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C3" w:rsidRPr="00170FB7" w:rsidRDefault="00721BC3" w:rsidP="00721BC3">
      <w:r w:rsidRPr="00170FB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6257138" r:id="rId10"/>
        </w:object>
      </w:r>
    </w:p>
    <w:p w:rsidR="00721BC3" w:rsidRPr="00170FB7" w:rsidRDefault="00721BC3" w:rsidP="00721BC3">
      <w:pPr>
        <w:pStyle w:val="ShortT"/>
        <w:spacing w:before="240"/>
      </w:pPr>
      <w:r w:rsidRPr="00170FB7">
        <w:t>A New Tax System (Goods and Services Tax) Regulations</w:t>
      </w:r>
      <w:r w:rsidR="00170FB7">
        <w:t> </w:t>
      </w:r>
      <w:r w:rsidRPr="00170FB7">
        <w:t>1999</w:t>
      </w:r>
    </w:p>
    <w:p w:rsidR="00721BC3" w:rsidRPr="00170FB7" w:rsidRDefault="00721BC3" w:rsidP="00721BC3">
      <w:pPr>
        <w:pStyle w:val="CompiledActNo"/>
        <w:spacing w:before="240"/>
      </w:pPr>
      <w:r w:rsidRPr="00170FB7">
        <w:t>Statutory Rules No.</w:t>
      </w:r>
      <w:r w:rsidR="00170FB7">
        <w:t> </w:t>
      </w:r>
      <w:r w:rsidRPr="00170FB7">
        <w:t>245, 1999</w:t>
      </w:r>
    </w:p>
    <w:p w:rsidR="00721BC3" w:rsidRPr="00170FB7" w:rsidRDefault="00721BC3" w:rsidP="00721BC3">
      <w:pPr>
        <w:pStyle w:val="MadeunderText"/>
      </w:pPr>
      <w:r w:rsidRPr="00170FB7">
        <w:t>made under the</w:t>
      </w:r>
    </w:p>
    <w:p w:rsidR="00721BC3" w:rsidRPr="00170FB7" w:rsidRDefault="00721BC3" w:rsidP="00721BC3">
      <w:pPr>
        <w:pStyle w:val="CompiledMadeUnder"/>
        <w:spacing w:before="240"/>
      </w:pPr>
      <w:r w:rsidRPr="00170FB7">
        <w:t>A New Tax System (Goods and Services Tax) Act 1999</w:t>
      </w:r>
    </w:p>
    <w:p w:rsidR="00721BC3" w:rsidRPr="00170FB7" w:rsidRDefault="00721BC3" w:rsidP="00721BC3">
      <w:pPr>
        <w:spacing w:before="1000"/>
        <w:rPr>
          <w:rFonts w:cs="Arial"/>
          <w:b/>
          <w:sz w:val="32"/>
          <w:szCs w:val="32"/>
        </w:rPr>
      </w:pPr>
      <w:r w:rsidRPr="00170FB7">
        <w:rPr>
          <w:rFonts w:cs="Arial"/>
          <w:b/>
          <w:sz w:val="32"/>
          <w:szCs w:val="32"/>
        </w:rPr>
        <w:t>Compilation No.</w:t>
      </w:r>
      <w:r w:rsidR="00170FB7">
        <w:rPr>
          <w:rFonts w:cs="Arial"/>
          <w:b/>
          <w:sz w:val="32"/>
          <w:szCs w:val="32"/>
        </w:rPr>
        <w:t> </w:t>
      </w:r>
      <w:r w:rsidRPr="00170FB7">
        <w:rPr>
          <w:rFonts w:cs="Arial"/>
          <w:b/>
          <w:sz w:val="32"/>
          <w:szCs w:val="32"/>
        </w:rPr>
        <w:fldChar w:fldCharType="begin"/>
      </w:r>
      <w:r w:rsidRPr="00170FB7">
        <w:rPr>
          <w:rFonts w:cs="Arial"/>
          <w:b/>
          <w:sz w:val="32"/>
          <w:szCs w:val="32"/>
        </w:rPr>
        <w:instrText xml:space="preserve"> DOCPROPERTY  CompilationNumber </w:instrText>
      </w:r>
      <w:r w:rsidRPr="00170FB7">
        <w:rPr>
          <w:rFonts w:cs="Arial"/>
          <w:b/>
          <w:sz w:val="32"/>
          <w:szCs w:val="32"/>
        </w:rPr>
        <w:fldChar w:fldCharType="separate"/>
      </w:r>
      <w:r w:rsidR="00170FB7">
        <w:rPr>
          <w:rFonts w:cs="Arial"/>
          <w:b/>
          <w:sz w:val="32"/>
          <w:szCs w:val="32"/>
        </w:rPr>
        <w:t>38</w:t>
      </w:r>
      <w:r w:rsidRPr="00170FB7">
        <w:rPr>
          <w:rFonts w:cs="Arial"/>
          <w:b/>
          <w:sz w:val="32"/>
          <w:szCs w:val="32"/>
        </w:rPr>
        <w:fldChar w:fldCharType="end"/>
      </w:r>
    </w:p>
    <w:p w:rsidR="00721BC3" w:rsidRPr="00170FB7" w:rsidRDefault="00CC53E3" w:rsidP="00721BC3">
      <w:pPr>
        <w:spacing w:before="480"/>
        <w:rPr>
          <w:rFonts w:cs="Arial"/>
          <w:sz w:val="24"/>
        </w:rPr>
      </w:pPr>
      <w:r w:rsidRPr="00170FB7">
        <w:rPr>
          <w:rFonts w:cs="Arial"/>
          <w:b/>
          <w:sz w:val="24"/>
        </w:rPr>
        <w:t>Compilation date:</w:t>
      </w:r>
      <w:r w:rsidR="00721BC3" w:rsidRPr="00170FB7">
        <w:rPr>
          <w:rFonts w:cs="Arial"/>
          <w:b/>
          <w:sz w:val="24"/>
        </w:rPr>
        <w:tab/>
      </w:r>
      <w:r w:rsidR="00721BC3" w:rsidRPr="00170FB7">
        <w:rPr>
          <w:rFonts w:cs="Arial"/>
          <w:b/>
          <w:sz w:val="24"/>
        </w:rPr>
        <w:tab/>
      </w:r>
      <w:bookmarkStart w:id="0" w:name="_GoBack"/>
      <w:bookmarkEnd w:id="0"/>
      <w:r w:rsidR="00721BC3" w:rsidRPr="00170FB7">
        <w:rPr>
          <w:rFonts w:cs="Arial"/>
          <w:b/>
          <w:sz w:val="24"/>
        </w:rPr>
        <w:tab/>
      </w:r>
      <w:r w:rsidR="00721BC3" w:rsidRPr="00170FB7">
        <w:rPr>
          <w:rFonts w:cs="Arial"/>
          <w:sz w:val="24"/>
        </w:rPr>
        <w:fldChar w:fldCharType="begin"/>
      </w:r>
      <w:r w:rsidR="00721BC3" w:rsidRPr="00170FB7">
        <w:rPr>
          <w:rFonts w:cs="Arial"/>
          <w:sz w:val="24"/>
        </w:rPr>
        <w:instrText xml:space="preserve"> DOCPROPERTY StartDate \@ "d MMMM yyyy" \*MERGEFORMAT </w:instrText>
      </w:r>
      <w:r w:rsidR="00721BC3" w:rsidRPr="00170FB7">
        <w:rPr>
          <w:rFonts w:cs="Arial"/>
          <w:sz w:val="24"/>
        </w:rPr>
        <w:fldChar w:fldCharType="separate"/>
      </w:r>
      <w:r w:rsidR="00170FB7" w:rsidRPr="00170FB7">
        <w:rPr>
          <w:rFonts w:cs="Arial"/>
          <w:bCs/>
          <w:sz w:val="24"/>
        </w:rPr>
        <w:t>21</w:t>
      </w:r>
      <w:r w:rsidR="00170FB7">
        <w:rPr>
          <w:rFonts w:cs="Arial"/>
          <w:sz w:val="24"/>
        </w:rPr>
        <w:t xml:space="preserve"> April 2018</w:t>
      </w:r>
      <w:r w:rsidR="00721BC3" w:rsidRPr="00170FB7">
        <w:rPr>
          <w:rFonts w:cs="Arial"/>
          <w:sz w:val="24"/>
        </w:rPr>
        <w:fldChar w:fldCharType="end"/>
      </w:r>
    </w:p>
    <w:p w:rsidR="00721BC3" w:rsidRPr="00170FB7" w:rsidRDefault="00721BC3" w:rsidP="00721BC3">
      <w:pPr>
        <w:spacing w:before="240"/>
        <w:rPr>
          <w:rFonts w:cs="Arial"/>
          <w:sz w:val="24"/>
        </w:rPr>
      </w:pPr>
      <w:r w:rsidRPr="00170FB7">
        <w:rPr>
          <w:rFonts w:cs="Arial"/>
          <w:b/>
          <w:sz w:val="24"/>
        </w:rPr>
        <w:t>Includes amendments up to:</w:t>
      </w:r>
      <w:r w:rsidRPr="00170FB7">
        <w:rPr>
          <w:rFonts w:cs="Arial"/>
          <w:b/>
          <w:sz w:val="24"/>
        </w:rPr>
        <w:tab/>
      </w:r>
      <w:r w:rsidRPr="00170FB7">
        <w:rPr>
          <w:rFonts w:cs="Arial"/>
          <w:sz w:val="24"/>
        </w:rPr>
        <w:fldChar w:fldCharType="begin"/>
      </w:r>
      <w:r w:rsidRPr="00170FB7">
        <w:rPr>
          <w:rFonts w:cs="Arial"/>
          <w:sz w:val="24"/>
        </w:rPr>
        <w:instrText xml:space="preserve"> DOCPROPERTY IncludesUpTo </w:instrText>
      </w:r>
      <w:r w:rsidRPr="00170FB7">
        <w:rPr>
          <w:rFonts w:cs="Arial"/>
          <w:sz w:val="24"/>
        </w:rPr>
        <w:fldChar w:fldCharType="separate"/>
      </w:r>
      <w:r w:rsidR="00170FB7">
        <w:rPr>
          <w:rFonts w:cs="Arial"/>
          <w:sz w:val="24"/>
        </w:rPr>
        <w:t>F2018L00502</w:t>
      </w:r>
      <w:r w:rsidRPr="00170FB7">
        <w:rPr>
          <w:rFonts w:cs="Arial"/>
          <w:sz w:val="24"/>
        </w:rPr>
        <w:fldChar w:fldCharType="end"/>
      </w:r>
    </w:p>
    <w:p w:rsidR="00A90620" w:rsidRPr="00170FB7" w:rsidRDefault="00721BC3" w:rsidP="00721BC3">
      <w:pPr>
        <w:spacing w:before="240"/>
        <w:rPr>
          <w:rFonts w:cs="Arial"/>
          <w:sz w:val="24"/>
        </w:rPr>
      </w:pPr>
      <w:r w:rsidRPr="00170FB7">
        <w:rPr>
          <w:rFonts w:cs="Arial"/>
          <w:b/>
          <w:sz w:val="24"/>
        </w:rPr>
        <w:t>Registered:</w:t>
      </w:r>
      <w:r w:rsidRPr="00170FB7">
        <w:rPr>
          <w:rFonts w:cs="Arial"/>
          <w:b/>
          <w:sz w:val="24"/>
        </w:rPr>
        <w:tab/>
      </w:r>
      <w:r w:rsidRPr="00170FB7">
        <w:rPr>
          <w:rFonts w:cs="Arial"/>
          <w:b/>
          <w:sz w:val="24"/>
        </w:rPr>
        <w:tab/>
      </w:r>
      <w:r w:rsidRPr="00170FB7">
        <w:rPr>
          <w:rFonts w:cs="Arial"/>
          <w:b/>
          <w:sz w:val="24"/>
        </w:rPr>
        <w:tab/>
      </w:r>
      <w:r w:rsidRPr="00170FB7">
        <w:rPr>
          <w:rFonts w:cs="Arial"/>
          <w:b/>
          <w:sz w:val="24"/>
        </w:rPr>
        <w:tab/>
      </w:r>
      <w:r w:rsidRPr="00170FB7">
        <w:rPr>
          <w:rFonts w:cs="Arial"/>
          <w:sz w:val="24"/>
        </w:rPr>
        <w:fldChar w:fldCharType="begin"/>
      </w:r>
      <w:r w:rsidRPr="00170FB7">
        <w:rPr>
          <w:rFonts w:cs="Arial"/>
          <w:sz w:val="24"/>
        </w:rPr>
        <w:instrText xml:space="preserve"> IF </w:instrText>
      </w:r>
      <w:r w:rsidRPr="00170FB7">
        <w:rPr>
          <w:rFonts w:cs="Arial"/>
          <w:sz w:val="24"/>
        </w:rPr>
        <w:fldChar w:fldCharType="begin"/>
      </w:r>
      <w:r w:rsidRPr="00170FB7">
        <w:rPr>
          <w:rFonts w:cs="Arial"/>
          <w:sz w:val="24"/>
        </w:rPr>
        <w:instrText xml:space="preserve"> DOCPROPERTY RegisteredDate </w:instrText>
      </w:r>
      <w:r w:rsidRPr="00170FB7">
        <w:rPr>
          <w:rFonts w:cs="Arial"/>
          <w:sz w:val="24"/>
        </w:rPr>
        <w:fldChar w:fldCharType="separate"/>
      </w:r>
      <w:r w:rsidR="00170FB7">
        <w:rPr>
          <w:rFonts w:cs="Arial"/>
          <w:sz w:val="24"/>
        </w:rPr>
        <w:instrText>26/04/2018</w:instrText>
      </w:r>
      <w:r w:rsidRPr="00170FB7">
        <w:rPr>
          <w:rFonts w:cs="Arial"/>
          <w:sz w:val="24"/>
        </w:rPr>
        <w:fldChar w:fldCharType="end"/>
      </w:r>
      <w:r w:rsidRPr="00170FB7">
        <w:rPr>
          <w:rFonts w:cs="Arial"/>
          <w:sz w:val="24"/>
        </w:rPr>
        <w:instrText xml:space="preserve"> = #1/1/1901# "Unknown" </w:instrText>
      </w:r>
      <w:r w:rsidRPr="00170FB7">
        <w:rPr>
          <w:rFonts w:cs="Arial"/>
          <w:sz w:val="24"/>
        </w:rPr>
        <w:fldChar w:fldCharType="begin"/>
      </w:r>
      <w:r w:rsidRPr="00170FB7">
        <w:rPr>
          <w:rFonts w:cs="Arial"/>
          <w:sz w:val="24"/>
        </w:rPr>
        <w:instrText xml:space="preserve"> DOCPROPERTY RegisteredDate \@ "d MMMM yyyy" </w:instrText>
      </w:r>
      <w:r w:rsidRPr="00170FB7">
        <w:rPr>
          <w:rFonts w:cs="Arial"/>
          <w:sz w:val="24"/>
        </w:rPr>
        <w:fldChar w:fldCharType="separate"/>
      </w:r>
      <w:r w:rsidR="00170FB7">
        <w:rPr>
          <w:rFonts w:cs="Arial"/>
          <w:sz w:val="24"/>
        </w:rPr>
        <w:instrText>26 April 2018</w:instrText>
      </w:r>
      <w:r w:rsidRPr="00170FB7">
        <w:rPr>
          <w:rFonts w:cs="Arial"/>
          <w:sz w:val="24"/>
        </w:rPr>
        <w:fldChar w:fldCharType="end"/>
      </w:r>
      <w:r w:rsidRPr="00170FB7">
        <w:rPr>
          <w:rFonts w:cs="Arial"/>
          <w:sz w:val="24"/>
        </w:rPr>
        <w:instrText xml:space="preserve"> \*MERGEFORMAT </w:instrText>
      </w:r>
      <w:r w:rsidRPr="00170FB7">
        <w:rPr>
          <w:rFonts w:cs="Arial"/>
          <w:sz w:val="24"/>
        </w:rPr>
        <w:fldChar w:fldCharType="separate"/>
      </w:r>
      <w:r w:rsidR="00170FB7" w:rsidRPr="00170FB7">
        <w:rPr>
          <w:rFonts w:cs="Arial"/>
          <w:bCs/>
          <w:noProof/>
          <w:sz w:val="24"/>
        </w:rPr>
        <w:t>26</w:t>
      </w:r>
      <w:r w:rsidR="00170FB7">
        <w:rPr>
          <w:rFonts w:cs="Arial"/>
          <w:noProof/>
          <w:sz w:val="24"/>
        </w:rPr>
        <w:t xml:space="preserve"> April 2018</w:t>
      </w:r>
      <w:r w:rsidRPr="00170FB7">
        <w:rPr>
          <w:rFonts w:cs="Arial"/>
          <w:sz w:val="24"/>
        </w:rPr>
        <w:fldChar w:fldCharType="end"/>
      </w:r>
    </w:p>
    <w:p w:rsidR="00A90620" w:rsidRPr="00170FB7" w:rsidRDefault="00A90620" w:rsidP="00A90620">
      <w:pPr>
        <w:rPr>
          <w:b/>
          <w:szCs w:val="22"/>
        </w:rPr>
      </w:pPr>
    </w:p>
    <w:p w:rsidR="00721BC3" w:rsidRPr="00170FB7" w:rsidRDefault="00721BC3" w:rsidP="00721BC3">
      <w:pPr>
        <w:pageBreakBefore/>
        <w:rPr>
          <w:rFonts w:cs="Arial"/>
          <w:b/>
          <w:sz w:val="32"/>
          <w:szCs w:val="32"/>
        </w:rPr>
      </w:pPr>
      <w:r w:rsidRPr="00170FB7">
        <w:rPr>
          <w:rFonts w:cs="Arial"/>
          <w:b/>
          <w:sz w:val="32"/>
          <w:szCs w:val="32"/>
        </w:rPr>
        <w:lastRenderedPageBreak/>
        <w:t>About this compilation</w:t>
      </w:r>
    </w:p>
    <w:p w:rsidR="00721BC3" w:rsidRPr="00170FB7" w:rsidRDefault="00721BC3" w:rsidP="00721BC3">
      <w:pPr>
        <w:spacing w:before="240"/>
        <w:rPr>
          <w:rFonts w:cs="Arial"/>
        </w:rPr>
      </w:pPr>
      <w:r w:rsidRPr="00170FB7">
        <w:rPr>
          <w:rFonts w:cs="Arial"/>
          <w:b/>
          <w:szCs w:val="22"/>
        </w:rPr>
        <w:t>This compilation</w:t>
      </w:r>
    </w:p>
    <w:p w:rsidR="00721BC3" w:rsidRPr="00170FB7" w:rsidRDefault="00721BC3" w:rsidP="00721BC3">
      <w:pPr>
        <w:spacing w:before="120" w:after="120"/>
        <w:rPr>
          <w:rFonts w:cs="Arial"/>
          <w:szCs w:val="22"/>
        </w:rPr>
      </w:pPr>
      <w:r w:rsidRPr="00170FB7">
        <w:rPr>
          <w:rFonts w:cs="Arial"/>
          <w:szCs w:val="22"/>
        </w:rPr>
        <w:t xml:space="preserve">This is a compilation of the </w:t>
      </w:r>
      <w:r w:rsidRPr="00170FB7">
        <w:rPr>
          <w:rFonts w:cs="Arial"/>
          <w:i/>
          <w:szCs w:val="22"/>
        </w:rPr>
        <w:fldChar w:fldCharType="begin"/>
      </w:r>
      <w:r w:rsidRPr="00170FB7">
        <w:rPr>
          <w:rFonts w:cs="Arial"/>
          <w:i/>
          <w:szCs w:val="22"/>
        </w:rPr>
        <w:instrText xml:space="preserve"> STYLEREF  ShortT </w:instrText>
      </w:r>
      <w:r w:rsidRPr="00170FB7">
        <w:rPr>
          <w:rFonts w:cs="Arial"/>
          <w:i/>
          <w:szCs w:val="22"/>
        </w:rPr>
        <w:fldChar w:fldCharType="separate"/>
      </w:r>
      <w:r w:rsidR="00170FB7">
        <w:rPr>
          <w:rFonts w:cs="Arial"/>
          <w:i/>
          <w:noProof/>
          <w:szCs w:val="22"/>
        </w:rPr>
        <w:t>A New Tax System (Goods and Services Tax) Regulations 1999</w:t>
      </w:r>
      <w:r w:rsidRPr="00170FB7">
        <w:rPr>
          <w:rFonts w:cs="Arial"/>
          <w:i/>
          <w:szCs w:val="22"/>
        </w:rPr>
        <w:fldChar w:fldCharType="end"/>
      </w:r>
      <w:r w:rsidRPr="00170FB7">
        <w:rPr>
          <w:rFonts w:cs="Arial"/>
          <w:szCs w:val="22"/>
        </w:rPr>
        <w:t xml:space="preserve"> that shows the text of the law as amended and in force on </w:t>
      </w:r>
      <w:r w:rsidRPr="00170FB7">
        <w:rPr>
          <w:rFonts w:cs="Arial"/>
          <w:szCs w:val="22"/>
        </w:rPr>
        <w:fldChar w:fldCharType="begin"/>
      </w:r>
      <w:r w:rsidRPr="00170FB7">
        <w:rPr>
          <w:rFonts w:cs="Arial"/>
          <w:szCs w:val="22"/>
        </w:rPr>
        <w:instrText xml:space="preserve"> DOCPROPERTY StartDate \@ "d MMMM yyyy" </w:instrText>
      </w:r>
      <w:r w:rsidRPr="00170FB7">
        <w:rPr>
          <w:rFonts w:cs="Arial"/>
          <w:szCs w:val="22"/>
        </w:rPr>
        <w:fldChar w:fldCharType="separate"/>
      </w:r>
      <w:r w:rsidR="00170FB7">
        <w:rPr>
          <w:rFonts w:cs="Arial"/>
          <w:szCs w:val="22"/>
        </w:rPr>
        <w:t>21 April 2018</w:t>
      </w:r>
      <w:r w:rsidRPr="00170FB7">
        <w:rPr>
          <w:rFonts w:cs="Arial"/>
          <w:szCs w:val="22"/>
        </w:rPr>
        <w:fldChar w:fldCharType="end"/>
      </w:r>
      <w:r w:rsidRPr="00170FB7">
        <w:rPr>
          <w:rFonts w:cs="Arial"/>
          <w:szCs w:val="22"/>
        </w:rPr>
        <w:t xml:space="preserve"> (the </w:t>
      </w:r>
      <w:r w:rsidRPr="00170FB7">
        <w:rPr>
          <w:rFonts w:cs="Arial"/>
          <w:b/>
          <w:i/>
          <w:szCs w:val="22"/>
        </w:rPr>
        <w:t>compilation date</w:t>
      </w:r>
      <w:r w:rsidRPr="00170FB7">
        <w:rPr>
          <w:rFonts w:cs="Arial"/>
          <w:szCs w:val="22"/>
        </w:rPr>
        <w:t>).</w:t>
      </w:r>
    </w:p>
    <w:p w:rsidR="00721BC3" w:rsidRPr="00170FB7" w:rsidRDefault="00721BC3" w:rsidP="00721BC3">
      <w:pPr>
        <w:spacing w:after="120"/>
        <w:rPr>
          <w:rFonts w:cs="Arial"/>
          <w:szCs w:val="22"/>
        </w:rPr>
      </w:pPr>
      <w:r w:rsidRPr="00170FB7">
        <w:rPr>
          <w:rFonts w:cs="Arial"/>
          <w:szCs w:val="22"/>
        </w:rPr>
        <w:t xml:space="preserve">The notes at the end of this compilation (the </w:t>
      </w:r>
      <w:r w:rsidRPr="00170FB7">
        <w:rPr>
          <w:rFonts w:cs="Arial"/>
          <w:b/>
          <w:i/>
          <w:szCs w:val="22"/>
        </w:rPr>
        <w:t>endnotes</w:t>
      </w:r>
      <w:r w:rsidRPr="00170FB7">
        <w:rPr>
          <w:rFonts w:cs="Arial"/>
          <w:szCs w:val="22"/>
        </w:rPr>
        <w:t>) include information about amending laws and the amendment history of provisions of the compiled law.</w:t>
      </w:r>
    </w:p>
    <w:p w:rsidR="00721BC3" w:rsidRPr="00170FB7" w:rsidRDefault="00721BC3" w:rsidP="00721BC3">
      <w:pPr>
        <w:tabs>
          <w:tab w:val="left" w:pos="5640"/>
        </w:tabs>
        <w:spacing w:before="120" w:after="120"/>
        <w:rPr>
          <w:rFonts w:cs="Arial"/>
          <w:b/>
          <w:szCs w:val="22"/>
        </w:rPr>
      </w:pPr>
      <w:r w:rsidRPr="00170FB7">
        <w:rPr>
          <w:rFonts w:cs="Arial"/>
          <w:b/>
          <w:szCs w:val="22"/>
        </w:rPr>
        <w:t>Uncommenced amendments</w:t>
      </w:r>
    </w:p>
    <w:p w:rsidR="00721BC3" w:rsidRPr="00170FB7" w:rsidRDefault="00721BC3" w:rsidP="00721BC3">
      <w:pPr>
        <w:spacing w:after="120"/>
        <w:rPr>
          <w:rFonts w:cs="Arial"/>
          <w:szCs w:val="22"/>
        </w:rPr>
      </w:pPr>
      <w:r w:rsidRPr="00170FB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21BC3" w:rsidRPr="00170FB7" w:rsidRDefault="00721BC3" w:rsidP="00721BC3">
      <w:pPr>
        <w:spacing w:before="120" w:after="120"/>
        <w:rPr>
          <w:rFonts w:cs="Arial"/>
          <w:b/>
          <w:szCs w:val="22"/>
        </w:rPr>
      </w:pPr>
      <w:r w:rsidRPr="00170FB7">
        <w:rPr>
          <w:rFonts w:cs="Arial"/>
          <w:b/>
          <w:szCs w:val="22"/>
        </w:rPr>
        <w:t>Application, saving and transitional provisions for provisions and amendments</w:t>
      </w:r>
    </w:p>
    <w:p w:rsidR="00721BC3" w:rsidRPr="00170FB7" w:rsidRDefault="00721BC3" w:rsidP="00721BC3">
      <w:pPr>
        <w:spacing w:after="120"/>
        <w:rPr>
          <w:rFonts w:cs="Arial"/>
          <w:szCs w:val="22"/>
        </w:rPr>
      </w:pPr>
      <w:r w:rsidRPr="00170FB7">
        <w:rPr>
          <w:rFonts w:cs="Arial"/>
          <w:szCs w:val="22"/>
        </w:rPr>
        <w:t>If the operation of a provision or amendment of the compiled law is affected by an application, saving or transitional provision that is not included in this compilation, details are included in the endnotes.</w:t>
      </w:r>
    </w:p>
    <w:p w:rsidR="00721BC3" w:rsidRPr="00170FB7" w:rsidRDefault="00721BC3" w:rsidP="00721BC3">
      <w:pPr>
        <w:spacing w:after="120"/>
        <w:rPr>
          <w:rFonts w:cs="Arial"/>
          <w:b/>
          <w:szCs w:val="22"/>
        </w:rPr>
      </w:pPr>
      <w:r w:rsidRPr="00170FB7">
        <w:rPr>
          <w:rFonts w:cs="Arial"/>
          <w:b/>
          <w:szCs w:val="22"/>
        </w:rPr>
        <w:t>Editorial changes</w:t>
      </w:r>
    </w:p>
    <w:p w:rsidR="00721BC3" w:rsidRPr="00170FB7" w:rsidRDefault="00721BC3" w:rsidP="00721BC3">
      <w:pPr>
        <w:spacing w:after="120"/>
        <w:rPr>
          <w:rFonts w:cs="Arial"/>
          <w:szCs w:val="22"/>
        </w:rPr>
      </w:pPr>
      <w:r w:rsidRPr="00170FB7">
        <w:rPr>
          <w:rFonts w:cs="Arial"/>
          <w:szCs w:val="22"/>
        </w:rPr>
        <w:t>For more information about any editorial changes made in this compilation, see the endnotes.</w:t>
      </w:r>
    </w:p>
    <w:p w:rsidR="00721BC3" w:rsidRPr="00170FB7" w:rsidRDefault="00721BC3" w:rsidP="00721BC3">
      <w:pPr>
        <w:spacing w:before="120" w:after="120"/>
        <w:rPr>
          <w:rFonts w:cs="Arial"/>
          <w:b/>
          <w:szCs w:val="22"/>
        </w:rPr>
      </w:pPr>
      <w:r w:rsidRPr="00170FB7">
        <w:rPr>
          <w:rFonts w:cs="Arial"/>
          <w:b/>
          <w:szCs w:val="22"/>
        </w:rPr>
        <w:t>Modifications</w:t>
      </w:r>
    </w:p>
    <w:p w:rsidR="00721BC3" w:rsidRPr="00170FB7" w:rsidRDefault="00721BC3" w:rsidP="00721BC3">
      <w:pPr>
        <w:spacing w:after="120"/>
        <w:rPr>
          <w:rFonts w:cs="Arial"/>
          <w:szCs w:val="22"/>
        </w:rPr>
      </w:pPr>
      <w:r w:rsidRPr="00170FB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21BC3" w:rsidRPr="00170FB7" w:rsidRDefault="00721BC3" w:rsidP="00721BC3">
      <w:pPr>
        <w:spacing w:before="80" w:after="120"/>
        <w:rPr>
          <w:rFonts w:cs="Arial"/>
          <w:b/>
          <w:szCs w:val="22"/>
        </w:rPr>
      </w:pPr>
      <w:r w:rsidRPr="00170FB7">
        <w:rPr>
          <w:rFonts w:cs="Arial"/>
          <w:b/>
          <w:szCs w:val="22"/>
        </w:rPr>
        <w:t>Self</w:t>
      </w:r>
      <w:r w:rsidR="00170FB7">
        <w:rPr>
          <w:rFonts w:cs="Arial"/>
          <w:b/>
          <w:szCs w:val="22"/>
        </w:rPr>
        <w:noBreakHyphen/>
      </w:r>
      <w:r w:rsidRPr="00170FB7">
        <w:rPr>
          <w:rFonts w:cs="Arial"/>
          <w:b/>
          <w:szCs w:val="22"/>
        </w:rPr>
        <w:t>repealing provisions</w:t>
      </w:r>
    </w:p>
    <w:p w:rsidR="00721BC3" w:rsidRPr="00170FB7" w:rsidRDefault="00721BC3" w:rsidP="00721BC3">
      <w:pPr>
        <w:spacing w:after="120"/>
        <w:rPr>
          <w:rFonts w:cs="Arial"/>
          <w:szCs w:val="22"/>
        </w:rPr>
      </w:pPr>
      <w:r w:rsidRPr="00170FB7">
        <w:rPr>
          <w:rFonts w:cs="Arial"/>
          <w:szCs w:val="22"/>
        </w:rPr>
        <w:t>If a provision of the compiled law has been repealed in accordance with a provision of the law, details are included in the endnotes.</w:t>
      </w:r>
    </w:p>
    <w:p w:rsidR="00721BC3" w:rsidRPr="00170FB7" w:rsidRDefault="00721BC3" w:rsidP="00721BC3">
      <w:pPr>
        <w:pStyle w:val="Header"/>
        <w:tabs>
          <w:tab w:val="clear" w:pos="4150"/>
          <w:tab w:val="clear" w:pos="8307"/>
        </w:tabs>
      </w:pPr>
      <w:r w:rsidRPr="00170FB7">
        <w:rPr>
          <w:rStyle w:val="CharChapNo"/>
        </w:rPr>
        <w:t xml:space="preserve"> </w:t>
      </w:r>
      <w:r w:rsidRPr="00170FB7">
        <w:rPr>
          <w:rStyle w:val="CharChapText"/>
        </w:rPr>
        <w:t xml:space="preserve"> </w:t>
      </w:r>
    </w:p>
    <w:p w:rsidR="00721BC3" w:rsidRPr="00170FB7" w:rsidRDefault="00721BC3" w:rsidP="00721BC3">
      <w:pPr>
        <w:pStyle w:val="Header"/>
        <w:tabs>
          <w:tab w:val="clear" w:pos="4150"/>
          <w:tab w:val="clear" w:pos="8307"/>
        </w:tabs>
      </w:pPr>
      <w:r w:rsidRPr="00170FB7">
        <w:rPr>
          <w:rStyle w:val="CharPartNo"/>
        </w:rPr>
        <w:t xml:space="preserve"> </w:t>
      </w:r>
      <w:r w:rsidRPr="00170FB7">
        <w:rPr>
          <w:rStyle w:val="CharPartText"/>
        </w:rPr>
        <w:t xml:space="preserve"> </w:t>
      </w:r>
    </w:p>
    <w:p w:rsidR="00721BC3" w:rsidRPr="00170FB7" w:rsidRDefault="00721BC3" w:rsidP="00721BC3">
      <w:pPr>
        <w:pStyle w:val="Header"/>
        <w:tabs>
          <w:tab w:val="clear" w:pos="4150"/>
          <w:tab w:val="clear" w:pos="8307"/>
        </w:tabs>
      </w:pPr>
      <w:r w:rsidRPr="00170FB7">
        <w:rPr>
          <w:rStyle w:val="CharDivNo"/>
        </w:rPr>
        <w:t xml:space="preserve"> </w:t>
      </w:r>
      <w:r w:rsidRPr="00170FB7">
        <w:rPr>
          <w:rStyle w:val="CharDivText"/>
        </w:rPr>
        <w:t xml:space="preserve"> </w:t>
      </w:r>
    </w:p>
    <w:p w:rsidR="00721BC3" w:rsidRPr="00170FB7" w:rsidRDefault="00721BC3" w:rsidP="00721BC3">
      <w:pPr>
        <w:sectPr w:rsidR="00721BC3" w:rsidRPr="00170FB7" w:rsidSect="003E2B6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27192" w:rsidRPr="00170FB7" w:rsidRDefault="00A27192" w:rsidP="00A91CAA">
      <w:pPr>
        <w:rPr>
          <w:sz w:val="36"/>
        </w:rPr>
      </w:pPr>
      <w:r w:rsidRPr="00170FB7">
        <w:rPr>
          <w:sz w:val="36"/>
        </w:rPr>
        <w:lastRenderedPageBreak/>
        <w:t>Contents</w:t>
      </w:r>
    </w:p>
    <w:p w:rsidR="00EA321C" w:rsidRDefault="00CC4759" w:rsidP="00EA321C">
      <w:pPr>
        <w:pStyle w:val="TOC2"/>
        <w:ind w:right="1792"/>
        <w:rPr>
          <w:rFonts w:asciiTheme="minorHAnsi" w:eastAsiaTheme="minorEastAsia" w:hAnsiTheme="minorHAnsi" w:cstheme="minorBidi"/>
          <w:b w:val="0"/>
          <w:noProof/>
          <w:kern w:val="0"/>
          <w:sz w:val="22"/>
          <w:szCs w:val="22"/>
        </w:rPr>
      </w:pPr>
      <w:r w:rsidRPr="00170FB7">
        <w:fldChar w:fldCharType="begin"/>
      </w:r>
      <w:r w:rsidRPr="00170FB7">
        <w:instrText xml:space="preserve"> TOC \o "1-9" </w:instrText>
      </w:r>
      <w:r w:rsidRPr="00170FB7">
        <w:fldChar w:fldCharType="separate"/>
      </w:r>
      <w:r w:rsidR="00EA321C">
        <w:rPr>
          <w:noProof/>
        </w:rPr>
        <w:t>Part 1—Preliminary</w:t>
      </w:r>
      <w:r w:rsidR="00EA321C" w:rsidRPr="00EA321C">
        <w:rPr>
          <w:b w:val="0"/>
          <w:noProof/>
          <w:sz w:val="18"/>
        </w:rPr>
        <w:tab/>
      </w:r>
      <w:r w:rsidR="00EA321C" w:rsidRPr="00EA321C">
        <w:rPr>
          <w:b w:val="0"/>
          <w:noProof/>
          <w:sz w:val="18"/>
        </w:rPr>
        <w:fldChar w:fldCharType="begin"/>
      </w:r>
      <w:r w:rsidR="00EA321C" w:rsidRPr="00EA321C">
        <w:rPr>
          <w:b w:val="0"/>
          <w:noProof/>
          <w:sz w:val="18"/>
        </w:rPr>
        <w:instrText xml:space="preserve"> PAGEREF _Toc512515180 \h </w:instrText>
      </w:r>
      <w:r w:rsidR="00EA321C" w:rsidRPr="00EA321C">
        <w:rPr>
          <w:b w:val="0"/>
          <w:noProof/>
          <w:sz w:val="18"/>
        </w:rPr>
      </w:r>
      <w:r w:rsidR="00EA321C" w:rsidRPr="00EA321C">
        <w:rPr>
          <w:b w:val="0"/>
          <w:noProof/>
          <w:sz w:val="18"/>
        </w:rPr>
        <w:fldChar w:fldCharType="separate"/>
      </w:r>
      <w:r w:rsidR="00EA321C" w:rsidRPr="00EA321C">
        <w:rPr>
          <w:b w:val="0"/>
          <w:noProof/>
          <w:sz w:val="18"/>
        </w:rPr>
        <w:t>1</w:t>
      </w:r>
      <w:r w:rsidR="00EA321C"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EA321C">
        <w:rPr>
          <w:noProof/>
        </w:rPr>
        <w:tab/>
      </w:r>
      <w:r w:rsidRPr="00EA321C">
        <w:rPr>
          <w:noProof/>
        </w:rPr>
        <w:fldChar w:fldCharType="begin"/>
      </w:r>
      <w:r w:rsidRPr="00EA321C">
        <w:rPr>
          <w:noProof/>
        </w:rPr>
        <w:instrText xml:space="preserve"> PAGEREF _Toc512515181 \h </w:instrText>
      </w:r>
      <w:r w:rsidRPr="00EA321C">
        <w:rPr>
          <w:noProof/>
        </w:rPr>
      </w:r>
      <w:r w:rsidRPr="00EA321C">
        <w:rPr>
          <w:noProof/>
        </w:rPr>
        <w:fldChar w:fldCharType="separate"/>
      </w:r>
      <w:r w:rsidRPr="00EA321C">
        <w:rPr>
          <w:noProof/>
        </w:rPr>
        <w:t>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w:t>
      </w:r>
      <w:r>
        <w:rPr>
          <w:noProof/>
        </w:rPr>
        <w:tab/>
        <w:t>Definitions—the dictionary etc</w:t>
      </w:r>
      <w:r w:rsidRPr="00EA321C">
        <w:rPr>
          <w:noProof/>
        </w:rPr>
        <w:tab/>
      </w:r>
      <w:r w:rsidRPr="00EA321C">
        <w:rPr>
          <w:noProof/>
        </w:rPr>
        <w:fldChar w:fldCharType="begin"/>
      </w:r>
      <w:r w:rsidRPr="00EA321C">
        <w:rPr>
          <w:noProof/>
        </w:rPr>
        <w:instrText xml:space="preserve"> PAGEREF _Toc512515182 \h </w:instrText>
      </w:r>
      <w:r w:rsidRPr="00EA321C">
        <w:rPr>
          <w:noProof/>
        </w:rPr>
      </w:r>
      <w:r w:rsidRPr="00EA321C">
        <w:rPr>
          <w:noProof/>
        </w:rPr>
        <w:fldChar w:fldCharType="separate"/>
      </w:r>
      <w:r w:rsidRPr="00EA321C">
        <w:rPr>
          <w:noProof/>
        </w:rPr>
        <w:t>1</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5—Registration</w:t>
      </w:r>
      <w:r w:rsidRPr="00EA321C">
        <w:rPr>
          <w:b w:val="0"/>
          <w:noProof/>
          <w:sz w:val="18"/>
        </w:rPr>
        <w:tab/>
      </w:r>
      <w:r w:rsidRPr="00EA321C">
        <w:rPr>
          <w:b w:val="0"/>
          <w:noProof/>
          <w:sz w:val="18"/>
        </w:rPr>
        <w:fldChar w:fldCharType="begin"/>
      </w:r>
      <w:r w:rsidRPr="00EA321C">
        <w:rPr>
          <w:b w:val="0"/>
          <w:noProof/>
          <w:sz w:val="18"/>
        </w:rPr>
        <w:instrText xml:space="preserve"> PAGEREF _Toc512515183 \h </w:instrText>
      </w:r>
      <w:r w:rsidRPr="00EA321C">
        <w:rPr>
          <w:b w:val="0"/>
          <w:noProof/>
          <w:sz w:val="18"/>
        </w:rPr>
      </w:r>
      <w:r w:rsidRPr="00EA321C">
        <w:rPr>
          <w:b w:val="0"/>
          <w:noProof/>
          <w:sz w:val="18"/>
        </w:rPr>
        <w:fldChar w:fldCharType="separate"/>
      </w:r>
      <w:r w:rsidRPr="00EA321C">
        <w:rPr>
          <w:b w:val="0"/>
          <w:noProof/>
          <w:sz w:val="18"/>
        </w:rPr>
        <w:t>2</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23—Who is required to be registered and who may be registered</w:t>
      </w:r>
      <w:r w:rsidRPr="00EA321C">
        <w:rPr>
          <w:b w:val="0"/>
          <w:noProof/>
          <w:sz w:val="18"/>
        </w:rPr>
        <w:tab/>
      </w:r>
      <w:r w:rsidRPr="00EA321C">
        <w:rPr>
          <w:b w:val="0"/>
          <w:noProof/>
          <w:sz w:val="18"/>
        </w:rPr>
        <w:fldChar w:fldCharType="begin"/>
      </w:r>
      <w:r w:rsidRPr="00EA321C">
        <w:rPr>
          <w:b w:val="0"/>
          <w:noProof/>
          <w:sz w:val="18"/>
        </w:rPr>
        <w:instrText xml:space="preserve"> PAGEREF _Toc512515184 \h </w:instrText>
      </w:r>
      <w:r w:rsidRPr="00EA321C">
        <w:rPr>
          <w:b w:val="0"/>
          <w:noProof/>
          <w:sz w:val="18"/>
        </w:rPr>
      </w:r>
      <w:r w:rsidRPr="00EA321C">
        <w:rPr>
          <w:b w:val="0"/>
          <w:noProof/>
          <w:sz w:val="18"/>
        </w:rPr>
        <w:fldChar w:fldCharType="separate"/>
      </w:r>
      <w:r w:rsidRPr="00EA321C">
        <w:rPr>
          <w:b w:val="0"/>
          <w:noProof/>
          <w:sz w:val="18"/>
        </w:rPr>
        <w:t>2</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23</w:t>
      </w:r>
      <w:r>
        <w:rPr>
          <w:noProof/>
        </w:rPr>
        <w:noBreakHyphen/>
        <w:t>15.01</w:t>
      </w:r>
      <w:r>
        <w:rPr>
          <w:noProof/>
        </w:rPr>
        <w:tab/>
        <w:t>Registration turnover threshold (other than for non</w:t>
      </w:r>
      <w:r>
        <w:rPr>
          <w:noProof/>
        </w:rPr>
        <w:noBreakHyphen/>
        <w:t>profit bodies) (Act ss 23</w:t>
      </w:r>
      <w:r>
        <w:rPr>
          <w:noProof/>
        </w:rPr>
        <w:noBreakHyphen/>
        <w:t>15 (1))</w:t>
      </w:r>
      <w:r w:rsidRPr="00EA321C">
        <w:rPr>
          <w:noProof/>
        </w:rPr>
        <w:tab/>
      </w:r>
      <w:r w:rsidRPr="00EA321C">
        <w:rPr>
          <w:noProof/>
        </w:rPr>
        <w:fldChar w:fldCharType="begin"/>
      </w:r>
      <w:r w:rsidRPr="00EA321C">
        <w:rPr>
          <w:noProof/>
        </w:rPr>
        <w:instrText xml:space="preserve"> PAGEREF _Toc512515185 \h </w:instrText>
      </w:r>
      <w:r w:rsidRPr="00EA321C">
        <w:rPr>
          <w:noProof/>
        </w:rPr>
      </w:r>
      <w:r w:rsidRPr="00EA321C">
        <w:rPr>
          <w:noProof/>
        </w:rPr>
        <w:fldChar w:fldCharType="separate"/>
      </w:r>
      <w:r w:rsidRPr="00EA321C">
        <w:rPr>
          <w:noProof/>
        </w:rPr>
        <w:t>2</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23</w:t>
      </w:r>
      <w:r>
        <w:rPr>
          <w:noProof/>
        </w:rPr>
        <w:noBreakHyphen/>
        <w:t>15.02</w:t>
      </w:r>
      <w:r>
        <w:rPr>
          <w:noProof/>
        </w:rPr>
        <w:tab/>
        <w:t>Registration turnover threshold for non</w:t>
      </w:r>
      <w:r>
        <w:rPr>
          <w:noProof/>
        </w:rPr>
        <w:noBreakHyphen/>
        <w:t>profit bodies (Act ss 23</w:t>
      </w:r>
      <w:r>
        <w:rPr>
          <w:noProof/>
        </w:rPr>
        <w:noBreakHyphen/>
        <w:t>15 (2))</w:t>
      </w:r>
      <w:r w:rsidRPr="00EA321C">
        <w:rPr>
          <w:noProof/>
        </w:rPr>
        <w:tab/>
      </w:r>
      <w:r w:rsidRPr="00EA321C">
        <w:rPr>
          <w:noProof/>
        </w:rPr>
        <w:fldChar w:fldCharType="begin"/>
      </w:r>
      <w:r w:rsidRPr="00EA321C">
        <w:rPr>
          <w:noProof/>
        </w:rPr>
        <w:instrText xml:space="preserve"> PAGEREF _Toc512515186 \h </w:instrText>
      </w:r>
      <w:r w:rsidRPr="00EA321C">
        <w:rPr>
          <w:noProof/>
        </w:rPr>
      </w:r>
      <w:r w:rsidRPr="00EA321C">
        <w:rPr>
          <w:noProof/>
        </w:rPr>
        <w:fldChar w:fldCharType="separate"/>
      </w:r>
      <w:r w:rsidRPr="00EA321C">
        <w:rPr>
          <w:noProof/>
        </w:rPr>
        <w:t>2</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6—Tax periods</w:t>
      </w:r>
      <w:r w:rsidRPr="00EA321C">
        <w:rPr>
          <w:b w:val="0"/>
          <w:noProof/>
          <w:sz w:val="18"/>
        </w:rPr>
        <w:tab/>
      </w:r>
      <w:r w:rsidRPr="00EA321C">
        <w:rPr>
          <w:b w:val="0"/>
          <w:noProof/>
          <w:sz w:val="18"/>
        </w:rPr>
        <w:fldChar w:fldCharType="begin"/>
      </w:r>
      <w:r w:rsidRPr="00EA321C">
        <w:rPr>
          <w:b w:val="0"/>
          <w:noProof/>
          <w:sz w:val="18"/>
        </w:rPr>
        <w:instrText xml:space="preserve"> PAGEREF _Toc512515187 \h </w:instrText>
      </w:r>
      <w:r w:rsidRPr="00EA321C">
        <w:rPr>
          <w:b w:val="0"/>
          <w:noProof/>
          <w:sz w:val="18"/>
        </w:rPr>
      </w:r>
      <w:r w:rsidRPr="00EA321C">
        <w:rPr>
          <w:b w:val="0"/>
          <w:noProof/>
          <w:sz w:val="18"/>
        </w:rPr>
        <w:fldChar w:fldCharType="separate"/>
      </w:r>
      <w:r w:rsidRPr="00EA321C">
        <w:rPr>
          <w:b w:val="0"/>
          <w:noProof/>
          <w:sz w:val="18"/>
        </w:rPr>
        <w:t>3</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29—What is attributable to tax periods</w:t>
      </w:r>
      <w:r w:rsidRPr="00EA321C">
        <w:rPr>
          <w:b w:val="0"/>
          <w:noProof/>
          <w:sz w:val="18"/>
        </w:rPr>
        <w:tab/>
      </w:r>
      <w:r w:rsidRPr="00EA321C">
        <w:rPr>
          <w:b w:val="0"/>
          <w:noProof/>
          <w:sz w:val="18"/>
        </w:rPr>
        <w:fldChar w:fldCharType="begin"/>
      </w:r>
      <w:r w:rsidRPr="00EA321C">
        <w:rPr>
          <w:b w:val="0"/>
          <w:noProof/>
          <w:sz w:val="18"/>
        </w:rPr>
        <w:instrText xml:space="preserve"> PAGEREF _Toc512515188 \h </w:instrText>
      </w:r>
      <w:r w:rsidRPr="00EA321C">
        <w:rPr>
          <w:b w:val="0"/>
          <w:noProof/>
          <w:sz w:val="18"/>
        </w:rPr>
      </w:r>
      <w:r w:rsidRPr="00EA321C">
        <w:rPr>
          <w:b w:val="0"/>
          <w:noProof/>
          <w:sz w:val="18"/>
        </w:rPr>
        <w:fldChar w:fldCharType="separate"/>
      </w:r>
      <w:r w:rsidRPr="00EA321C">
        <w:rPr>
          <w:b w:val="0"/>
          <w:noProof/>
          <w:sz w:val="18"/>
        </w:rPr>
        <w:t>3</w:t>
      </w:r>
      <w:r w:rsidRPr="00EA321C">
        <w:rPr>
          <w:b w:val="0"/>
          <w:noProof/>
          <w:sz w:val="18"/>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EA321C">
        <w:rPr>
          <w:b w:val="0"/>
          <w:noProof/>
          <w:sz w:val="18"/>
        </w:rPr>
        <w:tab/>
      </w:r>
      <w:r w:rsidRPr="00EA321C">
        <w:rPr>
          <w:b w:val="0"/>
          <w:noProof/>
          <w:sz w:val="18"/>
        </w:rPr>
        <w:fldChar w:fldCharType="begin"/>
      </w:r>
      <w:r w:rsidRPr="00EA321C">
        <w:rPr>
          <w:b w:val="0"/>
          <w:noProof/>
          <w:sz w:val="18"/>
        </w:rPr>
        <w:instrText xml:space="preserve"> PAGEREF _Toc512515189 \h </w:instrText>
      </w:r>
      <w:r w:rsidRPr="00EA321C">
        <w:rPr>
          <w:b w:val="0"/>
          <w:noProof/>
          <w:sz w:val="18"/>
        </w:rPr>
      </w:r>
      <w:r w:rsidRPr="00EA321C">
        <w:rPr>
          <w:b w:val="0"/>
          <w:noProof/>
          <w:sz w:val="18"/>
        </w:rPr>
        <w:fldChar w:fldCharType="separate"/>
      </w:r>
      <w:r w:rsidRPr="00EA321C">
        <w:rPr>
          <w:b w:val="0"/>
          <w:noProof/>
          <w:sz w:val="18"/>
        </w:rPr>
        <w:t>3</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29</w:t>
      </w:r>
      <w:r>
        <w:rPr>
          <w:noProof/>
        </w:rPr>
        <w:noBreakHyphen/>
        <w:t>80.01</w:t>
      </w:r>
      <w:r>
        <w:rPr>
          <w:noProof/>
        </w:rPr>
        <w:tab/>
        <w:t>Value of taxable supply (Act ss 29</w:t>
      </w:r>
      <w:r>
        <w:rPr>
          <w:noProof/>
        </w:rPr>
        <w:noBreakHyphen/>
        <w:t>80(1))</w:t>
      </w:r>
      <w:r w:rsidRPr="00EA321C">
        <w:rPr>
          <w:noProof/>
        </w:rPr>
        <w:tab/>
      </w:r>
      <w:r w:rsidRPr="00EA321C">
        <w:rPr>
          <w:noProof/>
        </w:rPr>
        <w:fldChar w:fldCharType="begin"/>
      </w:r>
      <w:r w:rsidRPr="00EA321C">
        <w:rPr>
          <w:noProof/>
        </w:rPr>
        <w:instrText xml:space="preserve"> PAGEREF _Toc512515190 \h </w:instrText>
      </w:r>
      <w:r w:rsidRPr="00EA321C">
        <w:rPr>
          <w:noProof/>
        </w:rPr>
      </w:r>
      <w:r w:rsidRPr="00EA321C">
        <w:rPr>
          <w:noProof/>
        </w:rPr>
        <w:fldChar w:fldCharType="separate"/>
      </w:r>
      <w:r w:rsidRPr="00EA321C">
        <w:rPr>
          <w:noProof/>
        </w:rPr>
        <w:t>3</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29</w:t>
      </w:r>
      <w:r>
        <w:rPr>
          <w:noProof/>
        </w:rPr>
        <w:noBreakHyphen/>
        <w:t>80.02</w:t>
      </w:r>
      <w:r>
        <w:rPr>
          <w:noProof/>
        </w:rPr>
        <w:tab/>
        <w:t>Adjustment note threshold (Act ss 29</w:t>
      </w:r>
      <w:r>
        <w:rPr>
          <w:noProof/>
        </w:rPr>
        <w:noBreakHyphen/>
        <w:t>80 (2))</w:t>
      </w:r>
      <w:r w:rsidRPr="00EA321C">
        <w:rPr>
          <w:noProof/>
        </w:rPr>
        <w:tab/>
      </w:r>
      <w:r w:rsidRPr="00EA321C">
        <w:rPr>
          <w:noProof/>
        </w:rPr>
        <w:fldChar w:fldCharType="begin"/>
      </w:r>
      <w:r w:rsidRPr="00EA321C">
        <w:rPr>
          <w:noProof/>
        </w:rPr>
        <w:instrText xml:space="preserve"> PAGEREF _Toc512515191 \h </w:instrText>
      </w:r>
      <w:r w:rsidRPr="00EA321C">
        <w:rPr>
          <w:noProof/>
        </w:rPr>
      </w:r>
      <w:r w:rsidRPr="00EA321C">
        <w:rPr>
          <w:noProof/>
        </w:rPr>
        <w:fldChar w:fldCharType="separate"/>
      </w:r>
      <w:r w:rsidRPr="00EA321C">
        <w:rPr>
          <w:noProof/>
        </w:rPr>
        <w:t>3</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EA321C">
        <w:rPr>
          <w:b w:val="0"/>
          <w:noProof/>
          <w:sz w:val="18"/>
        </w:rPr>
        <w:tab/>
      </w:r>
      <w:r w:rsidRPr="00EA321C">
        <w:rPr>
          <w:b w:val="0"/>
          <w:noProof/>
          <w:sz w:val="18"/>
        </w:rPr>
        <w:fldChar w:fldCharType="begin"/>
      </w:r>
      <w:r w:rsidRPr="00EA321C">
        <w:rPr>
          <w:b w:val="0"/>
          <w:noProof/>
          <w:sz w:val="18"/>
        </w:rPr>
        <w:instrText xml:space="preserve"> PAGEREF _Toc512515192 \h </w:instrText>
      </w:r>
      <w:r w:rsidRPr="00EA321C">
        <w:rPr>
          <w:b w:val="0"/>
          <w:noProof/>
          <w:sz w:val="18"/>
        </w:rPr>
      </w:r>
      <w:r w:rsidRPr="00EA321C">
        <w:rPr>
          <w:b w:val="0"/>
          <w:noProof/>
          <w:sz w:val="18"/>
        </w:rPr>
        <w:fldChar w:fldCharType="separate"/>
      </w:r>
      <w:r w:rsidRPr="00EA321C">
        <w:rPr>
          <w:b w:val="0"/>
          <w:noProof/>
          <w:sz w:val="18"/>
        </w:rPr>
        <w:t>4</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33—Payments of GST</w:t>
      </w:r>
      <w:r w:rsidRPr="00EA321C">
        <w:rPr>
          <w:b w:val="0"/>
          <w:noProof/>
          <w:sz w:val="18"/>
        </w:rPr>
        <w:tab/>
      </w:r>
      <w:r w:rsidRPr="00EA321C">
        <w:rPr>
          <w:b w:val="0"/>
          <w:noProof/>
          <w:sz w:val="18"/>
        </w:rPr>
        <w:fldChar w:fldCharType="begin"/>
      </w:r>
      <w:r w:rsidRPr="00EA321C">
        <w:rPr>
          <w:b w:val="0"/>
          <w:noProof/>
          <w:sz w:val="18"/>
        </w:rPr>
        <w:instrText xml:space="preserve"> PAGEREF _Toc512515193 \h </w:instrText>
      </w:r>
      <w:r w:rsidRPr="00EA321C">
        <w:rPr>
          <w:b w:val="0"/>
          <w:noProof/>
          <w:sz w:val="18"/>
        </w:rPr>
      </w:r>
      <w:r w:rsidRPr="00EA321C">
        <w:rPr>
          <w:b w:val="0"/>
          <w:noProof/>
          <w:sz w:val="18"/>
        </w:rPr>
        <w:fldChar w:fldCharType="separate"/>
      </w:r>
      <w:r w:rsidRPr="00EA321C">
        <w:rPr>
          <w:b w:val="0"/>
          <w:noProof/>
          <w:sz w:val="18"/>
        </w:rPr>
        <w:t>4</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15.01</w:t>
      </w:r>
      <w:r>
        <w:rPr>
          <w:noProof/>
        </w:rPr>
        <w:tab/>
        <w:t>Purpose of Division</w:t>
      </w:r>
      <w:r w:rsidRPr="00EA321C">
        <w:rPr>
          <w:noProof/>
        </w:rPr>
        <w:tab/>
      </w:r>
      <w:r w:rsidRPr="00EA321C">
        <w:rPr>
          <w:noProof/>
        </w:rPr>
        <w:fldChar w:fldCharType="begin"/>
      </w:r>
      <w:r w:rsidRPr="00EA321C">
        <w:rPr>
          <w:noProof/>
        </w:rPr>
        <w:instrText xml:space="preserve"> PAGEREF _Toc512515194 \h </w:instrText>
      </w:r>
      <w:r w:rsidRPr="00EA321C">
        <w:rPr>
          <w:noProof/>
        </w:rPr>
      </w:r>
      <w:r w:rsidRPr="00EA321C">
        <w:rPr>
          <w:noProof/>
        </w:rPr>
        <w:fldChar w:fldCharType="separate"/>
      </w:r>
      <w:r w:rsidRPr="00EA321C">
        <w:rPr>
          <w:noProof/>
        </w:rPr>
        <w:t>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15.02</w:t>
      </w:r>
      <w:r>
        <w:rPr>
          <w:noProof/>
        </w:rPr>
        <w:tab/>
        <w:t>Application for approval</w:t>
      </w:r>
      <w:r w:rsidRPr="00EA321C">
        <w:rPr>
          <w:noProof/>
        </w:rPr>
        <w:tab/>
      </w:r>
      <w:r w:rsidRPr="00EA321C">
        <w:rPr>
          <w:noProof/>
        </w:rPr>
        <w:fldChar w:fldCharType="begin"/>
      </w:r>
      <w:r w:rsidRPr="00EA321C">
        <w:rPr>
          <w:noProof/>
        </w:rPr>
        <w:instrText xml:space="preserve"> PAGEREF _Toc512515195 \h </w:instrText>
      </w:r>
      <w:r w:rsidRPr="00EA321C">
        <w:rPr>
          <w:noProof/>
        </w:rPr>
      </w:r>
      <w:r w:rsidRPr="00EA321C">
        <w:rPr>
          <w:noProof/>
        </w:rPr>
        <w:fldChar w:fldCharType="separate"/>
      </w:r>
      <w:r w:rsidRPr="00EA321C">
        <w:rPr>
          <w:noProof/>
        </w:rPr>
        <w:t>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15.03</w:t>
      </w:r>
      <w:r>
        <w:rPr>
          <w:noProof/>
        </w:rPr>
        <w:tab/>
        <w:t>Requirements for approval</w:t>
      </w:r>
      <w:r w:rsidRPr="00EA321C">
        <w:rPr>
          <w:noProof/>
        </w:rPr>
        <w:tab/>
      </w:r>
      <w:r w:rsidRPr="00EA321C">
        <w:rPr>
          <w:noProof/>
        </w:rPr>
        <w:fldChar w:fldCharType="begin"/>
      </w:r>
      <w:r w:rsidRPr="00EA321C">
        <w:rPr>
          <w:noProof/>
        </w:rPr>
        <w:instrText xml:space="preserve"> PAGEREF _Toc512515196 \h </w:instrText>
      </w:r>
      <w:r w:rsidRPr="00EA321C">
        <w:rPr>
          <w:noProof/>
        </w:rPr>
      </w:r>
      <w:r w:rsidRPr="00EA321C">
        <w:rPr>
          <w:noProof/>
        </w:rPr>
        <w:fldChar w:fldCharType="separate"/>
      </w:r>
      <w:r w:rsidRPr="00EA321C">
        <w:rPr>
          <w:noProof/>
        </w:rPr>
        <w:t>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15.04</w:t>
      </w:r>
      <w:r>
        <w:rPr>
          <w:noProof/>
        </w:rPr>
        <w:tab/>
        <w:t>Bank guarantee requirement</w:t>
      </w:r>
      <w:r w:rsidRPr="00EA321C">
        <w:rPr>
          <w:noProof/>
        </w:rPr>
        <w:tab/>
      </w:r>
      <w:r w:rsidRPr="00EA321C">
        <w:rPr>
          <w:noProof/>
        </w:rPr>
        <w:fldChar w:fldCharType="begin"/>
      </w:r>
      <w:r w:rsidRPr="00EA321C">
        <w:rPr>
          <w:noProof/>
        </w:rPr>
        <w:instrText xml:space="preserve"> PAGEREF _Toc512515197 \h </w:instrText>
      </w:r>
      <w:r w:rsidRPr="00EA321C">
        <w:rPr>
          <w:noProof/>
        </w:rPr>
      </w:r>
      <w:r w:rsidRPr="00EA321C">
        <w:rPr>
          <w:noProof/>
        </w:rPr>
        <w:fldChar w:fldCharType="separate"/>
      </w:r>
      <w:r w:rsidRPr="00EA321C">
        <w:rPr>
          <w:noProof/>
        </w:rPr>
        <w:t>5</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15.05</w:t>
      </w:r>
      <w:r>
        <w:rPr>
          <w:noProof/>
        </w:rPr>
        <w:tab/>
        <w:t>Decision on application—notice and date of effect</w:t>
      </w:r>
      <w:r w:rsidRPr="00EA321C">
        <w:rPr>
          <w:noProof/>
        </w:rPr>
        <w:tab/>
      </w:r>
      <w:r w:rsidRPr="00EA321C">
        <w:rPr>
          <w:noProof/>
        </w:rPr>
        <w:fldChar w:fldCharType="begin"/>
      </w:r>
      <w:r w:rsidRPr="00EA321C">
        <w:rPr>
          <w:noProof/>
        </w:rPr>
        <w:instrText xml:space="preserve"> PAGEREF _Toc512515198 \h </w:instrText>
      </w:r>
      <w:r w:rsidRPr="00EA321C">
        <w:rPr>
          <w:noProof/>
        </w:rPr>
      </w:r>
      <w:r w:rsidRPr="00EA321C">
        <w:rPr>
          <w:noProof/>
        </w:rPr>
        <w:fldChar w:fldCharType="separate"/>
      </w:r>
      <w:r w:rsidRPr="00EA321C">
        <w:rPr>
          <w:noProof/>
        </w:rPr>
        <w:t>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15.06</w:t>
      </w:r>
      <w:r>
        <w:rPr>
          <w:noProof/>
        </w:rPr>
        <w:tab/>
        <w:t>Electronic dealings by approved entities</w:t>
      </w:r>
      <w:r w:rsidRPr="00EA321C">
        <w:rPr>
          <w:noProof/>
        </w:rPr>
        <w:tab/>
      </w:r>
      <w:r w:rsidRPr="00EA321C">
        <w:rPr>
          <w:noProof/>
        </w:rPr>
        <w:fldChar w:fldCharType="begin"/>
      </w:r>
      <w:r w:rsidRPr="00EA321C">
        <w:rPr>
          <w:noProof/>
        </w:rPr>
        <w:instrText xml:space="preserve"> PAGEREF _Toc512515199 \h </w:instrText>
      </w:r>
      <w:r w:rsidRPr="00EA321C">
        <w:rPr>
          <w:noProof/>
        </w:rPr>
      </w:r>
      <w:r w:rsidRPr="00EA321C">
        <w:rPr>
          <w:noProof/>
        </w:rPr>
        <w:fldChar w:fldCharType="separate"/>
      </w:r>
      <w:r w:rsidRPr="00EA321C">
        <w:rPr>
          <w:noProof/>
        </w:rPr>
        <w:t>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15.07</w:t>
      </w:r>
      <w:r>
        <w:rPr>
          <w:noProof/>
        </w:rPr>
        <w:tab/>
        <w:t>Due date for deferred payments</w:t>
      </w:r>
      <w:r w:rsidRPr="00EA321C">
        <w:rPr>
          <w:noProof/>
        </w:rPr>
        <w:tab/>
      </w:r>
      <w:r w:rsidRPr="00EA321C">
        <w:rPr>
          <w:noProof/>
        </w:rPr>
        <w:fldChar w:fldCharType="begin"/>
      </w:r>
      <w:r w:rsidRPr="00EA321C">
        <w:rPr>
          <w:noProof/>
        </w:rPr>
        <w:instrText xml:space="preserve"> PAGEREF _Toc512515200 \h </w:instrText>
      </w:r>
      <w:r w:rsidRPr="00EA321C">
        <w:rPr>
          <w:noProof/>
        </w:rPr>
      </w:r>
      <w:r w:rsidRPr="00EA321C">
        <w:rPr>
          <w:noProof/>
        </w:rPr>
        <w:fldChar w:fldCharType="separate"/>
      </w:r>
      <w:r w:rsidRPr="00EA321C">
        <w:rPr>
          <w:noProof/>
        </w:rPr>
        <w:t>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15.08</w:t>
      </w:r>
      <w:r>
        <w:rPr>
          <w:noProof/>
        </w:rPr>
        <w:tab/>
        <w:t>Revocation of approval</w:t>
      </w:r>
      <w:r w:rsidRPr="00EA321C">
        <w:rPr>
          <w:noProof/>
        </w:rPr>
        <w:tab/>
      </w:r>
      <w:r w:rsidRPr="00EA321C">
        <w:rPr>
          <w:noProof/>
        </w:rPr>
        <w:fldChar w:fldCharType="begin"/>
      </w:r>
      <w:r w:rsidRPr="00EA321C">
        <w:rPr>
          <w:noProof/>
        </w:rPr>
        <w:instrText xml:space="preserve"> PAGEREF _Toc512515201 \h </w:instrText>
      </w:r>
      <w:r w:rsidRPr="00EA321C">
        <w:rPr>
          <w:noProof/>
        </w:rPr>
      </w:r>
      <w:r w:rsidRPr="00EA321C">
        <w:rPr>
          <w:noProof/>
        </w:rPr>
        <w:fldChar w:fldCharType="separate"/>
      </w:r>
      <w:r w:rsidRPr="00EA321C">
        <w:rPr>
          <w:noProof/>
        </w:rPr>
        <w:t>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33</w:t>
      </w:r>
      <w:r>
        <w:rPr>
          <w:noProof/>
        </w:rPr>
        <w:noBreakHyphen/>
        <w:t>15.09</w:t>
      </w:r>
      <w:r>
        <w:rPr>
          <w:noProof/>
        </w:rPr>
        <w:tab/>
        <w:t>Review of decisions</w:t>
      </w:r>
      <w:r w:rsidRPr="00EA321C">
        <w:rPr>
          <w:noProof/>
        </w:rPr>
        <w:tab/>
      </w:r>
      <w:r w:rsidRPr="00EA321C">
        <w:rPr>
          <w:noProof/>
        </w:rPr>
        <w:fldChar w:fldCharType="begin"/>
      </w:r>
      <w:r w:rsidRPr="00EA321C">
        <w:rPr>
          <w:noProof/>
        </w:rPr>
        <w:instrText xml:space="preserve"> PAGEREF _Toc512515202 \h </w:instrText>
      </w:r>
      <w:r w:rsidRPr="00EA321C">
        <w:rPr>
          <w:noProof/>
        </w:rPr>
      </w:r>
      <w:r w:rsidRPr="00EA321C">
        <w:rPr>
          <w:noProof/>
        </w:rPr>
        <w:fldChar w:fldCharType="separate"/>
      </w:r>
      <w:r w:rsidRPr="00EA321C">
        <w:rPr>
          <w:noProof/>
        </w:rPr>
        <w:t>7</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EA321C">
        <w:rPr>
          <w:b w:val="0"/>
          <w:noProof/>
          <w:sz w:val="18"/>
        </w:rPr>
        <w:tab/>
      </w:r>
      <w:r w:rsidRPr="00EA321C">
        <w:rPr>
          <w:b w:val="0"/>
          <w:noProof/>
          <w:sz w:val="18"/>
        </w:rPr>
        <w:fldChar w:fldCharType="begin"/>
      </w:r>
      <w:r w:rsidRPr="00EA321C">
        <w:rPr>
          <w:b w:val="0"/>
          <w:noProof/>
          <w:sz w:val="18"/>
        </w:rPr>
        <w:instrText xml:space="preserve"> PAGEREF _Toc512515203 \h </w:instrText>
      </w:r>
      <w:r w:rsidRPr="00EA321C">
        <w:rPr>
          <w:b w:val="0"/>
          <w:noProof/>
          <w:sz w:val="18"/>
        </w:rPr>
      </w:r>
      <w:r w:rsidRPr="00EA321C">
        <w:rPr>
          <w:b w:val="0"/>
          <w:noProof/>
          <w:sz w:val="18"/>
        </w:rPr>
        <w:fldChar w:fldCharType="separate"/>
      </w:r>
      <w:r w:rsidRPr="00EA321C">
        <w:rPr>
          <w:b w:val="0"/>
          <w:noProof/>
          <w:sz w:val="18"/>
        </w:rPr>
        <w:t>8</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38—GST</w:t>
      </w:r>
      <w:r>
        <w:rPr>
          <w:noProof/>
        </w:rPr>
        <w:noBreakHyphen/>
        <w:t>free supplies</w:t>
      </w:r>
      <w:r w:rsidRPr="00EA321C">
        <w:rPr>
          <w:b w:val="0"/>
          <w:noProof/>
          <w:sz w:val="18"/>
        </w:rPr>
        <w:tab/>
      </w:r>
      <w:r w:rsidRPr="00EA321C">
        <w:rPr>
          <w:b w:val="0"/>
          <w:noProof/>
          <w:sz w:val="18"/>
        </w:rPr>
        <w:fldChar w:fldCharType="begin"/>
      </w:r>
      <w:r w:rsidRPr="00EA321C">
        <w:rPr>
          <w:b w:val="0"/>
          <w:noProof/>
          <w:sz w:val="18"/>
        </w:rPr>
        <w:instrText xml:space="preserve"> PAGEREF _Toc512515204 \h </w:instrText>
      </w:r>
      <w:r w:rsidRPr="00EA321C">
        <w:rPr>
          <w:b w:val="0"/>
          <w:noProof/>
          <w:sz w:val="18"/>
        </w:rPr>
      </w:r>
      <w:r w:rsidRPr="00EA321C">
        <w:rPr>
          <w:b w:val="0"/>
          <w:noProof/>
          <w:sz w:val="18"/>
        </w:rPr>
        <w:fldChar w:fldCharType="separate"/>
      </w:r>
      <w:r w:rsidRPr="00EA321C">
        <w:rPr>
          <w:b w:val="0"/>
          <w:noProof/>
          <w:sz w:val="18"/>
        </w:rPr>
        <w:t>8</w:t>
      </w:r>
      <w:r w:rsidRPr="00EA321C">
        <w:rPr>
          <w:b w:val="0"/>
          <w:noProof/>
          <w:sz w:val="18"/>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38</w:t>
      </w:r>
      <w:r>
        <w:rPr>
          <w:noProof/>
        </w:rPr>
        <w:noBreakHyphen/>
        <w:t>A—Food</w:t>
      </w:r>
      <w:r w:rsidRPr="00EA321C">
        <w:rPr>
          <w:b w:val="0"/>
          <w:noProof/>
          <w:sz w:val="18"/>
        </w:rPr>
        <w:tab/>
      </w:r>
      <w:r w:rsidRPr="00EA321C">
        <w:rPr>
          <w:b w:val="0"/>
          <w:noProof/>
          <w:sz w:val="18"/>
        </w:rPr>
        <w:fldChar w:fldCharType="begin"/>
      </w:r>
      <w:r w:rsidRPr="00EA321C">
        <w:rPr>
          <w:b w:val="0"/>
          <w:noProof/>
          <w:sz w:val="18"/>
        </w:rPr>
        <w:instrText xml:space="preserve"> PAGEREF _Toc512515205 \h </w:instrText>
      </w:r>
      <w:r w:rsidRPr="00EA321C">
        <w:rPr>
          <w:b w:val="0"/>
          <w:noProof/>
          <w:sz w:val="18"/>
        </w:rPr>
      </w:r>
      <w:r w:rsidRPr="00EA321C">
        <w:rPr>
          <w:b w:val="0"/>
          <w:noProof/>
          <w:sz w:val="18"/>
        </w:rPr>
        <w:fldChar w:fldCharType="separate"/>
      </w:r>
      <w:r w:rsidRPr="00EA321C">
        <w:rPr>
          <w:b w:val="0"/>
          <w:noProof/>
          <w:sz w:val="18"/>
        </w:rPr>
        <w:t>8</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38</w:t>
      </w:r>
      <w:r>
        <w:rPr>
          <w:noProof/>
        </w:rPr>
        <w:noBreakHyphen/>
        <w:t>3.01</w:t>
      </w:r>
      <w:r>
        <w:rPr>
          <w:noProof/>
        </w:rPr>
        <w:tab/>
        <w:t>GST</w:t>
      </w:r>
      <w:r>
        <w:rPr>
          <w:noProof/>
        </w:rPr>
        <w:noBreakHyphen/>
        <w:t>free beverages supplied from vending machines (Act s 38</w:t>
      </w:r>
      <w:r>
        <w:rPr>
          <w:noProof/>
        </w:rPr>
        <w:noBreakHyphen/>
        <w:t>3)</w:t>
      </w:r>
      <w:r w:rsidRPr="00EA321C">
        <w:rPr>
          <w:noProof/>
        </w:rPr>
        <w:tab/>
      </w:r>
      <w:r w:rsidRPr="00EA321C">
        <w:rPr>
          <w:noProof/>
        </w:rPr>
        <w:fldChar w:fldCharType="begin"/>
      </w:r>
      <w:r w:rsidRPr="00EA321C">
        <w:rPr>
          <w:noProof/>
        </w:rPr>
        <w:instrText xml:space="preserve"> PAGEREF _Toc512515206 \h </w:instrText>
      </w:r>
      <w:r w:rsidRPr="00EA321C">
        <w:rPr>
          <w:noProof/>
        </w:rPr>
      </w:r>
      <w:r w:rsidRPr="00EA321C">
        <w:rPr>
          <w:noProof/>
        </w:rPr>
        <w:fldChar w:fldCharType="separate"/>
      </w:r>
      <w:r w:rsidRPr="00EA321C">
        <w:rPr>
          <w:noProof/>
        </w:rPr>
        <w:t>8</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38</w:t>
      </w:r>
      <w:r>
        <w:rPr>
          <w:noProof/>
        </w:rPr>
        <w:noBreakHyphen/>
        <w:t>3.02</w:t>
      </w:r>
      <w:r>
        <w:rPr>
          <w:noProof/>
        </w:rPr>
        <w:tab/>
        <w:t>Food additives (Act s 38</w:t>
      </w:r>
      <w:r>
        <w:rPr>
          <w:noProof/>
        </w:rPr>
        <w:noBreakHyphen/>
        <w:t>3)</w:t>
      </w:r>
      <w:r w:rsidRPr="00EA321C">
        <w:rPr>
          <w:noProof/>
        </w:rPr>
        <w:tab/>
      </w:r>
      <w:r w:rsidRPr="00EA321C">
        <w:rPr>
          <w:noProof/>
        </w:rPr>
        <w:fldChar w:fldCharType="begin"/>
      </w:r>
      <w:r w:rsidRPr="00EA321C">
        <w:rPr>
          <w:noProof/>
        </w:rPr>
        <w:instrText xml:space="preserve"> PAGEREF _Toc512515207 \h </w:instrText>
      </w:r>
      <w:r w:rsidRPr="00EA321C">
        <w:rPr>
          <w:noProof/>
        </w:rPr>
      </w:r>
      <w:r w:rsidRPr="00EA321C">
        <w:rPr>
          <w:noProof/>
        </w:rPr>
        <w:fldChar w:fldCharType="separate"/>
      </w:r>
      <w:r w:rsidRPr="00EA321C">
        <w:rPr>
          <w:noProof/>
        </w:rPr>
        <w:t>8</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38</w:t>
      </w:r>
      <w:r>
        <w:rPr>
          <w:noProof/>
        </w:rPr>
        <w:noBreakHyphen/>
        <w:t>B—Health</w:t>
      </w:r>
      <w:r w:rsidRPr="00EA321C">
        <w:rPr>
          <w:b w:val="0"/>
          <w:noProof/>
          <w:sz w:val="18"/>
        </w:rPr>
        <w:tab/>
      </w:r>
      <w:r w:rsidRPr="00EA321C">
        <w:rPr>
          <w:b w:val="0"/>
          <w:noProof/>
          <w:sz w:val="18"/>
        </w:rPr>
        <w:fldChar w:fldCharType="begin"/>
      </w:r>
      <w:r w:rsidRPr="00EA321C">
        <w:rPr>
          <w:b w:val="0"/>
          <w:noProof/>
          <w:sz w:val="18"/>
        </w:rPr>
        <w:instrText xml:space="preserve"> PAGEREF _Toc512515208 \h </w:instrText>
      </w:r>
      <w:r w:rsidRPr="00EA321C">
        <w:rPr>
          <w:b w:val="0"/>
          <w:noProof/>
          <w:sz w:val="18"/>
        </w:rPr>
      </w:r>
      <w:r w:rsidRPr="00EA321C">
        <w:rPr>
          <w:b w:val="0"/>
          <w:noProof/>
          <w:sz w:val="18"/>
        </w:rPr>
        <w:fldChar w:fldCharType="separate"/>
      </w:r>
      <w:r w:rsidRPr="00EA321C">
        <w:rPr>
          <w:b w:val="0"/>
          <w:noProof/>
          <w:sz w:val="18"/>
        </w:rPr>
        <w:t>8</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38</w:t>
      </w:r>
      <w:r>
        <w:rPr>
          <w:noProof/>
        </w:rPr>
        <w:noBreakHyphen/>
        <w:t>45.01</w:t>
      </w:r>
      <w:r>
        <w:rPr>
          <w:noProof/>
        </w:rPr>
        <w:tab/>
        <w:t>Medical aids and appliances (Act s 38</w:t>
      </w:r>
      <w:r>
        <w:rPr>
          <w:noProof/>
        </w:rPr>
        <w:noBreakHyphen/>
        <w:t>45)</w:t>
      </w:r>
      <w:r w:rsidRPr="00EA321C">
        <w:rPr>
          <w:noProof/>
        </w:rPr>
        <w:tab/>
      </w:r>
      <w:r w:rsidRPr="00EA321C">
        <w:rPr>
          <w:noProof/>
        </w:rPr>
        <w:fldChar w:fldCharType="begin"/>
      </w:r>
      <w:r w:rsidRPr="00EA321C">
        <w:rPr>
          <w:noProof/>
        </w:rPr>
        <w:instrText xml:space="preserve"> PAGEREF _Toc512515209 \h </w:instrText>
      </w:r>
      <w:r w:rsidRPr="00EA321C">
        <w:rPr>
          <w:noProof/>
        </w:rPr>
      </w:r>
      <w:r w:rsidRPr="00EA321C">
        <w:rPr>
          <w:noProof/>
        </w:rPr>
        <w:fldChar w:fldCharType="separate"/>
      </w:r>
      <w:r w:rsidRPr="00EA321C">
        <w:rPr>
          <w:noProof/>
        </w:rPr>
        <w:t>8</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38</w:t>
      </w:r>
      <w:r>
        <w:rPr>
          <w:noProof/>
        </w:rPr>
        <w:noBreakHyphen/>
        <w:t>E—Exports and other supplies for consumption outside the indirect tax zone</w:t>
      </w:r>
      <w:r w:rsidRPr="00EA321C">
        <w:rPr>
          <w:b w:val="0"/>
          <w:noProof/>
          <w:sz w:val="18"/>
        </w:rPr>
        <w:tab/>
      </w:r>
      <w:r w:rsidRPr="00EA321C">
        <w:rPr>
          <w:b w:val="0"/>
          <w:noProof/>
          <w:sz w:val="18"/>
        </w:rPr>
        <w:fldChar w:fldCharType="begin"/>
      </w:r>
      <w:r w:rsidRPr="00EA321C">
        <w:rPr>
          <w:b w:val="0"/>
          <w:noProof/>
          <w:sz w:val="18"/>
        </w:rPr>
        <w:instrText xml:space="preserve"> PAGEREF _Toc512515210 \h </w:instrText>
      </w:r>
      <w:r w:rsidRPr="00EA321C">
        <w:rPr>
          <w:b w:val="0"/>
          <w:noProof/>
          <w:sz w:val="18"/>
        </w:rPr>
      </w:r>
      <w:r w:rsidRPr="00EA321C">
        <w:rPr>
          <w:b w:val="0"/>
          <w:noProof/>
          <w:sz w:val="18"/>
        </w:rPr>
        <w:fldChar w:fldCharType="separate"/>
      </w:r>
      <w:r w:rsidRPr="00EA321C">
        <w:rPr>
          <w:b w:val="0"/>
          <w:noProof/>
          <w:sz w:val="18"/>
        </w:rPr>
        <w:t>9</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38</w:t>
      </w:r>
      <w:r>
        <w:rPr>
          <w:noProof/>
        </w:rPr>
        <w:noBreakHyphen/>
        <w:t>185.01</w:t>
      </w:r>
      <w:r>
        <w:rPr>
          <w:noProof/>
        </w:rPr>
        <w:tab/>
        <w:t>Export of goods by travellers as accompanied baggage (Act s 38</w:t>
      </w:r>
      <w:r>
        <w:rPr>
          <w:noProof/>
        </w:rPr>
        <w:noBreakHyphen/>
        <w:t>185)</w:t>
      </w:r>
      <w:r w:rsidRPr="00EA321C">
        <w:rPr>
          <w:noProof/>
        </w:rPr>
        <w:tab/>
      </w:r>
      <w:r w:rsidRPr="00EA321C">
        <w:rPr>
          <w:noProof/>
        </w:rPr>
        <w:fldChar w:fldCharType="begin"/>
      </w:r>
      <w:r w:rsidRPr="00EA321C">
        <w:rPr>
          <w:noProof/>
        </w:rPr>
        <w:instrText xml:space="preserve"> PAGEREF _Toc512515211 \h </w:instrText>
      </w:r>
      <w:r w:rsidRPr="00EA321C">
        <w:rPr>
          <w:noProof/>
        </w:rPr>
      </w:r>
      <w:r w:rsidRPr="00EA321C">
        <w:rPr>
          <w:noProof/>
        </w:rPr>
        <w:fldChar w:fldCharType="separate"/>
      </w:r>
      <w:r w:rsidRPr="00EA321C">
        <w:rPr>
          <w:noProof/>
        </w:rPr>
        <w:t>9</w:t>
      </w:r>
      <w:r w:rsidRPr="00EA321C">
        <w:rPr>
          <w:noProof/>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40—Input taxed supplies</w:t>
      </w:r>
      <w:r w:rsidRPr="00EA321C">
        <w:rPr>
          <w:b w:val="0"/>
          <w:noProof/>
          <w:sz w:val="18"/>
        </w:rPr>
        <w:tab/>
      </w:r>
      <w:r w:rsidRPr="00EA321C">
        <w:rPr>
          <w:b w:val="0"/>
          <w:noProof/>
          <w:sz w:val="18"/>
        </w:rPr>
        <w:fldChar w:fldCharType="begin"/>
      </w:r>
      <w:r w:rsidRPr="00EA321C">
        <w:rPr>
          <w:b w:val="0"/>
          <w:noProof/>
          <w:sz w:val="18"/>
        </w:rPr>
        <w:instrText xml:space="preserve"> PAGEREF _Toc512515212 \h </w:instrText>
      </w:r>
      <w:r w:rsidRPr="00EA321C">
        <w:rPr>
          <w:b w:val="0"/>
          <w:noProof/>
          <w:sz w:val="18"/>
        </w:rPr>
      </w:r>
      <w:r w:rsidRPr="00EA321C">
        <w:rPr>
          <w:b w:val="0"/>
          <w:noProof/>
          <w:sz w:val="18"/>
        </w:rPr>
        <w:fldChar w:fldCharType="separate"/>
      </w:r>
      <w:r w:rsidRPr="00EA321C">
        <w:rPr>
          <w:b w:val="0"/>
          <w:noProof/>
          <w:sz w:val="18"/>
        </w:rPr>
        <w:t>10</w:t>
      </w:r>
      <w:r w:rsidRPr="00EA321C">
        <w:rPr>
          <w:b w:val="0"/>
          <w:noProof/>
          <w:sz w:val="18"/>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EA321C">
        <w:rPr>
          <w:b w:val="0"/>
          <w:noProof/>
          <w:sz w:val="18"/>
        </w:rPr>
        <w:tab/>
      </w:r>
      <w:r w:rsidRPr="00EA321C">
        <w:rPr>
          <w:b w:val="0"/>
          <w:noProof/>
          <w:sz w:val="18"/>
        </w:rPr>
        <w:fldChar w:fldCharType="begin"/>
      </w:r>
      <w:r w:rsidRPr="00EA321C">
        <w:rPr>
          <w:b w:val="0"/>
          <w:noProof/>
          <w:sz w:val="18"/>
        </w:rPr>
        <w:instrText xml:space="preserve"> PAGEREF _Toc512515213 \h </w:instrText>
      </w:r>
      <w:r w:rsidRPr="00EA321C">
        <w:rPr>
          <w:b w:val="0"/>
          <w:noProof/>
          <w:sz w:val="18"/>
        </w:rPr>
      </w:r>
      <w:r w:rsidRPr="00EA321C">
        <w:rPr>
          <w:b w:val="0"/>
          <w:noProof/>
          <w:sz w:val="18"/>
        </w:rPr>
        <w:fldChar w:fldCharType="separate"/>
      </w:r>
      <w:r w:rsidRPr="00EA321C">
        <w:rPr>
          <w:b w:val="0"/>
          <w:noProof/>
          <w:sz w:val="18"/>
        </w:rPr>
        <w:t>10</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5.01</w:t>
      </w:r>
      <w:r>
        <w:rPr>
          <w:noProof/>
        </w:rPr>
        <w:tab/>
        <w:t>Object of Subdivision 40</w:t>
      </w:r>
      <w:r>
        <w:rPr>
          <w:noProof/>
        </w:rPr>
        <w:noBreakHyphen/>
        <w:t>A</w:t>
      </w:r>
      <w:r w:rsidRPr="00EA321C">
        <w:rPr>
          <w:noProof/>
        </w:rPr>
        <w:tab/>
      </w:r>
      <w:r w:rsidRPr="00EA321C">
        <w:rPr>
          <w:noProof/>
        </w:rPr>
        <w:fldChar w:fldCharType="begin"/>
      </w:r>
      <w:r w:rsidRPr="00EA321C">
        <w:rPr>
          <w:noProof/>
        </w:rPr>
        <w:instrText xml:space="preserve"> PAGEREF _Toc512515214 \h </w:instrText>
      </w:r>
      <w:r w:rsidRPr="00EA321C">
        <w:rPr>
          <w:noProof/>
        </w:rPr>
      </w:r>
      <w:r w:rsidRPr="00EA321C">
        <w:rPr>
          <w:noProof/>
        </w:rPr>
        <w:fldChar w:fldCharType="separate"/>
      </w:r>
      <w:r w:rsidRPr="00EA321C">
        <w:rPr>
          <w:noProof/>
        </w:rPr>
        <w:t>10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5.02</w:t>
      </w:r>
      <w:r>
        <w:rPr>
          <w:noProof/>
        </w:rPr>
        <w:tab/>
        <w:t>Interests</w:t>
      </w:r>
      <w:r w:rsidRPr="00EA321C">
        <w:rPr>
          <w:noProof/>
        </w:rPr>
        <w:tab/>
      </w:r>
      <w:r w:rsidRPr="00EA321C">
        <w:rPr>
          <w:noProof/>
        </w:rPr>
        <w:fldChar w:fldCharType="begin"/>
      </w:r>
      <w:r w:rsidRPr="00EA321C">
        <w:rPr>
          <w:noProof/>
        </w:rPr>
        <w:instrText xml:space="preserve"> PAGEREF _Toc512515215 \h </w:instrText>
      </w:r>
      <w:r w:rsidRPr="00EA321C">
        <w:rPr>
          <w:noProof/>
        </w:rPr>
      </w:r>
      <w:r w:rsidRPr="00EA321C">
        <w:rPr>
          <w:noProof/>
        </w:rPr>
        <w:fldChar w:fldCharType="separate"/>
      </w:r>
      <w:r w:rsidRPr="00EA321C">
        <w:rPr>
          <w:noProof/>
        </w:rPr>
        <w:t>10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5.03</w:t>
      </w:r>
      <w:r>
        <w:rPr>
          <w:noProof/>
        </w:rPr>
        <w:tab/>
        <w:t>Provision</w:t>
      </w:r>
      <w:r w:rsidRPr="00EA321C">
        <w:rPr>
          <w:noProof/>
        </w:rPr>
        <w:tab/>
      </w:r>
      <w:r w:rsidRPr="00EA321C">
        <w:rPr>
          <w:noProof/>
        </w:rPr>
        <w:fldChar w:fldCharType="begin"/>
      </w:r>
      <w:r w:rsidRPr="00EA321C">
        <w:rPr>
          <w:noProof/>
        </w:rPr>
        <w:instrText xml:space="preserve"> PAGEREF _Toc512515216 \h </w:instrText>
      </w:r>
      <w:r w:rsidRPr="00EA321C">
        <w:rPr>
          <w:noProof/>
        </w:rPr>
      </w:r>
      <w:r w:rsidRPr="00EA321C">
        <w:rPr>
          <w:noProof/>
        </w:rPr>
        <w:fldChar w:fldCharType="separate"/>
      </w:r>
      <w:r w:rsidRPr="00EA321C">
        <w:rPr>
          <w:noProof/>
        </w:rPr>
        <w:t>10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5.04</w:t>
      </w:r>
      <w:r>
        <w:rPr>
          <w:noProof/>
        </w:rPr>
        <w:tab/>
        <w:t>Disposal</w:t>
      </w:r>
      <w:r w:rsidRPr="00EA321C">
        <w:rPr>
          <w:noProof/>
        </w:rPr>
        <w:tab/>
      </w:r>
      <w:r w:rsidRPr="00EA321C">
        <w:rPr>
          <w:noProof/>
        </w:rPr>
        <w:fldChar w:fldCharType="begin"/>
      </w:r>
      <w:r w:rsidRPr="00EA321C">
        <w:rPr>
          <w:noProof/>
        </w:rPr>
        <w:instrText xml:space="preserve"> PAGEREF _Toc512515217 \h </w:instrText>
      </w:r>
      <w:r w:rsidRPr="00EA321C">
        <w:rPr>
          <w:noProof/>
        </w:rPr>
      </w:r>
      <w:r w:rsidRPr="00EA321C">
        <w:rPr>
          <w:noProof/>
        </w:rPr>
        <w:fldChar w:fldCharType="separate"/>
      </w:r>
      <w:r w:rsidRPr="00EA321C">
        <w:rPr>
          <w:noProof/>
        </w:rPr>
        <w:t>10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5.05</w:t>
      </w:r>
      <w:r>
        <w:rPr>
          <w:noProof/>
        </w:rPr>
        <w:tab/>
        <w:t>Acquisition</w:t>
      </w:r>
      <w:r w:rsidRPr="00EA321C">
        <w:rPr>
          <w:noProof/>
        </w:rPr>
        <w:tab/>
      </w:r>
      <w:r w:rsidRPr="00EA321C">
        <w:rPr>
          <w:noProof/>
        </w:rPr>
        <w:fldChar w:fldCharType="begin"/>
      </w:r>
      <w:r w:rsidRPr="00EA321C">
        <w:rPr>
          <w:noProof/>
        </w:rPr>
        <w:instrText xml:space="preserve"> PAGEREF _Toc512515218 \h </w:instrText>
      </w:r>
      <w:r w:rsidRPr="00EA321C">
        <w:rPr>
          <w:noProof/>
        </w:rPr>
      </w:r>
      <w:r w:rsidRPr="00EA321C">
        <w:rPr>
          <w:noProof/>
        </w:rPr>
        <w:fldChar w:fldCharType="separate"/>
      </w:r>
      <w:r w:rsidRPr="00EA321C">
        <w:rPr>
          <w:noProof/>
        </w:rPr>
        <w:t>10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5.06</w:t>
      </w:r>
      <w:r>
        <w:rPr>
          <w:noProof/>
        </w:rPr>
        <w:tab/>
        <w:t>Financial supply providers</w:t>
      </w:r>
      <w:r w:rsidRPr="00EA321C">
        <w:rPr>
          <w:noProof/>
        </w:rPr>
        <w:tab/>
      </w:r>
      <w:r w:rsidRPr="00EA321C">
        <w:rPr>
          <w:noProof/>
        </w:rPr>
        <w:fldChar w:fldCharType="begin"/>
      </w:r>
      <w:r w:rsidRPr="00EA321C">
        <w:rPr>
          <w:noProof/>
        </w:rPr>
        <w:instrText xml:space="preserve"> PAGEREF _Toc512515219 \h </w:instrText>
      </w:r>
      <w:r w:rsidRPr="00EA321C">
        <w:rPr>
          <w:noProof/>
        </w:rPr>
      </w:r>
      <w:r w:rsidRPr="00EA321C">
        <w:rPr>
          <w:noProof/>
        </w:rPr>
        <w:fldChar w:fldCharType="separate"/>
      </w:r>
      <w:r w:rsidRPr="00EA321C">
        <w:rPr>
          <w:noProof/>
        </w:rPr>
        <w:t>10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lastRenderedPageBreak/>
        <w:t>40</w:t>
      </w:r>
      <w:r>
        <w:rPr>
          <w:noProof/>
        </w:rPr>
        <w:noBreakHyphen/>
        <w:t>5.07</w:t>
      </w:r>
      <w:r>
        <w:rPr>
          <w:noProof/>
        </w:rPr>
        <w:tab/>
        <w:t>Financial supply facilitators</w:t>
      </w:r>
      <w:r w:rsidRPr="00EA321C">
        <w:rPr>
          <w:noProof/>
        </w:rPr>
        <w:tab/>
      </w:r>
      <w:r w:rsidRPr="00EA321C">
        <w:rPr>
          <w:noProof/>
        </w:rPr>
        <w:fldChar w:fldCharType="begin"/>
      </w:r>
      <w:r w:rsidRPr="00EA321C">
        <w:rPr>
          <w:noProof/>
        </w:rPr>
        <w:instrText xml:space="preserve"> PAGEREF _Toc512515220 \h </w:instrText>
      </w:r>
      <w:r w:rsidRPr="00EA321C">
        <w:rPr>
          <w:noProof/>
        </w:rPr>
      </w:r>
      <w:r w:rsidRPr="00EA321C">
        <w:rPr>
          <w:noProof/>
        </w:rPr>
        <w:fldChar w:fldCharType="separate"/>
      </w:r>
      <w:r w:rsidRPr="00EA321C">
        <w:rPr>
          <w:noProof/>
        </w:rPr>
        <w:t>11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5.08</w:t>
      </w:r>
      <w:r>
        <w:rPr>
          <w:noProof/>
        </w:rPr>
        <w:tab/>
        <w:t>When supply may be financial supply (Act s 40</w:t>
      </w:r>
      <w:r>
        <w:rPr>
          <w:noProof/>
        </w:rPr>
        <w:noBreakHyphen/>
        <w:t>5)</w:t>
      </w:r>
      <w:r w:rsidRPr="00EA321C">
        <w:rPr>
          <w:noProof/>
        </w:rPr>
        <w:tab/>
      </w:r>
      <w:r w:rsidRPr="00EA321C">
        <w:rPr>
          <w:noProof/>
        </w:rPr>
        <w:fldChar w:fldCharType="begin"/>
      </w:r>
      <w:r w:rsidRPr="00EA321C">
        <w:rPr>
          <w:noProof/>
        </w:rPr>
        <w:instrText xml:space="preserve"> PAGEREF _Toc512515221 \h </w:instrText>
      </w:r>
      <w:r w:rsidRPr="00EA321C">
        <w:rPr>
          <w:noProof/>
        </w:rPr>
      </w:r>
      <w:r w:rsidRPr="00EA321C">
        <w:rPr>
          <w:noProof/>
        </w:rPr>
        <w:fldChar w:fldCharType="separate"/>
      </w:r>
      <w:r w:rsidRPr="00EA321C">
        <w:rPr>
          <w:noProof/>
        </w:rPr>
        <w:t>11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5.09</w:t>
      </w:r>
      <w:r>
        <w:rPr>
          <w:noProof/>
        </w:rPr>
        <w:tab/>
        <w:t>What supplies are financial supplies</w:t>
      </w:r>
      <w:r w:rsidRPr="00EA321C">
        <w:rPr>
          <w:noProof/>
        </w:rPr>
        <w:tab/>
      </w:r>
      <w:r w:rsidRPr="00EA321C">
        <w:rPr>
          <w:noProof/>
        </w:rPr>
        <w:fldChar w:fldCharType="begin"/>
      </w:r>
      <w:r w:rsidRPr="00EA321C">
        <w:rPr>
          <w:noProof/>
        </w:rPr>
        <w:instrText xml:space="preserve"> PAGEREF _Toc512515222 \h </w:instrText>
      </w:r>
      <w:r w:rsidRPr="00EA321C">
        <w:rPr>
          <w:noProof/>
        </w:rPr>
      </w:r>
      <w:r w:rsidRPr="00EA321C">
        <w:rPr>
          <w:noProof/>
        </w:rPr>
        <w:fldChar w:fldCharType="separate"/>
      </w:r>
      <w:r w:rsidRPr="00EA321C">
        <w:rPr>
          <w:noProof/>
        </w:rPr>
        <w:t>11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5.10</w:t>
      </w:r>
      <w:r>
        <w:rPr>
          <w:noProof/>
        </w:rPr>
        <w:tab/>
        <w:t>Incidental financial supplies</w:t>
      </w:r>
      <w:r w:rsidRPr="00EA321C">
        <w:rPr>
          <w:noProof/>
        </w:rPr>
        <w:tab/>
      </w:r>
      <w:r w:rsidRPr="00EA321C">
        <w:rPr>
          <w:noProof/>
        </w:rPr>
        <w:fldChar w:fldCharType="begin"/>
      </w:r>
      <w:r w:rsidRPr="00EA321C">
        <w:rPr>
          <w:noProof/>
        </w:rPr>
        <w:instrText xml:space="preserve"> PAGEREF _Toc512515223 \h </w:instrText>
      </w:r>
      <w:r w:rsidRPr="00EA321C">
        <w:rPr>
          <w:noProof/>
        </w:rPr>
      </w:r>
      <w:r w:rsidRPr="00EA321C">
        <w:rPr>
          <w:noProof/>
        </w:rPr>
        <w:fldChar w:fldCharType="separate"/>
      </w:r>
      <w:r w:rsidRPr="00EA321C">
        <w:rPr>
          <w:noProof/>
        </w:rPr>
        <w:t>13</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5.11</w:t>
      </w:r>
      <w:r>
        <w:rPr>
          <w:noProof/>
        </w:rPr>
        <w:tab/>
        <w:t>Examples of supplies that are financial supplies</w:t>
      </w:r>
      <w:r w:rsidRPr="00EA321C">
        <w:rPr>
          <w:noProof/>
        </w:rPr>
        <w:tab/>
      </w:r>
      <w:r w:rsidRPr="00EA321C">
        <w:rPr>
          <w:noProof/>
        </w:rPr>
        <w:fldChar w:fldCharType="begin"/>
      </w:r>
      <w:r w:rsidRPr="00EA321C">
        <w:rPr>
          <w:noProof/>
        </w:rPr>
        <w:instrText xml:space="preserve"> PAGEREF _Toc512515224 \h </w:instrText>
      </w:r>
      <w:r w:rsidRPr="00EA321C">
        <w:rPr>
          <w:noProof/>
        </w:rPr>
      </w:r>
      <w:r w:rsidRPr="00EA321C">
        <w:rPr>
          <w:noProof/>
        </w:rPr>
        <w:fldChar w:fldCharType="separate"/>
      </w:r>
      <w:r w:rsidRPr="00EA321C">
        <w:rPr>
          <w:noProof/>
        </w:rPr>
        <w:t>14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5.12</w:t>
      </w:r>
      <w:r>
        <w:rPr>
          <w:noProof/>
        </w:rPr>
        <w:tab/>
        <w:t>What supplies are not financial supplies (Act s 40</w:t>
      </w:r>
      <w:r>
        <w:rPr>
          <w:noProof/>
        </w:rPr>
        <w:noBreakHyphen/>
        <w:t>5)</w:t>
      </w:r>
      <w:r w:rsidRPr="00EA321C">
        <w:rPr>
          <w:noProof/>
        </w:rPr>
        <w:tab/>
      </w:r>
      <w:r w:rsidRPr="00EA321C">
        <w:rPr>
          <w:noProof/>
        </w:rPr>
        <w:fldChar w:fldCharType="begin"/>
      </w:r>
      <w:r w:rsidRPr="00EA321C">
        <w:rPr>
          <w:noProof/>
        </w:rPr>
        <w:instrText xml:space="preserve"> PAGEREF _Toc512515225 \h </w:instrText>
      </w:r>
      <w:r w:rsidRPr="00EA321C">
        <w:rPr>
          <w:noProof/>
        </w:rPr>
      </w:r>
      <w:r w:rsidRPr="00EA321C">
        <w:rPr>
          <w:noProof/>
        </w:rPr>
        <w:fldChar w:fldCharType="separate"/>
      </w:r>
      <w:r w:rsidRPr="00EA321C">
        <w:rPr>
          <w:noProof/>
        </w:rPr>
        <w:t>14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40</w:t>
      </w:r>
      <w:r>
        <w:rPr>
          <w:noProof/>
        </w:rPr>
        <w:noBreakHyphen/>
        <w:t>5.13</w:t>
      </w:r>
      <w:r>
        <w:rPr>
          <w:noProof/>
        </w:rPr>
        <w:tab/>
        <w:t>Examples of supplies that are not financial supplies</w:t>
      </w:r>
      <w:r w:rsidRPr="00EA321C">
        <w:rPr>
          <w:noProof/>
        </w:rPr>
        <w:tab/>
      </w:r>
      <w:r w:rsidRPr="00EA321C">
        <w:rPr>
          <w:noProof/>
        </w:rPr>
        <w:fldChar w:fldCharType="begin"/>
      </w:r>
      <w:r w:rsidRPr="00EA321C">
        <w:rPr>
          <w:noProof/>
        </w:rPr>
        <w:instrText xml:space="preserve"> PAGEREF _Toc512515226 \h </w:instrText>
      </w:r>
      <w:r w:rsidRPr="00EA321C">
        <w:rPr>
          <w:noProof/>
        </w:rPr>
      </w:r>
      <w:r w:rsidRPr="00EA321C">
        <w:rPr>
          <w:noProof/>
        </w:rPr>
        <w:fldChar w:fldCharType="separate"/>
      </w:r>
      <w:r w:rsidRPr="00EA321C">
        <w:rPr>
          <w:noProof/>
        </w:rPr>
        <w:t>15</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EA321C">
        <w:rPr>
          <w:b w:val="0"/>
          <w:noProof/>
          <w:sz w:val="18"/>
        </w:rPr>
        <w:tab/>
      </w:r>
      <w:r w:rsidRPr="00EA321C">
        <w:rPr>
          <w:b w:val="0"/>
          <w:noProof/>
          <w:sz w:val="18"/>
        </w:rPr>
        <w:fldChar w:fldCharType="begin"/>
      </w:r>
      <w:r w:rsidRPr="00EA321C">
        <w:rPr>
          <w:b w:val="0"/>
          <w:noProof/>
          <w:sz w:val="18"/>
        </w:rPr>
        <w:instrText xml:space="preserve"> PAGEREF _Toc512515227 \h </w:instrText>
      </w:r>
      <w:r w:rsidRPr="00EA321C">
        <w:rPr>
          <w:b w:val="0"/>
          <w:noProof/>
          <w:sz w:val="18"/>
        </w:rPr>
      </w:r>
      <w:r w:rsidRPr="00EA321C">
        <w:rPr>
          <w:b w:val="0"/>
          <w:noProof/>
          <w:sz w:val="18"/>
        </w:rPr>
        <w:fldChar w:fldCharType="separate"/>
      </w:r>
      <w:r w:rsidRPr="00EA321C">
        <w:rPr>
          <w:b w:val="0"/>
          <w:noProof/>
          <w:sz w:val="18"/>
        </w:rPr>
        <w:t>16</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48—GST groups</w:t>
      </w:r>
      <w:r w:rsidRPr="00EA321C">
        <w:rPr>
          <w:b w:val="0"/>
          <w:noProof/>
          <w:sz w:val="18"/>
        </w:rPr>
        <w:tab/>
      </w:r>
      <w:r w:rsidRPr="00EA321C">
        <w:rPr>
          <w:b w:val="0"/>
          <w:noProof/>
          <w:sz w:val="18"/>
        </w:rPr>
        <w:fldChar w:fldCharType="begin"/>
      </w:r>
      <w:r w:rsidRPr="00EA321C">
        <w:rPr>
          <w:b w:val="0"/>
          <w:noProof/>
          <w:sz w:val="18"/>
        </w:rPr>
        <w:instrText xml:space="preserve"> PAGEREF _Toc512515228 \h </w:instrText>
      </w:r>
      <w:r w:rsidRPr="00EA321C">
        <w:rPr>
          <w:b w:val="0"/>
          <w:noProof/>
          <w:sz w:val="18"/>
        </w:rPr>
      </w:r>
      <w:r w:rsidRPr="00EA321C">
        <w:rPr>
          <w:b w:val="0"/>
          <w:noProof/>
          <w:sz w:val="18"/>
        </w:rPr>
        <w:fldChar w:fldCharType="separate"/>
      </w:r>
      <w:r w:rsidRPr="00EA321C">
        <w:rPr>
          <w:b w:val="0"/>
          <w:noProof/>
          <w:sz w:val="18"/>
        </w:rPr>
        <w:t>16</w:t>
      </w:r>
      <w:r w:rsidRPr="00EA321C">
        <w:rPr>
          <w:b w:val="0"/>
          <w:noProof/>
          <w:sz w:val="18"/>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48</w:t>
      </w:r>
      <w:r>
        <w:rPr>
          <w:noProof/>
        </w:rPr>
        <w:noBreakHyphen/>
        <w:t>A—Approval of GST groups</w:t>
      </w:r>
      <w:r w:rsidRPr="00EA321C">
        <w:rPr>
          <w:b w:val="0"/>
          <w:noProof/>
          <w:sz w:val="18"/>
        </w:rPr>
        <w:tab/>
      </w:r>
      <w:r w:rsidRPr="00EA321C">
        <w:rPr>
          <w:b w:val="0"/>
          <w:noProof/>
          <w:sz w:val="18"/>
        </w:rPr>
        <w:fldChar w:fldCharType="begin"/>
      </w:r>
      <w:r w:rsidRPr="00EA321C">
        <w:rPr>
          <w:b w:val="0"/>
          <w:noProof/>
          <w:sz w:val="18"/>
        </w:rPr>
        <w:instrText xml:space="preserve"> PAGEREF _Toc512515229 \h </w:instrText>
      </w:r>
      <w:r w:rsidRPr="00EA321C">
        <w:rPr>
          <w:b w:val="0"/>
          <w:noProof/>
          <w:sz w:val="18"/>
        </w:rPr>
      </w:r>
      <w:r w:rsidRPr="00EA321C">
        <w:rPr>
          <w:b w:val="0"/>
          <w:noProof/>
          <w:sz w:val="18"/>
        </w:rPr>
        <w:fldChar w:fldCharType="separate"/>
      </w:r>
      <w:r w:rsidRPr="00EA321C">
        <w:rPr>
          <w:b w:val="0"/>
          <w:noProof/>
          <w:sz w:val="18"/>
        </w:rPr>
        <w:t>16</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48</w:t>
      </w:r>
      <w:r>
        <w:rPr>
          <w:noProof/>
        </w:rPr>
        <w:noBreakHyphen/>
        <w:t>10.01</w:t>
      </w:r>
      <w:r>
        <w:rPr>
          <w:noProof/>
        </w:rPr>
        <w:tab/>
        <w:t>Definitions for Subdivision</w:t>
      </w:r>
      <w:r w:rsidRPr="00EA321C">
        <w:rPr>
          <w:noProof/>
        </w:rPr>
        <w:tab/>
      </w:r>
      <w:r w:rsidRPr="00EA321C">
        <w:rPr>
          <w:noProof/>
        </w:rPr>
        <w:fldChar w:fldCharType="begin"/>
      </w:r>
      <w:r w:rsidRPr="00EA321C">
        <w:rPr>
          <w:noProof/>
        </w:rPr>
        <w:instrText xml:space="preserve"> PAGEREF _Toc512515230 \h </w:instrText>
      </w:r>
      <w:r w:rsidRPr="00EA321C">
        <w:rPr>
          <w:noProof/>
        </w:rPr>
      </w:r>
      <w:r w:rsidRPr="00EA321C">
        <w:rPr>
          <w:noProof/>
        </w:rPr>
        <w:fldChar w:fldCharType="separate"/>
      </w:r>
      <w:r w:rsidRPr="00EA321C">
        <w:rPr>
          <w:noProof/>
        </w:rPr>
        <w:t>16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48</w:t>
      </w:r>
      <w:r>
        <w:rPr>
          <w:noProof/>
        </w:rPr>
        <w:noBreakHyphen/>
        <w:t>10.01A</w:t>
      </w:r>
      <w:r>
        <w:rPr>
          <w:noProof/>
        </w:rPr>
        <w:tab/>
        <w:t>Trust distribution and beneficiaries</w:t>
      </w:r>
      <w:r w:rsidRPr="00EA321C">
        <w:rPr>
          <w:noProof/>
        </w:rPr>
        <w:tab/>
      </w:r>
      <w:r w:rsidRPr="00EA321C">
        <w:rPr>
          <w:noProof/>
        </w:rPr>
        <w:fldChar w:fldCharType="begin"/>
      </w:r>
      <w:r w:rsidRPr="00EA321C">
        <w:rPr>
          <w:noProof/>
        </w:rPr>
        <w:instrText xml:space="preserve"> PAGEREF _Toc512515231 \h </w:instrText>
      </w:r>
      <w:r w:rsidRPr="00EA321C">
        <w:rPr>
          <w:noProof/>
        </w:rPr>
      </w:r>
      <w:r w:rsidRPr="00EA321C">
        <w:rPr>
          <w:noProof/>
        </w:rPr>
        <w:fldChar w:fldCharType="separate"/>
      </w:r>
      <w:r w:rsidRPr="00EA321C">
        <w:rPr>
          <w:noProof/>
        </w:rPr>
        <w:t>16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48</w:t>
      </w:r>
      <w:r>
        <w:rPr>
          <w:noProof/>
        </w:rPr>
        <w:noBreakHyphen/>
        <w:t>10.02</w:t>
      </w:r>
      <w:r>
        <w:rPr>
          <w:noProof/>
        </w:rPr>
        <w:tab/>
        <w:t>Membership requirements for partnerships</w:t>
      </w:r>
      <w:r w:rsidRPr="00EA321C">
        <w:rPr>
          <w:noProof/>
        </w:rPr>
        <w:tab/>
      </w:r>
      <w:r w:rsidRPr="00EA321C">
        <w:rPr>
          <w:noProof/>
        </w:rPr>
        <w:fldChar w:fldCharType="begin"/>
      </w:r>
      <w:r w:rsidRPr="00EA321C">
        <w:rPr>
          <w:noProof/>
        </w:rPr>
        <w:instrText xml:space="preserve"> PAGEREF _Toc512515232 \h </w:instrText>
      </w:r>
      <w:r w:rsidRPr="00EA321C">
        <w:rPr>
          <w:noProof/>
        </w:rPr>
      </w:r>
      <w:r w:rsidRPr="00EA321C">
        <w:rPr>
          <w:noProof/>
        </w:rPr>
        <w:fldChar w:fldCharType="separate"/>
      </w:r>
      <w:r w:rsidRPr="00EA321C">
        <w:rPr>
          <w:noProof/>
        </w:rPr>
        <w:t>16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48</w:t>
      </w:r>
      <w:r>
        <w:rPr>
          <w:noProof/>
        </w:rPr>
        <w:noBreakHyphen/>
        <w:t>10.03</w:t>
      </w:r>
      <w:r>
        <w:rPr>
          <w:noProof/>
        </w:rPr>
        <w:tab/>
        <w:t>Membership requirements for trusts</w:t>
      </w:r>
      <w:r w:rsidRPr="00EA321C">
        <w:rPr>
          <w:noProof/>
        </w:rPr>
        <w:tab/>
      </w:r>
      <w:r w:rsidRPr="00EA321C">
        <w:rPr>
          <w:noProof/>
        </w:rPr>
        <w:fldChar w:fldCharType="begin"/>
      </w:r>
      <w:r w:rsidRPr="00EA321C">
        <w:rPr>
          <w:noProof/>
        </w:rPr>
        <w:instrText xml:space="preserve"> PAGEREF _Toc512515233 \h </w:instrText>
      </w:r>
      <w:r w:rsidRPr="00EA321C">
        <w:rPr>
          <w:noProof/>
        </w:rPr>
      </w:r>
      <w:r w:rsidRPr="00EA321C">
        <w:rPr>
          <w:noProof/>
        </w:rPr>
        <w:fldChar w:fldCharType="separate"/>
      </w:r>
      <w:r w:rsidRPr="00EA321C">
        <w:rPr>
          <w:noProof/>
        </w:rPr>
        <w:t>18</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48</w:t>
      </w:r>
      <w:r>
        <w:rPr>
          <w:noProof/>
        </w:rPr>
        <w:noBreakHyphen/>
        <w:t>10.03A</w:t>
      </w:r>
      <w:r>
        <w:rPr>
          <w:noProof/>
        </w:rPr>
        <w:tab/>
        <w:t>Alternative membership requirements for groups of fixed trusts</w:t>
      </w:r>
      <w:r w:rsidRPr="00EA321C">
        <w:rPr>
          <w:noProof/>
        </w:rPr>
        <w:tab/>
      </w:r>
      <w:r w:rsidRPr="00EA321C">
        <w:rPr>
          <w:noProof/>
        </w:rPr>
        <w:fldChar w:fldCharType="begin"/>
      </w:r>
      <w:r w:rsidRPr="00EA321C">
        <w:rPr>
          <w:noProof/>
        </w:rPr>
        <w:instrText xml:space="preserve"> PAGEREF _Toc512515234 \h </w:instrText>
      </w:r>
      <w:r w:rsidRPr="00EA321C">
        <w:rPr>
          <w:noProof/>
        </w:rPr>
      </w:r>
      <w:r w:rsidRPr="00EA321C">
        <w:rPr>
          <w:noProof/>
        </w:rPr>
        <w:fldChar w:fldCharType="separate"/>
      </w:r>
      <w:r w:rsidRPr="00EA321C">
        <w:rPr>
          <w:noProof/>
        </w:rPr>
        <w:t>19</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48</w:t>
      </w:r>
      <w:r>
        <w:rPr>
          <w:noProof/>
        </w:rPr>
        <w:noBreakHyphen/>
        <w:t>10.04</w:t>
      </w:r>
      <w:r>
        <w:rPr>
          <w:noProof/>
        </w:rPr>
        <w:tab/>
        <w:t>Membership requirements for individuals</w:t>
      </w:r>
      <w:r w:rsidRPr="00EA321C">
        <w:rPr>
          <w:noProof/>
        </w:rPr>
        <w:tab/>
      </w:r>
      <w:r w:rsidRPr="00EA321C">
        <w:rPr>
          <w:noProof/>
        </w:rPr>
        <w:fldChar w:fldCharType="begin"/>
      </w:r>
      <w:r w:rsidRPr="00EA321C">
        <w:rPr>
          <w:noProof/>
        </w:rPr>
        <w:instrText xml:space="preserve"> PAGEREF _Toc512515235 \h </w:instrText>
      </w:r>
      <w:r w:rsidRPr="00EA321C">
        <w:rPr>
          <w:noProof/>
        </w:rPr>
      </w:r>
      <w:r w:rsidRPr="00EA321C">
        <w:rPr>
          <w:noProof/>
        </w:rPr>
        <w:fldChar w:fldCharType="separate"/>
      </w:r>
      <w:r w:rsidRPr="00EA321C">
        <w:rPr>
          <w:noProof/>
        </w:rPr>
        <w:t>19</w:t>
      </w:r>
      <w:r w:rsidRPr="00EA321C">
        <w:rPr>
          <w:noProof/>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51—GST joint ventures</w:t>
      </w:r>
      <w:r w:rsidRPr="00EA321C">
        <w:rPr>
          <w:b w:val="0"/>
          <w:noProof/>
          <w:sz w:val="18"/>
        </w:rPr>
        <w:tab/>
      </w:r>
      <w:r w:rsidRPr="00EA321C">
        <w:rPr>
          <w:b w:val="0"/>
          <w:noProof/>
          <w:sz w:val="18"/>
        </w:rPr>
        <w:fldChar w:fldCharType="begin"/>
      </w:r>
      <w:r w:rsidRPr="00EA321C">
        <w:rPr>
          <w:b w:val="0"/>
          <w:noProof/>
          <w:sz w:val="18"/>
        </w:rPr>
        <w:instrText xml:space="preserve"> PAGEREF _Toc512515236 \h </w:instrText>
      </w:r>
      <w:r w:rsidRPr="00EA321C">
        <w:rPr>
          <w:b w:val="0"/>
          <w:noProof/>
          <w:sz w:val="18"/>
        </w:rPr>
      </w:r>
      <w:r w:rsidRPr="00EA321C">
        <w:rPr>
          <w:b w:val="0"/>
          <w:noProof/>
          <w:sz w:val="18"/>
        </w:rPr>
        <w:fldChar w:fldCharType="separate"/>
      </w:r>
      <w:r w:rsidRPr="00EA321C">
        <w:rPr>
          <w:b w:val="0"/>
          <w:noProof/>
          <w:sz w:val="18"/>
        </w:rPr>
        <w:t>21</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51</w:t>
      </w:r>
      <w:r>
        <w:rPr>
          <w:noProof/>
        </w:rPr>
        <w:noBreakHyphen/>
        <w:t>5.01</w:t>
      </w:r>
      <w:r>
        <w:rPr>
          <w:noProof/>
        </w:rPr>
        <w:tab/>
        <w:t>Specified purposes for GST joint ventures (Act s 51</w:t>
      </w:r>
      <w:r>
        <w:rPr>
          <w:noProof/>
        </w:rPr>
        <w:noBreakHyphen/>
        <w:t>5)</w:t>
      </w:r>
      <w:r w:rsidRPr="00EA321C">
        <w:rPr>
          <w:noProof/>
        </w:rPr>
        <w:tab/>
      </w:r>
      <w:r w:rsidRPr="00EA321C">
        <w:rPr>
          <w:noProof/>
        </w:rPr>
        <w:fldChar w:fldCharType="begin"/>
      </w:r>
      <w:r w:rsidRPr="00EA321C">
        <w:rPr>
          <w:noProof/>
        </w:rPr>
        <w:instrText xml:space="preserve"> PAGEREF _Toc512515237 \h </w:instrText>
      </w:r>
      <w:r w:rsidRPr="00EA321C">
        <w:rPr>
          <w:noProof/>
        </w:rPr>
      </w:r>
      <w:r w:rsidRPr="00EA321C">
        <w:rPr>
          <w:noProof/>
        </w:rPr>
        <w:fldChar w:fldCharType="separate"/>
      </w:r>
      <w:r w:rsidRPr="00EA321C">
        <w:rPr>
          <w:noProof/>
        </w:rPr>
        <w:t>21</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EA321C">
        <w:rPr>
          <w:b w:val="0"/>
          <w:noProof/>
          <w:sz w:val="18"/>
        </w:rPr>
        <w:tab/>
      </w:r>
      <w:r w:rsidRPr="00EA321C">
        <w:rPr>
          <w:b w:val="0"/>
          <w:noProof/>
          <w:sz w:val="18"/>
        </w:rPr>
        <w:fldChar w:fldCharType="begin"/>
      </w:r>
      <w:r w:rsidRPr="00EA321C">
        <w:rPr>
          <w:b w:val="0"/>
          <w:noProof/>
          <w:sz w:val="18"/>
        </w:rPr>
        <w:instrText xml:space="preserve"> PAGEREF _Toc512515238 \h </w:instrText>
      </w:r>
      <w:r w:rsidRPr="00EA321C">
        <w:rPr>
          <w:b w:val="0"/>
          <w:noProof/>
          <w:sz w:val="18"/>
        </w:rPr>
      </w:r>
      <w:r w:rsidRPr="00EA321C">
        <w:rPr>
          <w:b w:val="0"/>
          <w:noProof/>
          <w:sz w:val="18"/>
        </w:rPr>
        <w:fldChar w:fldCharType="separate"/>
      </w:r>
      <w:r w:rsidRPr="00EA321C">
        <w:rPr>
          <w:b w:val="0"/>
          <w:noProof/>
          <w:sz w:val="18"/>
        </w:rPr>
        <w:t>22</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70—Financial supplies (reduced credit acquisitions)</w:t>
      </w:r>
      <w:r w:rsidRPr="00EA321C">
        <w:rPr>
          <w:b w:val="0"/>
          <w:noProof/>
          <w:sz w:val="18"/>
        </w:rPr>
        <w:tab/>
      </w:r>
      <w:r w:rsidRPr="00EA321C">
        <w:rPr>
          <w:b w:val="0"/>
          <w:noProof/>
          <w:sz w:val="18"/>
        </w:rPr>
        <w:fldChar w:fldCharType="begin"/>
      </w:r>
      <w:r w:rsidRPr="00EA321C">
        <w:rPr>
          <w:b w:val="0"/>
          <w:noProof/>
          <w:sz w:val="18"/>
        </w:rPr>
        <w:instrText xml:space="preserve"> PAGEREF _Toc512515239 \h </w:instrText>
      </w:r>
      <w:r w:rsidRPr="00EA321C">
        <w:rPr>
          <w:b w:val="0"/>
          <w:noProof/>
          <w:sz w:val="18"/>
        </w:rPr>
      </w:r>
      <w:r w:rsidRPr="00EA321C">
        <w:rPr>
          <w:b w:val="0"/>
          <w:noProof/>
          <w:sz w:val="18"/>
        </w:rPr>
        <w:fldChar w:fldCharType="separate"/>
      </w:r>
      <w:r w:rsidRPr="00EA321C">
        <w:rPr>
          <w:b w:val="0"/>
          <w:noProof/>
          <w:sz w:val="18"/>
        </w:rPr>
        <w:t>22</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5.01</w:t>
      </w:r>
      <w:r>
        <w:rPr>
          <w:noProof/>
        </w:rPr>
        <w:tab/>
        <w:t>Objects of Division 70</w:t>
      </w:r>
      <w:r w:rsidRPr="00EA321C">
        <w:rPr>
          <w:noProof/>
        </w:rPr>
        <w:tab/>
      </w:r>
      <w:r w:rsidRPr="00EA321C">
        <w:rPr>
          <w:noProof/>
        </w:rPr>
        <w:fldChar w:fldCharType="begin"/>
      </w:r>
      <w:r w:rsidRPr="00EA321C">
        <w:rPr>
          <w:noProof/>
        </w:rPr>
        <w:instrText xml:space="preserve"> PAGEREF _Toc512515240 \h </w:instrText>
      </w:r>
      <w:r w:rsidRPr="00EA321C">
        <w:rPr>
          <w:noProof/>
        </w:rPr>
      </w:r>
      <w:r w:rsidRPr="00EA321C">
        <w:rPr>
          <w:noProof/>
        </w:rPr>
        <w:fldChar w:fldCharType="separate"/>
      </w:r>
      <w:r w:rsidRPr="00EA321C">
        <w:rPr>
          <w:noProof/>
        </w:rPr>
        <w:t>22</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5.01A</w:t>
      </w:r>
      <w:r>
        <w:rPr>
          <w:noProof/>
        </w:rPr>
        <w:tab/>
        <w:t>Definition</w:t>
      </w:r>
      <w:r w:rsidRPr="00EA321C">
        <w:rPr>
          <w:noProof/>
        </w:rPr>
        <w:tab/>
      </w:r>
      <w:r w:rsidRPr="00EA321C">
        <w:rPr>
          <w:noProof/>
        </w:rPr>
        <w:fldChar w:fldCharType="begin"/>
      </w:r>
      <w:r w:rsidRPr="00EA321C">
        <w:rPr>
          <w:noProof/>
        </w:rPr>
        <w:instrText xml:space="preserve"> PAGEREF _Toc512515241 \h </w:instrText>
      </w:r>
      <w:r w:rsidRPr="00EA321C">
        <w:rPr>
          <w:noProof/>
        </w:rPr>
      </w:r>
      <w:r w:rsidRPr="00EA321C">
        <w:rPr>
          <w:noProof/>
        </w:rPr>
        <w:fldChar w:fldCharType="separate"/>
      </w:r>
      <w:r w:rsidRPr="00EA321C">
        <w:rPr>
          <w:noProof/>
        </w:rPr>
        <w:t>22</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5.02</w:t>
      </w:r>
      <w:r>
        <w:rPr>
          <w:noProof/>
        </w:rPr>
        <w:tab/>
        <w:t>Acquisitions that attract reduced input tax credits: general (Act s 70</w:t>
      </w:r>
      <w:r>
        <w:rPr>
          <w:noProof/>
        </w:rPr>
        <w:noBreakHyphen/>
        <w:t>5)</w:t>
      </w:r>
      <w:r w:rsidRPr="00EA321C">
        <w:rPr>
          <w:noProof/>
        </w:rPr>
        <w:tab/>
      </w:r>
      <w:r w:rsidRPr="00EA321C">
        <w:rPr>
          <w:noProof/>
        </w:rPr>
        <w:fldChar w:fldCharType="begin"/>
      </w:r>
      <w:r w:rsidRPr="00EA321C">
        <w:rPr>
          <w:noProof/>
        </w:rPr>
        <w:instrText xml:space="preserve"> PAGEREF _Toc512515242 \h </w:instrText>
      </w:r>
      <w:r w:rsidRPr="00EA321C">
        <w:rPr>
          <w:noProof/>
        </w:rPr>
      </w:r>
      <w:r w:rsidRPr="00EA321C">
        <w:rPr>
          <w:noProof/>
        </w:rPr>
        <w:fldChar w:fldCharType="separate"/>
      </w:r>
      <w:r w:rsidRPr="00EA321C">
        <w:rPr>
          <w:noProof/>
        </w:rPr>
        <w:t>22</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5.02A</w:t>
      </w:r>
      <w:r>
        <w:rPr>
          <w:noProof/>
        </w:rPr>
        <w:tab/>
        <w:t>Acquisitions that attract reduced input tax credits: certain offshore supplies (Act s 70</w:t>
      </w:r>
      <w:r>
        <w:rPr>
          <w:noProof/>
        </w:rPr>
        <w:noBreakHyphen/>
        <w:t>5)</w:t>
      </w:r>
      <w:r w:rsidRPr="00EA321C">
        <w:rPr>
          <w:noProof/>
        </w:rPr>
        <w:tab/>
      </w:r>
      <w:r w:rsidRPr="00EA321C">
        <w:rPr>
          <w:noProof/>
        </w:rPr>
        <w:fldChar w:fldCharType="begin"/>
      </w:r>
      <w:r w:rsidRPr="00EA321C">
        <w:rPr>
          <w:noProof/>
        </w:rPr>
        <w:instrText xml:space="preserve"> PAGEREF _Toc512515243 \h </w:instrText>
      </w:r>
      <w:r w:rsidRPr="00EA321C">
        <w:rPr>
          <w:noProof/>
        </w:rPr>
      </w:r>
      <w:r w:rsidRPr="00EA321C">
        <w:rPr>
          <w:noProof/>
        </w:rPr>
        <w:fldChar w:fldCharType="separate"/>
      </w:r>
      <w:r w:rsidRPr="00EA321C">
        <w:rPr>
          <w:noProof/>
        </w:rPr>
        <w:t>28</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5.02B</w:t>
      </w:r>
      <w:r>
        <w:rPr>
          <w:noProof/>
        </w:rPr>
        <w:tab/>
        <w:t>Reduced credit acquisitions</w:t>
      </w:r>
      <w:r w:rsidRPr="00EA321C">
        <w:rPr>
          <w:noProof/>
        </w:rPr>
        <w:tab/>
      </w:r>
      <w:r w:rsidRPr="00EA321C">
        <w:rPr>
          <w:noProof/>
        </w:rPr>
        <w:fldChar w:fldCharType="begin"/>
      </w:r>
      <w:r w:rsidRPr="00EA321C">
        <w:rPr>
          <w:noProof/>
        </w:rPr>
        <w:instrText xml:space="preserve"> PAGEREF _Toc512515244 \h </w:instrText>
      </w:r>
      <w:r w:rsidRPr="00EA321C">
        <w:rPr>
          <w:noProof/>
        </w:rPr>
      </w:r>
      <w:r w:rsidRPr="00EA321C">
        <w:rPr>
          <w:noProof/>
        </w:rPr>
        <w:fldChar w:fldCharType="separate"/>
      </w:r>
      <w:r w:rsidRPr="00EA321C">
        <w:rPr>
          <w:noProof/>
        </w:rPr>
        <w:t>29</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5.02C</w:t>
      </w:r>
      <w:r>
        <w:rPr>
          <w:noProof/>
        </w:rPr>
        <w:tab/>
        <w:t>Unabsorbed contribution</w:t>
      </w:r>
      <w:r w:rsidRPr="00EA321C">
        <w:rPr>
          <w:noProof/>
        </w:rPr>
        <w:tab/>
      </w:r>
      <w:r w:rsidRPr="00EA321C">
        <w:rPr>
          <w:noProof/>
        </w:rPr>
        <w:fldChar w:fldCharType="begin"/>
      </w:r>
      <w:r w:rsidRPr="00EA321C">
        <w:rPr>
          <w:noProof/>
        </w:rPr>
        <w:instrText xml:space="preserve"> PAGEREF _Toc512515245 \h </w:instrText>
      </w:r>
      <w:r w:rsidRPr="00EA321C">
        <w:rPr>
          <w:noProof/>
        </w:rPr>
      </w:r>
      <w:r w:rsidRPr="00EA321C">
        <w:rPr>
          <w:noProof/>
        </w:rPr>
        <w:fldChar w:fldCharType="separate"/>
      </w:r>
      <w:r w:rsidRPr="00EA321C">
        <w:rPr>
          <w:noProof/>
        </w:rPr>
        <w:t>31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5.02D</w:t>
      </w:r>
      <w:r>
        <w:rPr>
          <w:noProof/>
        </w:rPr>
        <w:tab/>
        <w:t>Prohibition against claiming twice</w:t>
      </w:r>
      <w:r w:rsidRPr="00EA321C">
        <w:rPr>
          <w:noProof/>
        </w:rPr>
        <w:tab/>
      </w:r>
      <w:r w:rsidRPr="00EA321C">
        <w:rPr>
          <w:noProof/>
        </w:rPr>
        <w:fldChar w:fldCharType="begin"/>
      </w:r>
      <w:r w:rsidRPr="00EA321C">
        <w:rPr>
          <w:noProof/>
        </w:rPr>
        <w:instrText xml:space="preserve"> PAGEREF _Toc512515246 \h </w:instrText>
      </w:r>
      <w:r w:rsidRPr="00EA321C">
        <w:rPr>
          <w:noProof/>
        </w:rPr>
      </w:r>
      <w:r w:rsidRPr="00EA321C">
        <w:rPr>
          <w:noProof/>
        </w:rPr>
        <w:fldChar w:fldCharType="separate"/>
      </w:r>
      <w:r w:rsidRPr="00EA321C">
        <w:rPr>
          <w:noProof/>
        </w:rPr>
        <w:t>31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70</w:t>
      </w:r>
      <w:r>
        <w:rPr>
          <w:noProof/>
        </w:rPr>
        <w:noBreakHyphen/>
        <w:t>5.03</w:t>
      </w:r>
      <w:r>
        <w:rPr>
          <w:noProof/>
        </w:rPr>
        <w:tab/>
        <w:t>Percentage to which input tax credits are reduced (Act s 70</w:t>
      </w:r>
      <w:r>
        <w:rPr>
          <w:noProof/>
        </w:rPr>
        <w:noBreakHyphen/>
        <w:t>5)</w:t>
      </w:r>
      <w:r w:rsidRPr="00EA321C">
        <w:rPr>
          <w:noProof/>
        </w:rPr>
        <w:tab/>
      </w:r>
      <w:r w:rsidRPr="00EA321C">
        <w:rPr>
          <w:noProof/>
        </w:rPr>
        <w:fldChar w:fldCharType="begin"/>
      </w:r>
      <w:r w:rsidRPr="00EA321C">
        <w:rPr>
          <w:noProof/>
        </w:rPr>
        <w:instrText xml:space="preserve"> PAGEREF _Toc512515247 \h </w:instrText>
      </w:r>
      <w:r w:rsidRPr="00EA321C">
        <w:rPr>
          <w:noProof/>
        </w:rPr>
      </w:r>
      <w:r w:rsidRPr="00EA321C">
        <w:rPr>
          <w:noProof/>
        </w:rPr>
        <w:fldChar w:fldCharType="separate"/>
      </w:r>
      <w:r w:rsidRPr="00EA321C">
        <w:rPr>
          <w:noProof/>
        </w:rPr>
        <w:t>31</w:t>
      </w:r>
      <w:r w:rsidRPr="00EA321C">
        <w:rPr>
          <w:noProof/>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78—Insurance</w:t>
      </w:r>
      <w:r w:rsidRPr="00EA321C">
        <w:rPr>
          <w:b w:val="0"/>
          <w:noProof/>
          <w:sz w:val="18"/>
        </w:rPr>
        <w:tab/>
      </w:r>
      <w:r w:rsidRPr="00EA321C">
        <w:rPr>
          <w:b w:val="0"/>
          <w:noProof/>
          <w:sz w:val="18"/>
        </w:rPr>
        <w:fldChar w:fldCharType="begin"/>
      </w:r>
      <w:r w:rsidRPr="00EA321C">
        <w:rPr>
          <w:b w:val="0"/>
          <w:noProof/>
          <w:sz w:val="18"/>
        </w:rPr>
        <w:instrText xml:space="preserve"> PAGEREF _Toc512515248 \h </w:instrText>
      </w:r>
      <w:r w:rsidRPr="00EA321C">
        <w:rPr>
          <w:b w:val="0"/>
          <w:noProof/>
          <w:sz w:val="18"/>
        </w:rPr>
      </w:r>
      <w:r w:rsidRPr="00EA321C">
        <w:rPr>
          <w:b w:val="0"/>
          <w:noProof/>
          <w:sz w:val="18"/>
        </w:rPr>
        <w:fldChar w:fldCharType="separate"/>
      </w:r>
      <w:r w:rsidRPr="00EA321C">
        <w:rPr>
          <w:b w:val="0"/>
          <w:noProof/>
          <w:sz w:val="18"/>
        </w:rPr>
        <w:t>32</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78</w:t>
      </w:r>
      <w:r>
        <w:rPr>
          <w:noProof/>
        </w:rPr>
        <w:noBreakHyphen/>
        <w:t>105.01</w:t>
      </w:r>
      <w:r>
        <w:rPr>
          <w:noProof/>
        </w:rPr>
        <w:tab/>
        <w:t>Statutory compensation schemes</w:t>
      </w:r>
      <w:r w:rsidRPr="00EA321C">
        <w:rPr>
          <w:noProof/>
        </w:rPr>
        <w:tab/>
      </w:r>
      <w:r w:rsidRPr="00EA321C">
        <w:rPr>
          <w:noProof/>
        </w:rPr>
        <w:fldChar w:fldCharType="begin"/>
      </w:r>
      <w:r w:rsidRPr="00EA321C">
        <w:rPr>
          <w:noProof/>
        </w:rPr>
        <w:instrText xml:space="preserve"> PAGEREF _Toc512515249 \h </w:instrText>
      </w:r>
      <w:r w:rsidRPr="00EA321C">
        <w:rPr>
          <w:noProof/>
        </w:rPr>
      </w:r>
      <w:r w:rsidRPr="00EA321C">
        <w:rPr>
          <w:noProof/>
        </w:rPr>
        <w:fldChar w:fldCharType="separate"/>
      </w:r>
      <w:r w:rsidRPr="00EA321C">
        <w:rPr>
          <w:noProof/>
        </w:rPr>
        <w:t>32</w:t>
      </w:r>
      <w:r w:rsidRPr="00EA321C">
        <w:rPr>
          <w:noProof/>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79—Compulsory third party schemes</w:t>
      </w:r>
      <w:r w:rsidRPr="00EA321C">
        <w:rPr>
          <w:b w:val="0"/>
          <w:noProof/>
          <w:sz w:val="18"/>
        </w:rPr>
        <w:tab/>
      </w:r>
      <w:r w:rsidRPr="00EA321C">
        <w:rPr>
          <w:b w:val="0"/>
          <w:noProof/>
          <w:sz w:val="18"/>
        </w:rPr>
        <w:fldChar w:fldCharType="begin"/>
      </w:r>
      <w:r w:rsidRPr="00EA321C">
        <w:rPr>
          <w:b w:val="0"/>
          <w:noProof/>
          <w:sz w:val="18"/>
        </w:rPr>
        <w:instrText xml:space="preserve"> PAGEREF _Toc512515250 \h </w:instrText>
      </w:r>
      <w:r w:rsidRPr="00EA321C">
        <w:rPr>
          <w:b w:val="0"/>
          <w:noProof/>
          <w:sz w:val="18"/>
        </w:rPr>
      </w:r>
      <w:r w:rsidRPr="00EA321C">
        <w:rPr>
          <w:b w:val="0"/>
          <w:noProof/>
          <w:sz w:val="18"/>
        </w:rPr>
        <w:fldChar w:fldCharType="separate"/>
      </w:r>
      <w:r w:rsidRPr="00EA321C">
        <w:rPr>
          <w:b w:val="0"/>
          <w:noProof/>
          <w:sz w:val="18"/>
        </w:rPr>
        <w:t>33</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79</w:t>
      </w:r>
      <w:r>
        <w:rPr>
          <w:noProof/>
        </w:rPr>
        <w:noBreakHyphen/>
        <w:t>35.01</w:t>
      </w:r>
      <w:r>
        <w:rPr>
          <w:noProof/>
        </w:rPr>
        <w:tab/>
        <w:t xml:space="preserve">Meaning of </w:t>
      </w:r>
      <w:r w:rsidRPr="00FA3FFE">
        <w:rPr>
          <w:i/>
          <w:noProof/>
        </w:rPr>
        <w:t>CTP ancillary payment or supply</w:t>
      </w:r>
      <w:r w:rsidRPr="00EA321C">
        <w:rPr>
          <w:noProof/>
        </w:rPr>
        <w:tab/>
      </w:r>
      <w:r w:rsidRPr="00EA321C">
        <w:rPr>
          <w:noProof/>
        </w:rPr>
        <w:fldChar w:fldCharType="begin"/>
      </w:r>
      <w:r w:rsidRPr="00EA321C">
        <w:rPr>
          <w:noProof/>
        </w:rPr>
        <w:instrText xml:space="preserve"> PAGEREF _Toc512515251 \h </w:instrText>
      </w:r>
      <w:r w:rsidRPr="00EA321C">
        <w:rPr>
          <w:noProof/>
        </w:rPr>
      </w:r>
      <w:r w:rsidRPr="00EA321C">
        <w:rPr>
          <w:noProof/>
        </w:rPr>
        <w:fldChar w:fldCharType="separate"/>
      </w:r>
      <w:r w:rsidRPr="00EA321C">
        <w:rPr>
          <w:noProof/>
        </w:rPr>
        <w:t>33</w:t>
      </w:r>
      <w:r w:rsidRPr="00EA321C">
        <w:rPr>
          <w:noProof/>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81—Taxes, fees and charges</w:t>
      </w:r>
      <w:r w:rsidRPr="00EA321C">
        <w:rPr>
          <w:b w:val="0"/>
          <w:noProof/>
          <w:sz w:val="18"/>
        </w:rPr>
        <w:tab/>
      </w:r>
      <w:r w:rsidRPr="00EA321C">
        <w:rPr>
          <w:b w:val="0"/>
          <w:noProof/>
          <w:sz w:val="18"/>
        </w:rPr>
        <w:fldChar w:fldCharType="begin"/>
      </w:r>
      <w:r w:rsidRPr="00EA321C">
        <w:rPr>
          <w:b w:val="0"/>
          <w:noProof/>
          <w:sz w:val="18"/>
        </w:rPr>
        <w:instrText xml:space="preserve"> PAGEREF _Toc512515252 \h </w:instrText>
      </w:r>
      <w:r w:rsidRPr="00EA321C">
        <w:rPr>
          <w:b w:val="0"/>
          <w:noProof/>
          <w:sz w:val="18"/>
        </w:rPr>
      </w:r>
      <w:r w:rsidRPr="00EA321C">
        <w:rPr>
          <w:b w:val="0"/>
          <w:noProof/>
          <w:sz w:val="18"/>
        </w:rPr>
        <w:fldChar w:fldCharType="separate"/>
      </w:r>
      <w:r w:rsidRPr="00EA321C">
        <w:rPr>
          <w:b w:val="0"/>
          <w:noProof/>
          <w:sz w:val="18"/>
        </w:rPr>
        <w:t>34</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81</w:t>
      </w:r>
      <w:r>
        <w:rPr>
          <w:noProof/>
        </w:rPr>
        <w:noBreakHyphen/>
        <w:t>10.01</w:t>
      </w:r>
      <w:r>
        <w:rPr>
          <w:noProof/>
        </w:rPr>
        <w:tab/>
        <w:t>Fees and charges which constitute consideration</w:t>
      </w:r>
      <w:r w:rsidRPr="00EA321C">
        <w:rPr>
          <w:noProof/>
        </w:rPr>
        <w:tab/>
      </w:r>
      <w:r w:rsidRPr="00EA321C">
        <w:rPr>
          <w:noProof/>
        </w:rPr>
        <w:fldChar w:fldCharType="begin"/>
      </w:r>
      <w:r w:rsidRPr="00EA321C">
        <w:rPr>
          <w:noProof/>
        </w:rPr>
        <w:instrText xml:space="preserve"> PAGEREF _Toc512515253 \h </w:instrText>
      </w:r>
      <w:r w:rsidRPr="00EA321C">
        <w:rPr>
          <w:noProof/>
        </w:rPr>
      </w:r>
      <w:r w:rsidRPr="00EA321C">
        <w:rPr>
          <w:noProof/>
        </w:rPr>
        <w:fldChar w:fldCharType="separate"/>
      </w:r>
      <w:r w:rsidRPr="00EA321C">
        <w:rPr>
          <w:noProof/>
        </w:rPr>
        <w:t>34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81</w:t>
      </w:r>
      <w:r>
        <w:rPr>
          <w:noProof/>
        </w:rPr>
        <w:noBreakHyphen/>
        <w:t>15.01</w:t>
      </w:r>
      <w:r>
        <w:rPr>
          <w:noProof/>
        </w:rPr>
        <w:tab/>
        <w:t>Fees and charges which do not constitute consideration</w:t>
      </w:r>
      <w:r w:rsidRPr="00EA321C">
        <w:rPr>
          <w:noProof/>
        </w:rPr>
        <w:tab/>
      </w:r>
      <w:r w:rsidRPr="00EA321C">
        <w:rPr>
          <w:noProof/>
        </w:rPr>
        <w:fldChar w:fldCharType="begin"/>
      </w:r>
      <w:r w:rsidRPr="00EA321C">
        <w:rPr>
          <w:noProof/>
        </w:rPr>
        <w:instrText xml:space="preserve"> PAGEREF _Toc512515254 \h </w:instrText>
      </w:r>
      <w:r w:rsidRPr="00EA321C">
        <w:rPr>
          <w:noProof/>
        </w:rPr>
      </w:r>
      <w:r w:rsidRPr="00EA321C">
        <w:rPr>
          <w:noProof/>
        </w:rPr>
        <w:fldChar w:fldCharType="separate"/>
      </w:r>
      <w:r w:rsidRPr="00EA321C">
        <w:rPr>
          <w:noProof/>
        </w:rPr>
        <w:t>34</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81</w:t>
      </w:r>
      <w:r>
        <w:rPr>
          <w:noProof/>
        </w:rPr>
        <w:noBreakHyphen/>
        <w:t>15.02</w:t>
      </w:r>
      <w:r>
        <w:rPr>
          <w:noProof/>
        </w:rPr>
        <w:tab/>
        <w:t>Fees and charges covered by regulations 81</w:t>
      </w:r>
      <w:r>
        <w:rPr>
          <w:noProof/>
        </w:rPr>
        <w:noBreakHyphen/>
        <w:t>10.01 and 81</w:t>
      </w:r>
      <w:r>
        <w:rPr>
          <w:noProof/>
        </w:rPr>
        <w:noBreakHyphen/>
        <w:t>15.01</w:t>
      </w:r>
      <w:r w:rsidRPr="00EA321C">
        <w:rPr>
          <w:noProof/>
        </w:rPr>
        <w:tab/>
      </w:r>
      <w:r w:rsidRPr="00EA321C">
        <w:rPr>
          <w:noProof/>
        </w:rPr>
        <w:fldChar w:fldCharType="begin"/>
      </w:r>
      <w:r w:rsidRPr="00EA321C">
        <w:rPr>
          <w:noProof/>
        </w:rPr>
        <w:instrText xml:space="preserve"> PAGEREF _Toc512515255 \h </w:instrText>
      </w:r>
      <w:r w:rsidRPr="00EA321C">
        <w:rPr>
          <w:noProof/>
        </w:rPr>
      </w:r>
      <w:r w:rsidRPr="00EA321C">
        <w:rPr>
          <w:noProof/>
        </w:rPr>
        <w:fldChar w:fldCharType="separate"/>
      </w:r>
      <w:r w:rsidRPr="00EA321C">
        <w:rPr>
          <w:noProof/>
        </w:rPr>
        <w:t>35</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7—Special rules mainly about returns, payments and refunds</w:t>
      </w:r>
      <w:r w:rsidRPr="00EA321C">
        <w:rPr>
          <w:b w:val="0"/>
          <w:noProof/>
          <w:sz w:val="18"/>
        </w:rPr>
        <w:tab/>
      </w:r>
      <w:r w:rsidRPr="00EA321C">
        <w:rPr>
          <w:b w:val="0"/>
          <w:noProof/>
          <w:sz w:val="18"/>
        </w:rPr>
        <w:fldChar w:fldCharType="begin"/>
      </w:r>
      <w:r w:rsidRPr="00EA321C">
        <w:rPr>
          <w:b w:val="0"/>
          <w:noProof/>
          <w:sz w:val="18"/>
        </w:rPr>
        <w:instrText xml:space="preserve"> PAGEREF _Toc512515256 \h </w:instrText>
      </w:r>
      <w:r w:rsidRPr="00EA321C">
        <w:rPr>
          <w:b w:val="0"/>
          <w:noProof/>
          <w:sz w:val="18"/>
        </w:rPr>
      </w:r>
      <w:r w:rsidRPr="00EA321C">
        <w:rPr>
          <w:b w:val="0"/>
          <w:noProof/>
          <w:sz w:val="18"/>
        </w:rPr>
        <w:fldChar w:fldCharType="separate"/>
      </w:r>
      <w:r w:rsidRPr="00EA321C">
        <w:rPr>
          <w:b w:val="0"/>
          <w:noProof/>
          <w:sz w:val="18"/>
        </w:rPr>
        <w:t>36</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168—Tourist refund scheme</w:t>
      </w:r>
      <w:r w:rsidRPr="00EA321C">
        <w:rPr>
          <w:b w:val="0"/>
          <w:noProof/>
          <w:sz w:val="18"/>
        </w:rPr>
        <w:tab/>
      </w:r>
      <w:r w:rsidRPr="00EA321C">
        <w:rPr>
          <w:b w:val="0"/>
          <w:noProof/>
          <w:sz w:val="18"/>
        </w:rPr>
        <w:fldChar w:fldCharType="begin"/>
      </w:r>
      <w:r w:rsidRPr="00EA321C">
        <w:rPr>
          <w:b w:val="0"/>
          <w:noProof/>
          <w:sz w:val="18"/>
        </w:rPr>
        <w:instrText xml:space="preserve"> PAGEREF _Toc512515257 \h </w:instrText>
      </w:r>
      <w:r w:rsidRPr="00EA321C">
        <w:rPr>
          <w:b w:val="0"/>
          <w:noProof/>
          <w:sz w:val="18"/>
        </w:rPr>
      </w:r>
      <w:r w:rsidRPr="00EA321C">
        <w:rPr>
          <w:b w:val="0"/>
          <w:noProof/>
          <w:sz w:val="18"/>
        </w:rPr>
        <w:fldChar w:fldCharType="separate"/>
      </w:r>
      <w:r w:rsidRPr="00EA321C">
        <w:rPr>
          <w:b w:val="0"/>
          <w:noProof/>
          <w:sz w:val="18"/>
        </w:rPr>
        <w:t>36</w:t>
      </w:r>
      <w:r w:rsidRPr="00EA321C">
        <w:rPr>
          <w:b w:val="0"/>
          <w:noProof/>
          <w:sz w:val="18"/>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1—Kinds of acquisitions</w:t>
      </w:r>
      <w:r w:rsidRPr="00EA321C">
        <w:rPr>
          <w:b w:val="0"/>
          <w:noProof/>
          <w:sz w:val="18"/>
        </w:rPr>
        <w:tab/>
      </w:r>
      <w:r w:rsidRPr="00EA321C">
        <w:rPr>
          <w:b w:val="0"/>
          <w:noProof/>
          <w:sz w:val="18"/>
        </w:rPr>
        <w:fldChar w:fldCharType="begin"/>
      </w:r>
      <w:r w:rsidRPr="00EA321C">
        <w:rPr>
          <w:b w:val="0"/>
          <w:noProof/>
          <w:sz w:val="18"/>
        </w:rPr>
        <w:instrText xml:space="preserve"> PAGEREF _Toc512515258 \h </w:instrText>
      </w:r>
      <w:r w:rsidRPr="00EA321C">
        <w:rPr>
          <w:b w:val="0"/>
          <w:noProof/>
          <w:sz w:val="18"/>
        </w:rPr>
      </w:r>
      <w:r w:rsidRPr="00EA321C">
        <w:rPr>
          <w:b w:val="0"/>
          <w:noProof/>
          <w:sz w:val="18"/>
        </w:rPr>
        <w:fldChar w:fldCharType="separate"/>
      </w:r>
      <w:r w:rsidRPr="00EA321C">
        <w:rPr>
          <w:b w:val="0"/>
          <w:noProof/>
          <w:sz w:val="18"/>
        </w:rPr>
        <w:t>36</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5.01</w:t>
      </w:r>
      <w:r>
        <w:rPr>
          <w:noProof/>
        </w:rPr>
        <w:tab/>
        <w:t>Acquisition</w:t>
      </w:r>
      <w:r w:rsidRPr="00EA321C">
        <w:rPr>
          <w:noProof/>
        </w:rPr>
        <w:tab/>
      </w:r>
      <w:r w:rsidRPr="00EA321C">
        <w:rPr>
          <w:noProof/>
        </w:rPr>
        <w:fldChar w:fldCharType="begin"/>
      </w:r>
      <w:r w:rsidRPr="00EA321C">
        <w:rPr>
          <w:noProof/>
        </w:rPr>
        <w:instrText xml:space="preserve"> PAGEREF _Toc512515259 \h </w:instrText>
      </w:r>
      <w:r w:rsidRPr="00EA321C">
        <w:rPr>
          <w:noProof/>
        </w:rPr>
      </w:r>
      <w:r w:rsidRPr="00EA321C">
        <w:rPr>
          <w:noProof/>
        </w:rPr>
        <w:fldChar w:fldCharType="separate"/>
      </w:r>
      <w:r w:rsidRPr="00EA321C">
        <w:rPr>
          <w:noProof/>
        </w:rPr>
        <w:t>36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5.02</w:t>
      </w:r>
      <w:r>
        <w:rPr>
          <w:noProof/>
        </w:rPr>
        <w:tab/>
        <w:t>Goods to which Subdivision 168</w:t>
      </w:r>
      <w:r>
        <w:rPr>
          <w:noProof/>
        </w:rPr>
        <w:noBreakHyphen/>
        <w:t>1 applies</w:t>
      </w:r>
      <w:r w:rsidRPr="00EA321C">
        <w:rPr>
          <w:noProof/>
        </w:rPr>
        <w:tab/>
      </w:r>
      <w:r w:rsidRPr="00EA321C">
        <w:rPr>
          <w:noProof/>
        </w:rPr>
        <w:fldChar w:fldCharType="begin"/>
      </w:r>
      <w:r w:rsidRPr="00EA321C">
        <w:rPr>
          <w:noProof/>
        </w:rPr>
        <w:instrText xml:space="preserve"> PAGEREF _Toc512515260 \h </w:instrText>
      </w:r>
      <w:r w:rsidRPr="00EA321C">
        <w:rPr>
          <w:noProof/>
        </w:rPr>
      </w:r>
      <w:r w:rsidRPr="00EA321C">
        <w:rPr>
          <w:noProof/>
        </w:rPr>
        <w:fldChar w:fldCharType="separate"/>
      </w:r>
      <w:r w:rsidRPr="00EA321C">
        <w:rPr>
          <w:noProof/>
        </w:rPr>
        <w:t>36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5.03</w:t>
      </w:r>
      <w:r>
        <w:rPr>
          <w:noProof/>
        </w:rPr>
        <w:tab/>
        <w:t>Registered entity</w:t>
      </w:r>
      <w:r w:rsidRPr="00EA321C">
        <w:rPr>
          <w:noProof/>
        </w:rPr>
        <w:tab/>
      </w:r>
      <w:r w:rsidRPr="00EA321C">
        <w:rPr>
          <w:noProof/>
        </w:rPr>
        <w:fldChar w:fldCharType="begin"/>
      </w:r>
      <w:r w:rsidRPr="00EA321C">
        <w:rPr>
          <w:noProof/>
        </w:rPr>
        <w:instrText xml:space="preserve"> PAGEREF _Toc512515261 \h </w:instrText>
      </w:r>
      <w:r w:rsidRPr="00EA321C">
        <w:rPr>
          <w:noProof/>
        </w:rPr>
      </w:r>
      <w:r w:rsidRPr="00EA321C">
        <w:rPr>
          <w:noProof/>
        </w:rPr>
        <w:fldChar w:fldCharType="separate"/>
      </w:r>
      <w:r w:rsidRPr="00EA321C">
        <w:rPr>
          <w:noProof/>
        </w:rPr>
        <w:t>36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5.04</w:t>
      </w:r>
      <w:r>
        <w:rPr>
          <w:noProof/>
        </w:rPr>
        <w:tab/>
        <w:t>Purchase price</w:t>
      </w:r>
      <w:r w:rsidRPr="00EA321C">
        <w:rPr>
          <w:noProof/>
        </w:rPr>
        <w:tab/>
      </w:r>
      <w:r w:rsidRPr="00EA321C">
        <w:rPr>
          <w:noProof/>
        </w:rPr>
        <w:fldChar w:fldCharType="begin"/>
      </w:r>
      <w:r w:rsidRPr="00EA321C">
        <w:rPr>
          <w:noProof/>
        </w:rPr>
        <w:instrText xml:space="preserve"> PAGEREF _Toc512515262 \h </w:instrText>
      </w:r>
      <w:r w:rsidRPr="00EA321C">
        <w:rPr>
          <w:noProof/>
        </w:rPr>
      </w:r>
      <w:r w:rsidRPr="00EA321C">
        <w:rPr>
          <w:noProof/>
        </w:rPr>
        <w:fldChar w:fldCharType="separate"/>
      </w:r>
      <w:r w:rsidRPr="00EA321C">
        <w:rPr>
          <w:noProof/>
        </w:rPr>
        <w:t>36</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5.05</w:t>
      </w:r>
      <w:r>
        <w:rPr>
          <w:noProof/>
        </w:rPr>
        <w:tab/>
        <w:t>Tax invoice</w:t>
      </w:r>
      <w:r w:rsidRPr="00EA321C">
        <w:rPr>
          <w:noProof/>
        </w:rPr>
        <w:tab/>
      </w:r>
      <w:r w:rsidRPr="00EA321C">
        <w:rPr>
          <w:noProof/>
        </w:rPr>
        <w:fldChar w:fldCharType="begin"/>
      </w:r>
      <w:r w:rsidRPr="00EA321C">
        <w:rPr>
          <w:noProof/>
        </w:rPr>
        <w:instrText xml:space="preserve"> PAGEREF _Toc512515263 \h </w:instrText>
      </w:r>
      <w:r w:rsidRPr="00EA321C">
        <w:rPr>
          <w:noProof/>
        </w:rPr>
      </w:r>
      <w:r w:rsidRPr="00EA321C">
        <w:rPr>
          <w:noProof/>
        </w:rPr>
        <w:fldChar w:fldCharType="separate"/>
      </w:r>
      <w:r w:rsidRPr="00EA321C">
        <w:rPr>
          <w:noProof/>
        </w:rPr>
        <w:t>36</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lastRenderedPageBreak/>
        <w:t>Subdivision 168</w:t>
      </w:r>
      <w:r>
        <w:rPr>
          <w:noProof/>
        </w:rPr>
        <w:noBreakHyphen/>
        <w:t>2—Departure from the indirect tax zone</w:t>
      </w:r>
      <w:r w:rsidRPr="00EA321C">
        <w:rPr>
          <w:b w:val="0"/>
          <w:noProof/>
          <w:sz w:val="18"/>
        </w:rPr>
        <w:tab/>
      </w:r>
      <w:r w:rsidRPr="00EA321C">
        <w:rPr>
          <w:b w:val="0"/>
          <w:noProof/>
          <w:sz w:val="18"/>
        </w:rPr>
        <w:fldChar w:fldCharType="begin"/>
      </w:r>
      <w:r w:rsidRPr="00EA321C">
        <w:rPr>
          <w:b w:val="0"/>
          <w:noProof/>
          <w:sz w:val="18"/>
        </w:rPr>
        <w:instrText xml:space="preserve"> PAGEREF _Toc512515264 \h </w:instrText>
      </w:r>
      <w:r w:rsidRPr="00EA321C">
        <w:rPr>
          <w:b w:val="0"/>
          <w:noProof/>
          <w:sz w:val="18"/>
        </w:rPr>
      </w:r>
      <w:r w:rsidRPr="00EA321C">
        <w:rPr>
          <w:b w:val="0"/>
          <w:noProof/>
          <w:sz w:val="18"/>
        </w:rPr>
        <w:fldChar w:fldCharType="separate"/>
      </w:r>
      <w:r w:rsidRPr="00EA321C">
        <w:rPr>
          <w:b w:val="0"/>
          <w:noProof/>
          <w:sz w:val="18"/>
        </w:rPr>
        <w:t>37</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5.06</w:t>
      </w:r>
      <w:r>
        <w:rPr>
          <w:noProof/>
        </w:rPr>
        <w:tab/>
        <w:t>Departure</w:t>
      </w:r>
      <w:r w:rsidRPr="00EA321C">
        <w:rPr>
          <w:noProof/>
        </w:rPr>
        <w:tab/>
      </w:r>
      <w:r w:rsidRPr="00EA321C">
        <w:rPr>
          <w:noProof/>
        </w:rPr>
        <w:fldChar w:fldCharType="begin"/>
      </w:r>
      <w:r w:rsidRPr="00EA321C">
        <w:rPr>
          <w:noProof/>
        </w:rPr>
        <w:instrText xml:space="preserve"> PAGEREF _Toc512515265 \h </w:instrText>
      </w:r>
      <w:r w:rsidRPr="00EA321C">
        <w:rPr>
          <w:noProof/>
        </w:rPr>
      </w:r>
      <w:r w:rsidRPr="00EA321C">
        <w:rPr>
          <w:noProof/>
        </w:rPr>
        <w:fldChar w:fldCharType="separate"/>
      </w:r>
      <w:r w:rsidRPr="00EA321C">
        <w:rPr>
          <w:noProof/>
        </w:rPr>
        <w:t>37</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5.07</w:t>
      </w:r>
      <w:r>
        <w:rPr>
          <w:noProof/>
        </w:rPr>
        <w:tab/>
        <w:t>Place of departure</w:t>
      </w:r>
      <w:r w:rsidRPr="00EA321C">
        <w:rPr>
          <w:noProof/>
        </w:rPr>
        <w:tab/>
      </w:r>
      <w:r w:rsidRPr="00EA321C">
        <w:rPr>
          <w:noProof/>
        </w:rPr>
        <w:fldChar w:fldCharType="begin"/>
      </w:r>
      <w:r w:rsidRPr="00EA321C">
        <w:rPr>
          <w:noProof/>
        </w:rPr>
        <w:instrText xml:space="preserve"> PAGEREF _Toc512515266 \h </w:instrText>
      </w:r>
      <w:r w:rsidRPr="00EA321C">
        <w:rPr>
          <w:noProof/>
        </w:rPr>
      </w:r>
      <w:r w:rsidRPr="00EA321C">
        <w:rPr>
          <w:noProof/>
        </w:rPr>
        <w:fldChar w:fldCharType="separate"/>
      </w:r>
      <w:r w:rsidRPr="00EA321C">
        <w:rPr>
          <w:noProof/>
        </w:rPr>
        <w:t>37</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3—Export as accompanied baggage</w:t>
      </w:r>
      <w:r w:rsidRPr="00EA321C">
        <w:rPr>
          <w:b w:val="0"/>
          <w:noProof/>
          <w:sz w:val="18"/>
        </w:rPr>
        <w:tab/>
      </w:r>
      <w:r w:rsidRPr="00EA321C">
        <w:rPr>
          <w:b w:val="0"/>
          <w:noProof/>
          <w:sz w:val="18"/>
        </w:rPr>
        <w:fldChar w:fldCharType="begin"/>
      </w:r>
      <w:r w:rsidRPr="00EA321C">
        <w:rPr>
          <w:b w:val="0"/>
          <w:noProof/>
          <w:sz w:val="18"/>
        </w:rPr>
        <w:instrText xml:space="preserve"> PAGEREF _Toc512515267 \h </w:instrText>
      </w:r>
      <w:r w:rsidRPr="00EA321C">
        <w:rPr>
          <w:b w:val="0"/>
          <w:noProof/>
          <w:sz w:val="18"/>
        </w:rPr>
      </w:r>
      <w:r w:rsidRPr="00EA321C">
        <w:rPr>
          <w:b w:val="0"/>
          <w:noProof/>
          <w:sz w:val="18"/>
        </w:rPr>
        <w:fldChar w:fldCharType="separate"/>
      </w:r>
      <w:r w:rsidRPr="00EA321C">
        <w:rPr>
          <w:b w:val="0"/>
          <w:noProof/>
          <w:sz w:val="18"/>
        </w:rPr>
        <w:t>37</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5.08</w:t>
      </w:r>
      <w:r>
        <w:rPr>
          <w:noProof/>
        </w:rPr>
        <w:tab/>
        <w:t>Accompanied baggage</w:t>
      </w:r>
      <w:r w:rsidRPr="00EA321C">
        <w:rPr>
          <w:noProof/>
        </w:rPr>
        <w:tab/>
      </w:r>
      <w:r w:rsidRPr="00EA321C">
        <w:rPr>
          <w:noProof/>
        </w:rPr>
        <w:fldChar w:fldCharType="begin"/>
      </w:r>
      <w:r w:rsidRPr="00EA321C">
        <w:rPr>
          <w:noProof/>
        </w:rPr>
        <w:instrText xml:space="preserve"> PAGEREF _Toc512515268 \h </w:instrText>
      </w:r>
      <w:r w:rsidRPr="00EA321C">
        <w:rPr>
          <w:noProof/>
        </w:rPr>
      </w:r>
      <w:r w:rsidRPr="00EA321C">
        <w:rPr>
          <w:noProof/>
        </w:rPr>
        <w:fldChar w:fldCharType="separate"/>
      </w:r>
      <w:r w:rsidRPr="00EA321C">
        <w:rPr>
          <w:noProof/>
        </w:rPr>
        <w:t>37</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5.09</w:t>
      </w:r>
      <w:r>
        <w:rPr>
          <w:noProof/>
        </w:rPr>
        <w:tab/>
        <w:t>Time of export</w:t>
      </w:r>
      <w:r w:rsidRPr="00EA321C">
        <w:rPr>
          <w:noProof/>
        </w:rPr>
        <w:tab/>
      </w:r>
      <w:r w:rsidRPr="00EA321C">
        <w:rPr>
          <w:noProof/>
        </w:rPr>
        <w:fldChar w:fldCharType="begin"/>
      </w:r>
      <w:r w:rsidRPr="00EA321C">
        <w:rPr>
          <w:noProof/>
        </w:rPr>
        <w:instrText xml:space="preserve"> PAGEREF _Toc512515269 \h </w:instrText>
      </w:r>
      <w:r w:rsidRPr="00EA321C">
        <w:rPr>
          <w:noProof/>
        </w:rPr>
      </w:r>
      <w:r w:rsidRPr="00EA321C">
        <w:rPr>
          <w:noProof/>
        </w:rPr>
        <w:fldChar w:fldCharType="separate"/>
      </w:r>
      <w:r w:rsidRPr="00EA321C">
        <w:rPr>
          <w:noProof/>
        </w:rPr>
        <w:t>37</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5.10</w:t>
      </w:r>
      <w:r>
        <w:rPr>
          <w:noProof/>
        </w:rPr>
        <w:tab/>
        <w:t>Verification of export</w:t>
      </w:r>
      <w:r w:rsidRPr="00EA321C">
        <w:rPr>
          <w:noProof/>
        </w:rPr>
        <w:tab/>
      </w:r>
      <w:r w:rsidRPr="00EA321C">
        <w:rPr>
          <w:noProof/>
        </w:rPr>
        <w:fldChar w:fldCharType="begin"/>
      </w:r>
      <w:r w:rsidRPr="00EA321C">
        <w:rPr>
          <w:noProof/>
        </w:rPr>
        <w:instrText xml:space="preserve"> PAGEREF _Toc512515270 \h </w:instrText>
      </w:r>
      <w:r w:rsidRPr="00EA321C">
        <w:rPr>
          <w:noProof/>
        </w:rPr>
      </w:r>
      <w:r w:rsidRPr="00EA321C">
        <w:rPr>
          <w:noProof/>
        </w:rPr>
        <w:fldChar w:fldCharType="separate"/>
      </w:r>
      <w:r w:rsidRPr="00EA321C">
        <w:rPr>
          <w:noProof/>
        </w:rPr>
        <w:t>37</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3A—Export by resident of an external Territory as unaccompanied baggage</w:t>
      </w:r>
      <w:r w:rsidRPr="00EA321C">
        <w:rPr>
          <w:b w:val="0"/>
          <w:noProof/>
          <w:sz w:val="18"/>
        </w:rPr>
        <w:tab/>
      </w:r>
      <w:r w:rsidRPr="00EA321C">
        <w:rPr>
          <w:b w:val="0"/>
          <w:noProof/>
          <w:sz w:val="18"/>
        </w:rPr>
        <w:fldChar w:fldCharType="begin"/>
      </w:r>
      <w:r w:rsidRPr="00EA321C">
        <w:rPr>
          <w:b w:val="0"/>
          <w:noProof/>
          <w:sz w:val="18"/>
        </w:rPr>
        <w:instrText xml:space="preserve"> PAGEREF _Toc512515271 \h </w:instrText>
      </w:r>
      <w:r w:rsidRPr="00EA321C">
        <w:rPr>
          <w:b w:val="0"/>
          <w:noProof/>
          <w:sz w:val="18"/>
        </w:rPr>
      </w:r>
      <w:r w:rsidRPr="00EA321C">
        <w:rPr>
          <w:b w:val="0"/>
          <w:noProof/>
          <w:sz w:val="18"/>
        </w:rPr>
        <w:fldChar w:fldCharType="separate"/>
      </w:r>
      <w:r w:rsidRPr="00EA321C">
        <w:rPr>
          <w:b w:val="0"/>
          <w:noProof/>
          <w:sz w:val="18"/>
        </w:rPr>
        <w:t>38</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5.10A</w:t>
      </w:r>
      <w:r>
        <w:rPr>
          <w:noProof/>
        </w:rPr>
        <w:tab/>
        <w:t>Export of goods to an external Territory</w:t>
      </w:r>
      <w:r w:rsidRPr="00EA321C">
        <w:rPr>
          <w:noProof/>
        </w:rPr>
        <w:tab/>
      </w:r>
      <w:r w:rsidRPr="00EA321C">
        <w:rPr>
          <w:noProof/>
        </w:rPr>
        <w:fldChar w:fldCharType="begin"/>
      </w:r>
      <w:r w:rsidRPr="00EA321C">
        <w:rPr>
          <w:noProof/>
        </w:rPr>
        <w:instrText xml:space="preserve"> PAGEREF _Toc512515272 \h </w:instrText>
      </w:r>
      <w:r w:rsidRPr="00EA321C">
        <w:rPr>
          <w:noProof/>
        </w:rPr>
      </w:r>
      <w:r w:rsidRPr="00EA321C">
        <w:rPr>
          <w:noProof/>
        </w:rPr>
        <w:fldChar w:fldCharType="separate"/>
      </w:r>
      <w:r w:rsidRPr="00EA321C">
        <w:rPr>
          <w:noProof/>
        </w:rPr>
        <w:t>38</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5.10B</w:t>
      </w:r>
      <w:r>
        <w:rPr>
          <w:noProof/>
        </w:rPr>
        <w:tab/>
        <w:t>Time of export</w:t>
      </w:r>
      <w:r w:rsidRPr="00EA321C">
        <w:rPr>
          <w:noProof/>
        </w:rPr>
        <w:tab/>
      </w:r>
      <w:r w:rsidRPr="00EA321C">
        <w:rPr>
          <w:noProof/>
        </w:rPr>
        <w:fldChar w:fldCharType="begin"/>
      </w:r>
      <w:r w:rsidRPr="00EA321C">
        <w:rPr>
          <w:noProof/>
        </w:rPr>
        <w:instrText xml:space="preserve"> PAGEREF _Toc512515273 \h </w:instrText>
      </w:r>
      <w:r w:rsidRPr="00EA321C">
        <w:rPr>
          <w:noProof/>
        </w:rPr>
      </w:r>
      <w:r w:rsidRPr="00EA321C">
        <w:rPr>
          <w:noProof/>
        </w:rPr>
        <w:fldChar w:fldCharType="separate"/>
      </w:r>
      <w:r w:rsidRPr="00EA321C">
        <w:rPr>
          <w:noProof/>
        </w:rPr>
        <w:t>38</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5.10C</w:t>
      </w:r>
      <w:r>
        <w:rPr>
          <w:noProof/>
        </w:rPr>
        <w:tab/>
        <w:t>Verification of export</w:t>
      </w:r>
      <w:r w:rsidRPr="00EA321C">
        <w:rPr>
          <w:noProof/>
        </w:rPr>
        <w:tab/>
      </w:r>
      <w:r w:rsidRPr="00EA321C">
        <w:rPr>
          <w:noProof/>
        </w:rPr>
        <w:fldChar w:fldCharType="begin"/>
      </w:r>
      <w:r w:rsidRPr="00EA321C">
        <w:rPr>
          <w:noProof/>
        </w:rPr>
        <w:instrText xml:space="preserve"> PAGEREF _Toc512515274 \h </w:instrText>
      </w:r>
      <w:r w:rsidRPr="00EA321C">
        <w:rPr>
          <w:noProof/>
        </w:rPr>
      </w:r>
      <w:r w:rsidRPr="00EA321C">
        <w:rPr>
          <w:noProof/>
        </w:rPr>
        <w:fldChar w:fldCharType="separate"/>
      </w:r>
      <w:r w:rsidRPr="00EA321C">
        <w:rPr>
          <w:noProof/>
        </w:rPr>
        <w:t>38</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4—Proportion of amount of GST for payment in cash</w:t>
      </w:r>
      <w:r w:rsidRPr="00EA321C">
        <w:rPr>
          <w:b w:val="0"/>
          <w:noProof/>
          <w:sz w:val="18"/>
        </w:rPr>
        <w:tab/>
      </w:r>
      <w:r w:rsidRPr="00EA321C">
        <w:rPr>
          <w:b w:val="0"/>
          <w:noProof/>
          <w:sz w:val="18"/>
        </w:rPr>
        <w:fldChar w:fldCharType="begin"/>
      </w:r>
      <w:r w:rsidRPr="00EA321C">
        <w:rPr>
          <w:b w:val="0"/>
          <w:noProof/>
          <w:sz w:val="18"/>
        </w:rPr>
        <w:instrText xml:space="preserve"> PAGEREF _Toc512515275 \h </w:instrText>
      </w:r>
      <w:r w:rsidRPr="00EA321C">
        <w:rPr>
          <w:b w:val="0"/>
          <w:noProof/>
          <w:sz w:val="18"/>
        </w:rPr>
      </w:r>
      <w:r w:rsidRPr="00EA321C">
        <w:rPr>
          <w:b w:val="0"/>
          <w:noProof/>
          <w:sz w:val="18"/>
        </w:rPr>
        <w:fldChar w:fldCharType="separate"/>
      </w:r>
      <w:r w:rsidRPr="00EA321C">
        <w:rPr>
          <w:b w:val="0"/>
          <w:noProof/>
          <w:sz w:val="18"/>
        </w:rPr>
        <w:t>39</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5.11</w:t>
      </w:r>
      <w:r>
        <w:rPr>
          <w:noProof/>
        </w:rPr>
        <w:tab/>
        <w:t>Cash payment</w:t>
      </w:r>
      <w:r w:rsidRPr="00EA321C">
        <w:rPr>
          <w:noProof/>
        </w:rPr>
        <w:tab/>
      </w:r>
      <w:r w:rsidRPr="00EA321C">
        <w:rPr>
          <w:noProof/>
        </w:rPr>
        <w:fldChar w:fldCharType="begin"/>
      </w:r>
      <w:r w:rsidRPr="00EA321C">
        <w:rPr>
          <w:noProof/>
        </w:rPr>
        <w:instrText xml:space="preserve"> PAGEREF _Toc512515276 \h </w:instrText>
      </w:r>
      <w:r w:rsidRPr="00EA321C">
        <w:rPr>
          <w:noProof/>
        </w:rPr>
      </w:r>
      <w:r w:rsidRPr="00EA321C">
        <w:rPr>
          <w:noProof/>
        </w:rPr>
        <w:fldChar w:fldCharType="separate"/>
      </w:r>
      <w:r w:rsidRPr="00EA321C">
        <w:rPr>
          <w:noProof/>
        </w:rPr>
        <w:t>39</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5—Documentation relating to entitlement to payment</w:t>
      </w:r>
      <w:r w:rsidRPr="00EA321C">
        <w:rPr>
          <w:b w:val="0"/>
          <w:noProof/>
          <w:sz w:val="18"/>
        </w:rPr>
        <w:tab/>
      </w:r>
      <w:r w:rsidRPr="00EA321C">
        <w:rPr>
          <w:b w:val="0"/>
          <w:noProof/>
          <w:sz w:val="18"/>
        </w:rPr>
        <w:fldChar w:fldCharType="begin"/>
      </w:r>
      <w:r w:rsidRPr="00EA321C">
        <w:rPr>
          <w:b w:val="0"/>
          <w:noProof/>
          <w:sz w:val="18"/>
        </w:rPr>
        <w:instrText xml:space="preserve"> PAGEREF _Toc512515277 \h </w:instrText>
      </w:r>
      <w:r w:rsidRPr="00EA321C">
        <w:rPr>
          <w:b w:val="0"/>
          <w:noProof/>
          <w:sz w:val="18"/>
        </w:rPr>
      </w:r>
      <w:r w:rsidRPr="00EA321C">
        <w:rPr>
          <w:b w:val="0"/>
          <w:noProof/>
          <w:sz w:val="18"/>
        </w:rPr>
        <w:fldChar w:fldCharType="separate"/>
      </w:r>
      <w:r w:rsidRPr="00EA321C">
        <w:rPr>
          <w:b w:val="0"/>
          <w:noProof/>
          <w:sz w:val="18"/>
        </w:rPr>
        <w:t>40</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5.12</w:t>
      </w:r>
      <w:r>
        <w:rPr>
          <w:noProof/>
        </w:rPr>
        <w:tab/>
        <w:t>Payment authority</w:t>
      </w:r>
      <w:r w:rsidRPr="00EA321C">
        <w:rPr>
          <w:noProof/>
        </w:rPr>
        <w:tab/>
      </w:r>
      <w:r w:rsidRPr="00EA321C">
        <w:rPr>
          <w:noProof/>
        </w:rPr>
        <w:fldChar w:fldCharType="begin"/>
      </w:r>
      <w:r w:rsidRPr="00EA321C">
        <w:rPr>
          <w:noProof/>
        </w:rPr>
        <w:instrText xml:space="preserve"> PAGEREF _Toc512515278 \h </w:instrText>
      </w:r>
      <w:r w:rsidRPr="00EA321C">
        <w:rPr>
          <w:noProof/>
        </w:rPr>
      </w:r>
      <w:r w:rsidRPr="00EA321C">
        <w:rPr>
          <w:noProof/>
        </w:rPr>
        <w:fldChar w:fldCharType="separate"/>
      </w:r>
      <w:r w:rsidRPr="00EA321C">
        <w:rPr>
          <w:noProof/>
        </w:rPr>
        <w:t>40</w:t>
      </w:r>
      <w:r w:rsidRPr="00EA321C">
        <w:rPr>
          <w:noProof/>
        </w:rPr>
        <w:fldChar w:fldCharType="end"/>
      </w:r>
    </w:p>
    <w:p w:rsidR="00EA321C" w:rsidRDefault="00EA321C" w:rsidP="00EA321C">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6—Period and manner of payment</w:t>
      </w:r>
      <w:r w:rsidRPr="00EA321C">
        <w:rPr>
          <w:b w:val="0"/>
          <w:noProof/>
          <w:sz w:val="18"/>
        </w:rPr>
        <w:tab/>
      </w:r>
      <w:r w:rsidRPr="00EA321C">
        <w:rPr>
          <w:b w:val="0"/>
          <w:noProof/>
          <w:sz w:val="18"/>
        </w:rPr>
        <w:fldChar w:fldCharType="begin"/>
      </w:r>
      <w:r w:rsidRPr="00EA321C">
        <w:rPr>
          <w:b w:val="0"/>
          <w:noProof/>
          <w:sz w:val="18"/>
        </w:rPr>
        <w:instrText xml:space="preserve"> PAGEREF _Toc512515279 \h </w:instrText>
      </w:r>
      <w:r w:rsidRPr="00EA321C">
        <w:rPr>
          <w:b w:val="0"/>
          <w:noProof/>
          <w:sz w:val="18"/>
        </w:rPr>
      </w:r>
      <w:r w:rsidRPr="00EA321C">
        <w:rPr>
          <w:b w:val="0"/>
          <w:noProof/>
          <w:sz w:val="18"/>
        </w:rPr>
        <w:fldChar w:fldCharType="separate"/>
      </w:r>
      <w:r w:rsidRPr="00EA321C">
        <w:rPr>
          <w:b w:val="0"/>
          <w:noProof/>
          <w:sz w:val="18"/>
        </w:rPr>
        <w:t>40</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5.14</w:t>
      </w:r>
      <w:r>
        <w:rPr>
          <w:noProof/>
        </w:rPr>
        <w:tab/>
        <w:t>Processing payment authority given to officer of Customs at airport</w:t>
      </w:r>
      <w:r w:rsidRPr="00EA321C">
        <w:rPr>
          <w:noProof/>
        </w:rPr>
        <w:tab/>
      </w:r>
      <w:r w:rsidRPr="00EA321C">
        <w:rPr>
          <w:noProof/>
        </w:rPr>
        <w:fldChar w:fldCharType="begin"/>
      </w:r>
      <w:r w:rsidRPr="00EA321C">
        <w:rPr>
          <w:noProof/>
        </w:rPr>
        <w:instrText xml:space="preserve"> PAGEREF _Toc512515280 \h </w:instrText>
      </w:r>
      <w:r w:rsidRPr="00EA321C">
        <w:rPr>
          <w:noProof/>
        </w:rPr>
      </w:r>
      <w:r w:rsidRPr="00EA321C">
        <w:rPr>
          <w:noProof/>
        </w:rPr>
        <w:fldChar w:fldCharType="separate"/>
      </w:r>
      <w:r w:rsidRPr="00EA321C">
        <w:rPr>
          <w:noProof/>
        </w:rPr>
        <w:t>40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5.15</w:t>
      </w:r>
      <w:r>
        <w:rPr>
          <w:noProof/>
        </w:rPr>
        <w:tab/>
        <w:t>Processing payment authority lodged at a TRS verification facility</w:t>
      </w:r>
      <w:r w:rsidRPr="00EA321C">
        <w:rPr>
          <w:noProof/>
        </w:rPr>
        <w:tab/>
      </w:r>
      <w:r w:rsidRPr="00EA321C">
        <w:rPr>
          <w:noProof/>
        </w:rPr>
        <w:fldChar w:fldCharType="begin"/>
      </w:r>
      <w:r w:rsidRPr="00EA321C">
        <w:rPr>
          <w:noProof/>
        </w:rPr>
        <w:instrText xml:space="preserve"> PAGEREF _Toc512515281 \h </w:instrText>
      </w:r>
      <w:r w:rsidRPr="00EA321C">
        <w:rPr>
          <w:noProof/>
        </w:rPr>
      </w:r>
      <w:r w:rsidRPr="00EA321C">
        <w:rPr>
          <w:noProof/>
        </w:rPr>
        <w:fldChar w:fldCharType="separate"/>
      </w:r>
      <w:r w:rsidRPr="00EA321C">
        <w:rPr>
          <w:noProof/>
        </w:rPr>
        <w:t>40</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5.16</w:t>
      </w:r>
      <w:r>
        <w:rPr>
          <w:noProof/>
        </w:rPr>
        <w:tab/>
        <w:t>Processing payment authority given to Comptroller</w:t>
      </w:r>
      <w:r>
        <w:rPr>
          <w:noProof/>
        </w:rPr>
        <w:noBreakHyphen/>
        <w:t>General of Customs</w:t>
      </w:r>
      <w:r w:rsidRPr="00EA321C">
        <w:rPr>
          <w:noProof/>
        </w:rPr>
        <w:tab/>
      </w:r>
      <w:r w:rsidRPr="00EA321C">
        <w:rPr>
          <w:noProof/>
        </w:rPr>
        <w:fldChar w:fldCharType="begin"/>
      </w:r>
      <w:r w:rsidRPr="00EA321C">
        <w:rPr>
          <w:noProof/>
        </w:rPr>
        <w:instrText xml:space="preserve"> PAGEREF _Toc512515282 \h </w:instrText>
      </w:r>
      <w:r w:rsidRPr="00EA321C">
        <w:rPr>
          <w:noProof/>
        </w:rPr>
      </w:r>
      <w:r w:rsidRPr="00EA321C">
        <w:rPr>
          <w:noProof/>
        </w:rPr>
        <w:fldChar w:fldCharType="separate"/>
      </w:r>
      <w:r w:rsidRPr="00EA321C">
        <w:rPr>
          <w:noProof/>
        </w:rPr>
        <w:t>41</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168</w:t>
      </w:r>
      <w:r>
        <w:rPr>
          <w:noProof/>
        </w:rPr>
        <w:noBreakHyphen/>
        <w:t>5.17</w:t>
      </w:r>
      <w:r>
        <w:rPr>
          <w:noProof/>
        </w:rPr>
        <w:tab/>
        <w:t>Processing claim for payment</w:t>
      </w:r>
      <w:r w:rsidRPr="00EA321C">
        <w:rPr>
          <w:noProof/>
        </w:rPr>
        <w:tab/>
      </w:r>
      <w:r w:rsidRPr="00EA321C">
        <w:rPr>
          <w:noProof/>
        </w:rPr>
        <w:fldChar w:fldCharType="begin"/>
      </w:r>
      <w:r w:rsidRPr="00EA321C">
        <w:rPr>
          <w:noProof/>
        </w:rPr>
        <w:instrText xml:space="preserve"> PAGEREF _Toc512515283 \h </w:instrText>
      </w:r>
      <w:r w:rsidRPr="00EA321C">
        <w:rPr>
          <w:noProof/>
        </w:rPr>
      </w:r>
      <w:r w:rsidRPr="00EA321C">
        <w:rPr>
          <w:noProof/>
        </w:rPr>
        <w:fldChar w:fldCharType="separate"/>
      </w:r>
      <w:r w:rsidRPr="00EA321C">
        <w:rPr>
          <w:noProof/>
        </w:rPr>
        <w:t>41</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3—Regulations relating to the Dictionary in the Act</w:t>
      </w:r>
      <w:r w:rsidRPr="00EA321C">
        <w:rPr>
          <w:b w:val="0"/>
          <w:noProof/>
          <w:sz w:val="18"/>
        </w:rPr>
        <w:tab/>
      </w:r>
      <w:r w:rsidRPr="00EA321C">
        <w:rPr>
          <w:b w:val="0"/>
          <w:noProof/>
          <w:sz w:val="18"/>
        </w:rPr>
        <w:fldChar w:fldCharType="begin"/>
      </w:r>
      <w:r w:rsidRPr="00EA321C">
        <w:rPr>
          <w:b w:val="0"/>
          <w:noProof/>
          <w:sz w:val="18"/>
        </w:rPr>
        <w:instrText xml:space="preserve"> PAGEREF _Toc512515284 \h </w:instrText>
      </w:r>
      <w:r w:rsidRPr="00EA321C">
        <w:rPr>
          <w:b w:val="0"/>
          <w:noProof/>
          <w:sz w:val="18"/>
        </w:rPr>
      </w:r>
      <w:r w:rsidRPr="00EA321C">
        <w:rPr>
          <w:b w:val="0"/>
          <w:noProof/>
          <w:sz w:val="18"/>
        </w:rPr>
        <w:fldChar w:fldCharType="separate"/>
      </w:r>
      <w:r w:rsidRPr="00EA321C">
        <w:rPr>
          <w:b w:val="0"/>
          <w:noProof/>
          <w:sz w:val="18"/>
        </w:rPr>
        <w:t>43</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Division 195—Dictionary</w:t>
      </w:r>
      <w:r w:rsidRPr="00EA321C">
        <w:rPr>
          <w:b w:val="0"/>
          <w:noProof/>
          <w:sz w:val="18"/>
        </w:rPr>
        <w:tab/>
      </w:r>
      <w:r w:rsidRPr="00EA321C">
        <w:rPr>
          <w:b w:val="0"/>
          <w:noProof/>
          <w:sz w:val="18"/>
        </w:rPr>
        <w:fldChar w:fldCharType="begin"/>
      </w:r>
      <w:r w:rsidRPr="00EA321C">
        <w:rPr>
          <w:b w:val="0"/>
          <w:noProof/>
          <w:sz w:val="18"/>
        </w:rPr>
        <w:instrText xml:space="preserve"> PAGEREF _Toc512515285 \h </w:instrText>
      </w:r>
      <w:r w:rsidRPr="00EA321C">
        <w:rPr>
          <w:b w:val="0"/>
          <w:noProof/>
          <w:sz w:val="18"/>
        </w:rPr>
      </w:r>
      <w:r w:rsidRPr="00EA321C">
        <w:rPr>
          <w:b w:val="0"/>
          <w:noProof/>
          <w:sz w:val="18"/>
        </w:rPr>
        <w:fldChar w:fldCharType="separate"/>
      </w:r>
      <w:r w:rsidRPr="00EA321C">
        <w:rPr>
          <w:b w:val="0"/>
          <w:noProof/>
          <w:sz w:val="18"/>
        </w:rPr>
        <w:t>43</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195</w:t>
      </w:r>
      <w:r>
        <w:rPr>
          <w:noProof/>
        </w:rPr>
        <w:noBreakHyphen/>
        <w:t>1.01</w:t>
      </w:r>
      <w:r>
        <w:rPr>
          <w:noProof/>
        </w:rPr>
        <w:tab/>
        <w:t>Compulsory third party schemes</w:t>
      </w:r>
      <w:r w:rsidRPr="00EA321C">
        <w:rPr>
          <w:noProof/>
        </w:rPr>
        <w:tab/>
      </w:r>
      <w:r w:rsidRPr="00EA321C">
        <w:rPr>
          <w:noProof/>
        </w:rPr>
        <w:fldChar w:fldCharType="begin"/>
      </w:r>
      <w:r w:rsidRPr="00EA321C">
        <w:rPr>
          <w:noProof/>
        </w:rPr>
        <w:instrText xml:space="preserve"> PAGEREF _Toc512515286 \h </w:instrText>
      </w:r>
      <w:r w:rsidRPr="00EA321C">
        <w:rPr>
          <w:noProof/>
        </w:rPr>
      </w:r>
      <w:r w:rsidRPr="00EA321C">
        <w:rPr>
          <w:noProof/>
        </w:rPr>
        <w:fldChar w:fldCharType="separate"/>
      </w:r>
      <w:r w:rsidRPr="00EA321C">
        <w:rPr>
          <w:noProof/>
        </w:rPr>
        <w:t>43</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195</w:t>
      </w:r>
      <w:r>
        <w:rPr>
          <w:noProof/>
        </w:rPr>
        <w:noBreakHyphen/>
        <w:t>1.02</w:t>
      </w:r>
      <w:r>
        <w:rPr>
          <w:noProof/>
        </w:rPr>
        <w:tab/>
        <w:t>First aid or life saving course</w:t>
      </w:r>
      <w:r w:rsidRPr="00EA321C">
        <w:rPr>
          <w:noProof/>
        </w:rPr>
        <w:tab/>
      </w:r>
      <w:r w:rsidRPr="00EA321C">
        <w:rPr>
          <w:noProof/>
        </w:rPr>
        <w:fldChar w:fldCharType="begin"/>
      </w:r>
      <w:r w:rsidRPr="00EA321C">
        <w:rPr>
          <w:noProof/>
        </w:rPr>
        <w:instrText xml:space="preserve"> PAGEREF _Toc512515287 \h </w:instrText>
      </w:r>
      <w:r w:rsidRPr="00EA321C">
        <w:rPr>
          <w:noProof/>
        </w:rPr>
      </w:r>
      <w:r w:rsidRPr="00EA321C">
        <w:rPr>
          <w:noProof/>
        </w:rPr>
        <w:fldChar w:fldCharType="separate"/>
      </w:r>
      <w:r w:rsidRPr="00EA321C">
        <w:rPr>
          <w:noProof/>
        </w:rPr>
        <w:t>43</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4—Transitional arrangements</w:t>
      </w:r>
      <w:r w:rsidRPr="00EA321C">
        <w:rPr>
          <w:b w:val="0"/>
          <w:noProof/>
          <w:sz w:val="18"/>
        </w:rPr>
        <w:tab/>
      </w:r>
      <w:r w:rsidRPr="00EA321C">
        <w:rPr>
          <w:b w:val="0"/>
          <w:noProof/>
          <w:sz w:val="18"/>
        </w:rPr>
        <w:fldChar w:fldCharType="begin"/>
      </w:r>
      <w:r w:rsidRPr="00EA321C">
        <w:rPr>
          <w:b w:val="0"/>
          <w:noProof/>
          <w:sz w:val="18"/>
        </w:rPr>
        <w:instrText xml:space="preserve"> PAGEREF _Toc512515288 \h </w:instrText>
      </w:r>
      <w:r w:rsidRPr="00EA321C">
        <w:rPr>
          <w:b w:val="0"/>
          <w:noProof/>
          <w:sz w:val="18"/>
        </w:rPr>
      </w:r>
      <w:r w:rsidRPr="00EA321C">
        <w:rPr>
          <w:b w:val="0"/>
          <w:noProof/>
          <w:sz w:val="18"/>
        </w:rPr>
        <w:fldChar w:fldCharType="separate"/>
      </w:r>
      <w:r w:rsidRPr="00EA321C">
        <w:rPr>
          <w:b w:val="0"/>
          <w:noProof/>
          <w:sz w:val="18"/>
        </w:rPr>
        <w:t>44</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200</w:t>
      </w:r>
      <w:r>
        <w:rPr>
          <w:noProof/>
        </w:rPr>
        <w:noBreakHyphen/>
        <w:t>0.00</w:t>
      </w:r>
      <w:r>
        <w:rPr>
          <w:noProof/>
        </w:rPr>
        <w:tab/>
        <w:t>Operation of Schedule 15</w:t>
      </w:r>
      <w:r w:rsidRPr="00EA321C">
        <w:rPr>
          <w:noProof/>
        </w:rPr>
        <w:tab/>
      </w:r>
      <w:r w:rsidRPr="00EA321C">
        <w:rPr>
          <w:noProof/>
        </w:rPr>
        <w:fldChar w:fldCharType="begin"/>
      </w:r>
      <w:r w:rsidRPr="00EA321C">
        <w:rPr>
          <w:noProof/>
        </w:rPr>
        <w:instrText xml:space="preserve"> PAGEREF _Toc512515289 \h </w:instrText>
      </w:r>
      <w:r w:rsidRPr="00EA321C">
        <w:rPr>
          <w:noProof/>
        </w:rPr>
      </w:r>
      <w:r w:rsidRPr="00EA321C">
        <w:rPr>
          <w:noProof/>
        </w:rPr>
        <w:fldChar w:fldCharType="separate"/>
      </w:r>
      <w:r w:rsidRPr="00EA321C">
        <w:rPr>
          <w:noProof/>
        </w:rPr>
        <w:t>44</w:t>
      </w:r>
      <w:r w:rsidRPr="00EA321C">
        <w:rPr>
          <w:noProof/>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3—Medical aids and appliances</w:t>
      </w:r>
      <w:r w:rsidRPr="00EA321C">
        <w:rPr>
          <w:b w:val="0"/>
          <w:noProof/>
          <w:sz w:val="18"/>
        </w:rPr>
        <w:tab/>
      </w:r>
      <w:r w:rsidRPr="00EA321C">
        <w:rPr>
          <w:b w:val="0"/>
          <w:noProof/>
          <w:sz w:val="18"/>
        </w:rPr>
        <w:fldChar w:fldCharType="begin"/>
      </w:r>
      <w:r w:rsidRPr="00EA321C">
        <w:rPr>
          <w:b w:val="0"/>
          <w:noProof/>
          <w:sz w:val="18"/>
        </w:rPr>
        <w:instrText xml:space="preserve"> PAGEREF _Toc512515290 \h </w:instrText>
      </w:r>
      <w:r w:rsidRPr="00EA321C">
        <w:rPr>
          <w:b w:val="0"/>
          <w:noProof/>
          <w:sz w:val="18"/>
        </w:rPr>
      </w:r>
      <w:r w:rsidRPr="00EA321C">
        <w:rPr>
          <w:b w:val="0"/>
          <w:noProof/>
          <w:sz w:val="18"/>
        </w:rPr>
        <w:fldChar w:fldCharType="separate"/>
      </w:r>
      <w:r w:rsidRPr="00EA321C">
        <w:rPr>
          <w:b w:val="0"/>
          <w:noProof/>
          <w:sz w:val="18"/>
        </w:rPr>
        <w:t>45</w:t>
      </w:r>
      <w:r w:rsidRPr="00EA321C">
        <w:rPr>
          <w:b w:val="0"/>
          <w:noProof/>
          <w:sz w:val="18"/>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5—Rules for the supply of goods to a relevant traveller</w:t>
      </w:r>
      <w:r w:rsidRPr="00EA321C">
        <w:rPr>
          <w:b w:val="0"/>
          <w:noProof/>
          <w:sz w:val="18"/>
        </w:rPr>
        <w:tab/>
      </w:r>
      <w:r w:rsidRPr="00EA321C">
        <w:rPr>
          <w:b w:val="0"/>
          <w:noProof/>
          <w:sz w:val="18"/>
        </w:rPr>
        <w:fldChar w:fldCharType="begin"/>
      </w:r>
      <w:r w:rsidRPr="00EA321C">
        <w:rPr>
          <w:b w:val="0"/>
          <w:noProof/>
          <w:sz w:val="18"/>
        </w:rPr>
        <w:instrText xml:space="preserve"> PAGEREF _Toc512515291 \h </w:instrText>
      </w:r>
      <w:r w:rsidRPr="00EA321C">
        <w:rPr>
          <w:b w:val="0"/>
          <w:noProof/>
          <w:sz w:val="18"/>
        </w:rPr>
      </w:r>
      <w:r w:rsidRPr="00EA321C">
        <w:rPr>
          <w:b w:val="0"/>
          <w:noProof/>
          <w:sz w:val="18"/>
        </w:rPr>
        <w:fldChar w:fldCharType="separate"/>
      </w:r>
      <w:r w:rsidRPr="00EA321C">
        <w:rPr>
          <w:b w:val="0"/>
          <w:noProof/>
          <w:sz w:val="18"/>
        </w:rPr>
        <w:t>46</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2</w:t>
      </w:r>
      <w:r>
        <w:rPr>
          <w:noProof/>
        </w:rPr>
        <w:tab/>
        <w:t>Sealed bag arrangements for liquids, aerosols, gels, creams and pastes</w:t>
      </w:r>
      <w:r w:rsidRPr="00EA321C">
        <w:rPr>
          <w:noProof/>
        </w:rPr>
        <w:tab/>
      </w:r>
      <w:r w:rsidRPr="00EA321C">
        <w:rPr>
          <w:noProof/>
        </w:rPr>
        <w:fldChar w:fldCharType="begin"/>
      </w:r>
      <w:r w:rsidRPr="00EA321C">
        <w:rPr>
          <w:noProof/>
        </w:rPr>
        <w:instrText xml:space="preserve"> PAGEREF _Toc512515292 \h </w:instrText>
      </w:r>
      <w:r w:rsidRPr="00EA321C">
        <w:rPr>
          <w:noProof/>
        </w:rPr>
      </w:r>
      <w:r w:rsidRPr="00EA321C">
        <w:rPr>
          <w:noProof/>
        </w:rPr>
        <w:fldChar w:fldCharType="separate"/>
      </w:r>
      <w:r w:rsidRPr="00EA321C">
        <w:rPr>
          <w:noProof/>
        </w:rPr>
        <w:t>46</w:t>
      </w:r>
      <w:r w:rsidRPr="00EA321C">
        <w:rPr>
          <w:noProof/>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lastRenderedPageBreak/>
        <w:t>Schedule 7—Examples of financial supply</w:t>
      </w:r>
      <w:r w:rsidRPr="00EA321C">
        <w:rPr>
          <w:b w:val="0"/>
          <w:noProof/>
          <w:sz w:val="18"/>
        </w:rPr>
        <w:tab/>
      </w:r>
      <w:r w:rsidRPr="00EA321C">
        <w:rPr>
          <w:b w:val="0"/>
          <w:noProof/>
          <w:sz w:val="18"/>
        </w:rPr>
        <w:fldChar w:fldCharType="begin"/>
      </w:r>
      <w:r w:rsidRPr="00EA321C">
        <w:rPr>
          <w:b w:val="0"/>
          <w:noProof/>
          <w:sz w:val="18"/>
        </w:rPr>
        <w:instrText xml:space="preserve"> PAGEREF _Toc512515293 \h </w:instrText>
      </w:r>
      <w:r w:rsidRPr="00EA321C">
        <w:rPr>
          <w:b w:val="0"/>
          <w:noProof/>
          <w:sz w:val="18"/>
        </w:rPr>
      </w:r>
      <w:r w:rsidRPr="00EA321C">
        <w:rPr>
          <w:b w:val="0"/>
          <w:noProof/>
          <w:sz w:val="18"/>
        </w:rPr>
        <w:fldChar w:fldCharType="separate"/>
      </w:r>
      <w:r w:rsidRPr="00EA321C">
        <w:rPr>
          <w:b w:val="0"/>
          <w:noProof/>
          <w:sz w:val="18"/>
        </w:rPr>
        <w:t>56</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1—Examples for item 1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_Toc512515294 \h </w:instrText>
      </w:r>
      <w:r w:rsidRPr="00EA321C">
        <w:rPr>
          <w:b w:val="0"/>
          <w:noProof/>
          <w:sz w:val="18"/>
        </w:rPr>
      </w:r>
      <w:r w:rsidRPr="00EA321C">
        <w:rPr>
          <w:b w:val="0"/>
          <w:noProof/>
          <w:sz w:val="18"/>
        </w:rPr>
        <w:fldChar w:fldCharType="separate"/>
      </w:r>
      <w:r w:rsidRPr="00EA321C">
        <w:rPr>
          <w:b w:val="0"/>
          <w:noProof/>
          <w:sz w:val="18"/>
        </w:rPr>
        <w:t>56</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2—Examples for item 2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_Toc512515295 \h </w:instrText>
      </w:r>
      <w:r w:rsidRPr="00EA321C">
        <w:rPr>
          <w:b w:val="0"/>
          <w:noProof/>
          <w:sz w:val="18"/>
        </w:rPr>
      </w:r>
      <w:r w:rsidRPr="00EA321C">
        <w:rPr>
          <w:b w:val="0"/>
          <w:noProof/>
          <w:sz w:val="18"/>
        </w:rPr>
        <w:fldChar w:fldCharType="separate"/>
      </w:r>
      <w:r w:rsidRPr="00EA321C">
        <w:rPr>
          <w:b w:val="0"/>
          <w:noProof/>
          <w:sz w:val="18"/>
        </w:rPr>
        <w:t>57</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3—Examples for item 3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_Toc512515296 \h </w:instrText>
      </w:r>
      <w:r w:rsidRPr="00EA321C">
        <w:rPr>
          <w:b w:val="0"/>
          <w:noProof/>
          <w:sz w:val="18"/>
        </w:rPr>
      </w:r>
      <w:r w:rsidRPr="00EA321C">
        <w:rPr>
          <w:b w:val="0"/>
          <w:noProof/>
          <w:sz w:val="18"/>
        </w:rPr>
        <w:fldChar w:fldCharType="separate"/>
      </w:r>
      <w:r w:rsidRPr="00EA321C">
        <w:rPr>
          <w:b w:val="0"/>
          <w:noProof/>
          <w:sz w:val="18"/>
        </w:rPr>
        <w:t>58</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4—Examples for item 6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_Toc512515297 \h </w:instrText>
      </w:r>
      <w:r w:rsidRPr="00EA321C">
        <w:rPr>
          <w:b w:val="0"/>
          <w:noProof/>
          <w:sz w:val="18"/>
        </w:rPr>
      </w:r>
      <w:r w:rsidRPr="00EA321C">
        <w:rPr>
          <w:b w:val="0"/>
          <w:noProof/>
          <w:sz w:val="18"/>
        </w:rPr>
        <w:fldChar w:fldCharType="separate"/>
      </w:r>
      <w:r w:rsidRPr="00EA321C">
        <w:rPr>
          <w:b w:val="0"/>
          <w:noProof/>
          <w:sz w:val="18"/>
        </w:rPr>
        <w:t>59</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5—Examples for item 7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_Toc512515298 \h </w:instrText>
      </w:r>
      <w:r w:rsidRPr="00EA321C">
        <w:rPr>
          <w:b w:val="0"/>
          <w:noProof/>
          <w:sz w:val="18"/>
        </w:rPr>
      </w:r>
      <w:r w:rsidRPr="00EA321C">
        <w:rPr>
          <w:b w:val="0"/>
          <w:noProof/>
          <w:sz w:val="18"/>
        </w:rPr>
        <w:fldChar w:fldCharType="separate"/>
      </w:r>
      <w:r w:rsidRPr="00EA321C">
        <w:rPr>
          <w:b w:val="0"/>
          <w:noProof/>
          <w:sz w:val="18"/>
        </w:rPr>
        <w:t>60</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5A—Example for item 7A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_Toc512515299 \h </w:instrText>
      </w:r>
      <w:r w:rsidRPr="00EA321C">
        <w:rPr>
          <w:b w:val="0"/>
          <w:noProof/>
          <w:sz w:val="18"/>
        </w:rPr>
      </w:r>
      <w:r w:rsidRPr="00EA321C">
        <w:rPr>
          <w:b w:val="0"/>
          <w:noProof/>
          <w:sz w:val="18"/>
        </w:rPr>
        <w:fldChar w:fldCharType="separate"/>
      </w:r>
      <w:r w:rsidRPr="00EA321C">
        <w:rPr>
          <w:b w:val="0"/>
          <w:noProof/>
          <w:sz w:val="18"/>
        </w:rPr>
        <w:t>61</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6—Example for item 8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_Toc512515300 \h </w:instrText>
      </w:r>
      <w:r w:rsidRPr="00EA321C">
        <w:rPr>
          <w:b w:val="0"/>
          <w:noProof/>
          <w:sz w:val="18"/>
        </w:rPr>
      </w:r>
      <w:r w:rsidRPr="00EA321C">
        <w:rPr>
          <w:b w:val="0"/>
          <w:noProof/>
          <w:sz w:val="18"/>
        </w:rPr>
        <w:fldChar w:fldCharType="separate"/>
      </w:r>
      <w:r w:rsidRPr="00EA321C">
        <w:rPr>
          <w:b w:val="0"/>
          <w:noProof/>
          <w:sz w:val="18"/>
        </w:rPr>
        <w:t>62</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7—Examples for item 9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_Toc512515301 \h </w:instrText>
      </w:r>
      <w:r w:rsidRPr="00EA321C">
        <w:rPr>
          <w:b w:val="0"/>
          <w:noProof/>
          <w:sz w:val="18"/>
        </w:rPr>
      </w:r>
      <w:r w:rsidRPr="00EA321C">
        <w:rPr>
          <w:b w:val="0"/>
          <w:noProof/>
          <w:sz w:val="18"/>
        </w:rPr>
        <w:fldChar w:fldCharType="separate"/>
      </w:r>
      <w:r w:rsidRPr="00EA321C">
        <w:rPr>
          <w:b w:val="0"/>
          <w:noProof/>
          <w:sz w:val="18"/>
        </w:rPr>
        <w:t>63</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8—Examples for item 10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_Toc512515302 \h </w:instrText>
      </w:r>
      <w:r w:rsidRPr="00EA321C">
        <w:rPr>
          <w:b w:val="0"/>
          <w:noProof/>
          <w:sz w:val="18"/>
        </w:rPr>
      </w:r>
      <w:r w:rsidRPr="00EA321C">
        <w:rPr>
          <w:b w:val="0"/>
          <w:noProof/>
          <w:sz w:val="18"/>
        </w:rPr>
        <w:fldChar w:fldCharType="separate"/>
      </w:r>
      <w:r w:rsidRPr="00EA321C">
        <w:rPr>
          <w:b w:val="0"/>
          <w:noProof/>
          <w:sz w:val="18"/>
        </w:rPr>
        <w:t>64</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9—Examples for item 11 in the table in regulation 40</w:t>
      </w:r>
      <w:r>
        <w:rPr>
          <w:noProof/>
        </w:rPr>
        <w:noBreakHyphen/>
        <w:t>5.09</w:t>
      </w:r>
      <w:r w:rsidRPr="00EA321C">
        <w:rPr>
          <w:b w:val="0"/>
          <w:noProof/>
          <w:sz w:val="18"/>
        </w:rPr>
        <w:tab/>
      </w:r>
      <w:r w:rsidRPr="00EA321C">
        <w:rPr>
          <w:b w:val="0"/>
          <w:noProof/>
          <w:sz w:val="18"/>
        </w:rPr>
        <w:fldChar w:fldCharType="begin"/>
      </w:r>
      <w:r w:rsidRPr="00EA321C">
        <w:rPr>
          <w:b w:val="0"/>
          <w:noProof/>
          <w:sz w:val="18"/>
        </w:rPr>
        <w:instrText xml:space="preserve"> PAGEREF _Toc512515303 \h </w:instrText>
      </w:r>
      <w:r w:rsidRPr="00EA321C">
        <w:rPr>
          <w:b w:val="0"/>
          <w:noProof/>
          <w:sz w:val="18"/>
        </w:rPr>
      </w:r>
      <w:r w:rsidRPr="00EA321C">
        <w:rPr>
          <w:b w:val="0"/>
          <w:noProof/>
          <w:sz w:val="18"/>
        </w:rPr>
        <w:fldChar w:fldCharType="separate"/>
      </w:r>
      <w:r w:rsidRPr="00EA321C">
        <w:rPr>
          <w:b w:val="0"/>
          <w:noProof/>
          <w:sz w:val="18"/>
        </w:rPr>
        <w:t>65</w:t>
      </w:r>
      <w:r w:rsidRPr="00EA321C">
        <w:rPr>
          <w:b w:val="0"/>
          <w:noProof/>
          <w:sz w:val="18"/>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8—Examples of supply that is not financial supply</w:t>
      </w:r>
      <w:r w:rsidRPr="00EA321C">
        <w:rPr>
          <w:b w:val="0"/>
          <w:noProof/>
          <w:sz w:val="18"/>
        </w:rPr>
        <w:tab/>
      </w:r>
      <w:r w:rsidRPr="00EA321C">
        <w:rPr>
          <w:b w:val="0"/>
          <w:noProof/>
          <w:sz w:val="18"/>
        </w:rPr>
        <w:fldChar w:fldCharType="begin"/>
      </w:r>
      <w:r w:rsidRPr="00EA321C">
        <w:rPr>
          <w:b w:val="0"/>
          <w:noProof/>
          <w:sz w:val="18"/>
        </w:rPr>
        <w:instrText xml:space="preserve"> PAGEREF _Toc512515304 \h </w:instrText>
      </w:r>
      <w:r w:rsidRPr="00EA321C">
        <w:rPr>
          <w:b w:val="0"/>
          <w:noProof/>
          <w:sz w:val="18"/>
        </w:rPr>
      </w:r>
      <w:r w:rsidRPr="00EA321C">
        <w:rPr>
          <w:b w:val="0"/>
          <w:noProof/>
          <w:sz w:val="18"/>
        </w:rPr>
        <w:fldChar w:fldCharType="separate"/>
      </w:r>
      <w:r w:rsidRPr="00EA321C">
        <w:rPr>
          <w:b w:val="0"/>
          <w:noProof/>
          <w:sz w:val="18"/>
        </w:rPr>
        <w:t>66</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1—Examples for item 3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_Toc512515305 \h </w:instrText>
      </w:r>
      <w:r w:rsidRPr="00EA321C">
        <w:rPr>
          <w:b w:val="0"/>
          <w:noProof/>
          <w:sz w:val="18"/>
        </w:rPr>
      </w:r>
      <w:r w:rsidRPr="00EA321C">
        <w:rPr>
          <w:b w:val="0"/>
          <w:noProof/>
          <w:sz w:val="18"/>
        </w:rPr>
        <w:fldChar w:fldCharType="separate"/>
      </w:r>
      <w:r w:rsidRPr="00EA321C">
        <w:rPr>
          <w:b w:val="0"/>
          <w:noProof/>
          <w:sz w:val="18"/>
        </w:rPr>
        <w:t>66</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2—Examples for item 4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_Toc512515306 \h </w:instrText>
      </w:r>
      <w:r w:rsidRPr="00EA321C">
        <w:rPr>
          <w:b w:val="0"/>
          <w:noProof/>
          <w:sz w:val="18"/>
        </w:rPr>
      </w:r>
      <w:r w:rsidRPr="00EA321C">
        <w:rPr>
          <w:b w:val="0"/>
          <w:noProof/>
          <w:sz w:val="18"/>
        </w:rPr>
        <w:fldChar w:fldCharType="separate"/>
      </w:r>
      <w:r w:rsidRPr="00EA321C">
        <w:rPr>
          <w:b w:val="0"/>
          <w:noProof/>
          <w:sz w:val="18"/>
        </w:rPr>
        <w:t>67</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3—Examples for item 7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_Toc512515307 \h </w:instrText>
      </w:r>
      <w:r w:rsidRPr="00EA321C">
        <w:rPr>
          <w:b w:val="0"/>
          <w:noProof/>
          <w:sz w:val="18"/>
        </w:rPr>
      </w:r>
      <w:r w:rsidRPr="00EA321C">
        <w:rPr>
          <w:b w:val="0"/>
          <w:noProof/>
          <w:sz w:val="18"/>
        </w:rPr>
        <w:fldChar w:fldCharType="separate"/>
      </w:r>
      <w:r w:rsidRPr="00EA321C">
        <w:rPr>
          <w:b w:val="0"/>
          <w:noProof/>
          <w:sz w:val="18"/>
        </w:rPr>
        <w:t>68</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4—Example for item 10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_Toc512515308 \h </w:instrText>
      </w:r>
      <w:r w:rsidRPr="00EA321C">
        <w:rPr>
          <w:b w:val="0"/>
          <w:noProof/>
          <w:sz w:val="18"/>
        </w:rPr>
      </w:r>
      <w:r w:rsidRPr="00EA321C">
        <w:rPr>
          <w:b w:val="0"/>
          <w:noProof/>
          <w:sz w:val="18"/>
        </w:rPr>
        <w:fldChar w:fldCharType="separate"/>
      </w:r>
      <w:r w:rsidRPr="00EA321C">
        <w:rPr>
          <w:b w:val="0"/>
          <w:noProof/>
          <w:sz w:val="18"/>
        </w:rPr>
        <w:t>69</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5—Examples for item 12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_Toc512515309 \h </w:instrText>
      </w:r>
      <w:r w:rsidRPr="00EA321C">
        <w:rPr>
          <w:b w:val="0"/>
          <w:noProof/>
          <w:sz w:val="18"/>
        </w:rPr>
      </w:r>
      <w:r w:rsidRPr="00EA321C">
        <w:rPr>
          <w:b w:val="0"/>
          <w:noProof/>
          <w:sz w:val="18"/>
        </w:rPr>
        <w:fldChar w:fldCharType="separate"/>
      </w:r>
      <w:r w:rsidRPr="00EA321C">
        <w:rPr>
          <w:b w:val="0"/>
          <w:noProof/>
          <w:sz w:val="18"/>
        </w:rPr>
        <w:t>70</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6—Examples for item 15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_Toc512515310 \h </w:instrText>
      </w:r>
      <w:r w:rsidRPr="00EA321C">
        <w:rPr>
          <w:b w:val="0"/>
          <w:noProof/>
          <w:sz w:val="18"/>
        </w:rPr>
      </w:r>
      <w:r w:rsidRPr="00EA321C">
        <w:rPr>
          <w:b w:val="0"/>
          <w:noProof/>
          <w:sz w:val="18"/>
        </w:rPr>
        <w:fldChar w:fldCharType="separate"/>
      </w:r>
      <w:r w:rsidRPr="00EA321C">
        <w:rPr>
          <w:b w:val="0"/>
          <w:noProof/>
          <w:sz w:val="18"/>
        </w:rPr>
        <w:t>71</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7—Example for item 20 in the table in regulation 40</w:t>
      </w:r>
      <w:r>
        <w:rPr>
          <w:noProof/>
        </w:rPr>
        <w:noBreakHyphen/>
        <w:t>5.12</w:t>
      </w:r>
      <w:r w:rsidRPr="00EA321C">
        <w:rPr>
          <w:b w:val="0"/>
          <w:noProof/>
          <w:sz w:val="18"/>
        </w:rPr>
        <w:tab/>
      </w:r>
      <w:r w:rsidRPr="00EA321C">
        <w:rPr>
          <w:b w:val="0"/>
          <w:noProof/>
          <w:sz w:val="18"/>
        </w:rPr>
        <w:fldChar w:fldCharType="begin"/>
      </w:r>
      <w:r w:rsidRPr="00EA321C">
        <w:rPr>
          <w:b w:val="0"/>
          <w:noProof/>
          <w:sz w:val="18"/>
        </w:rPr>
        <w:instrText xml:space="preserve"> PAGEREF _Toc512515311 \h </w:instrText>
      </w:r>
      <w:r w:rsidRPr="00EA321C">
        <w:rPr>
          <w:b w:val="0"/>
          <w:noProof/>
          <w:sz w:val="18"/>
        </w:rPr>
      </w:r>
      <w:r w:rsidRPr="00EA321C">
        <w:rPr>
          <w:b w:val="0"/>
          <w:noProof/>
          <w:sz w:val="18"/>
        </w:rPr>
        <w:fldChar w:fldCharType="separate"/>
      </w:r>
      <w:r w:rsidRPr="00EA321C">
        <w:rPr>
          <w:b w:val="0"/>
          <w:noProof/>
          <w:sz w:val="18"/>
        </w:rPr>
        <w:t>72</w:t>
      </w:r>
      <w:r w:rsidRPr="00EA321C">
        <w:rPr>
          <w:b w:val="0"/>
          <w:noProof/>
          <w:sz w:val="18"/>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10—Statutory compensation schemes</w:t>
      </w:r>
      <w:r w:rsidRPr="00EA321C">
        <w:rPr>
          <w:b w:val="0"/>
          <w:noProof/>
          <w:sz w:val="18"/>
        </w:rPr>
        <w:tab/>
      </w:r>
      <w:r w:rsidRPr="00EA321C">
        <w:rPr>
          <w:b w:val="0"/>
          <w:noProof/>
          <w:sz w:val="18"/>
        </w:rPr>
        <w:fldChar w:fldCharType="begin"/>
      </w:r>
      <w:r w:rsidRPr="00EA321C">
        <w:rPr>
          <w:b w:val="0"/>
          <w:noProof/>
          <w:sz w:val="18"/>
        </w:rPr>
        <w:instrText xml:space="preserve"> PAGEREF _Toc512515312 \h </w:instrText>
      </w:r>
      <w:r w:rsidRPr="00EA321C">
        <w:rPr>
          <w:b w:val="0"/>
          <w:noProof/>
          <w:sz w:val="18"/>
        </w:rPr>
      </w:r>
      <w:r w:rsidRPr="00EA321C">
        <w:rPr>
          <w:b w:val="0"/>
          <w:noProof/>
          <w:sz w:val="18"/>
        </w:rPr>
        <w:fldChar w:fldCharType="separate"/>
      </w:r>
      <w:r w:rsidRPr="00EA321C">
        <w:rPr>
          <w:b w:val="0"/>
          <w:noProof/>
          <w:sz w:val="18"/>
        </w:rPr>
        <w:t>73</w:t>
      </w:r>
      <w:r w:rsidRPr="00EA321C">
        <w:rPr>
          <w:b w:val="0"/>
          <w:noProof/>
          <w:sz w:val="18"/>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11—Compulsory third party schemes</w:t>
      </w:r>
      <w:r w:rsidRPr="00EA321C">
        <w:rPr>
          <w:b w:val="0"/>
          <w:noProof/>
          <w:sz w:val="18"/>
        </w:rPr>
        <w:tab/>
      </w:r>
      <w:r w:rsidRPr="00EA321C">
        <w:rPr>
          <w:b w:val="0"/>
          <w:noProof/>
          <w:sz w:val="18"/>
        </w:rPr>
        <w:fldChar w:fldCharType="begin"/>
      </w:r>
      <w:r w:rsidRPr="00EA321C">
        <w:rPr>
          <w:b w:val="0"/>
          <w:noProof/>
          <w:sz w:val="18"/>
        </w:rPr>
        <w:instrText xml:space="preserve"> PAGEREF _Toc512515313 \h </w:instrText>
      </w:r>
      <w:r w:rsidRPr="00EA321C">
        <w:rPr>
          <w:b w:val="0"/>
          <w:noProof/>
          <w:sz w:val="18"/>
        </w:rPr>
      </w:r>
      <w:r w:rsidRPr="00EA321C">
        <w:rPr>
          <w:b w:val="0"/>
          <w:noProof/>
          <w:sz w:val="18"/>
        </w:rPr>
        <w:fldChar w:fldCharType="separate"/>
      </w:r>
      <w:r w:rsidRPr="00EA321C">
        <w:rPr>
          <w:b w:val="0"/>
          <w:noProof/>
          <w:sz w:val="18"/>
        </w:rPr>
        <w:t>74</w:t>
      </w:r>
      <w:r w:rsidRPr="00EA321C">
        <w:rPr>
          <w:b w:val="0"/>
          <w:noProof/>
          <w:sz w:val="18"/>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12—First aid or life saving course</w:t>
      </w:r>
      <w:r w:rsidRPr="00EA321C">
        <w:rPr>
          <w:b w:val="0"/>
          <w:noProof/>
          <w:sz w:val="18"/>
        </w:rPr>
        <w:tab/>
      </w:r>
      <w:r w:rsidRPr="00EA321C">
        <w:rPr>
          <w:b w:val="0"/>
          <w:noProof/>
          <w:sz w:val="18"/>
        </w:rPr>
        <w:fldChar w:fldCharType="begin"/>
      </w:r>
      <w:r w:rsidRPr="00EA321C">
        <w:rPr>
          <w:b w:val="0"/>
          <w:noProof/>
          <w:sz w:val="18"/>
        </w:rPr>
        <w:instrText xml:space="preserve"> PAGEREF _Toc512515314 \h </w:instrText>
      </w:r>
      <w:r w:rsidRPr="00EA321C">
        <w:rPr>
          <w:b w:val="0"/>
          <w:noProof/>
          <w:sz w:val="18"/>
        </w:rPr>
      </w:r>
      <w:r w:rsidRPr="00EA321C">
        <w:rPr>
          <w:b w:val="0"/>
          <w:noProof/>
          <w:sz w:val="18"/>
        </w:rPr>
        <w:fldChar w:fldCharType="separate"/>
      </w:r>
      <w:r w:rsidRPr="00EA321C">
        <w:rPr>
          <w:b w:val="0"/>
          <w:noProof/>
          <w:sz w:val="18"/>
        </w:rPr>
        <w:t>75</w:t>
      </w:r>
      <w:r w:rsidRPr="00EA321C">
        <w:rPr>
          <w:b w:val="0"/>
          <w:noProof/>
          <w:sz w:val="18"/>
        </w:rPr>
        <w:fldChar w:fldCharType="end"/>
      </w:r>
    </w:p>
    <w:p w:rsidR="00EA321C" w:rsidRDefault="00EA321C" w:rsidP="00EA321C">
      <w:pPr>
        <w:pStyle w:val="TOC1"/>
        <w:ind w:right="1792"/>
        <w:rPr>
          <w:rFonts w:asciiTheme="minorHAnsi" w:eastAsiaTheme="minorEastAsia" w:hAnsiTheme="minorHAnsi" w:cstheme="minorBidi"/>
          <w:b w:val="0"/>
          <w:noProof/>
          <w:kern w:val="0"/>
          <w:sz w:val="22"/>
          <w:szCs w:val="22"/>
        </w:rPr>
      </w:pPr>
      <w:r>
        <w:rPr>
          <w:noProof/>
        </w:rPr>
        <w:t>Schedule 15—Transitional arrangements</w:t>
      </w:r>
      <w:r w:rsidRPr="00EA321C">
        <w:rPr>
          <w:b w:val="0"/>
          <w:noProof/>
          <w:sz w:val="18"/>
        </w:rPr>
        <w:tab/>
      </w:r>
      <w:r w:rsidRPr="00EA321C">
        <w:rPr>
          <w:b w:val="0"/>
          <w:noProof/>
          <w:sz w:val="18"/>
        </w:rPr>
        <w:fldChar w:fldCharType="begin"/>
      </w:r>
      <w:r w:rsidRPr="00EA321C">
        <w:rPr>
          <w:b w:val="0"/>
          <w:noProof/>
          <w:sz w:val="18"/>
        </w:rPr>
        <w:instrText xml:space="preserve"> PAGEREF _Toc512515315 \h </w:instrText>
      </w:r>
      <w:r w:rsidRPr="00EA321C">
        <w:rPr>
          <w:b w:val="0"/>
          <w:noProof/>
          <w:sz w:val="18"/>
        </w:rPr>
      </w:r>
      <w:r w:rsidRPr="00EA321C">
        <w:rPr>
          <w:b w:val="0"/>
          <w:noProof/>
          <w:sz w:val="18"/>
        </w:rPr>
        <w:fldChar w:fldCharType="separate"/>
      </w:r>
      <w:r w:rsidRPr="00EA321C">
        <w:rPr>
          <w:b w:val="0"/>
          <w:noProof/>
          <w:sz w:val="18"/>
        </w:rPr>
        <w:t>76</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1—Amendments made by A New Tax System (Goods and Services Tax) Amendment Regulation 2013 (No. 1)</w:t>
      </w:r>
      <w:r w:rsidRPr="00EA321C">
        <w:rPr>
          <w:b w:val="0"/>
          <w:noProof/>
          <w:sz w:val="18"/>
        </w:rPr>
        <w:tab/>
      </w:r>
      <w:r w:rsidRPr="00EA321C">
        <w:rPr>
          <w:b w:val="0"/>
          <w:noProof/>
          <w:sz w:val="18"/>
        </w:rPr>
        <w:fldChar w:fldCharType="begin"/>
      </w:r>
      <w:r w:rsidRPr="00EA321C">
        <w:rPr>
          <w:b w:val="0"/>
          <w:noProof/>
          <w:sz w:val="18"/>
        </w:rPr>
        <w:instrText xml:space="preserve"> PAGEREF _Toc512515316 \h </w:instrText>
      </w:r>
      <w:r w:rsidRPr="00EA321C">
        <w:rPr>
          <w:b w:val="0"/>
          <w:noProof/>
          <w:sz w:val="18"/>
        </w:rPr>
      </w:r>
      <w:r w:rsidRPr="00EA321C">
        <w:rPr>
          <w:b w:val="0"/>
          <w:noProof/>
          <w:sz w:val="18"/>
        </w:rPr>
        <w:fldChar w:fldCharType="separate"/>
      </w:r>
      <w:r w:rsidRPr="00EA321C">
        <w:rPr>
          <w:b w:val="0"/>
          <w:noProof/>
          <w:sz w:val="18"/>
        </w:rPr>
        <w:t>76</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101</w:t>
      </w:r>
      <w:r>
        <w:rPr>
          <w:noProof/>
        </w:rPr>
        <w:tab/>
        <w:t>Operation of Schedule 1</w:t>
      </w:r>
      <w:r w:rsidRPr="00EA321C">
        <w:rPr>
          <w:noProof/>
        </w:rPr>
        <w:tab/>
      </w:r>
      <w:r w:rsidRPr="00EA321C">
        <w:rPr>
          <w:noProof/>
        </w:rPr>
        <w:fldChar w:fldCharType="begin"/>
      </w:r>
      <w:r w:rsidRPr="00EA321C">
        <w:rPr>
          <w:noProof/>
        </w:rPr>
        <w:instrText xml:space="preserve"> PAGEREF _Toc512515317 \h </w:instrText>
      </w:r>
      <w:r w:rsidRPr="00EA321C">
        <w:rPr>
          <w:noProof/>
        </w:rPr>
      </w:r>
      <w:r w:rsidRPr="00EA321C">
        <w:rPr>
          <w:noProof/>
        </w:rPr>
        <w:fldChar w:fldCharType="separate"/>
      </w:r>
      <w:r w:rsidRPr="00EA321C">
        <w:rPr>
          <w:noProof/>
        </w:rPr>
        <w:t>76</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2—Amendments made by the Customs and Other Legislation Amendment (Australian Border Force) Regulation 2015</w:t>
      </w:r>
      <w:r w:rsidRPr="00EA321C">
        <w:rPr>
          <w:b w:val="0"/>
          <w:noProof/>
          <w:sz w:val="18"/>
        </w:rPr>
        <w:tab/>
      </w:r>
      <w:r w:rsidRPr="00EA321C">
        <w:rPr>
          <w:b w:val="0"/>
          <w:noProof/>
          <w:sz w:val="18"/>
        </w:rPr>
        <w:fldChar w:fldCharType="begin"/>
      </w:r>
      <w:r w:rsidRPr="00EA321C">
        <w:rPr>
          <w:b w:val="0"/>
          <w:noProof/>
          <w:sz w:val="18"/>
        </w:rPr>
        <w:instrText xml:space="preserve"> PAGEREF _Toc512515318 \h </w:instrText>
      </w:r>
      <w:r w:rsidRPr="00EA321C">
        <w:rPr>
          <w:b w:val="0"/>
          <w:noProof/>
          <w:sz w:val="18"/>
        </w:rPr>
      </w:r>
      <w:r w:rsidRPr="00EA321C">
        <w:rPr>
          <w:b w:val="0"/>
          <w:noProof/>
          <w:sz w:val="18"/>
        </w:rPr>
        <w:fldChar w:fldCharType="separate"/>
      </w:r>
      <w:r w:rsidRPr="00EA321C">
        <w:rPr>
          <w:b w:val="0"/>
          <w:noProof/>
          <w:sz w:val="18"/>
        </w:rPr>
        <w:t>77</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102</w:t>
      </w:r>
      <w:r>
        <w:rPr>
          <w:noProof/>
        </w:rPr>
        <w:tab/>
        <w:t>Verification of export</w:t>
      </w:r>
      <w:r w:rsidRPr="00EA321C">
        <w:rPr>
          <w:noProof/>
        </w:rPr>
        <w:tab/>
      </w:r>
      <w:r w:rsidRPr="00EA321C">
        <w:rPr>
          <w:noProof/>
        </w:rPr>
        <w:fldChar w:fldCharType="begin"/>
      </w:r>
      <w:r w:rsidRPr="00EA321C">
        <w:rPr>
          <w:noProof/>
        </w:rPr>
        <w:instrText xml:space="preserve"> PAGEREF _Toc512515319 \h </w:instrText>
      </w:r>
      <w:r w:rsidRPr="00EA321C">
        <w:rPr>
          <w:noProof/>
        </w:rPr>
      </w:r>
      <w:r w:rsidRPr="00EA321C">
        <w:rPr>
          <w:noProof/>
        </w:rPr>
        <w:fldChar w:fldCharType="separate"/>
      </w:r>
      <w:r w:rsidRPr="00EA321C">
        <w:rPr>
          <w:noProof/>
        </w:rPr>
        <w:t>77</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103</w:t>
      </w:r>
      <w:r>
        <w:rPr>
          <w:noProof/>
        </w:rPr>
        <w:tab/>
        <w:t>Processing payment authority given to Chief Executive Officer of Customs</w:t>
      </w:r>
      <w:r w:rsidRPr="00EA321C">
        <w:rPr>
          <w:noProof/>
        </w:rPr>
        <w:tab/>
      </w:r>
      <w:r w:rsidRPr="00EA321C">
        <w:rPr>
          <w:noProof/>
        </w:rPr>
        <w:fldChar w:fldCharType="begin"/>
      </w:r>
      <w:r w:rsidRPr="00EA321C">
        <w:rPr>
          <w:noProof/>
        </w:rPr>
        <w:instrText xml:space="preserve"> PAGEREF _Toc512515320 \h </w:instrText>
      </w:r>
      <w:r w:rsidRPr="00EA321C">
        <w:rPr>
          <w:noProof/>
        </w:rPr>
      </w:r>
      <w:r w:rsidRPr="00EA321C">
        <w:rPr>
          <w:noProof/>
        </w:rPr>
        <w:fldChar w:fldCharType="separate"/>
      </w:r>
      <w:r w:rsidRPr="00EA321C">
        <w:rPr>
          <w:noProof/>
        </w:rPr>
        <w:t>77</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104</w:t>
      </w:r>
      <w:r>
        <w:rPr>
          <w:noProof/>
        </w:rPr>
        <w:tab/>
        <w:t>Processing claim for payment</w:t>
      </w:r>
      <w:r w:rsidRPr="00EA321C">
        <w:rPr>
          <w:noProof/>
        </w:rPr>
        <w:tab/>
      </w:r>
      <w:r w:rsidRPr="00EA321C">
        <w:rPr>
          <w:noProof/>
        </w:rPr>
        <w:fldChar w:fldCharType="begin"/>
      </w:r>
      <w:r w:rsidRPr="00EA321C">
        <w:rPr>
          <w:noProof/>
        </w:rPr>
        <w:instrText xml:space="preserve"> PAGEREF _Toc512515321 \h </w:instrText>
      </w:r>
      <w:r w:rsidRPr="00EA321C">
        <w:rPr>
          <w:noProof/>
        </w:rPr>
      </w:r>
      <w:r w:rsidRPr="00EA321C">
        <w:rPr>
          <w:noProof/>
        </w:rPr>
        <w:fldChar w:fldCharType="separate"/>
      </w:r>
      <w:r w:rsidRPr="00EA321C">
        <w:rPr>
          <w:noProof/>
        </w:rPr>
        <w:t>77</w:t>
      </w:r>
      <w:r w:rsidRPr="00EA321C">
        <w:rPr>
          <w:noProof/>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105</w:t>
      </w:r>
      <w:r>
        <w:rPr>
          <w:noProof/>
        </w:rPr>
        <w:tab/>
        <w:t>Sealed bag arrangements for liquids, aerosols, gels, creams and pastes</w:t>
      </w:r>
      <w:r w:rsidRPr="00EA321C">
        <w:rPr>
          <w:noProof/>
        </w:rPr>
        <w:tab/>
      </w:r>
      <w:r w:rsidRPr="00EA321C">
        <w:rPr>
          <w:noProof/>
        </w:rPr>
        <w:fldChar w:fldCharType="begin"/>
      </w:r>
      <w:r w:rsidRPr="00EA321C">
        <w:rPr>
          <w:noProof/>
        </w:rPr>
        <w:instrText xml:space="preserve"> PAGEREF _Toc512515322 \h </w:instrText>
      </w:r>
      <w:r w:rsidRPr="00EA321C">
        <w:rPr>
          <w:noProof/>
        </w:rPr>
      </w:r>
      <w:r w:rsidRPr="00EA321C">
        <w:rPr>
          <w:noProof/>
        </w:rPr>
        <w:fldChar w:fldCharType="separate"/>
      </w:r>
      <w:r w:rsidRPr="00EA321C">
        <w:rPr>
          <w:noProof/>
        </w:rPr>
        <w:t>78</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lastRenderedPageBreak/>
        <w:t>Part 3—Amendments made by the Tax and Superannuation Laws Amendment (2016 Measures No. 1) Regulation 2016</w:t>
      </w:r>
      <w:r w:rsidRPr="00EA321C">
        <w:rPr>
          <w:b w:val="0"/>
          <w:noProof/>
          <w:sz w:val="18"/>
        </w:rPr>
        <w:tab/>
      </w:r>
      <w:r w:rsidRPr="00EA321C">
        <w:rPr>
          <w:b w:val="0"/>
          <w:noProof/>
          <w:sz w:val="18"/>
        </w:rPr>
        <w:fldChar w:fldCharType="begin"/>
      </w:r>
      <w:r w:rsidRPr="00EA321C">
        <w:rPr>
          <w:b w:val="0"/>
          <w:noProof/>
          <w:sz w:val="18"/>
        </w:rPr>
        <w:instrText xml:space="preserve"> PAGEREF _Toc512515323 \h </w:instrText>
      </w:r>
      <w:r w:rsidRPr="00EA321C">
        <w:rPr>
          <w:b w:val="0"/>
          <w:noProof/>
          <w:sz w:val="18"/>
        </w:rPr>
      </w:r>
      <w:r w:rsidRPr="00EA321C">
        <w:rPr>
          <w:b w:val="0"/>
          <w:noProof/>
          <w:sz w:val="18"/>
        </w:rPr>
        <w:fldChar w:fldCharType="separate"/>
      </w:r>
      <w:r w:rsidRPr="00EA321C">
        <w:rPr>
          <w:b w:val="0"/>
          <w:noProof/>
          <w:sz w:val="18"/>
        </w:rPr>
        <w:t>79</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106</w:t>
      </w:r>
      <w:r>
        <w:rPr>
          <w:noProof/>
        </w:rPr>
        <w:tab/>
        <w:t>Operation of Schedule 1</w:t>
      </w:r>
      <w:r w:rsidRPr="00EA321C">
        <w:rPr>
          <w:noProof/>
        </w:rPr>
        <w:tab/>
      </w:r>
      <w:r w:rsidRPr="00EA321C">
        <w:rPr>
          <w:noProof/>
        </w:rPr>
        <w:fldChar w:fldCharType="begin"/>
      </w:r>
      <w:r w:rsidRPr="00EA321C">
        <w:rPr>
          <w:noProof/>
        </w:rPr>
        <w:instrText xml:space="preserve"> PAGEREF _Toc512515324 \h </w:instrText>
      </w:r>
      <w:r w:rsidRPr="00EA321C">
        <w:rPr>
          <w:noProof/>
        </w:rPr>
      </w:r>
      <w:r w:rsidRPr="00EA321C">
        <w:rPr>
          <w:noProof/>
        </w:rPr>
        <w:fldChar w:fldCharType="separate"/>
      </w:r>
      <w:r w:rsidRPr="00EA321C">
        <w:rPr>
          <w:noProof/>
        </w:rPr>
        <w:t>79</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5—Amendments made by the Treasury Laws Amendment (2017 Measures No. 2) Regulations 2017</w:t>
      </w:r>
      <w:r w:rsidRPr="00EA321C">
        <w:rPr>
          <w:b w:val="0"/>
          <w:noProof/>
          <w:sz w:val="18"/>
        </w:rPr>
        <w:tab/>
      </w:r>
      <w:r w:rsidRPr="00EA321C">
        <w:rPr>
          <w:b w:val="0"/>
          <w:noProof/>
          <w:sz w:val="18"/>
        </w:rPr>
        <w:fldChar w:fldCharType="begin"/>
      </w:r>
      <w:r w:rsidRPr="00EA321C">
        <w:rPr>
          <w:b w:val="0"/>
          <w:noProof/>
          <w:sz w:val="18"/>
        </w:rPr>
        <w:instrText xml:space="preserve"> PAGEREF _Toc512515325 \h </w:instrText>
      </w:r>
      <w:r w:rsidRPr="00EA321C">
        <w:rPr>
          <w:b w:val="0"/>
          <w:noProof/>
          <w:sz w:val="18"/>
        </w:rPr>
      </w:r>
      <w:r w:rsidRPr="00EA321C">
        <w:rPr>
          <w:b w:val="0"/>
          <w:noProof/>
          <w:sz w:val="18"/>
        </w:rPr>
        <w:fldChar w:fldCharType="separate"/>
      </w:r>
      <w:r w:rsidRPr="00EA321C">
        <w:rPr>
          <w:b w:val="0"/>
          <w:noProof/>
          <w:sz w:val="18"/>
        </w:rPr>
        <w:t>80</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107</w:t>
      </w:r>
      <w:r>
        <w:rPr>
          <w:noProof/>
        </w:rPr>
        <w:tab/>
        <w:t>Claim for payment</w:t>
      </w:r>
      <w:r w:rsidRPr="00EA321C">
        <w:rPr>
          <w:noProof/>
        </w:rPr>
        <w:tab/>
      </w:r>
      <w:r w:rsidRPr="00EA321C">
        <w:rPr>
          <w:noProof/>
        </w:rPr>
        <w:fldChar w:fldCharType="begin"/>
      </w:r>
      <w:r w:rsidRPr="00EA321C">
        <w:rPr>
          <w:noProof/>
        </w:rPr>
        <w:instrText xml:space="preserve"> PAGEREF _Toc512515326 \h </w:instrText>
      </w:r>
      <w:r w:rsidRPr="00EA321C">
        <w:rPr>
          <w:noProof/>
        </w:rPr>
      </w:r>
      <w:r w:rsidRPr="00EA321C">
        <w:rPr>
          <w:noProof/>
        </w:rPr>
        <w:fldChar w:fldCharType="separate"/>
      </w:r>
      <w:r w:rsidRPr="00EA321C">
        <w:rPr>
          <w:noProof/>
        </w:rPr>
        <w:t>80</w:t>
      </w:r>
      <w:r w:rsidRPr="00EA321C">
        <w:rPr>
          <w:noProof/>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Part 6—Amendments made by the Treasury Laws Amendment (2017 Measures No. 3) Regulations 2017</w:t>
      </w:r>
      <w:r w:rsidRPr="00EA321C">
        <w:rPr>
          <w:b w:val="0"/>
          <w:noProof/>
          <w:sz w:val="18"/>
        </w:rPr>
        <w:tab/>
      </w:r>
      <w:r w:rsidRPr="00EA321C">
        <w:rPr>
          <w:b w:val="0"/>
          <w:noProof/>
          <w:sz w:val="18"/>
        </w:rPr>
        <w:fldChar w:fldCharType="begin"/>
      </w:r>
      <w:r w:rsidRPr="00EA321C">
        <w:rPr>
          <w:b w:val="0"/>
          <w:noProof/>
          <w:sz w:val="18"/>
        </w:rPr>
        <w:instrText xml:space="preserve"> PAGEREF _Toc512515327 \h </w:instrText>
      </w:r>
      <w:r w:rsidRPr="00EA321C">
        <w:rPr>
          <w:b w:val="0"/>
          <w:noProof/>
          <w:sz w:val="18"/>
        </w:rPr>
      </w:r>
      <w:r w:rsidRPr="00EA321C">
        <w:rPr>
          <w:b w:val="0"/>
          <w:noProof/>
          <w:sz w:val="18"/>
        </w:rPr>
        <w:fldChar w:fldCharType="separate"/>
      </w:r>
      <w:r w:rsidRPr="00EA321C">
        <w:rPr>
          <w:b w:val="0"/>
          <w:noProof/>
          <w:sz w:val="18"/>
        </w:rPr>
        <w:t>81</w:t>
      </w:r>
      <w:r w:rsidRPr="00EA321C">
        <w:rPr>
          <w:b w:val="0"/>
          <w:noProof/>
          <w:sz w:val="18"/>
        </w:rPr>
        <w:fldChar w:fldCharType="end"/>
      </w:r>
    </w:p>
    <w:p w:rsidR="00EA321C" w:rsidRDefault="00EA321C" w:rsidP="00EA321C">
      <w:pPr>
        <w:pStyle w:val="TOC5"/>
        <w:ind w:right="1792"/>
        <w:rPr>
          <w:rFonts w:asciiTheme="minorHAnsi" w:eastAsiaTheme="minorEastAsia" w:hAnsiTheme="minorHAnsi" w:cstheme="minorBidi"/>
          <w:noProof/>
          <w:kern w:val="0"/>
          <w:sz w:val="22"/>
          <w:szCs w:val="22"/>
        </w:rPr>
      </w:pPr>
      <w:r>
        <w:rPr>
          <w:noProof/>
        </w:rPr>
        <w:t>108</w:t>
      </w:r>
      <w:r>
        <w:rPr>
          <w:noProof/>
        </w:rPr>
        <w:tab/>
        <w:t>Operation of Schedule 1</w:t>
      </w:r>
      <w:r w:rsidRPr="00EA321C">
        <w:rPr>
          <w:noProof/>
        </w:rPr>
        <w:tab/>
      </w:r>
      <w:r w:rsidRPr="00EA321C">
        <w:rPr>
          <w:noProof/>
        </w:rPr>
        <w:fldChar w:fldCharType="begin"/>
      </w:r>
      <w:r w:rsidRPr="00EA321C">
        <w:rPr>
          <w:noProof/>
        </w:rPr>
        <w:instrText xml:space="preserve"> PAGEREF _Toc512515328 \h </w:instrText>
      </w:r>
      <w:r w:rsidRPr="00EA321C">
        <w:rPr>
          <w:noProof/>
        </w:rPr>
      </w:r>
      <w:r w:rsidRPr="00EA321C">
        <w:rPr>
          <w:noProof/>
        </w:rPr>
        <w:fldChar w:fldCharType="separate"/>
      </w:r>
      <w:r w:rsidRPr="00EA321C">
        <w:rPr>
          <w:noProof/>
        </w:rPr>
        <w:t>81</w:t>
      </w:r>
      <w:r w:rsidRPr="00EA321C">
        <w:rPr>
          <w:noProof/>
        </w:rPr>
        <w:fldChar w:fldCharType="end"/>
      </w:r>
    </w:p>
    <w:p w:rsidR="00EA321C" w:rsidRDefault="00EA321C" w:rsidP="00EA321C">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EA321C">
        <w:rPr>
          <w:b w:val="0"/>
          <w:noProof/>
          <w:sz w:val="18"/>
        </w:rPr>
        <w:tab/>
      </w:r>
      <w:r w:rsidRPr="00EA321C">
        <w:rPr>
          <w:b w:val="0"/>
          <w:noProof/>
          <w:sz w:val="18"/>
        </w:rPr>
        <w:fldChar w:fldCharType="begin"/>
      </w:r>
      <w:r w:rsidRPr="00EA321C">
        <w:rPr>
          <w:b w:val="0"/>
          <w:noProof/>
          <w:sz w:val="18"/>
        </w:rPr>
        <w:instrText xml:space="preserve"> PAGEREF _Toc512515329 \h </w:instrText>
      </w:r>
      <w:r w:rsidRPr="00EA321C">
        <w:rPr>
          <w:b w:val="0"/>
          <w:noProof/>
          <w:sz w:val="18"/>
        </w:rPr>
      </w:r>
      <w:r w:rsidRPr="00EA321C">
        <w:rPr>
          <w:b w:val="0"/>
          <w:noProof/>
          <w:sz w:val="18"/>
        </w:rPr>
        <w:fldChar w:fldCharType="separate"/>
      </w:r>
      <w:r w:rsidRPr="00EA321C">
        <w:rPr>
          <w:b w:val="0"/>
          <w:noProof/>
          <w:sz w:val="18"/>
        </w:rPr>
        <w:t>82</w:t>
      </w:r>
      <w:r w:rsidRPr="00EA321C">
        <w:rPr>
          <w:b w:val="0"/>
          <w:noProof/>
          <w:sz w:val="18"/>
        </w:rPr>
        <w:fldChar w:fldCharType="end"/>
      </w:r>
    </w:p>
    <w:p w:rsidR="00EA321C" w:rsidRDefault="00EA321C" w:rsidP="00EA321C">
      <w:pPr>
        <w:pStyle w:val="TOC2"/>
        <w:ind w:right="1792"/>
        <w:rPr>
          <w:rFonts w:asciiTheme="minorHAnsi" w:eastAsiaTheme="minorEastAsia" w:hAnsiTheme="minorHAnsi" w:cstheme="minorBidi"/>
          <w:b w:val="0"/>
          <w:noProof/>
          <w:kern w:val="0"/>
          <w:sz w:val="22"/>
          <w:szCs w:val="22"/>
        </w:rPr>
      </w:pPr>
      <w:r>
        <w:rPr>
          <w:noProof/>
        </w:rPr>
        <w:t>Endnotes</w:t>
      </w:r>
      <w:r w:rsidRPr="00EA321C">
        <w:rPr>
          <w:b w:val="0"/>
          <w:noProof/>
          <w:sz w:val="18"/>
        </w:rPr>
        <w:tab/>
      </w:r>
      <w:r w:rsidRPr="00EA321C">
        <w:rPr>
          <w:b w:val="0"/>
          <w:noProof/>
          <w:sz w:val="18"/>
        </w:rPr>
        <w:fldChar w:fldCharType="begin"/>
      </w:r>
      <w:r w:rsidRPr="00EA321C">
        <w:rPr>
          <w:b w:val="0"/>
          <w:noProof/>
          <w:sz w:val="18"/>
        </w:rPr>
        <w:instrText xml:space="preserve"> PAGEREF _Toc512515330 \h </w:instrText>
      </w:r>
      <w:r w:rsidRPr="00EA321C">
        <w:rPr>
          <w:b w:val="0"/>
          <w:noProof/>
          <w:sz w:val="18"/>
        </w:rPr>
      </w:r>
      <w:r w:rsidRPr="00EA321C">
        <w:rPr>
          <w:b w:val="0"/>
          <w:noProof/>
          <w:sz w:val="18"/>
        </w:rPr>
        <w:fldChar w:fldCharType="separate"/>
      </w:r>
      <w:r w:rsidRPr="00EA321C">
        <w:rPr>
          <w:b w:val="0"/>
          <w:noProof/>
          <w:sz w:val="18"/>
        </w:rPr>
        <w:t>85</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Endnote 1—About the endnotes</w:t>
      </w:r>
      <w:r w:rsidRPr="00EA321C">
        <w:rPr>
          <w:b w:val="0"/>
          <w:noProof/>
          <w:sz w:val="18"/>
        </w:rPr>
        <w:tab/>
      </w:r>
      <w:r w:rsidRPr="00EA321C">
        <w:rPr>
          <w:b w:val="0"/>
          <w:noProof/>
          <w:sz w:val="18"/>
        </w:rPr>
        <w:fldChar w:fldCharType="begin"/>
      </w:r>
      <w:r w:rsidRPr="00EA321C">
        <w:rPr>
          <w:b w:val="0"/>
          <w:noProof/>
          <w:sz w:val="18"/>
        </w:rPr>
        <w:instrText xml:space="preserve"> PAGEREF _Toc512515331 \h </w:instrText>
      </w:r>
      <w:r w:rsidRPr="00EA321C">
        <w:rPr>
          <w:b w:val="0"/>
          <w:noProof/>
          <w:sz w:val="18"/>
        </w:rPr>
      </w:r>
      <w:r w:rsidRPr="00EA321C">
        <w:rPr>
          <w:b w:val="0"/>
          <w:noProof/>
          <w:sz w:val="18"/>
        </w:rPr>
        <w:fldChar w:fldCharType="separate"/>
      </w:r>
      <w:r w:rsidRPr="00EA321C">
        <w:rPr>
          <w:b w:val="0"/>
          <w:noProof/>
          <w:sz w:val="18"/>
        </w:rPr>
        <w:t>85</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Endnote 2—Abbreviation key</w:t>
      </w:r>
      <w:r w:rsidRPr="00EA321C">
        <w:rPr>
          <w:b w:val="0"/>
          <w:noProof/>
          <w:sz w:val="18"/>
        </w:rPr>
        <w:tab/>
      </w:r>
      <w:r w:rsidRPr="00EA321C">
        <w:rPr>
          <w:b w:val="0"/>
          <w:noProof/>
          <w:sz w:val="18"/>
        </w:rPr>
        <w:fldChar w:fldCharType="begin"/>
      </w:r>
      <w:r w:rsidRPr="00EA321C">
        <w:rPr>
          <w:b w:val="0"/>
          <w:noProof/>
          <w:sz w:val="18"/>
        </w:rPr>
        <w:instrText xml:space="preserve"> PAGEREF _Toc512515332 \h </w:instrText>
      </w:r>
      <w:r w:rsidRPr="00EA321C">
        <w:rPr>
          <w:b w:val="0"/>
          <w:noProof/>
          <w:sz w:val="18"/>
        </w:rPr>
      </w:r>
      <w:r w:rsidRPr="00EA321C">
        <w:rPr>
          <w:b w:val="0"/>
          <w:noProof/>
          <w:sz w:val="18"/>
        </w:rPr>
        <w:fldChar w:fldCharType="separate"/>
      </w:r>
      <w:r w:rsidRPr="00EA321C">
        <w:rPr>
          <w:b w:val="0"/>
          <w:noProof/>
          <w:sz w:val="18"/>
        </w:rPr>
        <w:t>86</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Endnote 3—Legislation history</w:t>
      </w:r>
      <w:r w:rsidRPr="00EA321C">
        <w:rPr>
          <w:b w:val="0"/>
          <w:noProof/>
          <w:sz w:val="18"/>
        </w:rPr>
        <w:tab/>
      </w:r>
      <w:r w:rsidRPr="00EA321C">
        <w:rPr>
          <w:b w:val="0"/>
          <w:noProof/>
          <w:sz w:val="18"/>
        </w:rPr>
        <w:fldChar w:fldCharType="begin"/>
      </w:r>
      <w:r w:rsidRPr="00EA321C">
        <w:rPr>
          <w:b w:val="0"/>
          <w:noProof/>
          <w:sz w:val="18"/>
        </w:rPr>
        <w:instrText xml:space="preserve"> PAGEREF _Toc512515333 \h </w:instrText>
      </w:r>
      <w:r w:rsidRPr="00EA321C">
        <w:rPr>
          <w:b w:val="0"/>
          <w:noProof/>
          <w:sz w:val="18"/>
        </w:rPr>
      </w:r>
      <w:r w:rsidRPr="00EA321C">
        <w:rPr>
          <w:b w:val="0"/>
          <w:noProof/>
          <w:sz w:val="18"/>
        </w:rPr>
        <w:fldChar w:fldCharType="separate"/>
      </w:r>
      <w:r w:rsidRPr="00EA321C">
        <w:rPr>
          <w:b w:val="0"/>
          <w:noProof/>
          <w:sz w:val="18"/>
        </w:rPr>
        <w:t>87</w:t>
      </w:r>
      <w:r w:rsidRPr="00EA321C">
        <w:rPr>
          <w:b w:val="0"/>
          <w:noProof/>
          <w:sz w:val="18"/>
        </w:rPr>
        <w:fldChar w:fldCharType="end"/>
      </w:r>
    </w:p>
    <w:p w:rsidR="00EA321C" w:rsidRDefault="00EA321C" w:rsidP="00EA321C">
      <w:pPr>
        <w:pStyle w:val="TOC3"/>
        <w:ind w:right="1792"/>
        <w:rPr>
          <w:rFonts w:asciiTheme="minorHAnsi" w:eastAsiaTheme="minorEastAsia" w:hAnsiTheme="minorHAnsi" w:cstheme="minorBidi"/>
          <w:b w:val="0"/>
          <w:noProof/>
          <w:kern w:val="0"/>
          <w:szCs w:val="22"/>
        </w:rPr>
      </w:pPr>
      <w:r>
        <w:rPr>
          <w:noProof/>
        </w:rPr>
        <w:t>Endnote 4—Amendment history</w:t>
      </w:r>
      <w:r w:rsidRPr="00EA321C">
        <w:rPr>
          <w:b w:val="0"/>
          <w:noProof/>
          <w:sz w:val="18"/>
        </w:rPr>
        <w:tab/>
      </w:r>
      <w:r w:rsidRPr="00EA321C">
        <w:rPr>
          <w:b w:val="0"/>
          <w:noProof/>
          <w:sz w:val="18"/>
        </w:rPr>
        <w:fldChar w:fldCharType="begin"/>
      </w:r>
      <w:r w:rsidRPr="00EA321C">
        <w:rPr>
          <w:b w:val="0"/>
          <w:noProof/>
          <w:sz w:val="18"/>
        </w:rPr>
        <w:instrText xml:space="preserve"> PAGEREF _Toc512515334 \h </w:instrText>
      </w:r>
      <w:r w:rsidRPr="00EA321C">
        <w:rPr>
          <w:b w:val="0"/>
          <w:noProof/>
          <w:sz w:val="18"/>
        </w:rPr>
      </w:r>
      <w:r w:rsidRPr="00EA321C">
        <w:rPr>
          <w:b w:val="0"/>
          <w:noProof/>
          <w:sz w:val="18"/>
        </w:rPr>
        <w:fldChar w:fldCharType="separate"/>
      </w:r>
      <w:r w:rsidRPr="00EA321C">
        <w:rPr>
          <w:b w:val="0"/>
          <w:noProof/>
          <w:sz w:val="18"/>
        </w:rPr>
        <w:t>90</w:t>
      </w:r>
      <w:r w:rsidRPr="00EA321C">
        <w:rPr>
          <w:b w:val="0"/>
          <w:noProof/>
          <w:sz w:val="18"/>
        </w:rPr>
        <w:fldChar w:fldCharType="end"/>
      </w:r>
    </w:p>
    <w:p w:rsidR="003D4999" w:rsidRPr="00170FB7" w:rsidRDefault="00CC4759" w:rsidP="00EA321C">
      <w:pPr>
        <w:tabs>
          <w:tab w:val="left" w:pos="7088"/>
        </w:tabs>
        <w:ind w:right="1792"/>
        <w:sectPr w:rsidR="003D4999" w:rsidRPr="00170FB7" w:rsidSect="003E2B6B">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170FB7">
        <w:rPr>
          <w:rFonts w:cs="Times New Roman"/>
          <w:sz w:val="18"/>
        </w:rPr>
        <w:fldChar w:fldCharType="end"/>
      </w:r>
    </w:p>
    <w:p w:rsidR="00103AC8" w:rsidRPr="00170FB7" w:rsidRDefault="00A27192" w:rsidP="00A27192">
      <w:pPr>
        <w:pStyle w:val="ActHead2"/>
      </w:pPr>
      <w:bookmarkStart w:id="1" w:name="_Toc512515180"/>
      <w:r w:rsidRPr="00170FB7">
        <w:rPr>
          <w:rStyle w:val="CharPartNo"/>
        </w:rPr>
        <w:lastRenderedPageBreak/>
        <w:t>Part</w:t>
      </w:r>
      <w:r w:rsidR="00170FB7" w:rsidRPr="00170FB7">
        <w:rPr>
          <w:rStyle w:val="CharPartNo"/>
        </w:rPr>
        <w:t> </w:t>
      </w:r>
      <w:r w:rsidR="00103AC8" w:rsidRPr="00170FB7">
        <w:rPr>
          <w:rStyle w:val="CharPartNo"/>
        </w:rPr>
        <w:t>1</w:t>
      </w:r>
      <w:r w:rsidRPr="00170FB7">
        <w:t>—</w:t>
      </w:r>
      <w:r w:rsidR="00103AC8" w:rsidRPr="00170FB7">
        <w:rPr>
          <w:rStyle w:val="CharPartText"/>
        </w:rPr>
        <w:t>Preliminary</w:t>
      </w:r>
      <w:bookmarkEnd w:id="1"/>
    </w:p>
    <w:p w:rsidR="00103AC8" w:rsidRPr="00170FB7" w:rsidRDefault="00A27192" w:rsidP="00103AC8">
      <w:pPr>
        <w:pStyle w:val="Header"/>
      </w:pPr>
      <w:r w:rsidRPr="00170FB7">
        <w:rPr>
          <w:rStyle w:val="CharDivNo"/>
        </w:rPr>
        <w:t xml:space="preserve"> </w:t>
      </w:r>
      <w:r w:rsidRPr="00170FB7">
        <w:rPr>
          <w:rStyle w:val="CharDivText"/>
        </w:rPr>
        <w:t xml:space="preserve"> </w:t>
      </w:r>
    </w:p>
    <w:p w:rsidR="00103AC8" w:rsidRPr="00170FB7" w:rsidRDefault="00103AC8" w:rsidP="00A27192">
      <w:pPr>
        <w:pStyle w:val="ActHead5"/>
        <w:rPr>
          <w:bCs/>
          <w:sz w:val="18"/>
          <w:szCs w:val="18"/>
        </w:rPr>
      </w:pPr>
      <w:bookmarkStart w:id="2" w:name="_Toc512515181"/>
      <w:r w:rsidRPr="00170FB7">
        <w:rPr>
          <w:rStyle w:val="CharSectno"/>
        </w:rPr>
        <w:t>1</w:t>
      </w:r>
      <w:r w:rsidR="00A27192" w:rsidRPr="00170FB7">
        <w:t xml:space="preserve">  </w:t>
      </w:r>
      <w:r w:rsidRPr="00170FB7">
        <w:t>Name of Regulations</w:t>
      </w:r>
      <w:bookmarkEnd w:id="2"/>
    </w:p>
    <w:p w:rsidR="00103AC8" w:rsidRPr="00170FB7" w:rsidRDefault="00103AC8" w:rsidP="00A27192">
      <w:pPr>
        <w:pStyle w:val="subsection"/>
      </w:pPr>
      <w:r w:rsidRPr="00170FB7">
        <w:tab/>
      </w:r>
      <w:r w:rsidRPr="00170FB7">
        <w:tab/>
        <w:t xml:space="preserve">These Regulations are the </w:t>
      </w:r>
      <w:r w:rsidR="008863DF" w:rsidRPr="00170FB7">
        <w:rPr>
          <w:i/>
          <w:iCs/>
        </w:rPr>
        <w:t>A New Tax System (Goods and Services Tax) Regulations</w:t>
      </w:r>
      <w:r w:rsidR="00170FB7">
        <w:rPr>
          <w:i/>
          <w:iCs/>
        </w:rPr>
        <w:t> </w:t>
      </w:r>
      <w:r w:rsidR="008863DF" w:rsidRPr="00170FB7">
        <w:rPr>
          <w:i/>
          <w:iCs/>
        </w:rPr>
        <w:t>1999</w:t>
      </w:r>
      <w:r w:rsidRPr="00170FB7">
        <w:t>.</w:t>
      </w:r>
    </w:p>
    <w:p w:rsidR="00103AC8" w:rsidRPr="00170FB7" w:rsidRDefault="00103AC8" w:rsidP="00A27192">
      <w:pPr>
        <w:pStyle w:val="ActHead5"/>
      </w:pPr>
      <w:bookmarkStart w:id="3" w:name="_Toc512515182"/>
      <w:r w:rsidRPr="00170FB7">
        <w:rPr>
          <w:rStyle w:val="CharSectno"/>
        </w:rPr>
        <w:t>3</w:t>
      </w:r>
      <w:r w:rsidR="00A27192" w:rsidRPr="00170FB7">
        <w:t xml:space="preserve">  </w:t>
      </w:r>
      <w:r w:rsidRPr="00170FB7">
        <w:t>Definitions</w:t>
      </w:r>
      <w:r w:rsidR="00A27192" w:rsidRPr="00170FB7">
        <w:t>—</w:t>
      </w:r>
      <w:r w:rsidRPr="00170FB7">
        <w:t>the dictionary etc</w:t>
      </w:r>
      <w:bookmarkEnd w:id="3"/>
    </w:p>
    <w:p w:rsidR="00103AC8" w:rsidRPr="00170FB7" w:rsidRDefault="00103AC8" w:rsidP="00A27192">
      <w:pPr>
        <w:pStyle w:val="subsection"/>
      </w:pPr>
      <w:r w:rsidRPr="00170FB7">
        <w:tab/>
        <w:t>(1)</w:t>
      </w:r>
      <w:r w:rsidRPr="00170FB7">
        <w:tab/>
        <w:t>The dictionary at the end of these Regulations defines words and expressions for the purposes of the Regulations, and includes references to words and expressions that are defined in the Act or elsewhere in the Regulations (</w:t>
      </w:r>
      <w:r w:rsidRPr="00170FB7">
        <w:rPr>
          <w:b/>
          <w:bCs/>
          <w:i/>
          <w:iCs/>
        </w:rPr>
        <w:t>signpost definitions</w:t>
      </w:r>
      <w:r w:rsidRPr="00170FB7">
        <w:t>).</w:t>
      </w:r>
    </w:p>
    <w:p w:rsidR="00103AC8" w:rsidRPr="00170FB7" w:rsidRDefault="00103AC8" w:rsidP="00A27192">
      <w:pPr>
        <w:pStyle w:val="notetext"/>
      </w:pPr>
      <w:r w:rsidRPr="00170FB7">
        <w:t>Example of signpost definition</w:t>
      </w:r>
      <w:r w:rsidR="00982E74" w:rsidRPr="00170FB7">
        <w:t>:</w:t>
      </w:r>
      <w:r w:rsidR="00982E74" w:rsidRPr="00170FB7">
        <w:tab/>
      </w:r>
      <w:r w:rsidRPr="00170FB7">
        <w:t>The signpost definition ‘</w:t>
      </w:r>
      <w:r w:rsidRPr="00170FB7">
        <w:rPr>
          <w:b/>
          <w:bCs/>
          <w:i/>
          <w:iCs/>
        </w:rPr>
        <w:t>interest</w:t>
      </w:r>
      <w:r w:rsidRPr="00170FB7">
        <w:t xml:space="preserve"> see regulation</w:t>
      </w:r>
      <w:r w:rsidR="00170FB7">
        <w:t> </w:t>
      </w:r>
      <w:r w:rsidRPr="00170FB7">
        <w:t>40</w:t>
      </w:r>
      <w:r w:rsidR="00170FB7">
        <w:noBreakHyphen/>
      </w:r>
      <w:r w:rsidRPr="00170FB7">
        <w:t xml:space="preserve">5.02’ means that the word </w:t>
      </w:r>
      <w:r w:rsidRPr="00170FB7">
        <w:rPr>
          <w:i/>
          <w:iCs/>
        </w:rPr>
        <w:t>interest</w:t>
      </w:r>
      <w:r w:rsidRPr="00170FB7">
        <w:t xml:space="preserve"> is defined in regulation</w:t>
      </w:r>
      <w:r w:rsidR="00170FB7">
        <w:t> </w:t>
      </w:r>
      <w:r w:rsidRPr="00170FB7">
        <w:t>40</w:t>
      </w:r>
      <w:r w:rsidR="00170FB7">
        <w:noBreakHyphen/>
      </w:r>
      <w:r w:rsidRPr="00170FB7">
        <w:t>5.02.</w:t>
      </w:r>
    </w:p>
    <w:p w:rsidR="00103AC8" w:rsidRPr="00170FB7" w:rsidRDefault="00103AC8" w:rsidP="00A27192">
      <w:pPr>
        <w:pStyle w:val="subsection"/>
      </w:pPr>
      <w:r w:rsidRPr="00170FB7">
        <w:tab/>
        <w:t>(2)</w:t>
      </w:r>
      <w:r w:rsidRPr="00170FB7">
        <w:tab/>
        <w:t>The dictionary does not include a signpost definition for a word or expression if the word or expression is not used in more than 1 regulation.</w:t>
      </w:r>
    </w:p>
    <w:p w:rsidR="00103AC8" w:rsidRPr="00170FB7" w:rsidRDefault="00103AC8" w:rsidP="00A27192">
      <w:pPr>
        <w:pStyle w:val="subsection"/>
      </w:pPr>
      <w:r w:rsidRPr="00170FB7">
        <w:tab/>
        <w:t>(3)</w:t>
      </w:r>
      <w:r w:rsidRPr="00170FB7">
        <w:tab/>
        <w:t>The dictionary is part of these Regulations.</w:t>
      </w:r>
    </w:p>
    <w:p w:rsidR="00103AC8" w:rsidRPr="00170FB7" w:rsidRDefault="00103AC8" w:rsidP="00A27192">
      <w:pPr>
        <w:pStyle w:val="subsection"/>
      </w:pPr>
      <w:r w:rsidRPr="00170FB7">
        <w:tab/>
        <w:t>(4)</w:t>
      </w:r>
      <w:r w:rsidRPr="00170FB7">
        <w:tab/>
        <w:t>A definition of, or reference to, a word or expression in the dictionary applies to each use of the word or expression in these Regulations, unless the contrary intention appears.</w:t>
      </w:r>
    </w:p>
    <w:p w:rsidR="00103AC8" w:rsidRPr="00170FB7" w:rsidRDefault="00A27192" w:rsidP="0070466A">
      <w:pPr>
        <w:pStyle w:val="ActHead2"/>
        <w:pageBreakBefore/>
      </w:pPr>
      <w:bookmarkStart w:id="4" w:name="_Toc512515183"/>
      <w:r w:rsidRPr="00170FB7">
        <w:rPr>
          <w:rStyle w:val="CharPartNo"/>
        </w:rPr>
        <w:lastRenderedPageBreak/>
        <w:t>Part</w:t>
      </w:r>
      <w:r w:rsidR="00170FB7" w:rsidRPr="00170FB7">
        <w:rPr>
          <w:rStyle w:val="CharPartNo"/>
        </w:rPr>
        <w:t> </w:t>
      </w:r>
      <w:r w:rsidR="00103AC8" w:rsidRPr="00170FB7">
        <w:rPr>
          <w:rStyle w:val="CharPartNo"/>
        </w:rPr>
        <w:t>2</w:t>
      </w:r>
      <w:r w:rsidR="00170FB7" w:rsidRPr="00170FB7">
        <w:rPr>
          <w:rStyle w:val="CharPartNo"/>
        </w:rPr>
        <w:noBreakHyphen/>
      </w:r>
      <w:r w:rsidR="00103AC8" w:rsidRPr="00170FB7">
        <w:rPr>
          <w:rStyle w:val="CharPartNo"/>
        </w:rPr>
        <w:t>5</w:t>
      </w:r>
      <w:r w:rsidRPr="00170FB7">
        <w:t>—</w:t>
      </w:r>
      <w:r w:rsidR="00103AC8" w:rsidRPr="00170FB7">
        <w:rPr>
          <w:rStyle w:val="CharPartText"/>
        </w:rPr>
        <w:t>Registration</w:t>
      </w:r>
      <w:bookmarkEnd w:id="4"/>
    </w:p>
    <w:p w:rsidR="00103AC8" w:rsidRPr="00170FB7" w:rsidRDefault="00A27192" w:rsidP="00A27192">
      <w:pPr>
        <w:pStyle w:val="ActHead3"/>
      </w:pPr>
      <w:bookmarkStart w:id="5" w:name="_Toc512515184"/>
      <w:r w:rsidRPr="00170FB7">
        <w:rPr>
          <w:rStyle w:val="CharDivNo"/>
        </w:rPr>
        <w:t>Division</w:t>
      </w:r>
      <w:r w:rsidR="00170FB7" w:rsidRPr="00170FB7">
        <w:rPr>
          <w:rStyle w:val="CharDivNo"/>
        </w:rPr>
        <w:t> </w:t>
      </w:r>
      <w:r w:rsidR="00103AC8" w:rsidRPr="00170FB7">
        <w:rPr>
          <w:rStyle w:val="CharDivNo"/>
        </w:rPr>
        <w:t>23</w:t>
      </w:r>
      <w:r w:rsidRPr="00170FB7">
        <w:t>—</w:t>
      </w:r>
      <w:r w:rsidR="00103AC8" w:rsidRPr="00170FB7">
        <w:rPr>
          <w:rStyle w:val="CharDivText"/>
        </w:rPr>
        <w:t>Who is required to be registered and who may be registered</w:t>
      </w:r>
      <w:bookmarkEnd w:id="5"/>
    </w:p>
    <w:p w:rsidR="00103AC8" w:rsidRPr="00170FB7" w:rsidRDefault="00103AC8" w:rsidP="00A27192">
      <w:pPr>
        <w:pStyle w:val="ActHead5"/>
      </w:pPr>
      <w:bookmarkStart w:id="6" w:name="_Toc512515185"/>
      <w:r w:rsidRPr="00170FB7">
        <w:rPr>
          <w:rStyle w:val="CharSectno"/>
        </w:rPr>
        <w:t>23</w:t>
      </w:r>
      <w:r w:rsidR="00170FB7" w:rsidRPr="00170FB7">
        <w:rPr>
          <w:rStyle w:val="CharSectno"/>
        </w:rPr>
        <w:noBreakHyphen/>
      </w:r>
      <w:r w:rsidRPr="00170FB7">
        <w:rPr>
          <w:rStyle w:val="CharSectno"/>
        </w:rPr>
        <w:t>15.01</w:t>
      </w:r>
      <w:r w:rsidR="00A27192" w:rsidRPr="00170FB7">
        <w:t xml:space="preserve">  </w:t>
      </w:r>
      <w:r w:rsidRPr="00170FB7">
        <w:t>Registration turnover threshold (other than for non</w:t>
      </w:r>
      <w:r w:rsidR="00170FB7">
        <w:noBreakHyphen/>
      </w:r>
      <w:r w:rsidRPr="00170FB7">
        <w:t>profit bodies</w:t>
      </w:r>
      <w:r w:rsidR="00A27192" w:rsidRPr="00170FB7">
        <w:t>) (A</w:t>
      </w:r>
      <w:r w:rsidRPr="00170FB7">
        <w:t>ct ss</w:t>
      </w:r>
      <w:r w:rsidR="00A91CAA" w:rsidRPr="00170FB7">
        <w:t xml:space="preserve"> </w:t>
      </w:r>
      <w:r w:rsidRPr="00170FB7">
        <w:t>23</w:t>
      </w:r>
      <w:r w:rsidR="00170FB7">
        <w:noBreakHyphen/>
      </w:r>
      <w:r w:rsidRPr="00170FB7">
        <w:t>15</w:t>
      </w:r>
      <w:r w:rsidR="00A91CAA" w:rsidRPr="00170FB7">
        <w:t xml:space="preserve"> </w:t>
      </w:r>
      <w:r w:rsidRPr="00170FB7">
        <w:t>(1))</w:t>
      </w:r>
      <w:bookmarkEnd w:id="6"/>
    </w:p>
    <w:p w:rsidR="00103AC8" w:rsidRPr="00170FB7" w:rsidRDefault="00103AC8" w:rsidP="00A27192">
      <w:pPr>
        <w:pStyle w:val="subsection"/>
      </w:pPr>
      <w:r w:rsidRPr="00170FB7">
        <w:tab/>
      </w:r>
      <w:r w:rsidRPr="00170FB7">
        <w:tab/>
        <w:t>For paragraph</w:t>
      </w:r>
      <w:r w:rsidR="00170FB7">
        <w:t> </w:t>
      </w:r>
      <w:r w:rsidRPr="00170FB7">
        <w:t>23</w:t>
      </w:r>
      <w:r w:rsidR="00170FB7">
        <w:noBreakHyphen/>
      </w:r>
      <w:r w:rsidRPr="00170FB7">
        <w:t>15(1</w:t>
      </w:r>
      <w:r w:rsidR="00A27192" w:rsidRPr="00170FB7">
        <w:t>)(</w:t>
      </w:r>
      <w:r w:rsidRPr="00170FB7">
        <w:t>b) of the Act, the amount of $75</w:t>
      </w:r>
      <w:r w:rsidR="00170FB7">
        <w:t> </w:t>
      </w:r>
      <w:r w:rsidRPr="00170FB7">
        <w:t>000 is specified.</w:t>
      </w:r>
    </w:p>
    <w:p w:rsidR="00103AC8" w:rsidRPr="00170FB7" w:rsidRDefault="00103AC8" w:rsidP="00A27192">
      <w:pPr>
        <w:pStyle w:val="ActHead5"/>
      </w:pPr>
      <w:bookmarkStart w:id="7" w:name="_Toc512515186"/>
      <w:r w:rsidRPr="00170FB7">
        <w:rPr>
          <w:rStyle w:val="CharSectno"/>
        </w:rPr>
        <w:t>23</w:t>
      </w:r>
      <w:r w:rsidR="00170FB7" w:rsidRPr="00170FB7">
        <w:rPr>
          <w:rStyle w:val="CharSectno"/>
        </w:rPr>
        <w:noBreakHyphen/>
      </w:r>
      <w:r w:rsidRPr="00170FB7">
        <w:rPr>
          <w:rStyle w:val="CharSectno"/>
        </w:rPr>
        <w:t>15.02</w:t>
      </w:r>
      <w:r w:rsidR="00A27192" w:rsidRPr="00170FB7">
        <w:t xml:space="preserve">  </w:t>
      </w:r>
      <w:r w:rsidRPr="00170FB7">
        <w:t>Registration turnover threshold for non</w:t>
      </w:r>
      <w:r w:rsidR="00170FB7">
        <w:noBreakHyphen/>
      </w:r>
      <w:r w:rsidRPr="00170FB7">
        <w:t>profit bodies (Act ss</w:t>
      </w:r>
      <w:r w:rsidR="00A91CAA" w:rsidRPr="00170FB7">
        <w:t xml:space="preserve"> </w:t>
      </w:r>
      <w:r w:rsidRPr="00170FB7">
        <w:t>23</w:t>
      </w:r>
      <w:r w:rsidR="00170FB7">
        <w:noBreakHyphen/>
      </w:r>
      <w:r w:rsidRPr="00170FB7">
        <w:t>15</w:t>
      </w:r>
      <w:r w:rsidR="00A91CAA" w:rsidRPr="00170FB7">
        <w:t xml:space="preserve"> </w:t>
      </w:r>
      <w:r w:rsidRPr="00170FB7">
        <w:t>(2))</w:t>
      </w:r>
      <w:bookmarkEnd w:id="7"/>
    </w:p>
    <w:p w:rsidR="00103AC8" w:rsidRPr="00170FB7" w:rsidRDefault="00103AC8" w:rsidP="00A27192">
      <w:pPr>
        <w:pStyle w:val="subsection"/>
      </w:pPr>
      <w:r w:rsidRPr="00170FB7">
        <w:tab/>
      </w:r>
      <w:r w:rsidRPr="00170FB7">
        <w:tab/>
        <w:t>For paragraph</w:t>
      </w:r>
      <w:r w:rsidR="00170FB7">
        <w:t> </w:t>
      </w:r>
      <w:r w:rsidRPr="00170FB7">
        <w:t>23</w:t>
      </w:r>
      <w:r w:rsidR="00170FB7">
        <w:noBreakHyphen/>
      </w:r>
      <w:r w:rsidRPr="00170FB7">
        <w:t>15(2</w:t>
      </w:r>
      <w:r w:rsidR="00A27192" w:rsidRPr="00170FB7">
        <w:t>)(</w:t>
      </w:r>
      <w:r w:rsidRPr="00170FB7">
        <w:t>b) of the Act, the amount of $150</w:t>
      </w:r>
      <w:r w:rsidR="00170FB7">
        <w:t> </w:t>
      </w:r>
      <w:r w:rsidRPr="00170FB7">
        <w:t>000 is specified.</w:t>
      </w:r>
    </w:p>
    <w:p w:rsidR="00103AC8" w:rsidRPr="00170FB7" w:rsidRDefault="00A27192" w:rsidP="00A27192">
      <w:pPr>
        <w:pStyle w:val="ActHead2"/>
        <w:pageBreakBefore/>
      </w:pPr>
      <w:bookmarkStart w:id="8" w:name="_Toc512515187"/>
      <w:r w:rsidRPr="00170FB7">
        <w:rPr>
          <w:rStyle w:val="CharPartNo"/>
        </w:rPr>
        <w:lastRenderedPageBreak/>
        <w:t>Part</w:t>
      </w:r>
      <w:r w:rsidR="00170FB7" w:rsidRPr="00170FB7">
        <w:rPr>
          <w:rStyle w:val="CharPartNo"/>
        </w:rPr>
        <w:t> </w:t>
      </w:r>
      <w:r w:rsidR="00103AC8" w:rsidRPr="00170FB7">
        <w:rPr>
          <w:rStyle w:val="CharPartNo"/>
        </w:rPr>
        <w:t>2</w:t>
      </w:r>
      <w:r w:rsidR="00170FB7" w:rsidRPr="00170FB7">
        <w:rPr>
          <w:rStyle w:val="CharPartNo"/>
        </w:rPr>
        <w:noBreakHyphen/>
      </w:r>
      <w:r w:rsidR="00103AC8" w:rsidRPr="00170FB7">
        <w:rPr>
          <w:rStyle w:val="CharPartNo"/>
        </w:rPr>
        <w:t>6</w:t>
      </w:r>
      <w:r w:rsidRPr="00170FB7">
        <w:t>—</w:t>
      </w:r>
      <w:r w:rsidR="00103AC8" w:rsidRPr="00170FB7">
        <w:rPr>
          <w:rStyle w:val="CharPartText"/>
        </w:rPr>
        <w:t>Tax periods</w:t>
      </w:r>
      <w:bookmarkEnd w:id="8"/>
    </w:p>
    <w:p w:rsidR="00103AC8" w:rsidRPr="00170FB7" w:rsidRDefault="00A27192" w:rsidP="00A27192">
      <w:pPr>
        <w:pStyle w:val="ActHead3"/>
      </w:pPr>
      <w:bookmarkStart w:id="9" w:name="_Toc512515188"/>
      <w:r w:rsidRPr="00170FB7">
        <w:rPr>
          <w:rStyle w:val="CharDivNo"/>
        </w:rPr>
        <w:t>Division</w:t>
      </w:r>
      <w:r w:rsidR="00170FB7" w:rsidRPr="00170FB7">
        <w:rPr>
          <w:rStyle w:val="CharDivNo"/>
        </w:rPr>
        <w:t> </w:t>
      </w:r>
      <w:r w:rsidR="00103AC8" w:rsidRPr="00170FB7">
        <w:rPr>
          <w:rStyle w:val="CharDivNo"/>
        </w:rPr>
        <w:t>29</w:t>
      </w:r>
      <w:r w:rsidRPr="00170FB7">
        <w:t>—</w:t>
      </w:r>
      <w:r w:rsidR="00103AC8" w:rsidRPr="00170FB7">
        <w:rPr>
          <w:rStyle w:val="CharDivText"/>
        </w:rPr>
        <w:t>What is attributable to tax periods</w:t>
      </w:r>
      <w:bookmarkEnd w:id="9"/>
    </w:p>
    <w:p w:rsidR="00103AC8" w:rsidRPr="00170FB7" w:rsidRDefault="00A27192" w:rsidP="00A27192">
      <w:pPr>
        <w:pStyle w:val="ActHead4"/>
      </w:pPr>
      <w:bookmarkStart w:id="10" w:name="_Toc512515189"/>
      <w:r w:rsidRPr="00170FB7">
        <w:rPr>
          <w:rStyle w:val="CharSubdNo"/>
        </w:rPr>
        <w:t>Subdivision</w:t>
      </w:r>
      <w:r w:rsidR="00170FB7" w:rsidRPr="00170FB7">
        <w:rPr>
          <w:rStyle w:val="CharSubdNo"/>
        </w:rPr>
        <w:t> </w:t>
      </w:r>
      <w:r w:rsidR="00103AC8" w:rsidRPr="00170FB7">
        <w:rPr>
          <w:rStyle w:val="CharSubdNo"/>
        </w:rPr>
        <w:t>29</w:t>
      </w:r>
      <w:r w:rsidR="00170FB7" w:rsidRPr="00170FB7">
        <w:rPr>
          <w:rStyle w:val="CharSubdNo"/>
        </w:rPr>
        <w:noBreakHyphen/>
      </w:r>
      <w:r w:rsidR="00103AC8" w:rsidRPr="00170FB7">
        <w:rPr>
          <w:rStyle w:val="CharSubdNo"/>
        </w:rPr>
        <w:t>C</w:t>
      </w:r>
      <w:r w:rsidRPr="00170FB7">
        <w:t>—</w:t>
      </w:r>
      <w:r w:rsidR="00103AC8" w:rsidRPr="00170FB7">
        <w:rPr>
          <w:rStyle w:val="CharSubdText"/>
        </w:rPr>
        <w:t>Tax invoices and adjustment notes</w:t>
      </w:r>
      <w:bookmarkEnd w:id="10"/>
    </w:p>
    <w:p w:rsidR="00103AC8" w:rsidRPr="00170FB7" w:rsidRDefault="00103AC8" w:rsidP="00A27192">
      <w:pPr>
        <w:pStyle w:val="ActHead5"/>
      </w:pPr>
      <w:bookmarkStart w:id="11" w:name="_Toc512515190"/>
      <w:r w:rsidRPr="00170FB7">
        <w:rPr>
          <w:rStyle w:val="CharSectno"/>
        </w:rPr>
        <w:t>29</w:t>
      </w:r>
      <w:r w:rsidR="00170FB7" w:rsidRPr="00170FB7">
        <w:rPr>
          <w:rStyle w:val="CharSectno"/>
        </w:rPr>
        <w:noBreakHyphen/>
      </w:r>
      <w:r w:rsidRPr="00170FB7">
        <w:rPr>
          <w:rStyle w:val="CharSectno"/>
        </w:rPr>
        <w:t>80.01</w:t>
      </w:r>
      <w:r w:rsidR="00A27192" w:rsidRPr="00170FB7">
        <w:t xml:space="preserve">  </w:t>
      </w:r>
      <w:r w:rsidRPr="00170FB7">
        <w:t>Value of taxable supply (Act ss</w:t>
      </w:r>
      <w:r w:rsidR="00A91CAA" w:rsidRPr="00170FB7">
        <w:t xml:space="preserve"> </w:t>
      </w:r>
      <w:r w:rsidRPr="00170FB7">
        <w:t>29</w:t>
      </w:r>
      <w:r w:rsidR="00170FB7">
        <w:noBreakHyphen/>
      </w:r>
      <w:r w:rsidRPr="00170FB7">
        <w:t>80(1))</w:t>
      </w:r>
      <w:bookmarkEnd w:id="11"/>
    </w:p>
    <w:p w:rsidR="00103AC8" w:rsidRPr="00170FB7" w:rsidRDefault="00103AC8" w:rsidP="00A27192">
      <w:pPr>
        <w:pStyle w:val="subsection"/>
      </w:pPr>
      <w:r w:rsidRPr="00170FB7">
        <w:tab/>
      </w:r>
      <w:r w:rsidRPr="00170FB7">
        <w:tab/>
        <w:t>For subsection</w:t>
      </w:r>
      <w:r w:rsidR="00170FB7">
        <w:t> </w:t>
      </w:r>
      <w:r w:rsidRPr="00170FB7">
        <w:t>29</w:t>
      </w:r>
      <w:r w:rsidR="00170FB7">
        <w:noBreakHyphen/>
      </w:r>
      <w:r w:rsidRPr="00170FB7">
        <w:t>80(1) of the Act, the amount of $75 is specified.</w:t>
      </w:r>
    </w:p>
    <w:p w:rsidR="00E2159F" w:rsidRPr="00170FB7" w:rsidRDefault="00E2159F" w:rsidP="00A27192">
      <w:pPr>
        <w:pStyle w:val="ActHead5"/>
      </w:pPr>
      <w:bookmarkStart w:id="12" w:name="_Toc512515191"/>
      <w:r w:rsidRPr="00170FB7">
        <w:rPr>
          <w:rStyle w:val="CharSectno"/>
        </w:rPr>
        <w:t>29</w:t>
      </w:r>
      <w:r w:rsidR="00170FB7" w:rsidRPr="00170FB7">
        <w:rPr>
          <w:rStyle w:val="CharSectno"/>
        </w:rPr>
        <w:noBreakHyphen/>
      </w:r>
      <w:r w:rsidRPr="00170FB7">
        <w:rPr>
          <w:rStyle w:val="CharSectno"/>
        </w:rPr>
        <w:t>80.02</w:t>
      </w:r>
      <w:r w:rsidR="00A27192" w:rsidRPr="00170FB7">
        <w:t xml:space="preserve">  </w:t>
      </w:r>
      <w:r w:rsidRPr="00170FB7">
        <w:t>Adjustment note threshold (Act ss 29</w:t>
      </w:r>
      <w:r w:rsidR="00170FB7">
        <w:noBreakHyphen/>
      </w:r>
      <w:r w:rsidRPr="00170FB7">
        <w:t>80</w:t>
      </w:r>
      <w:r w:rsidR="00A91CAA" w:rsidRPr="00170FB7">
        <w:t xml:space="preserve"> </w:t>
      </w:r>
      <w:r w:rsidRPr="00170FB7">
        <w:t>(2))</w:t>
      </w:r>
      <w:bookmarkEnd w:id="12"/>
    </w:p>
    <w:p w:rsidR="00E2159F" w:rsidRPr="00170FB7" w:rsidRDefault="00E2159F" w:rsidP="00A27192">
      <w:pPr>
        <w:pStyle w:val="subsection"/>
      </w:pPr>
      <w:r w:rsidRPr="00170FB7">
        <w:tab/>
      </w:r>
      <w:r w:rsidRPr="00170FB7">
        <w:tab/>
        <w:t>For subsection</w:t>
      </w:r>
      <w:r w:rsidR="00170FB7">
        <w:t> </w:t>
      </w:r>
      <w:r w:rsidRPr="00170FB7">
        <w:t>29</w:t>
      </w:r>
      <w:r w:rsidR="00170FB7">
        <w:noBreakHyphen/>
      </w:r>
      <w:r w:rsidRPr="00170FB7">
        <w:t>8</w:t>
      </w:r>
      <w:r w:rsidR="00A27192" w:rsidRPr="00170FB7">
        <w:t>0(</w:t>
      </w:r>
      <w:r w:rsidRPr="00170FB7">
        <w:t>2) of the Act, the amount of $75 is specified.</w:t>
      </w:r>
    </w:p>
    <w:p w:rsidR="00103AC8" w:rsidRPr="00170FB7" w:rsidRDefault="00A27192" w:rsidP="00A27192">
      <w:pPr>
        <w:pStyle w:val="ActHead2"/>
        <w:pageBreakBefore/>
      </w:pPr>
      <w:bookmarkStart w:id="13" w:name="_Toc512515192"/>
      <w:r w:rsidRPr="00170FB7">
        <w:rPr>
          <w:rStyle w:val="CharPartNo"/>
        </w:rPr>
        <w:lastRenderedPageBreak/>
        <w:t>Part</w:t>
      </w:r>
      <w:r w:rsidR="00170FB7" w:rsidRPr="00170FB7">
        <w:rPr>
          <w:rStyle w:val="CharPartNo"/>
        </w:rPr>
        <w:t> </w:t>
      </w:r>
      <w:r w:rsidR="00103AC8" w:rsidRPr="00170FB7">
        <w:rPr>
          <w:rStyle w:val="CharPartNo"/>
        </w:rPr>
        <w:t>2</w:t>
      </w:r>
      <w:r w:rsidR="00170FB7" w:rsidRPr="00170FB7">
        <w:rPr>
          <w:rStyle w:val="CharPartNo"/>
        </w:rPr>
        <w:noBreakHyphen/>
      </w:r>
      <w:r w:rsidR="00103AC8" w:rsidRPr="00170FB7">
        <w:rPr>
          <w:rStyle w:val="CharPartNo"/>
        </w:rPr>
        <w:t>7</w:t>
      </w:r>
      <w:r w:rsidRPr="00170FB7">
        <w:t>—</w:t>
      </w:r>
      <w:r w:rsidR="00103AC8" w:rsidRPr="00170FB7">
        <w:rPr>
          <w:rStyle w:val="CharPartText"/>
        </w:rPr>
        <w:t>Returns, payments and refunds</w:t>
      </w:r>
      <w:bookmarkEnd w:id="13"/>
    </w:p>
    <w:p w:rsidR="00103AC8" w:rsidRPr="00170FB7" w:rsidRDefault="00A27192" w:rsidP="00A27192">
      <w:pPr>
        <w:pStyle w:val="ActHead3"/>
      </w:pPr>
      <w:bookmarkStart w:id="14" w:name="_Toc512515193"/>
      <w:r w:rsidRPr="00170FB7">
        <w:rPr>
          <w:rStyle w:val="CharDivNo"/>
        </w:rPr>
        <w:t>Division</w:t>
      </w:r>
      <w:r w:rsidR="00170FB7" w:rsidRPr="00170FB7">
        <w:rPr>
          <w:rStyle w:val="CharDivNo"/>
        </w:rPr>
        <w:t> </w:t>
      </w:r>
      <w:r w:rsidR="00103AC8" w:rsidRPr="00170FB7">
        <w:rPr>
          <w:rStyle w:val="CharDivNo"/>
        </w:rPr>
        <w:t>33</w:t>
      </w:r>
      <w:r w:rsidRPr="00170FB7">
        <w:t>—</w:t>
      </w:r>
      <w:r w:rsidR="00103AC8" w:rsidRPr="00170FB7">
        <w:rPr>
          <w:rStyle w:val="CharDivText"/>
        </w:rPr>
        <w:t>Payments of GST</w:t>
      </w:r>
      <w:bookmarkEnd w:id="14"/>
    </w:p>
    <w:p w:rsidR="00103AC8" w:rsidRPr="00170FB7" w:rsidRDefault="00103AC8" w:rsidP="00A27192">
      <w:pPr>
        <w:pStyle w:val="ActHead5"/>
      </w:pPr>
      <w:bookmarkStart w:id="15" w:name="_Toc512515194"/>
      <w:r w:rsidRPr="00170FB7">
        <w:rPr>
          <w:rStyle w:val="CharSectno"/>
        </w:rPr>
        <w:t>33</w:t>
      </w:r>
      <w:r w:rsidR="00170FB7" w:rsidRPr="00170FB7">
        <w:rPr>
          <w:rStyle w:val="CharSectno"/>
        </w:rPr>
        <w:noBreakHyphen/>
      </w:r>
      <w:r w:rsidRPr="00170FB7">
        <w:rPr>
          <w:rStyle w:val="CharSectno"/>
        </w:rPr>
        <w:t>15.01</w:t>
      </w:r>
      <w:r w:rsidR="00A27192" w:rsidRPr="00170FB7">
        <w:t xml:space="preserve">  </w:t>
      </w:r>
      <w:r w:rsidRPr="00170FB7">
        <w:t>Purpose of Division</w:t>
      </w:r>
      <w:bookmarkEnd w:id="15"/>
    </w:p>
    <w:p w:rsidR="00103AC8" w:rsidRPr="00170FB7" w:rsidRDefault="00103AC8" w:rsidP="00A27192">
      <w:pPr>
        <w:pStyle w:val="subsection"/>
      </w:pPr>
      <w:r w:rsidRPr="00170FB7">
        <w:tab/>
      </w:r>
      <w:r w:rsidRPr="00170FB7">
        <w:tab/>
        <w:t>For paragraph</w:t>
      </w:r>
      <w:r w:rsidR="00170FB7">
        <w:t> </w:t>
      </w:r>
      <w:r w:rsidRPr="00170FB7">
        <w:t>33</w:t>
      </w:r>
      <w:r w:rsidR="00170FB7">
        <w:noBreakHyphen/>
      </w:r>
      <w:r w:rsidRPr="00170FB7">
        <w:t>15(1</w:t>
      </w:r>
      <w:r w:rsidR="00A27192" w:rsidRPr="00170FB7">
        <w:t>)(</w:t>
      </w:r>
      <w:r w:rsidRPr="00170FB7">
        <w:t xml:space="preserve">b) of the </w:t>
      </w:r>
      <w:r w:rsidRPr="00170FB7">
        <w:rPr>
          <w:caps/>
        </w:rPr>
        <w:t>A</w:t>
      </w:r>
      <w:r w:rsidRPr="00170FB7">
        <w:t xml:space="preserve">ct, this </w:t>
      </w:r>
      <w:r w:rsidR="00A27192" w:rsidRPr="00170FB7">
        <w:t>Division</w:t>
      </w:r>
      <w:r w:rsidR="00A91CAA" w:rsidRPr="00170FB7">
        <w:t xml:space="preserve"> </w:t>
      </w:r>
      <w:r w:rsidRPr="00170FB7">
        <w:t xml:space="preserve">provides for the deferral of payments of amounts of </w:t>
      </w:r>
      <w:r w:rsidR="006051E0" w:rsidRPr="00170FB7">
        <w:t>assessed GST</w:t>
      </w:r>
      <w:r w:rsidRPr="00170FB7">
        <w:t xml:space="preserve"> on taxable importations.</w:t>
      </w:r>
    </w:p>
    <w:p w:rsidR="00103AC8" w:rsidRPr="00170FB7" w:rsidRDefault="00103AC8" w:rsidP="00661D76">
      <w:pPr>
        <w:pStyle w:val="ActHead5"/>
      </w:pPr>
      <w:bookmarkStart w:id="16" w:name="_Toc512515195"/>
      <w:r w:rsidRPr="00170FB7">
        <w:rPr>
          <w:rStyle w:val="CharSectno"/>
        </w:rPr>
        <w:t>33</w:t>
      </w:r>
      <w:r w:rsidR="00170FB7" w:rsidRPr="00170FB7">
        <w:rPr>
          <w:rStyle w:val="CharSectno"/>
        </w:rPr>
        <w:noBreakHyphen/>
      </w:r>
      <w:r w:rsidRPr="00170FB7">
        <w:rPr>
          <w:rStyle w:val="CharSectno"/>
        </w:rPr>
        <w:t>15.02</w:t>
      </w:r>
      <w:r w:rsidR="00A27192" w:rsidRPr="00170FB7">
        <w:t xml:space="preserve">  </w:t>
      </w:r>
      <w:r w:rsidRPr="00170FB7">
        <w:t>Application for approval</w:t>
      </w:r>
      <w:bookmarkEnd w:id="16"/>
    </w:p>
    <w:p w:rsidR="00103AC8" w:rsidRPr="00170FB7" w:rsidRDefault="00103AC8" w:rsidP="00A27192">
      <w:pPr>
        <w:pStyle w:val="subsection"/>
      </w:pPr>
      <w:r w:rsidRPr="00170FB7">
        <w:tab/>
        <w:t>(1)</w:t>
      </w:r>
      <w:r w:rsidRPr="00170FB7">
        <w:tab/>
        <w:t xml:space="preserve">An entity may apply to the Commissioner for approval to make deferred payments of </w:t>
      </w:r>
      <w:r w:rsidR="006051E0" w:rsidRPr="00170FB7">
        <w:t>assessed GST</w:t>
      </w:r>
      <w:r w:rsidRPr="00170FB7">
        <w:t xml:space="preserve"> on taxable importations.</w:t>
      </w:r>
    </w:p>
    <w:p w:rsidR="00103AC8" w:rsidRPr="00170FB7" w:rsidRDefault="00103AC8" w:rsidP="00A27192">
      <w:pPr>
        <w:pStyle w:val="subsection"/>
      </w:pPr>
      <w:r w:rsidRPr="00170FB7">
        <w:tab/>
        <w:t>(2)</w:t>
      </w:r>
      <w:r w:rsidRPr="00170FB7">
        <w:tab/>
        <w:t>The application must:</w:t>
      </w:r>
    </w:p>
    <w:p w:rsidR="00103AC8" w:rsidRPr="00170FB7" w:rsidRDefault="00103AC8" w:rsidP="00A27192">
      <w:pPr>
        <w:pStyle w:val="paragraph"/>
      </w:pPr>
      <w:r w:rsidRPr="00170FB7">
        <w:tab/>
        <w:t>(a)</w:t>
      </w:r>
      <w:r w:rsidRPr="00170FB7">
        <w:tab/>
        <w:t>be made in a manner approved by the Commissioner; and</w:t>
      </w:r>
    </w:p>
    <w:p w:rsidR="00103AC8" w:rsidRPr="00170FB7" w:rsidRDefault="00103AC8" w:rsidP="00A27192">
      <w:pPr>
        <w:pStyle w:val="paragraph"/>
      </w:pPr>
      <w:r w:rsidRPr="00170FB7">
        <w:tab/>
        <w:t>(b)</w:t>
      </w:r>
      <w:r w:rsidRPr="00170FB7">
        <w:tab/>
        <w:t>contain the information required by the Commissioner.</w:t>
      </w:r>
    </w:p>
    <w:p w:rsidR="00103AC8" w:rsidRPr="00170FB7" w:rsidRDefault="00103AC8" w:rsidP="00A27192">
      <w:pPr>
        <w:pStyle w:val="ActHead5"/>
      </w:pPr>
      <w:bookmarkStart w:id="17" w:name="_Toc512515196"/>
      <w:r w:rsidRPr="00170FB7">
        <w:rPr>
          <w:rStyle w:val="CharSectno"/>
        </w:rPr>
        <w:t>33</w:t>
      </w:r>
      <w:r w:rsidR="00170FB7" w:rsidRPr="00170FB7">
        <w:rPr>
          <w:rStyle w:val="CharSectno"/>
        </w:rPr>
        <w:noBreakHyphen/>
      </w:r>
      <w:r w:rsidRPr="00170FB7">
        <w:rPr>
          <w:rStyle w:val="CharSectno"/>
        </w:rPr>
        <w:t>15.03</w:t>
      </w:r>
      <w:r w:rsidR="00A27192" w:rsidRPr="00170FB7">
        <w:t xml:space="preserve">  </w:t>
      </w:r>
      <w:r w:rsidRPr="00170FB7">
        <w:t>Requirements for approval</w:t>
      </w:r>
      <w:bookmarkEnd w:id="17"/>
    </w:p>
    <w:p w:rsidR="00103AC8" w:rsidRPr="00170FB7" w:rsidRDefault="00103AC8" w:rsidP="00A27192">
      <w:pPr>
        <w:pStyle w:val="subsection"/>
      </w:pPr>
      <w:r w:rsidRPr="00170FB7">
        <w:tab/>
        <w:t>(1)</w:t>
      </w:r>
      <w:r w:rsidRPr="00170FB7">
        <w:tab/>
        <w:t>The Commissioner must, in writing, approve an application by an entity if the Commissioner is satisfied of the following matters:</w:t>
      </w:r>
    </w:p>
    <w:p w:rsidR="00103AC8" w:rsidRPr="00170FB7" w:rsidRDefault="00103AC8" w:rsidP="00A27192">
      <w:pPr>
        <w:pStyle w:val="paragraph"/>
      </w:pPr>
      <w:r w:rsidRPr="00170FB7">
        <w:tab/>
        <w:t>(a)</w:t>
      </w:r>
      <w:r w:rsidRPr="00170FB7">
        <w:tab/>
        <w:t xml:space="preserve">the entity is registered under </w:t>
      </w:r>
      <w:r w:rsidR="00A27192" w:rsidRPr="00170FB7">
        <w:t>Part</w:t>
      </w:r>
      <w:r w:rsidR="00170FB7">
        <w:t> </w:t>
      </w:r>
      <w:r w:rsidRPr="00170FB7">
        <w:t>2</w:t>
      </w:r>
      <w:r w:rsidR="00170FB7">
        <w:noBreakHyphen/>
      </w:r>
      <w:r w:rsidRPr="00170FB7">
        <w:t>5 of the Act;</w:t>
      </w:r>
    </w:p>
    <w:p w:rsidR="00103AC8" w:rsidRPr="00170FB7" w:rsidRDefault="00103AC8" w:rsidP="00A27192">
      <w:pPr>
        <w:pStyle w:val="paragraph"/>
      </w:pPr>
      <w:r w:rsidRPr="00170FB7">
        <w:tab/>
        <w:t>(b)</w:t>
      </w:r>
      <w:r w:rsidRPr="00170FB7">
        <w:tab/>
        <w:t>the entity has an ABN;</w:t>
      </w:r>
    </w:p>
    <w:p w:rsidR="00103AC8" w:rsidRPr="00170FB7" w:rsidRDefault="00103AC8" w:rsidP="00A27192">
      <w:pPr>
        <w:pStyle w:val="paragraph"/>
      </w:pPr>
      <w:r w:rsidRPr="00170FB7">
        <w:tab/>
        <w:t>(c)</w:t>
      </w:r>
      <w:r w:rsidRPr="00170FB7">
        <w:tab/>
        <w:t>if the entity is an individual, the entity is not an undischarged bankrupt;</w:t>
      </w:r>
    </w:p>
    <w:p w:rsidR="00103AC8" w:rsidRPr="00170FB7" w:rsidRDefault="00103AC8" w:rsidP="00A27192">
      <w:pPr>
        <w:pStyle w:val="paragraph"/>
      </w:pPr>
      <w:r w:rsidRPr="00170FB7">
        <w:tab/>
        <w:t>(d)</w:t>
      </w:r>
      <w:r w:rsidRPr="00170FB7">
        <w:tab/>
        <w:t>the tax period applying to the entity is each individual month;</w:t>
      </w:r>
    </w:p>
    <w:p w:rsidR="00103AC8" w:rsidRPr="00170FB7" w:rsidRDefault="00103AC8" w:rsidP="00A27192">
      <w:pPr>
        <w:pStyle w:val="paragraph"/>
      </w:pPr>
      <w:r w:rsidRPr="00170FB7">
        <w:tab/>
        <w:t>(e)</w:t>
      </w:r>
      <w:r w:rsidRPr="00170FB7">
        <w:tab/>
        <w:t xml:space="preserve">if the entity is a member (but not the representative member) of a GST group, the representative member of the group is an approved entity; </w:t>
      </w:r>
    </w:p>
    <w:p w:rsidR="00103AC8" w:rsidRPr="00170FB7" w:rsidRDefault="00103AC8" w:rsidP="00A27192">
      <w:pPr>
        <w:pStyle w:val="paragraph"/>
      </w:pPr>
      <w:r w:rsidRPr="00170FB7">
        <w:tab/>
        <w:t>(f)</w:t>
      </w:r>
      <w:r w:rsidRPr="00170FB7">
        <w:tab/>
        <w:t>the bank guarantee (if any) required under regulation</w:t>
      </w:r>
      <w:r w:rsidR="00170FB7">
        <w:t> </w:t>
      </w:r>
      <w:r w:rsidRPr="00170FB7">
        <w:t>33</w:t>
      </w:r>
      <w:r w:rsidR="00170FB7">
        <w:noBreakHyphen/>
      </w:r>
      <w:r w:rsidRPr="00170FB7">
        <w:t>15.04 has been provided;</w:t>
      </w:r>
    </w:p>
    <w:p w:rsidR="00103AC8" w:rsidRPr="00170FB7" w:rsidRDefault="00103AC8" w:rsidP="00A27192">
      <w:pPr>
        <w:pStyle w:val="paragraph"/>
      </w:pPr>
      <w:r w:rsidRPr="00170FB7">
        <w:tab/>
        <w:t>(g)</w:t>
      </w:r>
      <w:r w:rsidRPr="00170FB7">
        <w:tab/>
        <w:t>the entity will be able to comply with the requirements in subregulation</w:t>
      </w:r>
      <w:r w:rsidR="00170FB7">
        <w:t> </w:t>
      </w:r>
      <w:r w:rsidRPr="00170FB7">
        <w:t>33</w:t>
      </w:r>
      <w:r w:rsidR="00170FB7">
        <w:noBreakHyphen/>
      </w:r>
      <w:r w:rsidRPr="00170FB7">
        <w:t>15.06(1);</w:t>
      </w:r>
    </w:p>
    <w:p w:rsidR="00103AC8" w:rsidRPr="00170FB7" w:rsidRDefault="00103AC8" w:rsidP="00A27192">
      <w:pPr>
        <w:pStyle w:val="paragraph"/>
      </w:pPr>
      <w:r w:rsidRPr="00170FB7">
        <w:tab/>
        <w:t>(h)</w:t>
      </w:r>
      <w:r w:rsidRPr="00170FB7">
        <w:tab/>
        <w:t>it would not be appropriate to refuse the application under subregulation</w:t>
      </w:r>
      <w:r w:rsidR="00D93650" w:rsidRPr="00170FB7">
        <w:t> </w:t>
      </w:r>
      <w:r w:rsidRPr="00170FB7">
        <w:t>(2), (3) or (4).</w:t>
      </w:r>
    </w:p>
    <w:p w:rsidR="00103AC8" w:rsidRPr="00170FB7" w:rsidRDefault="00103AC8" w:rsidP="00A27192">
      <w:pPr>
        <w:pStyle w:val="subsection"/>
      </w:pPr>
      <w:r w:rsidRPr="00170FB7">
        <w:tab/>
        <w:t>(2)</w:t>
      </w:r>
      <w:r w:rsidRPr="00170FB7">
        <w:tab/>
        <w:t xml:space="preserve">The Commissioner may refuse the application if the entity is </w:t>
      </w:r>
      <w:r w:rsidR="00AD2DEC" w:rsidRPr="00170FB7">
        <w:t>a Chapter</w:t>
      </w:r>
      <w:r w:rsidR="00170FB7">
        <w:t> </w:t>
      </w:r>
      <w:r w:rsidR="00AD2DEC" w:rsidRPr="00170FB7">
        <w:t>5 body corporate (within the meaning of by section</w:t>
      </w:r>
      <w:r w:rsidR="00170FB7">
        <w:t> </w:t>
      </w:r>
      <w:r w:rsidR="00AD2DEC" w:rsidRPr="00170FB7">
        <w:t xml:space="preserve">9 of the </w:t>
      </w:r>
      <w:r w:rsidR="00AD2DEC" w:rsidRPr="00170FB7">
        <w:rPr>
          <w:i/>
        </w:rPr>
        <w:t>Corporations Act 2001</w:t>
      </w:r>
      <w:r w:rsidR="00AD2DEC" w:rsidRPr="00170FB7">
        <w:t>)</w:t>
      </w:r>
      <w:r w:rsidRPr="00170FB7">
        <w:t>.</w:t>
      </w:r>
    </w:p>
    <w:p w:rsidR="00103AC8" w:rsidRPr="00170FB7" w:rsidRDefault="00103AC8" w:rsidP="00A27192">
      <w:pPr>
        <w:pStyle w:val="subsection"/>
      </w:pPr>
      <w:r w:rsidRPr="00170FB7">
        <w:tab/>
        <w:t>(3)</w:t>
      </w:r>
      <w:r w:rsidRPr="00170FB7">
        <w:tab/>
        <w:t>The Commissioner may refuse the application if, in the period of 3 years before the date of the application:</w:t>
      </w:r>
    </w:p>
    <w:p w:rsidR="00103AC8" w:rsidRPr="00170FB7" w:rsidRDefault="00103AC8" w:rsidP="00A27192">
      <w:pPr>
        <w:pStyle w:val="paragraph"/>
      </w:pPr>
      <w:r w:rsidRPr="00170FB7">
        <w:tab/>
        <w:t>(a)</w:t>
      </w:r>
      <w:r w:rsidRPr="00170FB7">
        <w:tab/>
        <w:t>the entity; or</w:t>
      </w:r>
    </w:p>
    <w:p w:rsidR="00103AC8" w:rsidRPr="00170FB7" w:rsidRDefault="00103AC8" w:rsidP="00A27192">
      <w:pPr>
        <w:pStyle w:val="paragraph"/>
      </w:pPr>
      <w:r w:rsidRPr="00170FB7">
        <w:tab/>
        <w:t>(b)</w:t>
      </w:r>
      <w:r w:rsidRPr="00170FB7">
        <w:tab/>
        <w:t>if the entity is not an individual, an individual who is relevant to the entity’s application;</w:t>
      </w:r>
    </w:p>
    <w:p w:rsidR="00103AC8" w:rsidRPr="00170FB7" w:rsidRDefault="00103AC8" w:rsidP="00A27192">
      <w:pPr>
        <w:pStyle w:val="subsection2"/>
      </w:pPr>
      <w:r w:rsidRPr="00170FB7">
        <w:t xml:space="preserve">has been convicted by a court, whether in Australia or in another country, of an offence in relation to taxation requirements, customs requirements, the </w:t>
      </w:r>
      <w:r w:rsidRPr="00170FB7">
        <w:lastRenderedPageBreak/>
        <w:t>misdescription of goods, trade practices, fair trading or the defrauding of a government.</w:t>
      </w:r>
    </w:p>
    <w:p w:rsidR="00103AC8" w:rsidRPr="00170FB7" w:rsidRDefault="00A27192" w:rsidP="00A27192">
      <w:pPr>
        <w:pStyle w:val="notetext"/>
      </w:pPr>
      <w:r w:rsidRPr="00170FB7">
        <w:rPr>
          <w:iCs/>
        </w:rPr>
        <w:t>Note:</w:t>
      </w:r>
      <w:r w:rsidRPr="00170FB7">
        <w:rPr>
          <w:iCs/>
        </w:rPr>
        <w:tab/>
      </w:r>
      <w:r w:rsidR="00103AC8" w:rsidRPr="00170FB7">
        <w:t>This subregulation</w:t>
      </w:r>
      <w:r w:rsidR="00D93650" w:rsidRPr="00170FB7">
        <w:t> </w:t>
      </w:r>
      <w:r w:rsidR="00103AC8" w:rsidRPr="00170FB7">
        <w:t xml:space="preserve">is subject to </w:t>
      </w:r>
      <w:r w:rsidRPr="00170FB7">
        <w:t>Part</w:t>
      </w:r>
      <w:r w:rsidR="00661D76" w:rsidRPr="00170FB7">
        <w:t> </w:t>
      </w:r>
      <w:r w:rsidR="00103AC8" w:rsidRPr="00170FB7">
        <w:t xml:space="preserve">VIIC of the </w:t>
      </w:r>
      <w:r w:rsidR="00103AC8" w:rsidRPr="00170FB7">
        <w:rPr>
          <w:i/>
          <w:iCs/>
        </w:rPr>
        <w:t>Crimes Act 1914</w:t>
      </w:r>
      <w:r w:rsidR="00103AC8" w:rsidRPr="00170FB7">
        <w:t xml:space="preserve">, which includes provisions that, in certain circumstances, relieve persons from the requirement to disclose spent convictions and require persons aware of spent convictions to disregard them. </w:t>
      </w:r>
    </w:p>
    <w:p w:rsidR="00103AC8" w:rsidRPr="00170FB7" w:rsidRDefault="00103AC8" w:rsidP="00A27192">
      <w:pPr>
        <w:pStyle w:val="subsection"/>
      </w:pPr>
      <w:r w:rsidRPr="00170FB7">
        <w:tab/>
        <w:t>(4)</w:t>
      </w:r>
      <w:r w:rsidRPr="00170FB7">
        <w:tab/>
        <w:t>The Commissioner may refuse the application if the entity, or any of its related entities (if any), has:</w:t>
      </w:r>
    </w:p>
    <w:p w:rsidR="00103AC8" w:rsidRPr="00170FB7" w:rsidRDefault="00103AC8" w:rsidP="00A27192">
      <w:pPr>
        <w:pStyle w:val="paragraph"/>
      </w:pPr>
      <w:r w:rsidRPr="00170FB7">
        <w:tab/>
        <w:t>(a)</w:t>
      </w:r>
      <w:r w:rsidRPr="00170FB7">
        <w:tab/>
        <w:t>an outstanding tax</w:t>
      </w:r>
      <w:r w:rsidR="00170FB7">
        <w:noBreakHyphen/>
      </w:r>
      <w:r w:rsidRPr="00170FB7">
        <w:t>related liability; or</w:t>
      </w:r>
    </w:p>
    <w:p w:rsidR="00103AC8" w:rsidRPr="00170FB7" w:rsidRDefault="00103AC8" w:rsidP="00A27192">
      <w:pPr>
        <w:pStyle w:val="paragraph"/>
      </w:pPr>
      <w:r w:rsidRPr="00170FB7">
        <w:tab/>
        <w:t>(b)</w:t>
      </w:r>
      <w:r w:rsidRPr="00170FB7">
        <w:tab/>
        <w:t>a return outstanding under a taxation law.</w:t>
      </w:r>
    </w:p>
    <w:p w:rsidR="00103AC8" w:rsidRPr="00170FB7" w:rsidRDefault="00103AC8" w:rsidP="00A27192">
      <w:pPr>
        <w:pStyle w:val="subsection"/>
      </w:pPr>
      <w:r w:rsidRPr="00170FB7">
        <w:tab/>
        <w:t>(5)</w:t>
      </w:r>
      <w:r w:rsidRPr="00170FB7">
        <w:tab/>
        <w:t>In subregulation</w:t>
      </w:r>
      <w:r w:rsidR="00D93650" w:rsidRPr="00170FB7">
        <w:t> </w:t>
      </w:r>
      <w:r w:rsidRPr="00170FB7">
        <w:t>(4):</w:t>
      </w:r>
    </w:p>
    <w:p w:rsidR="00103AC8" w:rsidRPr="00170FB7" w:rsidRDefault="00103AC8" w:rsidP="00A27192">
      <w:pPr>
        <w:pStyle w:val="Definition"/>
      </w:pPr>
      <w:r w:rsidRPr="00170FB7">
        <w:rPr>
          <w:b/>
          <w:bCs/>
          <w:i/>
          <w:iCs/>
        </w:rPr>
        <w:t>related entity</w:t>
      </w:r>
      <w:r w:rsidRPr="00170FB7">
        <w:t xml:space="preserve"> means:</w:t>
      </w:r>
    </w:p>
    <w:p w:rsidR="00103AC8" w:rsidRPr="00170FB7" w:rsidRDefault="00103AC8" w:rsidP="00A27192">
      <w:pPr>
        <w:pStyle w:val="paragraph"/>
      </w:pPr>
      <w:r w:rsidRPr="00170FB7">
        <w:tab/>
        <w:t>(a)</w:t>
      </w:r>
      <w:r w:rsidRPr="00170FB7">
        <w:tab/>
        <w:t>for an entity that is a member of a GST group</w:t>
      </w:r>
      <w:r w:rsidR="00A27192" w:rsidRPr="00170FB7">
        <w:t>—</w:t>
      </w:r>
      <w:r w:rsidRPr="00170FB7">
        <w:t>any other member of the GST group; or</w:t>
      </w:r>
    </w:p>
    <w:p w:rsidR="00103AC8" w:rsidRPr="00170FB7" w:rsidRDefault="00103AC8" w:rsidP="00A27192">
      <w:pPr>
        <w:pStyle w:val="paragraph"/>
      </w:pPr>
      <w:r w:rsidRPr="00170FB7">
        <w:tab/>
        <w:t>(b)</w:t>
      </w:r>
      <w:r w:rsidRPr="00170FB7">
        <w:tab/>
        <w:t>for an entity that is a joint venture operator for a GST joint venture</w:t>
      </w:r>
      <w:r w:rsidR="00A27192" w:rsidRPr="00170FB7">
        <w:t>—</w:t>
      </w:r>
      <w:r w:rsidRPr="00170FB7">
        <w:t>any other company that is a participant in the GST joint venture; or</w:t>
      </w:r>
    </w:p>
    <w:p w:rsidR="00103AC8" w:rsidRPr="00170FB7" w:rsidRDefault="00103AC8" w:rsidP="00A27192">
      <w:pPr>
        <w:pStyle w:val="paragraph"/>
      </w:pPr>
      <w:r w:rsidRPr="00170FB7">
        <w:tab/>
        <w:t>(c)</w:t>
      </w:r>
      <w:r w:rsidRPr="00170FB7">
        <w:tab/>
        <w:t>for an entity that is a parent entity of a GST branch</w:t>
      </w:r>
      <w:r w:rsidR="00A27192" w:rsidRPr="00170FB7">
        <w:t>—</w:t>
      </w:r>
      <w:r w:rsidRPr="00170FB7">
        <w:t>any GST branch of the parent entity; or</w:t>
      </w:r>
    </w:p>
    <w:p w:rsidR="00103AC8" w:rsidRPr="00170FB7" w:rsidRDefault="00103AC8" w:rsidP="00A27192">
      <w:pPr>
        <w:pStyle w:val="paragraph"/>
      </w:pPr>
      <w:r w:rsidRPr="00170FB7">
        <w:tab/>
        <w:t>(d)</w:t>
      </w:r>
      <w:r w:rsidRPr="00170FB7">
        <w:tab/>
        <w:t>for an entity that is a GST branch of a parent entity</w:t>
      </w:r>
      <w:r w:rsidR="00A27192" w:rsidRPr="00170FB7">
        <w:t>—</w:t>
      </w:r>
      <w:r w:rsidRPr="00170FB7">
        <w:t>the parent entity or any other GST branch of the parent entity.</w:t>
      </w:r>
    </w:p>
    <w:p w:rsidR="00103AC8" w:rsidRPr="00170FB7" w:rsidRDefault="00103AC8" w:rsidP="00A27192">
      <w:pPr>
        <w:pStyle w:val="ActHead5"/>
      </w:pPr>
      <w:bookmarkStart w:id="18" w:name="_Toc512515197"/>
      <w:r w:rsidRPr="00170FB7">
        <w:rPr>
          <w:rStyle w:val="CharSectno"/>
        </w:rPr>
        <w:t>33</w:t>
      </w:r>
      <w:r w:rsidR="00170FB7" w:rsidRPr="00170FB7">
        <w:rPr>
          <w:rStyle w:val="CharSectno"/>
        </w:rPr>
        <w:noBreakHyphen/>
      </w:r>
      <w:r w:rsidRPr="00170FB7">
        <w:rPr>
          <w:rStyle w:val="CharSectno"/>
        </w:rPr>
        <w:t>15.04</w:t>
      </w:r>
      <w:r w:rsidR="00A27192" w:rsidRPr="00170FB7">
        <w:t xml:space="preserve">  </w:t>
      </w:r>
      <w:r w:rsidRPr="00170FB7">
        <w:t>Bank guarantee requirement</w:t>
      </w:r>
      <w:bookmarkEnd w:id="18"/>
    </w:p>
    <w:p w:rsidR="00103AC8" w:rsidRPr="00170FB7" w:rsidRDefault="00103AC8" w:rsidP="00A27192">
      <w:pPr>
        <w:pStyle w:val="subsection"/>
      </w:pPr>
      <w:r w:rsidRPr="00170FB7">
        <w:tab/>
        <w:t>(1)</w:t>
      </w:r>
      <w:r w:rsidRPr="00170FB7">
        <w:tab/>
        <w:t>If:</w:t>
      </w:r>
    </w:p>
    <w:p w:rsidR="00103AC8" w:rsidRPr="00170FB7" w:rsidRDefault="00103AC8" w:rsidP="00A27192">
      <w:pPr>
        <w:pStyle w:val="paragraph"/>
      </w:pPr>
      <w:r w:rsidRPr="00170FB7">
        <w:tab/>
        <w:t>(a)</w:t>
      </w:r>
      <w:r w:rsidRPr="00170FB7">
        <w:tab/>
        <w:t>an entity applies for approval; and</w:t>
      </w:r>
    </w:p>
    <w:p w:rsidR="00103AC8" w:rsidRPr="00170FB7" w:rsidRDefault="00103AC8" w:rsidP="00A27192">
      <w:pPr>
        <w:pStyle w:val="paragraph"/>
      </w:pPr>
      <w:r w:rsidRPr="00170FB7">
        <w:tab/>
        <w:t>(b)</w:t>
      </w:r>
      <w:r w:rsidRPr="00170FB7">
        <w:tab/>
        <w:t>a previous approval of the entity has been revoked under regulation</w:t>
      </w:r>
      <w:r w:rsidR="00170FB7">
        <w:t> </w:t>
      </w:r>
      <w:r w:rsidRPr="00170FB7">
        <w:t>33</w:t>
      </w:r>
      <w:r w:rsidR="00170FB7">
        <w:noBreakHyphen/>
      </w:r>
      <w:r w:rsidRPr="00170FB7">
        <w:t xml:space="preserve">15.08; </w:t>
      </w:r>
    </w:p>
    <w:p w:rsidR="00103AC8" w:rsidRPr="00170FB7" w:rsidRDefault="00103AC8" w:rsidP="00A27192">
      <w:pPr>
        <w:pStyle w:val="subsection2"/>
      </w:pPr>
      <w:r w:rsidRPr="00170FB7">
        <w:t xml:space="preserve">the Commissioner may require the entity to provide a bank guarantee in relation to the payment of deferred payments of </w:t>
      </w:r>
      <w:r w:rsidR="006051E0" w:rsidRPr="00170FB7">
        <w:t>assessed GST</w:t>
      </w:r>
      <w:r w:rsidRPr="00170FB7">
        <w:t xml:space="preserve"> on taxable importations.</w:t>
      </w:r>
    </w:p>
    <w:p w:rsidR="00103AC8" w:rsidRPr="00170FB7" w:rsidRDefault="00103AC8" w:rsidP="00A27192">
      <w:pPr>
        <w:pStyle w:val="subsection"/>
      </w:pPr>
      <w:r w:rsidRPr="00170FB7">
        <w:tab/>
        <w:t>(2)</w:t>
      </w:r>
      <w:r w:rsidRPr="00170FB7">
        <w:tab/>
        <w:t xml:space="preserve">The guarantee must provide that, if an amount of </w:t>
      </w:r>
      <w:r w:rsidR="006051E0" w:rsidRPr="00170FB7">
        <w:t>assessed GST</w:t>
      </w:r>
      <w:r w:rsidRPr="00170FB7">
        <w:t xml:space="preserve"> on taxable importations is not paid to the Commissioner on or before the day mentioned in regulation</w:t>
      </w:r>
      <w:r w:rsidR="00170FB7">
        <w:t> </w:t>
      </w:r>
      <w:r w:rsidRPr="00170FB7">
        <w:t>33</w:t>
      </w:r>
      <w:r w:rsidR="00170FB7">
        <w:noBreakHyphen/>
      </w:r>
      <w:r w:rsidRPr="00170FB7">
        <w:t>15.07, the bank will pay to the Commissioner the lesser of:</w:t>
      </w:r>
    </w:p>
    <w:p w:rsidR="00103AC8" w:rsidRPr="00170FB7" w:rsidRDefault="00103AC8" w:rsidP="00A27192">
      <w:pPr>
        <w:pStyle w:val="paragraph"/>
      </w:pPr>
      <w:r w:rsidRPr="00170FB7">
        <w:tab/>
        <w:t>(a)</w:t>
      </w:r>
      <w:r w:rsidRPr="00170FB7">
        <w:tab/>
        <w:t>the overdue amount; and</w:t>
      </w:r>
    </w:p>
    <w:p w:rsidR="00103AC8" w:rsidRPr="00170FB7" w:rsidRDefault="00103AC8" w:rsidP="00A27192">
      <w:pPr>
        <w:pStyle w:val="paragraph"/>
      </w:pPr>
      <w:r w:rsidRPr="00170FB7">
        <w:tab/>
        <w:t>(b)</w:t>
      </w:r>
      <w:r w:rsidRPr="00170FB7">
        <w:tab/>
        <w:t>the guarantee amount worked out under subregulation</w:t>
      </w:r>
      <w:r w:rsidR="00D93650" w:rsidRPr="00170FB7">
        <w:t> </w:t>
      </w:r>
      <w:r w:rsidRPr="00170FB7">
        <w:t>(3).</w:t>
      </w:r>
    </w:p>
    <w:p w:rsidR="00103AC8" w:rsidRPr="00170FB7" w:rsidRDefault="00103AC8" w:rsidP="00A27192">
      <w:pPr>
        <w:pStyle w:val="subsection"/>
      </w:pPr>
      <w:r w:rsidRPr="00170FB7">
        <w:tab/>
        <w:t>(3)</w:t>
      </w:r>
      <w:r w:rsidRPr="00170FB7">
        <w:tab/>
        <w:t xml:space="preserve">The guarantee amount is 1.5 times the highest monthly amount of </w:t>
      </w:r>
      <w:r w:rsidR="006051E0" w:rsidRPr="00170FB7">
        <w:t>assessed GST</w:t>
      </w:r>
      <w:r w:rsidRPr="00170FB7">
        <w:t xml:space="preserve"> on taxable importations that was payable by the entity:</w:t>
      </w:r>
    </w:p>
    <w:p w:rsidR="00103AC8" w:rsidRPr="00170FB7" w:rsidRDefault="00103AC8" w:rsidP="00A27192">
      <w:pPr>
        <w:pStyle w:val="paragraph"/>
      </w:pPr>
      <w:r w:rsidRPr="00170FB7">
        <w:tab/>
        <w:t>(a)</w:t>
      </w:r>
      <w:r w:rsidRPr="00170FB7">
        <w:tab/>
        <w:t xml:space="preserve">in the 12 months before the application mentioned in </w:t>
      </w:r>
      <w:r w:rsidR="00170FB7">
        <w:t>paragraph (</w:t>
      </w:r>
      <w:r w:rsidRPr="00170FB7">
        <w:t>1</w:t>
      </w:r>
      <w:r w:rsidR="00A27192" w:rsidRPr="00170FB7">
        <w:t>)(</w:t>
      </w:r>
      <w:r w:rsidRPr="00170FB7">
        <w:t>a) was made; or</w:t>
      </w:r>
    </w:p>
    <w:p w:rsidR="00103AC8" w:rsidRPr="00170FB7" w:rsidRDefault="00103AC8" w:rsidP="00A27192">
      <w:pPr>
        <w:pStyle w:val="paragraph"/>
      </w:pPr>
      <w:r w:rsidRPr="00170FB7">
        <w:tab/>
        <w:t>(b)</w:t>
      </w:r>
      <w:r w:rsidRPr="00170FB7">
        <w:tab/>
        <w:t xml:space="preserve">if no monthly amounts of </w:t>
      </w:r>
      <w:r w:rsidR="006051E0" w:rsidRPr="00170FB7">
        <w:t>assessed GST</w:t>
      </w:r>
      <w:r w:rsidRPr="00170FB7">
        <w:t xml:space="preserve"> on taxable importations were payable in that 12 months, in the 12 months before the previous approval was revoked.</w:t>
      </w:r>
    </w:p>
    <w:p w:rsidR="00103AC8" w:rsidRPr="00170FB7" w:rsidRDefault="00103AC8" w:rsidP="00A27192">
      <w:pPr>
        <w:pStyle w:val="ActHead5"/>
      </w:pPr>
      <w:bookmarkStart w:id="19" w:name="_Toc512515198"/>
      <w:r w:rsidRPr="00170FB7">
        <w:rPr>
          <w:rStyle w:val="CharSectno"/>
        </w:rPr>
        <w:lastRenderedPageBreak/>
        <w:t>33</w:t>
      </w:r>
      <w:r w:rsidR="00170FB7" w:rsidRPr="00170FB7">
        <w:rPr>
          <w:rStyle w:val="CharSectno"/>
        </w:rPr>
        <w:noBreakHyphen/>
      </w:r>
      <w:r w:rsidRPr="00170FB7">
        <w:rPr>
          <w:rStyle w:val="CharSectno"/>
        </w:rPr>
        <w:t>15.05</w:t>
      </w:r>
      <w:r w:rsidR="00A27192" w:rsidRPr="00170FB7">
        <w:t xml:space="preserve">  </w:t>
      </w:r>
      <w:r w:rsidRPr="00170FB7">
        <w:t>Decision on application</w:t>
      </w:r>
      <w:r w:rsidR="00A27192" w:rsidRPr="00170FB7">
        <w:t>—</w:t>
      </w:r>
      <w:r w:rsidRPr="00170FB7">
        <w:t>notice and date of effect</w:t>
      </w:r>
      <w:bookmarkEnd w:id="19"/>
    </w:p>
    <w:p w:rsidR="00103AC8" w:rsidRPr="00170FB7" w:rsidRDefault="00103AC8" w:rsidP="00A27192">
      <w:pPr>
        <w:pStyle w:val="subsection"/>
      </w:pPr>
      <w:r w:rsidRPr="00170FB7">
        <w:tab/>
        <w:t>(1)</w:t>
      </w:r>
      <w:r w:rsidRPr="00170FB7">
        <w:tab/>
        <w:t>If the Commissioner approves an entity’s application, the Commissioner must give to the entity written notice of the approval.</w:t>
      </w:r>
    </w:p>
    <w:p w:rsidR="00103AC8" w:rsidRPr="00170FB7" w:rsidRDefault="00103AC8" w:rsidP="00A27192">
      <w:pPr>
        <w:pStyle w:val="subsection"/>
      </w:pPr>
      <w:r w:rsidRPr="00170FB7">
        <w:tab/>
        <w:t>(2)</w:t>
      </w:r>
      <w:r w:rsidRPr="00170FB7">
        <w:tab/>
        <w:t>The approval takes effect on the day specified in the approval.</w:t>
      </w:r>
    </w:p>
    <w:p w:rsidR="00103AC8" w:rsidRPr="00170FB7" w:rsidRDefault="00103AC8" w:rsidP="00A27192">
      <w:pPr>
        <w:pStyle w:val="subsection"/>
      </w:pPr>
      <w:r w:rsidRPr="00170FB7">
        <w:tab/>
        <w:t>(3)</w:t>
      </w:r>
      <w:r w:rsidRPr="00170FB7">
        <w:tab/>
        <w:t>If the Commissioner refuses an entity’s application, the Commissioner must give to the entity written notice of the refusal.</w:t>
      </w:r>
    </w:p>
    <w:p w:rsidR="00103AC8" w:rsidRPr="00170FB7" w:rsidRDefault="00103AC8" w:rsidP="00A27192">
      <w:pPr>
        <w:pStyle w:val="subsection"/>
      </w:pPr>
      <w:r w:rsidRPr="00170FB7">
        <w:tab/>
        <w:t>(4)</w:t>
      </w:r>
      <w:r w:rsidRPr="00170FB7">
        <w:tab/>
        <w:t>The notice must:</w:t>
      </w:r>
    </w:p>
    <w:p w:rsidR="00103AC8" w:rsidRPr="00170FB7" w:rsidRDefault="00103AC8" w:rsidP="00A27192">
      <w:pPr>
        <w:pStyle w:val="paragraph"/>
      </w:pPr>
      <w:r w:rsidRPr="00170FB7">
        <w:tab/>
        <w:t>(a)</w:t>
      </w:r>
      <w:r w:rsidRPr="00170FB7">
        <w:tab/>
        <w:t>state the reasons for the refusal; and</w:t>
      </w:r>
    </w:p>
    <w:p w:rsidR="00103AC8" w:rsidRPr="00170FB7" w:rsidRDefault="00103AC8" w:rsidP="00A27192">
      <w:pPr>
        <w:pStyle w:val="paragraph"/>
      </w:pPr>
      <w:r w:rsidRPr="00170FB7">
        <w:tab/>
        <w:t>(b)</w:t>
      </w:r>
      <w:r w:rsidRPr="00170FB7">
        <w:tab/>
        <w:t>state that the entity has a right under regulation</w:t>
      </w:r>
      <w:r w:rsidR="00170FB7">
        <w:t> </w:t>
      </w:r>
      <w:r w:rsidRPr="00170FB7">
        <w:t>33</w:t>
      </w:r>
      <w:r w:rsidR="00170FB7">
        <w:noBreakHyphen/>
      </w:r>
      <w:r w:rsidRPr="00170FB7">
        <w:t>15.09 to object against the decision.</w:t>
      </w:r>
    </w:p>
    <w:p w:rsidR="0001216F" w:rsidRPr="00170FB7" w:rsidRDefault="0001216F" w:rsidP="0001216F">
      <w:pPr>
        <w:pStyle w:val="ActHead5"/>
      </w:pPr>
      <w:bookmarkStart w:id="20" w:name="_Toc512515199"/>
      <w:r w:rsidRPr="00170FB7">
        <w:rPr>
          <w:rStyle w:val="CharSectno"/>
        </w:rPr>
        <w:t>33</w:t>
      </w:r>
      <w:r w:rsidR="00170FB7" w:rsidRPr="00170FB7">
        <w:rPr>
          <w:rStyle w:val="CharSectno"/>
        </w:rPr>
        <w:noBreakHyphen/>
      </w:r>
      <w:r w:rsidRPr="00170FB7">
        <w:rPr>
          <w:rStyle w:val="CharSectno"/>
        </w:rPr>
        <w:t>15.06</w:t>
      </w:r>
      <w:r w:rsidRPr="00170FB7">
        <w:t xml:space="preserve">  Electronic dealings by approved entities</w:t>
      </w:r>
      <w:bookmarkEnd w:id="20"/>
    </w:p>
    <w:p w:rsidR="00103AC8" w:rsidRPr="00170FB7" w:rsidRDefault="00103AC8" w:rsidP="00A27192">
      <w:pPr>
        <w:pStyle w:val="subsection"/>
      </w:pPr>
      <w:r w:rsidRPr="00170FB7">
        <w:tab/>
        <w:t>(1)</w:t>
      </w:r>
      <w:r w:rsidRPr="00170FB7">
        <w:tab/>
        <w:t>An approved entity must:</w:t>
      </w:r>
    </w:p>
    <w:p w:rsidR="00103AC8" w:rsidRPr="00170FB7" w:rsidRDefault="00103AC8" w:rsidP="00A27192">
      <w:pPr>
        <w:pStyle w:val="paragraph"/>
      </w:pPr>
      <w:r w:rsidRPr="00170FB7">
        <w:tab/>
        <w:t>(a)</w:t>
      </w:r>
      <w:r w:rsidRPr="00170FB7">
        <w:tab/>
        <w:t xml:space="preserve">enter goods for home consumption by computer (within the meaning of the </w:t>
      </w:r>
      <w:r w:rsidRPr="00170FB7">
        <w:rPr>
          <w:i/>
          <w:iCs/>
        </w:rPr>
        <w:t>Customs Act 1901</w:t>
      </w:r>
      <w:r w:rsidRPr="00170FB7">
        <w:t>); and</w:t>
      </w:r>
    </w:p>
    <w:p w:rsidR="00103AC8" w:rsidRPr="00170FB7" w:rsidRDefault="00103AC8" w:rsidP="00A27192">
      <w:pPr>
        <w:pStyle w:val="paragraph"/>
      </w:pPr>
      <w:r w:rsidRPr="00170FB7">
        <w:tab/>
        <w:t>(b)</w:t>
      </w:r>
      <w:r w:rsidRPr="00170FB7">
        <w:tab/>
        <w:t>lodge its GST returns electronically in a format approved by the Commissioner for this regulation; and</w:t>
      </w:r>
    </w:p>
    <w:p w:rsidR="00103AC8" w:rsidRPr="00170FB7" w:rsidRDefault="00103AC8" w:rsidP="00A27192">
      <w:pPr>
        <w:pStyle w:val="paragraph"/>
      </w:pPr>
      <w:r w:rsidRPr="00170FB7">
        <w:tab/>
        <w:t>(c)</w:t>
      </w:r>
      <w:r w:rsidRPr="00170FB7">
        <w:tab/>
        <w:t xml:space="preserve">pay the amounts of </w:t>
      </w:r>
      <w:r w:rsidR="006051E0" w:rsidRPr="00170FB7">
        <w:t>assessed GST</w:t>
      </w:r>
      <w:r w:rsidRPr="00170FB7">
        <w:t xml:space="preserve"> for which the entity is liable by electronic payment.</w:t>
      </w:r>
    </w:p>
    <w:p w:rsidR="00103AC8" w:rsidRPr="00170FB7" w:rsidRDefault="00103AC8" w:rsidP="00A27192">
      <w:pPr>
        <w:pStyle w:val="subsection"/>
      </w:pPr>
      <w:r w:rsidRPr="00170FB7">
        <w:tab/>
        <w:t>(2)</w:t>
      </w:r>
      <w:r w:rsidRPr="00170FB7">
        <w:tab/>
        <w:t xml:space="preserve">However, </w:t>
      </w:r>
      <w:r w:rsidR="00170FB7">
        <w:t>paragraphs (</w:t>
      </w:r>
      <w:r w:rsidRPr="00170FB7">
        <w:t>1</w:t>
      </w:r>
      <w:r w:rsidR="00A27192" w:rsidRPr="00170FB7">
        <w:t>)(</w:t>
      </w:r>
      <w:r w:rsidRPr="00170FB7">
        <w:t>b) and (c) do not apply to an approved entity that is a member (but not the representative member) of a GST group.</w:t>
      </w:r>
    </w:p>
    <w:p w:rsidR="00103AC8" w:rsidRPr="00170FB7" w:rsidRDefault="00103AC8" w:rsidP="00A27192">
      <w:pPr>
        <w:pStyle w:val="ActHead5"/>
      </w:pPr>
      <w:bookmarkStart w:id="21" w:name="_Toc512515200"/>
      <w:r w:rsidRPr="00170FB7">
        <w:rPr>
          <w:rStyle w:val="CharSectno"/>
        </w:rPr>
        <w:t>33</w:t>
      </w:r>
      <w:r w:rsidR="00170FB7" w:rsidRPr="00170FB7">
        <w:rPr>
          <w:rStyle w:val="CharSectno"/>
        </w:rPr>
        <w:noBreakHyphen/>
      </w:r>
      <w:r w:rsidRPr="00170FB7">
        <w:rPr>
          <w:rStyle w:val="CharSectno"/>
        </w:rPr>
        <w:t>15.07</w:t>
      </w:r>
      <w:r w:rsidR="00A27192" w:rsidRPr="00170FB7">
        <w:t xml:space="preserve">  </w:t>
      </w:r>
      <w:r w:rsidRPr="00170FB7">
        <w:t>Due date for deferred payments</w:t>
      </w:r>
      <w:bookmarkEnd w:id="21"/>
    </w:p>
    <w:p w:rsidR="00103AC8" w:rsidRPr="00170FB7" w:rsidRDefault="00103AC8" w:rsidP="00A27192">
      <w:pPr>
        <w:pStyle w:val="subsection"/>
      </w:pPr>
      <w:r w:rsidRPr="00170FB7">
        <w:tab/>
      </w:r>
      <w:r w:rsidRPr="00170FB7">
        <w:tab/>
        <w:t xml:space="preserve">An amount of </w:t>
      </w:r>
      <w:r w:rsidR="006051E0" w:rsidRPr="00170FB7">
        <w:t>assessed GST</w:t>
      </w:r>
      <w:r w:rsidRPr="00170FB7">
        <w:t xml:space="preserve"> on taxable importations that is payable by an approved entity must be paid to the Commissioner on or before the 21st day after the end of the month in which the liability for the </w:t>
      </w:r>
      <w:r w:rsidR="006051E0" w:rsidRPr="00170FB7">
        <w:t>assessed GST</w:t>
      </w:r>
      <w:r w:rsidRPr="00170FB7">
        <w:t xml:space="preserve"> arose.</w:t>
      </w:r>
    </w:p>
    <w:p w:rsidR="00103AC8" w:rsidRPr="00170FB7" w:rsidRDefault="00103AC8" w:rsidP="00A27192">
      <w:pPr>
        <w:pStyle w:val="ActHead5"/>
      </w:pPr>
      <w:bookmarkStart w:id="22" w:name="_Toc512515201"/>
      <w:r w:rsidRPr="00170FB7">
        <w:rPr>
          <w:rStyle w:val="CharSectno"/>
        </w:rPr>
        <w:t>33</w:t>
      </w:r>
      <w:r w:rsidR="00170FB7" w:rsidRPr="00170FB7">
        <w:rPr>
          <w:rStyle w:val="CharSectno"/>
        </w:rPr>
        <w:noBreakHyphen/>
      </w:r>
      <w:r w:rsidRPr="00170FB7">
        <w:rPr>
          <w:rStyle w:val="CharSectno"/>
        </w:rPr>
        <w:t>15.08</w:t>
      </w:r>
      <w:r w:rsidR="00A27192" w:rsidRPr="00170FB7">
        <w:t xml:space="preserve">  </w:t>
      </w:r>
      <w:r w:rsidRPr="00170FB7">
        <w:t>Revocation of approval</w:t>
      </w:r>
      <w:bookmarkEnd w:id="22"/>
    </w:p>
    <w:p w:rsidR="00103AC8" w:rsidRPr="00170FB7" w:rsidRDefault="00103AC8" w:rsidP="00A27192">
      <w:pPr>
        <w:pStyle w:val="subsection"/>
      </w:pPr>
      <w:r w:rsidRPr="00170FB7">
        <w:tab/>
        <w:t>(1)</w:t>
      </w:r>
      <w:r w:rsidRPr="00170FB7">
        <w:tab/>
        <w:t>The Commissioner may, in writing, revoke an entity’s approval if the Commissioner is satisfied that:</w:t>
      </w:r>
    </w:p>
    <w:p w:rsidR="00103AC8" w:rsidRPr="00170FB7" w:rsidRDefault="00103AC8" w:rsidP="00A27192">
      <w:pPr>
        <w:pStyle w:val="paragraph"/>
      </w:pPr>
      <w:r w:rsidRPr="00170FB7">
        <w:tab/>
        <w:t>(a)</w:t>
      </w:r>
      <w:r w:rsidRPr="00170FB7">
        <w:tab/>
        <w:t>the entity no longer meets the requirements for approval in regulation</w:t>
      </w:r>
      <w:r w:rsidR="00170FB7">
        <w:t> </w:t>
      </w:r>
      <w:r w:rsidRPr="00170FB7">
        <w:t>33</w:t>
      </w:r>
      <w:r w:rsidR="00170FB7">
        <w:noBreakHyphen/>
      </w:r>
      <w:r w:rsidRPr="00170FB7">
        <w:t>15.03; or</w:t>
      </w:r>
    </w:p>
    <w:p w:rsidR="00103AC8" w:rsidRPr="00170FB7" w:rsidRDefault="00103AC8" w:rsidP="00A27192">
      <w:pPr>
        <w:pStyle w:val="paragraph"/>
      </w:pPr>
      <w:r w:rsidRPr="00170FB7">
        <w:tab/>
        <w:t>(b)</w:t>
      </w:r>
      <w:r w:rsidRPr="00170FB7">
        <w:tab/>
        <w:t>the bank guarantee (if any) provided by the entity under regulation</w:t>
      </w:r>
      <w:r w:rsidR="00170FB7">
        <w:t> </w:t>
      </w:r>
      <w:r w:rsidRPr="00170FB7">
        <w:t>33</w:t>
      </w:r>
      <w:r w:rsidR="00170FB7">
        <w:noBreakHyphen/>
      </w:r>
      <w:r w:rsidRPr="00170FB7">
        <w:t>15.04 has lapsed; or</w:t>
      </w:r>
    </w:p>
    <w:p w:rsidR="00103AC8" w:rsidRPr="00170FB7" w:rsidRDefault="00103AC8" w:rsidP="00A27192">
      <w:pPr>
        <w:pStyle w:val="paragraph"/>
      </w:pPr>
      <w:r w:rsidRPr="00170FB7">
        <w:tab/>
        <w:t>(c)</w:t>
      </w:r>
      <w:r w:rsidRPr="00170FB7">
        <w:tab/>
        <w:t>the entity has failed to meet a requirement in subregulation</w:t>
      </w:r>
      <w:r w:rsidR="00170FB7">
        <w:t> </w:t>
      </w:r>
      <w:r w:rsidRPr="00170FB7">
        <w:t>33</w:t>
      </w:r>
      <w:r w:rsidR="00170FB7">
        <w:noBreakHyphen/>
      </w:r>
      <w:r w:rsidRPr="00170FB7">
        <w:t>15.06(1); or</w:t>
      </w:r>
    </w:p>
    <w:p w:rsidR="00103AC8" w:rsidRPr="00170FB7" w:rsidRDefault="00103AC8" w:rsidP="00A27192">
      <w:pPr>
        <w:pStyle w:val="paragraph"/>
      </w:pPr>
      <w:r w:rsidRPr="00170FB7">
        <w:tab/>
        <w:t>(d)</w:t>
      </w:r>
      <w:r w:rsidRPr="00170FB7">
        <w:tab/>
        <w:t xml:space="preserve">the entity is liable to pay a charge or penalty mentioned in </w:t>
      </w:r>
      <w:r w:rsidR="00A27192" w:rsidRPr="00170FB7">
        <w:t>Part</w:t>
      </w:r>
      <w:r w:rsidR="00661D76" w:rsidRPr="00170FB7">
        <w:t> </w:t>
      </w:r>
      <w:r w:rsidRPr="00170FB7">
        <w:t xml:space="preserve">IIA of the </w:t>
      </w:r>
      <w:r w:rsidRPr="00170FB7">
        <w:rPr>
          <w:i/>
          <w:iCs/>
        </w:rPr>
        <w:t>Taxation Administration Act 1953</w:t>
      </w:r>
      <w:r w:rsidRPr="00170FB7">
        <w:t>; or</w:t>
      </w:r>
    </w:p>
    <w:p w:rsidR="00103AC8" w:rsidRPr="00170FB7" w:rsidRDefault="00103AC8" w:rsidP="00A27192">
      <w:pPr>
        <w:pStyle w:val="paragraph"/>
      </w:pPr>
      <w:r w:rsidRPr="00170FB7">
        <w:tab/>
        <w:t>(e)</w:t>
      </w:r>
      <w:r w:rsidRPr="00170FB7">
        <w:tab/>
        <w:t xml:space="preserve">the entity is being prosecuted for, or has been convicted of, an offence under </w:t>
      </w:r>
      <w:r w:rsidR="00A27192" w:rsidRPr="00170FB7">
        <w:t>Part</w:t>
      </w:r>
      <w:r w:rsidR="00661D76" w:rsidRPr="00170FB7">
        <w:t> </w:t>
      </w:r>
      <w:r w:rsidRPr="00170FB7">
        <w:t xml:space="preserve">III of the </w:t>
      </w:r>
      <w:r w:rsidRPr="00170FB7">
        <w:rPr>
          <w:i/>
          <w:iCs/>
        </w:rPr>
        <w:t>Taxation Administration Act 1953</w:t>
      </w:r>
      <w:r w:rsidRPr="00170FB7">
        <w:t>.</w:t>
      </w:r>
    </w:p>
    <w:p w:rsidR="00103AC8" w:rsidRPr="00170FB7" w:rsidRDefault="00103AC8" w:rsidP="00A27192">
      <w:pPr>
        <w:pStyle w:val="subsection"/>
      </w:pPr>
      <w:r w:rsidRPr="00170FB7">
        <w:tab/>
        <w:t>(2)</w:t>
      </w:r>
      <w:r w:rsidRPr="00170FB7">
        <w:tab/>
        <w:t>The revocation takes effect on the day specified in the revocation.</w:t>
      </w:r>
    </w:p>
    <w:p w:rsidR="00103AC8" w:rsidRPr="00170FB7" w:rsidRDefault="00103AC8" w:rsidP="00A27192">
      <w:pPr>
        <w:pStyle w:val="subsection"/>
      </w:pPr>
      <w:r w:rsidRPr="00170FB7">
        <w:lastRenderedPageBreak/>
        <w:tab/>
        <w:t>(3)</w:t>
      </w:r>
      <w:r w:rsidRPr="00170FB7">
        <w:tab/>
        <w:t>If the Commissioner revokes an entity’s approval, the Commissioner must give to the entity written notice of the revocation.</w:t>
      </w:r>
    </w:p>
    <w:p w:rsidR="00103AC8" w:rsidRPr="00170FB7" w:rsidRDefault="00103AC8" w:rsidP="00A27192">
      <w:pPr>
        <w:pStyle w:val="subsection"/>
      </w:pPr>
      <w:r w:rsidRPr="00170FB7">
        <w:tab/>
        <w:t>(4)</w:t>
      </w:r>
      <w:r w:rsidRPr="00170FB7">
        <w:tab/>
        <w:t>The notice must:</w:t>
      </w:r>
    </w:p>
    <w:p w:rsidR="00103AC8" w:rsidRPr="00170FB7" w:rsidRDefault="00103AC8" w:rsidP="00A27192">
      <w:pPr>
        <w:pStyle w:val="paragraph"/>
      </w:pPr>
      <w:r w:rsidRPr="00170FB7">
        <w:tab/>
        <w:t>(a)</w:t>
      </w:r>
      <w:r w:rsidRPr="00170FB7">
        <w:tab/>
        <w:t>state the reasons for the revocation; and</w:t>
      </w:r>
    </w:p>
    <w:p w:rsidR="00103AC8" w:rsidRPr="00170FB7" w:rsidRDefault="00103AC8" w:rsidP="00A27192">
      <w:pPr>
        <w:pStyle w:val="paragraph"/>
      </w:pPr>
      <w:r w:rsidRPr="00170FB7">
        <w:tab/>
        <w:t>(b)</w:t>
      </w:r>
      <w:r w:rsidRPr="00170FB7">
        <w:tab/>
        <w:t>state that the entity has a right under regulation</w:t>
      </w:r>
      <w:r w:rsidR="00170FB7">
        <w:t> </w:t>
      </w:r>
      <w:r w:rsidRPr="00170FB7">
        <w:t>33</w:t>
      </w:r>
      <w:r w:rsidR="00170FB7">
        <w:noBreakHyphen/>
      </w:r>
      <w:r w:rsidRPr="00170FB7">
        <w:t>15.09 to object against the decision.</w:t>
      </w:r>
    </w:p>
    <w:p w:rsidR="00103AC8" w:rsidRPr="00170FB7" w:rsidRDefault="00103AC8" w:rsidP="00A27192">
      <w:pPr>
        <w:pStyle w:val="ActHead5"/>
      </w:pPr>
      <w:bookmarkStart w:id="23" w:name="_Toc512515202"/>
      <w:r w:rsidRPr="00170FB7">
        <w:rPr>
          <w:rStyle w:val="CharSectno"/>
        </w:rPr>
        <w:t>33</w:t>
      </w:r>
      <w:r w:rsidR="00170FB7" w:rsidRPr="00170FB7">
        <w:rPr>
          <w:rStyle w:val="CharSectno"/>
        </w:rPr>
        <w:noBreakHyphen/>
      </w:r>
      <w:r w:rsidRPr="00170FB7">
        <w:rPr>
          <w:rStyle w:val="CharSectno"/>
        </w:rPr>
        <w:t>15.09</w:t>
      </w:r>
      <w:r w:rsidR="00A27192" w:rsidRPr="00170FB7">
        <w:t xml:space="preserve">  </w:t>
      </w:r>
      <w:r w:rsidRPr="00170FB7">
        <w:t>Review of decisions</w:t>
      </w:r>
      <w:bookmarkEnd w:id="23"/>
    </w:p>
    <w:p w:rsidR="00103AC8" w:rsidRPr="00170FB7" w:rsidRDefault="00103AC8" w:rsidP="00A27192">
      <w:pPr>
        <w:pStyle w:val="subsection"/>
      </w:pPr>
      <w:r w:rsidRPr="00170FB7">
        <w:tab/>
      </w:r>
      <w:r w:rsidRPr="00170FB7">
        <w:tab/>
        <w:t>An entity that is dissatisfied with a decision of the Commissioner to refuse an application by the entity under regulation</w:t>
      </w:r>
      <w:r w:rsidR="00170FB7">
        <w:t> </w:t>
      </w:r>
      <w:r w:rsidRPr="00170FB7">
        <w:t>33</w:t>
      </w:r>
      <w:r w:rsidR="00170FB7">
        <w:noBreakHyphen/>
      </w:r>
      <w:r w:rsidRPr="00170FB7">
        <w:t>15.03, to require the entity to provide a bank guarantee under regulation</w:t>
      </w:r>
      <w:r w:rsidR="00170FB7">
        <w:t> </w:t>
      </w:r>
      <w:r w:rsidRPr="00170FB7">
        <w:t>33</w:t>
      </w:r>
      <w:r w:rsidR="00170FB7">
        <w:noBreakHyphen/>
      </w:r>
      <w:r w:rsidRPr="00170FB7">
        <w:t>15.04, or to revoke an approval of the entity under regulation</w:t>
      </w:r>
      <w:r w:rsidR="00170FB7">
        <w:t> </w:t>
      </w:r>
      <w:r w:rsidRPr="00170FB7">
        <w:t>33</w:t>
      </w:r>
      <w:r w:rsidR="00170FB7">
        <w:noBreakHyphen/>
      </w:r>
      <w:r w:rsidRPr="00170FB7">
        <w:t xml:space="preserve">15.08, may object against the decision in the manner set out in </w:t>
      </w:r>
      <w:r w:rsidR="00A27192" w:rsidRPr="00170FB7">
        <w:t>Part</w:t>
      </w:r>
      <w:r w:rsidR="00661D76" w:rsidRPr="00170FB7">
        <w:t> </w:t>
      </w:r>
      <w:r w:rsidRPr="00170FB7">
        <w:t xml:space="preserve">IVC of the </w:t>
      </w:r>
      <w:r w:rsidRPr="00170FB7">
        <w:rPr>
          <w:i/>
          <w:iCs/>
        </w:rPr>
        <w:t>Taxation Administration Act 1953</w:t>
      </w:r>
      <w:r w:rsidRPr="00170FB7">
        <w:t>.</w:t>
      </w:r>
    </w:p>
    <w:p w:rsidR="00103AC8" w:rsidRPr="00170FB7" w:rsidRDefault="00A27192" w:rsidP="00A27192">
      <w:pPr>
        <w:pStyle w:val="ActHead2"/>
        <w:pageBreakBefore/>
      </w:pPr>
      <w:bookmarkStart w:id="24" w:name="_Toc512515203"/>
      <w:r w:rsidRPr="00170FB7">
        <w:rPr>
          <w:rStyle w:val="CharPartNo"/>
        </w:rPr>
        <w:lastRenderedPageBreak/>
        <w:t>Part</w:t>
      </w:r>
      <w:r w:rsidR="00170FB7" w:rsidRPr="00170FB7">
        <w:rPr>
          <w:rStyle w:val="CharPartNo"/>
        </w:rPr>
        <w:t> </w:t>
      </w:r>
      <w:r w:rsidR="00103AC8" w:rsidRPr="00170FB7">
        <w:rPr>
          <w:rStyle w:val="CharPartNo"/>
        </w:rPr>
        <w:t>3</w:t>
      </w:r>
      <w:r w:rsidR="00170FB7" w:rsidRPr="00170FB7">
        <w:rPr>
          <w:rStyle w:val="CharPartNo"/>
        </w:rPr>
        <w:noBreakHyphen/>
      </w:r>
      <w:r w:rsidR="00103AC8" w:rsidRPr="00170FB7">
        <w:rPr>
          <w:rStyle w:val="CharPartNo"/>
        </w:rPr>
        <w:t>1</w:t>
      </w:r>
      <w:r w:rsidRPr="00170FB7">
        <w:t>—</w:t>
      </w:r>
      <w:r w:rsidR="00103AC8" w:rsidRPr="00170FB7">
        <w:rPr>
          <w:rStyle w:val="CharPartText"/>
        </w:rPr>
        <w:t>Supplies that are not taxable supplies</w:t>
      </w:r>
      <w:bookmarkEnd w:id="24"/>
    </w:p>
    <w:p w:rsidR="00103AC8" w:rsidRPr="00170FB7" w:rsidRDefault="00A27192" w:rsidP="00A27192">
      <w:pPr>
        <w:pStyle w:val="ActHead3"/>
      </w:pPr>
      <w:bookmarkStart w:id="25" w:name="_Toc512515204"/>
      <w:r w:rsidRPr="00170FB7">
        <w:rPr>
          <w:rStyle w:val="CharDivNo"/>
        </w:rPr>
        <w:t>Division</w:t>
      </w:r>
      <w:r w:rsidR="00170FB7" w:rsidRPr="00170FB7">
        <w:rPr>
          <w:rStyle w:val="CharDivNo"/>
        </w:rPr>
        <w:t> </w:t>
      </w:r>
      <w:r w:rsidR="00103AC8" w:rsidRPr="00170FB7">
        <w:rPr>
          <w:rStyle w:val="CharDivNo"/>
        </w:rPr>
        <w:t>38</w:t>
      </w:r>
      <w:r w:rsidRPr="00170FB7">
        <w:t>—</w:t>
      </w:r>
      <w:r w:rsidR="00103AC8" w:rsidRPr="00170FB7">
        <w:rPr>
          <w:rStyle w:val="CharDivText"/>
        </w:rPr>
        <w:t>GST</w:t>
      </w:r>
      <w:r w:rsidR="00170FB7" w:rsidRPr="00170FB7">
        <w:rPr>
          <w:rStyle w:val="CharDivText"/>
        </w:rPr>
        <w:noBreakHyphen/>
      </w:r>
      <w:r w:rsidR="00103AC8" w:rsidRPr="00170FB7">
        <w:rPr>
          <w:rStyle w:val="CharDivText"/>
        </w:rPr>
        <w:t>free supplies</w:t>
      </w:r>
      <w:bookmarkEnd w:id="25"/>
    </w:p>
    <w:p w:rsidR="00103AC8" w:rsidRPr="00170FB7" w:rsidRDefault="00A27192" w:rsidP="00A27192">
      <w:pPr>
        <w:pStyle w:val="ActHead4"/>
      </w:pPr>
      <w:bookmarkStart w:id="26" w:name="_Toc512515205"/>
      <w:r w:rsidRPr="00170FB7">
        <w:rPr>
          <w:rStyle w:val="CharSubdNo"/>
        </w:rPr>
        <w:t>Subdivision</w:t>
      </w:r>
      <w:r w:rsidR="00170FB7" w:rsidRPr="00170FB7">
        <w:rPr>
          <w:rStyle w:val="CharSubdNo"/>
        </w:rPr>
        <w:t> </w:t>
      </w:r>
      <w:r w:rsidR="00103AC8" w:rsidRPr="00170FB7">
        <w:rPr>
          <w:rStyle w:val="CharSubdNo"/>
        </w:rPr>
        <w:t>38</w:t>
      </w:r>
      <w:r w:rsidR="00170FB7" w:rsidRPr="00170FB7">
        <w:rPr>
          <w:rStyle w:val="CharSubdNo"/>
        </w:rPr>
        <w:noBreakHyphen/>
      </w:r>
      <w:r w:rsidR="00103AC8" w:rsidRPr="00170FB7">
        <w:rPr>
          <w:rStyle w:val="CharSubdNo"/>
        </w:rPr>
        <w:t>A</w:t>
      </w:r>
      <w:r w:rsidRPr="00170FB7">
        <w:t>—</w:t>
      </w:r>
      <w:r w:rsidR="00103AC8" w:rsidRPr="00170FB7">
        <w:rPr>
          <w:rStyle w:val="CharSubdText"/>
        </w:rPr>
        <w:t>Food</w:t>
      </w:r>
      <w:bookmarkEnd w:id="26"/>
    </w:p>
    <w:p w:rsidR="00103AC8" w:rsidRPr="00170FB7" w:rsidRDefault="00103AC8" w:rsidP="00A27192">
      <w:pPr>
        <w:pStyle w:val="ActHead5"/>
      </w:pPr>
      <w:bookmarkStart w:id="27" w:name="_Toc512515206"/>
      <w:r w:rsidRPr="00170FB7">
        <w:rPr>
          <w:rStyle w:val="CharSectno"/>
        </w:rPr>
        <w:t>38</w:t>
      </w:r>
      <w:r w:rsidR="00170FB7" w:rsidRPr="00170FB7">
        <w:rPr>
          <w:rStyle w:val="CharSectno"/>
        </w:rPr>
        <w:noBreakHyphen/>
      </w:r>
      <w:r w:rsidRPr="00170FB7">
        <w:rPr>
          <w:rStyle w:val="CharSectno"/>
        </w:rPr>
        <w:t>3.01</w:t>
      </w:r>
      <w:r w:rsidR="00A27192" w:rsidRPr="00170FB7">
        <w:t xml:space="preserve">  </w:t>
      </w:r>
      <w:r w:rsidRPr="00170FB7">
        <w:t>GST</w:t>
      </w:r>
      <w:r w:rsidR="00170FB7">
        <w:noBreakHyphen/>
      </w:r>
      <w:r w:rsidRPr="00170FB7">
        <w:t>free beverages supplied from vending machines (Act s 38</w:t>
      </w:r>
      <w:r w:rsidR="00170FB7">
        <w:noBreakHyphen/>
      </w:r>
      <w:r w:rsidRPr="00170FB7">
        <w:t>3)</w:t>
      </w:r>
      <w:bookmarkEnd w:id="27"/>
    </w:p>
    <w:p w:rsidR="00103AC8" w:rsidRPr="00170FB7" w:rsidRDefault="00103AC8" w:rsidP="00A27192">
      <w:pPr>
        <w:pStyle w:val="subsection"/>
      </w:pPr>
      <w:r w:rsidRPr="00170FB7">
        <w:tab/>
        <w:t>(1)</w:t>
      </w:r>
      <w:r w:rsidRPr="00170FB7">
        <w:tab/>
        <w:t>For subsection</w:t>
      </w:r>
      <w:r w:rsidR="00170FB7">
        <w:t> </w:t>
      </w:r>
      <w:r w:rsidRPr="00170FB7">
        <w:t>38</w:t>
      </w:r>
      <w:r w:rsidR="00170FB7">
        <w:noBreakHyphen/>
      </w:r>
      <w:r w:rsidRPr="00170FB7">
        <w:t>3(2) of the Act, this regulation applies to a beverage that:</w:t>
      </w:r>
    </w:p>
    <w:p w:rsidR="00103AC8" w:rsidRPr="00170FB7" w:rsidRDefault="00103AC8" w:rsidP="00A27192">
      <w:pPr>
        <w:pStyle w:val="paragraph"/>
      </w:pPr>
      <w:r w:rsidRPr="00170FB7">
        <w:tab/>
        <w:t>(a)</w:t>
      </w:r>
      <w:r w:rsidRPr="00170FB7">
        <w:tab/>
        <w:t>is specified in the third column of the table in clause</w:t>
      </w:r>
      <w:r w:rsidR="00170FB7">
        <w:t> </w:t>
      </w:r>
      <w:r w:rsidRPr="00170FB7">
        <w:t xml:space="preserve">1 of </w:t>
      </w:r>
      <w:r w:rsidR="00A27192" w:rsidRPr="00170FB7">
        <w:t>Schedule</w:t>
      </w:r>
      <w:r w:rsidR="00170FB7">
        <w:t> </w:t>
      </w:r>
      <w:r w:rsidRPr="00170FB7">
        <w:t>2 to the Act; and</w:t>
      </w:r>
    </w:p>
    <w:p w:rsidR="00103AC8" w:rsidRPr="00170FB7" w:rsidRDefault="00103AC8" w:rsidP="00A27192">
      <w:pPr>
        <w:pStyle w:val="paragraph"/>
      </w:pPr>
      <w:r w:rsidRPr="00170FB7">
        <w:tab/>
        <w:t>(b)</w:t>
      </w:r>
      <w:r w:rsidRPr="00170FB7">
        <w:tab/>
        <w:t>apart from subregulation</w:t>
      </w:r>
      <w:r w:rsidR="00D93650" w:rsidRPr="00170FB7">
        <w:t> </w:t>
      </w:r>
      <w:r w:rsidRPr="00170FB7">
        <w:t>(2), would not be GST</w:t>
      </w:r>
      <w:r w:rsidR="00170FB7">
        <w:noBreakHyphen/>
      </w:r>
      <w:r w:rsidRPr="00170FB7">
        <w:t>free; and</w:t>
      </w:r>
    </w:p>
    <w:p w:rsidR="00103AC8" w:rsidRPr="00170FB7" w:rsidRDefault="00103AC8" w:rsidP="00A27192">
      <w:pPr>
        <w:pStyle w:val="paragraph"/>
      </w:pPr>
      <w:r w:rsidRPr="00170FB7">
        <w:tab/>
        <w:t>(c)</w:t>
      </w:r>
      <w:r w:rsidRPr="00170FB7">
        <w:tab/>
        <w:t>is supplied on premises from a vending machine for consumption on the premises.</w:t>
      </w:r>
    </w:p>
    <w:p w:rsidR="00103AC8" w:rsidRPr="00170FB7" w:rsidRDefault="00103AC8" w:rsidP="00A27192">
      <w:pPr>
        <w:pStyle w:val="subsection"/>
      </w:pPr>
      <w:r w:rsidRPr="00170FB7">
        <w:tab/>
        <w:t>(2)</w:t>
      </w:r>
      <w:r w:rsidRPr="00170FB7">
        <w:tab/>
        <w:t>Section</w:t>
      </w:r>
      <w:r w:rsidR="00170FB7">
        <w:t> </w:t>
      </w:r>
      <w:r w:rsidRPr="00170FB7">
        <w:t>38</w:t>
      </w:r>
      <w:r w:rsidR="00170FB7">
        <w:noBreakHyphen/>
      </w:r>
      <w:r w:rsidRPr="00170FB7">
        <w:t xml:space="preserve">3 of the Act, except </w:t>
      </w:r>
      <w:r w:rsidR="00170FB7">
        <w:t>subsection (</w:t>
      </w:r>
      <w:r w:rsidRPr="00170FB7">
        <w:t>3), does not apply to a supply of the beverage.</w:t>
      </w:r>
    </w:p>
    <w:p w:rsidR="00103AC8" w:rsidRPr="00170FB7" w:rsidRDefault="00103AC8" w:rsidP="00A27192">
      <w:pPr>
        <w:pStyle w:val="ActHead5"/>
      </w:pPr>
      <w:bookmarkStart w:id="28" w:name="_Toc512515207"/>
      <w:r w:rsidRPr="00170FB7">
        <w:rPr>
          <w:rStyle w:val="CharSectno"/>
        </w:rPr>
        <w:t>38</w:t>
      </w:r>
      <w:r w:rsidR="00170FB7" w:rsidRPr="00170FB7">
        <w:rPr>
          <w:rStyle w:val="CharSectno"/>
        </w:rPr>
        <w:noBreakHyphen/>
      </w:r>
      <w:r w:rsidRPr="00170FB7">
        <w:rPr>
          <w:rStyle w:val="CharSectno"/>
        </w:rPr>
        <w:t>3.02</w:t>
      </w:r>
      <w:r w:rsidR="00A27192" w:rsidRPr="00170FB7">
        <w:t xml:space="preserve">  </w:t>
      </w:r>
      <w:r w:rsidRPr="00170FB7">
        <w:t>Food additives (Act s 38</w:t>
      </w:r>
      <w:r w:rsidR="00170FB7">
        <w:noBreakHyphen/>
      </w:r>
      <w:r w:rsidRPr="00170FB7">
        <w:t>3)</w:t>
      </w:r>
      <w:bookmarkEnd w:id="28"/>
    </w:p>
    <w:p w:rsidR="00103AC8" w:rsidRPr="00170FB7" w:rsidRDefault="00103AC8" w:rsidP="00A27192">
      <w:pPr>
        <w:pStyle w:val="subsection"/>
      </w:pPr>
      <w:r w:rsidRPr="00170FB7">
        <w:tab/>
        <w:t>(1)</w:t>
      </w:r>
      <w:r w:rsidRPr="00170FB7">
        <w:tab/>
        <w:t>For paragraph</w:t>
      </w:r>
      <w:r w:rsidR="00170FB7">
        <w:t> </w:t>
      </w:r>
      <w:r w:rsidRPr="00170FB7">
        <w:t>38</w:t>
      </w:r>
      <w:r w:rsidR="00170FB7">
        <w:noBreakHyphen/>
      </w:r>
      <w:r w:rsidRPr="00170FB7">
        <w:t>3(1</w:t>
      </w:r>
      <w:r w:rsidR="00A27192" w:rsidRPr="00170FB7">
        <w:t>)(</w:t>
      </w:r>
      <w:r w:rsidRPr="00170FB7">
        <w:t>e) of the Act, food additives other than exempt food additives are specified.</w:t>
      </w:r>
    </w:p>
    <w:p w:rsidR="00103AC8" w:rsidRPr="00170FB7" w:rsidRDefault="00103AC8" w:rsidP="00A27192">
      <w:pPr>
        <w:pStyle w:val="subsection"/>
      </w:pPr>
      <w:r w:rsidRPr="00170FB7">
        <w:tab/>
        <w:t>(2)</w:t>
      </w:r>
      <w:r w:rsidRPr="00170FB7">
        <w:tab/>
        <w:t xml:space="preserve">Each of the following is an </w:t>
      </w:r>
      <w:r w:rsidRPr="00170FB7">
        <w:rPr>
          <w:b/>
          <w:bCs/>
          <w:i/>
          <w:iCs/>
        </w:rPr>
        <w:t>exempt food additive</w:t>
      </w:r>
      <w:r w:rsidRPr="00170FB7">
        <w:t>:</w:t>
      </w:r>
    </w:p>
    <w:p w:rsidR="00103AC8" w:rsidRPr="00170FB7" w:rsidRDefault="00103AC8" w:rsidP="00A27192">
      <w:pPr>
        <w:pStyle w:val="paragraph"/>
      </w:pPr>
      <w:r w:rsidRPr="00170FB7">
        <w:tab/>
        <w:t>(a)</w:t>
      </w:r>
      <w:r w:rsidRPr="00170FB7">
        <w:tab/>
        <w:t>a food additive which, at the time of supply is packaged and marketed for retail sale;</w:t>
      </w:r>
    </w:p>
    <w:p w:rsidR="00103AC8" w:rsidRPr="00170FB7" w:rsidRDefault="00103AC8" w:rsidP="00A27192">
      <w:pPr>
        <w:pStyle w:val="paragraph"/>
      </w:pPr>
      <w:r w:rsidRPr="00170FB7">
        <w:tab/>
        <w:t>(b)</w:t>
      </w:r>
      <w:r w:rsidRPr="00170FB7">
        <w:tab/>
        <w:t>a food additive which, at the time of supply:</w:t>
      </w:r>
    </w:p>
    <w:p w:rsidR="00103AC8" w:rsidRPr="00170FB7" w:rsidRDefault="00103AC8" w:rsidP="00A27192">
      <w:pPr>
        <w:pStyle w:val="paragraphsub"/>
      </w:pPr>
      <w:r w:rsidRPr="00170FB7">
        <w:tab/>
        <w:t>(i)</w:t>
      </w:r>
      <w:r w:rsidRPr="00170FB7">
        <w:tab/>
        <w:t>has a measurable nutritional value; and</w:t>
      </w:r>
    </w:p>
    <w:p w:rsidR="00103AC8" w:rsidRPr="00170FB7" w:rsidRDefault="00103AC8" w:rsidP="00A27192">
      <w:pPr>
        <w:pStyle w:val="paragraphsub"/>
      </w:pPr>
      <w:r w:rsidRPr="00170FB7">
        <w:tab/>
        <w:t>(ii)</w:t>
      </w:r>
      <w:r w:rsidRPr="00170FB7">
        <w:tab/>
        <w:t>is supplied for use solely or predominantly in the composition of food; and</w:t>
      </w:r>
    </w:p>
    <w:p w:rsidR="00103AC8" w:rsidRPr="00170FB7" w:rsidRDefault="00103AC8" w:rsidP="00A27192">
      <w:pPr>
        <w:pStyle w:val="paragraphsub"/>
      </w:pPr>
      <w:r w:rsidRPr="00170FB7">
        <w:tab/>
        <w:t>(iii)</w:t>
      </w:r>
      <w:r w:rsidRPr="00170FB7">
        <w:tab/>
        <w:t>is essential to the composition of that food.</w:t>
      </w:r>
    </w:p>
    <w:p w:rsidR="00103AC8" w:rsidRPr="00170FB7" w:rsidRDefault="00A27192" w:rsidP="00A27192">
      <w:pPr>
        <w:pStyle w:val="ActHead4"/>
      </w:pPr>
      <w:bookmarkStart w:id="29" w:name="_Toc512515208"/>
      <w:r w:rsidRPr="00170FB7">
        <w:rPr>
          <w:rStyle w:val="CharSubdNo"/>
        </w:rPr>
        <w:t>Subdivision</w:t>
      </w:r>
      <w:r w:rsidR="00170FB7" w:rsidRPr="00170FB7">
        <w:rPr>
          <w:rStyle w:val="CharSubdNo"/>
        </w:rPr>
        <w:t> </w:t>
      </w:r>
      <w:r w:rsidR="00103AC8" w:rsidRPr="00170FB7">
        <w:rPr>
          <w:rStyle w:val="CharSubdNo"/>
        </w:rPr>
        <w:t>38</w:t>
      </w:r>
      <w:r w:rsidR="00170FB7" w:rsidRPr="00170FB7">
        <w:rPr>
          <w:rStyle w:val="CharSubdNo"/>
        </w:rPr>
        <w:noBreakHyphen/>
      </w:r>
      <w:r w:rsidR="00103AC8" w:rsidRPr="00170FB7">
        <w:rPr>
          <w:rStyle w:val="CharSubdNo"/>
        </w:rPr>
        <w:t>B</w:t>
      </w:r>
      <w:r w:rsidRPr="00170FB7">
        <w:t>—</w:t>
      </w:r>
      <w:r w:rsidR="00103AC8" w:rsidRPr="00170FB7">
        <w:rPr>
          <w:rStyle w:val="CharSubdText"/>
        </w:rPr>
        <w:t>Health</w:t>
      </w:r>
      <w:bookmarkEnd w:id="29"/>
    </w:p>
    <w:p w:rsidR="00103AC8" w:rsidRPr="00170FB7" w:rsidRDefault="00103AC8" w:rsidP="00A27192">
      <w:pPr>
        <w:pStyle w:val="ActHead5"/>
      </w:pPr>
      <w:bookmarkStart w:id="30" w:name="_Toc512515209"/>
      <w:r w:rsidRPr="00170FB7">
        <w:rPr>
          <w:rStyle w:val="CharSectno"/>
        </w:rPr>
        <w:t>38</w:t>
      </w:r>
      <w:r w:rsidR="00170FB7" w:rsidRPr="00170FB7">
        <w:rPr>
          <w:rStyle w:val="CharSectno"/>
        </w:rPr>
        <w:noBreakHyphen/>
      </w:r>
      <w:r w:rsidRPr="00170FB7">
        <w:rPr>
          <w:rStyle w:val="CharSectno"/>
        </w:rPr>
        <w:t>45.01</w:t>
      </w:r>
      <w:r w:rsidR="00A27192" w:rsidRPr="00170FB7">
        <w:t xml:space="preserve">  </w:t>
      </w:r>
      <w:r w:rsidRPr="00170FB7">
        <w:t>Medical aids and appliances (Act s 38</w:t>
      </w:r>
      <w:r w:rsidR="00170FB7">
        <w:noBreakHyphen/>
      </w:r>
      <w:r w:rsidRPr="00170FB7">
        <w:t>45)</w:t>
      </w:r>
      <w:bookmarkEnd w:id="30"/>
    </w:p>
    <w:p w:rsidR="00103AC8" w:rsidRPr="00170FB7" w:rsidRDefault="00103AC8" w:rsidP="00A27192">
      <w:pPr>
        <w:pStyle w:val="subsection"/>
      </w:pPr>
      <w:r w:rsidRPr="00170FB7">
        <w:tab/>
        <w:t>(1)</w:t>
      </w:r>
      <w:r w:rsidRPr="00170FB7">
        <w:tab/>
        <w:t>For paragraph</w:t>
      </w:r>
      <w:r w:rsidR="00170FB7">
        <w:t> </w:t>
      </w:r>
      <w:r w:rsidRPr="00170FB7">
        <w:t>38</w:t>
      </w:r>
      <w:r w:rsidR="00170FB7">
        <w:noBreakHyphen/>
      </w:r>
      <w:r w:rsidRPr="00170FB7">
        <w:t>45(1</w:t>
      </w:r>
      <w:r w:rsidR="00A27192" w:rsidRPr="00170FB7">
        <w:t>)(</w:t>
      </w:r>
      <w:r w:rsidRPr="00170FB7">
        <w:t>a) of the Act, the medical aids and appliances mentioned in Schedule</w:t>
      </w:r>
      <w:r w:rsidR="00170FB7">
        <w:t> </w:t>
      </w:r>
      <w:r w:rsidRPr="00170FB7">
        <w:t>3 are specified.</w:t>
      </w:r>
    </w:p>
    <w:p w:rsidR="00103AC8" w:rsidRPr="00170FB7" w:rsidRDefault="00103AC8" w:rsidP="00A27192">
      <w:pPr>
        <w:pStyle w:val="subsection"/>
      </w:pPr>
      <w:r w:rsidRPr="00170FB7">
        <w:tab/>
        <w:t>(2)</w:t>
      </w:r>
      <w:r w:rsidRPr="00170FB7">
        <w:tab/>
      </w:r>
      <w:r w:rsidR="00A27192" w:rsidRPr="00170FB7">
        <w:t>Division</w:t>
      </w:r>
      <w:r w:rsidR="00170FB7">
        <w:t> </w:t>
      </w:r>
      <w:r w:rsidRPr="00170FB7">
        <w:t xml:space="preserve">182 of the Act applies to the second column in </w:t>
      </w:r>
      <w:r w:rsidR="00A27192" w:rsidRPr="00170FB7">
        <w:t>Schedule</w:t>
      </w:r>
      <w:r w:rsidR="00170FB7">
        <w:t> </w:t>
      </w:r>
      <w:r w:rsidRPr="00170FB7">
        <w:t xml:space="preserve">3 as if that column were the second column of the table in </w:t>
      </w:r>
      <w:r w:rsidR="00A27192" w:rsidRPr="00170FB7">
        <w:t>Schedule</w:t>
      </w:r>
      <w:r w:rsidR="00170FB7">
        <w:t> </w:t>
      </w:r>
      <w:r w:rsidRPr="00170FB7">
        <w:t>3 to the Act.</w:t>
      </w:r>
    </w:p>
    <w:p w:rsidR="00D964C9" w:rsidRPr="00170FB7" w:rsidRDefault="00D964C9" w:rsidP="00D964C9">
      <w:pPr>
        <w:pStyle w:val="ActHead4"/>
      </w:pPr>
      <w:bookmarkStart w:id="31" w:name="_Toc512515210"/>
      <w:r w:rsidRPr="00170FB7">
        <w:rPr>
          <w:rStyle w:val="CharSubdNo"/>
        </w:rPr>
        <w:lastRenderedPageBreak/>
        <w:t>Subdivision</w:t>
      </w:r>
      <w:r w:rsidR="00170FB7" w:rsidRPr="00170FB7">
        <w:rPr>
          <w:rStyle w:val="CharSubdNo"/>
        </w:rPr>
        <w:t> </w:t>
      </w:r>
      <w:r w:rsidRPr="00170FB7">
        <w:rPr>
          <w:rStyle w:val="CharSubdNo"/>
        </w:rPr>
        <w:t>38</w:t>
      </w:r>
      <w:r w:rsidR="00170FB7" w:rsidRPr="00170FB7">
        <w:rPr>
          <w:rStyle w:val="CharSubdNo"/>
        </w:rPr>
        <w:noBreakHyphen/>
      </w:r>
      <w:r w:rsidRPr="00170FB7">
        <w:rPr>
          <w:rStyle w:val="CharSubdNo"/>
        </w:rPr>
        <w:t>E</w:t>
      </w:r>
      <w:r w:rsidRPr="00170FB7">
        <w:t>—</w:t>
      </w:r>
      <w:r w:rsidRPr="00170FB7">
        <w:rPr>
          <w:rStyle w:val="CharSubdText"/>
        </w:rPr>
        <w:t>Exports and other supplies for consumption outside the indirect tax zone</w:t>
      </w:r>
      <w:bookmarkEnd w:id="31"/>
    </w:p>
    <w:p w:rsidR="00103AC8" w:rsidRPr="00170FB7" w:rsidRDefault="00103AC8" w:rsidP="00A27192">
      <w:pPr>
        <w:pStyle w:val="ActHead5"/>
      </w:pPr>
      <w:bookmarkStart w:id="32" w:name="_Toc512515211"/>
      <w:r w:rsidRPr="00170FB7">
        <w:rPr>
          <w:rStyle w:val="CharSectno"/>
        </w:rPr>
        <w:t>38</w:t>
      </w:r>
      <w:r w:rsidR="00170FB7" w:rsidRPr="00170FB7">
        <w:rPr>
          <w:rStyle w:val="CharSectno"/>
        </w:rPr>
        <w:noBreakHyphen/>
      </w:r>
      <w:r w:rsidRPr="00170FB7">
        <w:rPr>
          <w:rStyle w:val="CharSectno"/>
        </w:rPr>
        <w:t>185.01</w:t>
      </w:r>
      <w:r w:rsidR="00A27192" w:rsidRPr="00170FB7">
        <w:t xml:space="preserve">  </w:t>
      </w:r>
      <w:r w:rsidRPr="00170FB7">
        <w:t>Export of goods by</w:t>
      </w:r>
      <w:r w:rsidR="00CC778E" w:rsidRPr="00170FB7">
        <w:t xml:space="preserve"> </w:t>
      </w:r>
      <w:r w:rsidRPr="00170FB7">
        <w:t>travellers</w:t>
      </w:r>
      <w:r w:rsidR="00CC778E" w:rsidRPr="00170FB7">
        <w:t xml:space="preserve"> </w:t>
      </w:r>
      <w:r w:rsidRPr="00170FB7">
        <w:t>as</w:t>
      </w:r>
      <w:r w:rsidR="00CC778E" w:rsidRPr="00170FB7">
        <w:t xml:space="preserve"> </w:t>
      </w:r>
      <w:r w:rsidRPr="00170FB7">
        <w:t>accompanied baggage (Act s 38</w:t>
      </w:r>
      <w:r w:rsidR="00170FB7">
        <w:noBreakHyphen/>
      </w:r>
      <w:r w:rsidRPr="00170FB7">
        <w:t>185)</w:t>
      </w:r>
      <w:bookmarkEnd w:id="32"/>
    </w:p>
    <w:p w:rsidR="00103AC8" w:rsidRPr="00170FB7" w:rsidRDefault="00103AC8" w:rsidP="00A27192">
      <w:pPr>
        <w:pStyle w:val="subsection"/>
      </w:pPr>
      <w:r w:rsidRPr="00170FB7">
        <w:tab/>
      </w:r>
      <w:r w:rsidRPr="00170FB7">
        <w:tab/>
        <w:t>For item</w:t>
      </w:r>
      <w:r w:rsidR="00170FB7">
        <w:t> </w:t>
      </w:r>
      <w:r w:rsidRPr="00170FB7">
        <w:t>7 of subsection</w:t>
      </w:r>
      <w:r w:rsidR="00170FB7">
        <w:t> </w:t>
      </w:r>
      <w:r w:rsidRPr="00170FB7">
        <w:t>38</w:t>
      </w:r>
      <w:r w:rsidR="00170FB7">
        <w:noBreakHyphen/>
      </w:r>
      <w:r w:rsidRPr="00170FB7">
        <w:t xml:space="preserve">185(1) of the Act, the rules set out in </w:t>
      </w:r>
      <w:r w:rsidR="00A27192" w:rsidRPr="00170FB7">
        <w:t>Schedule</w:t>
      </w:r>
      <w:r w:rsidR="00170FB7">
        <w:t> </w:t>
      </w:r>
      <w:r w:rsidRPr="00170FB7">
        <w:t>5 are specified in relation to the supply of goods to a relevant traveller.</w:t>
      </w:r>
    </w:p>
    <w:p w:rsidR="00103AC8" w:rsidRPr="00170FB7" w:rsidRDefault="00A27192" w:rsidP="00A27192">
      <w:pPr>
        <w:pStyle w:val="ActHead3"/>
        <w:pageBreakBefore/>
      </w:pPr>
      <w:bookmarkStart w:id="33" w:name="_Toc512515212"/>
      <w:r w:rsidRPr="00170FB7">
        <w:rPr>
          <w:rStyle w:val="CharDivNo"/>
        </w:rPr>
        <w:lastRenderedPageBreak/>
        <w:t>Division</w:t>
      </w:r>
      <w:r w:rsidR="00170FB7" w:rsidRPr="00170FB7">
        <w:rPr>
          <w:rStyle w:val="CharDivNo"/>
        </w:rPr>
        <w:t> </w:t>
      </w:r>
      <w:r w:rsidR="00103AC8" w:rsidRPr="00170FB7">
        <w:rPr>
          <w:rStyle w:val="CharDivNo"/>
        </w:rPr>
        <w:t>40</w:t>
      </w:r>
      <w:r w:rsidRPr="00170FB7">
        <w:t>—</w:t>
      </w:r>
      <w:r w:rsidR="00103AC8" w:rsidRPr="00170FB7">
        <w:rPr>
          <w:rStyle w:val="CharDivText"/>
        </w:rPr>
        <w:t>Input taxed supplies</w:t>
      </w:r>
      <w:bookmarkEnd w:id="33"/>
    </w:p>
    <w:p w:rsidR="00103AC8" w:rsidRPr="00170FB7" w:rsidRDefault="00A27192" w:rsidP="00A27192">
      <w:pPr>
        <w:pStyle w:val="ActHead4"/>
      </w:pPr>
      <w:bookmarkStart w:id="34" w:name="_Toc512515213"/>
      <w:r w:rsidRPr="00170FB7">
        <w:rPr>
          <w:rStyle w:val="CharSubdNo"/>
        </w:rPr>
        <w:t>Subdivision</w:t>
      </w:r>
      <w:r w:rsidR="00170FB7" w:rsidRPr="00170FB7">
        <w:rPr>
          <w:rStyle w:val="CharSubdNo"/>
        </w:rPr>
        <w:t> </w:t>
      </w:r>
      <w:r w:rsidR="00103AC8" w:rsidRPr="00170FB7">
        <w:rPr>
          <w:rStyle w:val="CharSubdNo"/>
        </w:rPr>
        <w:t>40</w:t>
      </w:r>
      <w:r w:rsidR="00170FB7" w:rsidRPr="00170FB7">
        <w:rPr>
          <w:rStyle w:val="CharSubdNo"/>
        </w:rPr>
        <w:noBreakHyphen/>
      </w:r>
      <w:r w:rsidR="00103AC8" w:rsidRPr="00170FB7">
        <w:rPr>
          <w:rStyle w:val="CharSubdNo"/>
        </w:rPr>
        <w:t>A</w:t>
      </w:r>
      <w:r w:rsidRPr="00170FB7">
        <w:t>—</w:t>
      </w:r>
      <w:r w:rsidR="00103AC8" w:rsidRPr="00170FB7">
        <w:rPr>
          <w:rStyle w:val="CharSubdText"/>
        </w:rPr>
        <w:t>Financial supplies</w:t>
      </w:r>
      <w:bookmarkEnd w:id="34"/>
    </w:p>
    <w:p w:rsidR="00103AC8" w:rsidRPr="00170FB7" w:rsidRDefault="00103AC8" w:rsidP="00A27192">
      <w:pPr>
        <w:pStyle w:val="ActHead5"/>
      </w:pPr>
      <w:bookmarkStart w:id="35" w:name="_Toc512515214"/>
      <w:r w:rsidRPr="00170FB7">
        <w:rPr>
          <w:rStyle w:val="CharSectno"/>
        </w:rPr>
        <w:t>40</w:t>
      </w:r>
      <w:r w:rsidR="00170FB7" w:rsidRPr="00170FB7">
        <w:rPr>
          <w:rStyle w:val="CharSectno"/>
        </w:rPr>
        <w:noBreakHyphen/>
      </w:r>
      <w:r w:rsidRPr="00170FB7">
        <w:rPr>
          <w:rStyle w:val="CharSectno"/>
        </w:rPr>
        <w:t>5.01</w:t>
      </w:r>
      <w:r w:rsidR="00A27192" w:rsidRPr="00170FB7">
        <w:t xml:space="preserve">  </w:t>
      </w:r>
      <w:r w:rsidRPr="00170FB7">
        <w:t xml:space="preserve">Object of </w:t>
      </w:r>
      <w:r w:rsidR="00A27192" w:rsidRPr="00170FB7">
        <w:t>Subdivision</w:t>
      </w:r>
      <w:r w:rsidR="00170FB7">
        <w:t> </w:t>
      </w:r>
      <w:r w:rsidRPr="00170FB7">
        <w:t>40</w:t>
      </w:r>
      <w:r w:rsidR="00170FB7">
        <w:noBreakHyphen/>
      </w:r>
      <w:r w:rsidRPr="00170FB7">
        <w:t>A</w:t>
      </w:r>
      <w:bookmarkEnd w:id="35"/>
    </w:p>
    <w:p w:rsidR="00103AC8" w:rsidRPr="00170FB7" w:rsidRDefault="00103AC8" w:rsidP="00A27192">
      <w:pPr>
        <w:pStyle w:val="subsection"/>
      </w:pPr>
      <w:r w:rsidRPr="00170FB7">
        <w:tab/>
      </w:r>
      <w:r w:rsidRPr="00170FB7">
        <w:tab/>
        <w:t xml:space="preserve">The object of this </w:t>
      </w:r>
      <w:r w:rsidR="00A27192" w:rsidRPr="00170FB7">
        <w:t>Subdivision</w:t>
      </w:r>
      <w:r w:rsidR="00A91CAA" w:rsidRPr="00170FB7">
        <w:t xml:space="preserve"> </w:t>
      </w:r>
      <w:r w:rsidRPr="00170FB7">
        <w:t>is to identify a supply that is or is not a financial supply.</w:t>
      </w:r>
    </w:p>
    <w:p w:rsidR="00103AC8" w:rsidRPr="00170FB7" w:rsidRDefault="00A27192" w:rsidP="00A27192">
      <w:pPr>
        <w:pStyle w:val="notetext"/>
      </w:pPr>
      <w:r w:rsidRPr="00170FB7">
        <w:rPr>
          <w:iCs/>
        </w:rPr>
        <w:t>Note 1:</w:t>
      </w:r>
      <w:r w:rsidRPr="00170FB7">
        <w:rPr>
          <w:iCs/>
        </w:rPr>
        <w:tab/>
      </w:r>
      <w:r w:rsidR="00103AC8" w:rsidRPr="00170FB7">
        <w:t xml:space="preserve">For the meaning of </w:t>
      </w:r>
      <w:r w:rsidR="00103AC8" w:rsidRPr="00170FB7">
        <w:rPr>
          <w:b/>
          <w:bCs/>
          <w:i/>
          <w:iCs/>
        </w:rPr>
        <w:t>supply</w:t>
      </w:r>
      <w:r w:rsidR="00103AC8" w:rsidRPr="00170FB7">
        <w:t>, see subsection</w:t>
      </w:r>
      <w:r w:rsidR="00170FB7">
        <w:t> </w:t>
      </w:r>
      <w:r w:rsidR="00103AC8" w:rsidRPr="00170FB7">
        <w:t>9</w:t>
      </w:r>
      <w:r w:rsidR="00170FB7">
        <w:noBreakHyphen/>
      </w:r>
      <w:r w:rsidR="00103AC8" w:rsidRPr="00170FB7">
        <w:t>10(2) of the Act.</w:t>
      </w:r>
    </w:p>
    <w:p w:rsidR="00103AC8" w:rsidRPr="00170FB7" w:rsidRDefault="00A27192" w:rsidP="00A27192">
      <w:pPr>
        <w:pStyle w:val="notetext"/>
      </w:pPr>
      <w:r w:rsidRPr="00170FB7">
        <w:rPr>
          <w:iCs/>
        </w:rPr>
        <w:t>Note 2:</w:t>
      </w:r>
      <w:r w:rsidRPr="00170FB7">
        <w:rPr>
          <w:iCs/>
        </w:rPr>
        <w:tab/>
      </w:r>
      <w:r w:rsidR="00103AC8" w:rsidRPr="00170FB7">
        <w:t>Subsection</w:t>
      </w:r>
      <w:r w:rsidR="00170FB7">
        <w:t> </w:t>
      </w:r>
      <w:r w:rsidR="00103AC8" w:rsidRPr="00170FB7">
        <w:t>40</w:t>
      </w:r>
      <w:r w:rsidR="00170FB7">
        <w:noBreakHyphen/>
      </w:r>
      <w:r w:rsidR="00103AC8" w:rsidRPr="00170FB7">
        <w:t>5(2) of the Act</w:t>
      </w:r>
      <w:r w:rsidR="00103AC8" w:rsidRPr="00170FB7">
        <w:rPr>
          <w:i/>
          <w:iCs/>
        </w:rPr>
        <w:t xml:space="preserve"> </w:t>
      </w:r>
      <w:r w:rsidR="00103AC8" w:rsidRPr="00170FB7">
        <w:t xml:space="preserve">provides that </w:t>
      </w:r>
      <w:r w:rsidR="00103AC8" w:rsidRPr="00170FB7">
        <w:rPr>
          <w:b/>
          <w:bCs/>
          <w:i/>
          <w:iCs/>
        </w:rPr>
        <w:t>financial supply</w:t>
      </w:r>
      <w:r w:rsidR="00103AC8" w:rsidRPr="00170FB7">
        <w:t xml:space="preserve"> has the meaning given by the regulations.</w:t>
      </w:r>
    </w:p>
    <w:p w:rsidR="00103AC8" w:rsidRPr="00170FB7" w:rsidRDefault="00103AC8" w:rsidP="00A27192">
      <w:pPr>
        <w:pStyle w:val="ActHead5"/>
      </w:pPr>
      <w:bookmarkStart w:id="36" w:name="_Toc512515215"/>
      <w:r w:rsidRPr="00170FB7">
        <w:rPr>
          <w:rStyle w:val="CharSectno"/>
        </w:rPr>
        <w:t>40</w:t>
      </w:r>
      <w:r w:rsidR="00170FB7" w:rsidRPr="00170FB7">
        <w:rPr>
          <w:rStyle w:val="CharSectno"/>
        </w:rPr>
        <w:noBreakHyphen/>
      </w:r>
      <w:r w:rsidRPr="00170FB7">
        <w:rPr>
          <w:rStyle w:val="CharSectno"/>
        </w:rPr>
        <w:t>5.02</w:t>
      </w:r>
      <w:r w:rsidR="00A27192" w:rsidRPr="00170FB7">
        <w:t xml:space="preserve">  </w:t>
      </w:r>
      <w:r w:rsidRPr="00170FB7">
        <w:t>Interests</w:t>
      </w:r>
      <w:bookmarkEnd w:id="36"/>
    </w:p>
    <w:p w:rsidR="00103AC8" w:rsidRPr="00170FB7" w:rsidRDefault="00103AC8" w:rsidP="00A27192">
      <w:pPr>
        <w:pStyle w:val="subsection"/>
      </w:pPr>
      <w:r w:rsidRPr="00170FB7">
        <w:tab/>
      </w:r>
      <w:r w:rsidRPr="00170FB7">
        <w:tab/>
        <w:t xml:space="preserve">An </w:t>
      </w:r>
      <w:r w:rsidRPr="00170FB7">
        <w:rPr>
          <w:b/>
          <w:bCs/>
          <w:i/>
          <w:iCs/>
        </w:rPr>
        <w:t>interest</w:t>
      </w:r>
      <w:r w:rsidRPr="00170FB7">
        <w:t xml:space="preserve"> is anything that is recognised at law or in equity as property in any form.</w:t>
      </w:r>
    </w:p>
    <w:p w:rsidR="00103AC8" w:rsidRPr="00170FB7" w:rsidRDefault="00103AC8" w:rsidP="00A27192">
      <w:pPr>
        <w:pStyle w:val="notetext"/>
      </w:pPr>
      <w:r w:rsidRPr="00170FB7">
        <w:rPr>
          <w:iCs/>
        </w:rPr>
        <w:t>Examples of interests</w:t>
      </w:r>
      <w:r w:rsidR="00982E74" w:rsidRPr="00170FB7">
        <w:rPr>
          <w:iCs/>
        </w:rPr>
        <w:t>:</w:t>
      </w:r>
    </w:p>
    <w:p w:rsidR="00103AC8" w:rsidRPr="00170FB7" w:rsidRDefault="00103AC8" w:rsidP="00A27192">
      <w:pPr>
        <w:pStyle w:val="notetext"/>
      </w:pPr>
      <w:r w:rsidRPr="00170FB7">
        <w:t>1</w:t>
      </w:r>
      <w:r w:rsidR="00DD5A8B" w:rsidRPr="00170FB7">
        <w:tab/>
      </w:r>
      <w:r w:rsidRPr="00170FB7">
        <w:t>A debt or a right to credit</w:t>
      </w:r>
    </w:p>
    <w:p w:rsidR="00103AC8" w:rsidRPr="00170FB7" w:rsidRDefault="00103AC8" w:rsidP="00A27192">
      <w:pPr>
        <w:pStyle w:val="notetext"/>
      </w:pPr>
      <w:r w:rsidRPr="00170FB7">
        <w:t>2</w:t>
      </w:r>
      <w:r w:rsidR="00DD5A8B" w:rsidRPr="00170FB7">
        <w:tab/>
      </w:r>
      <w:r w:rsidRPr="00170FB7">
        <w:t>An interest conferred under a public or private superannuation scheme</w:t>
      </w:r>
    </w:p>
    <w:p w:rsidR="00103AC8" w:rsidRPr="00170FB7" w:rsidRDefault="00103AC8" w:rsidP="00A27192">
      <w:pPr>
        <w:pStyle w:val="notetext"/>
      </w:pPr>
      <w:r w:rsidRPr="00170FB7">
        <w:t>3</w:t>
      </w:r>
      <w:r w:rsidR="00DD5A8B" w:rsidRPr="00170FB7">
        <w:tab/>
      </w:r>
      <w:r w:rsidRPr="00170FB7">
        <w:t>A mortgage over land or premises</w:t>
      </w:r>
    </w:p>
    <w:p w:rsidR="00103AC8" w:rsidRPr="00170FB7" w:rsidRDefault="00103AC8" w:rsidP="00A27192">
      <w:pPr>
        <w:pStyle w:val="notetext"/>
      </w:pPr>
      <w:r w:rsidRPr="00170FB7">
        <w:t>4</w:t>
      </w:r>
      <w:r w:rsidR="00DD5A8B" w:rsidRPr="00170FB7">
        <w:tab/>
      </w:r>
      <w:r w:rsidRPr="00170FB7">
        <w:t>A right under a contract of insurance or a guarantee</w:t>
      </w:r>
    </w:p>
    <w:p w:rsidR="00103AC8" w:rsidRPr="00170FB7" w:rsidRDefault="00103AC8" w:rsidP="00A27192">
      <w:pPr>
        <w:pStyle w:val="notetext"/>
      </w:pPr>
      <w:r w:rsidRPr="00170FB7">
        <w:t>5</w:t>
      </w:r>
      <w:r w:rsidR="00DD5A8B" w:rsidRPr="00170FB7">
        <w:tab/>
      </w:r>
      <w:r w:rsidRPr="00170FB7">
        <w:t>A right to receive a payment under a derivative</w:t>
      </w:r>
    </w:p>
    <w:p w:rsidR="00103AC8" w:rsidRPr="00170FB7" w:rsidRDefault="00103AC8" w:rsidP="00A27192">
      <w:pPr>
        <w:pStyle w:val="notetext"/>
      </w:pPr>
      <w:r w:rsidRPr="00170FB7">
        <w:t>6</w:t>
      </w:r>
      <w:r w:rsidR="00DD5A8B" w:rsidRPr="00170FB7">
        <w:tab/>
      </w:r>
      <w:r w:rsidRPr="00170FB7">
        <w:t>A right to future property</w:t>
      </w:r>
    </w:p>
    <w:p w:rsidR="00103AC8" w:rsidRPr="00170FB7" w:rsidRDefault="00103AC8" w:rsidP="00A27192">
      <w:pPr>
        <w:pStyle w:val="ActHead5"/>
      </w:pPr>
      <w:bookmarkStart w:id="37" w:name="_Toc512515216"/>
      <w:r w:rsidRPr="00170FB7">
        <w:rPr>
          <w:rStyle w:val="CharSectno"/>
        </w:rPr>
        <w:t>40</w:t>
      </w:r>
      <w:r w:rsidR="00170FB7" w:rsidRPr="00170FB7">
        <w:rPr>
          <w:rStyle w:val="CharSectno"/>
        </w:rPr>
        <w:noBreakHyphen/>
      </w:r>
      <w:r w:rsidRPr="00170FB7">
        <w:rPr>
          <w:rStyle w:val="CharSectno"/>
        </w:rPr>
        <w:t>5.03</w:t>
      </w:r>
      <w:r w:rsidR="00A27192" w:rsidRPr="00170FB7">
        <w:t xml:space="preserve">  </w:t>
      </w:r>
      <w:r w:rsidRPr="00170FB7">
        <w:t>Provision</w:t>
      </w:r>
      <w:bookmarkEnd w:id="37"/>
    </w:p>
    <w:p w:rsidR="00103AC8" w:rsidRPr="00170FB7" w:rsidRDefault="00103AC8" w:rsidP="00A27192">
      <w:pPr>
        <w:pStyle w:val="subsection"/>
      </w:pPr>
      <w:r w:rsidRPr="00170FB7">
        <w:tab/>
      </w:r>
      <w:r w:rsidRPr="00170FB7">
        <w:tab/>
      </w:r>
      <w:r w:rsidRPr="00170FB7">
        <w:rPr>
          <w:b/>
          <w:bCs/>
          <w:i/>
          <w:iCs/>
        </w:rPr>
        <w:t>Provision</w:t>
      </w:r>
      <w:r w:rsidRPr="00170FB7">
        <w:t xml:space="preserve"> of an interest includes allotment, creation, grant and issue of the interest.</w:t>
      </w:r>
    </w:p>
    <w:p w:rsidR="00103AC8" w:rsidRPr="00170FB7" w:rsidRDefault="00103AC8" w:rsidP="00A27192">
      <w:pPr>
        <w:pStyle w:val="ActHead5"/>
      </w:pPr>
      <w:bookmarkStart w:id="38" w:name="_Toc512515217"/>
      <w:r w:rsidRPr="00170FB7">
        <w:rPr>
          <w:rStyle w:val="CharSectno"/>
        </w:rPr>
        <w:t>40</w:t>
      </w:r>
      <w:r w:rsidR="00170FB7" w:rsidRPr="00170FB7">
        <w:rPr>
          <w:rStyle w:val="CharSectno"/>
        </w:rPr>
        <w:noBreakHyphen/>
      </w:r>
      <w:r w:rsidRPr="00170FB7">
        <w:rPr>
          <w:rStyle w:val="CharSectno"/>
        </w:rPr>
        <w:t>5.04</w:t>
      </w:r>
      <w:r w:rsidR="00A27192" w:rsidRPr="00170FB7">
        <w:t xml:space="preserve">  </w:t>
      </w:r>
      <w:r w:rsidRPr="00170FB7">
        <w:t>Disposal</w:t>
      </w:r>
      <w:bookmarkEnd w:id="38"/>
    </w:p>
    <w:p w:rsidR="00103AC8" w:rsidRPr="00170FB7" w:rsidRDefault="00103AC8" w:rsidP="00A27192">
      <w:pPr>
        <w:pStyle w:val="subsection"/>
      </w:pPr>
      <w:r w:rsidRPr="00170FB7">
        <w:tab/>
      </w:r>
      <w:r w:rsidRPr="00170FB7">
        <w:tab/>
      </w:r>
      <w:r w:rsidRPr="00170FB7">
        <w:rPr>
          <w:b/>
          <w:bCs/>
          <w:i/>
          <w:iCs/>
        </w:rPr>
        <w:t>Disposal</w:t>
      </w:r>
      <w:r w:rsidRPr="00170FB7">
        <w:t xml:space="preserve"> of an interest includes assignment, cancellation, redemption, transfer and surrender of the interest.</w:t>
      </w:r>
    </w:p>
    <w:p w:rsidR="00103AC8" w:rsidRPr="00170FB7" w:rsidRDefault="00103AC8" w:rsidP="00A27192">
      <w:pPr>
        <w:pStyle w:val="ActHead5"/>
      </w:pPr>
      <w:bookmarkStart w:id="39" w:name="_Toc512515218"/>
      <w:r w:rsidRPr="00170FB7">
        <w:rPr>
          <w:rStyle w:val="CharSectno"/>
        </w:rPr>
        <w:t>40</w:t>
      </w:r>
      <w:r w:rsidR="00170FB7" w:rsidRPr="00170FB7">
        <w:rPr>
          <w:rStyle w:val="CharSectno"/>
        </w:rPr>
        <w:noBreakHyphen/>
      </w:r>
      <w:r w:rsidRPr="00170FB7">
        <w:rPr>
          <w:rStyle w:val="CharSectno"/>
        </w:rPr>
        <w:t>5.05</w:t>
      </w:r>
      <w:r w:rsidR="00A27192" w:rsidRPr="00170FB7">
        <w:t xml:space="preserve">  </w:t>
      </w:r>
      <w:r w:rsidRPr="00170FB7">
        <w:t>Acquisition</w:t>
      </w:r>
      <w:bookmarkEnd w:id="39"/>
    </w:p>
    <w:p w:rsidR="00103AC8" w:rsidRPr="00170FB7" w:rsidRDefault="00103AC8" w:rsidP="00A27192">
      <w:pPr>
        <w:pStyle w:val="subsection"/>
      </w:pPr>
      <w:r w:rsidRPr="00170FB7">
        <w:tab/>
      </w:r>
      <w:r w:rsidRPr="00170FB7">
        <w:tab/>
      </w:r>
      <w:r w:rsidRPr="00170FB7">
        <w:rPr>
          <w:b/>
          <w:bCs/>
          <w:i/>
          <w:iCs/>
        </w:rPr>
        <w:t>Acquisition</w:t>
      </w:r>
      <w:r w:rsidRPr="00170FB7">
        <w:t>, in relation to the provision or disposal of an interest, includes acceptance and receipt of the interest.</w:t>
      </w:r>
    </w:p>
    <w:p w:rsidR="00103AC8" w:rsidRPr="00170FB7" w:rsidRDefault="00103AC8" w:rsidP="00A27192">
      <w:pPr>
        <w:pStyle w:val="ActHead5"/>
      </w:pPr>
      <w:bookmarkStart w:id="40" w:name="_Toc512515219"/>
      <w:r w:rsidRPr="00170FB7">
        <w:rPr>
          <w:rStyle w:val="CharSectno"/>
        </w:rPr>
        <w:t>40</w:t>
      </w:r>
      <w:r w:rsidR="00170FB7" w:rsidRPr="00170FB7">
        <w:rPr>
          <w:rStyle w:val="CharSectno"/>
        </w:rPr>
        <w:noBreakHyphen/>
      </w:r>
      <w:r w:rsidRPr="00170FB7">
        <w:rPr>
          <w:rStyle w:val="CharSectno"/>
        </w:rPr>
        <w:t>5.06</w:t>
      </w:r>
      <w:r w:rsidR="00A27192" w:rsidRPr="00170FB7">
        <w:t xml:space="preserve">  </w:t>
      </w:r>
      <w:r w:rsidRPr="00170FB7">
        <w:t>Financial supply providers</w:t>
      </w:r>
      <w:bookmarkEnd w:id="40"/>
    </w:p>
    <w:p w:rsidR="00103AC8" w:rsidRPr="00170FB7" w:rsidRDefault="00103AC8" w:rsidP="00A27192">
      <w:pPr>
        <w:pStyle w:val="subsection"/>
      </w:pPr>
      <w:r w:rsidRPr="00170FB7">
        <w:tab/>
        <w:t>(1)</w:t>
      </w:r>
      <w:r w:rsidRPr="00170FB7">
        <w:tab/>
        <w:t>An entity,</w:t>
      </w:r>
      <w:r w:rsidRPr="00170FB7">
        <w:rPr>
          <w:b/>
          <w:bCs/>
          <w:i/>
          <w:iCs/>
        </w:rPr>
        <w:t xml:space="preserve"> </w:t>
      </w:r>
      <w:r w:rsidRPr="00170FB7">
        <w:t>in relation to the supply of an interest that was:</w:t>
      </w:r>
    </w:p>
    <w:p w:rsidR="00103AC8" w:rsidRPr="00170FB7" w:rsidRDefault="00103AC8" w:rsidP="00A27192">
      <w:pPr>
        <w:pStyle w:val="paragraph"/>
      </w:pPr>
      <w:r w:rsidRPr="00170FB7">
        <w:tab/>
        <w:t>(a)</w:t>
      </w:r>
      <w:r w:rsidRPr="00170FB7">
        <w:tab/>
        <w:t>immediately before the supply, the property of the entity; or</w:t>
      </w:r>
    </w:p>
    <w:p w:rsidR="00103AC8" w:rsidRPr="00170FB7" w:rsidRDefault="00103AC8" w:rsidP="00A27192">
      <w:pPr>
        <w:pStyle w:val="paragraph"/>
      </w:pPr>
      <w:r w:rsidRPr="00170FB7">
        <w:tab/>
        <w:t>(b)</w:t>
      </w:r>
      <w:r w:rsidRPr="00170FB7">
        <w:tab/>
        <w:t>created by the entity in making the supply;</w:t>
      </w:r>
    </w:p>
    <w:p w:rsidR="00103AC8" w:rsidRPr="00170FB7" w:rsidRDefault="00103AC8" w:rsidP="00A27192">
      <w:pPr>
        <w:pStyle w:val="subsection2"/>
      </w:pPr>
      <w:r w:rsidRPr="00170FB7">
        <w:t xml:space="preserve">is the </w:t>
      </w:r>
      <w:r w:rsidRPr="00170FB7">
        <w:rPr>
          <w:b/>
          <w:bCs/>
          <w:i/>
          <w:iCs/>
        </w:rPr>
        <w:t>financial supply provider</w:t>
      </w:r>
      <w:r w:rsidRPr="00170FB7">
        <w:t xml:space="preserve"> of the interest.</w:t>
      </w:r>
    </w:p>
    <w:p w:rsidR="00103AC8" w:rsidRPr="00170FB7" w:rsidRDefault="00103AC8" w:rsidP="00A27192">
      <w:pPr>
        <w:pStyle w:val="notetext"/>
      </w:pPr>
      <w:r w:rsidRPr="00170FB7">
        <w:rPr>
          <w:iCs/>
        </w:rPr>
        <w:lastRenderedPageBreak/>
        <w:t xml:space="preserve">Examples of interests to which </w:t>
      </w:r>
      <w:r w:rsidR="00170FB7">
        <w:rPr>
          <w:iCs/>
        </w:rPr>
        <w:t>paragraph (</w:t>
      </w:r>
      <w:r w:rsidRPr="00170FB7">
        <w:rPr>
          <w:iCs/>
        </w:rPr>
        <w:t>a) applies</w:t>
      </w:r>
      <w:r w:rsidR="00982E74" w:rsidRPr="00170FB7">
        <w:rPr>
          <w:iCs/>
        </w:rPr>
        <w:t>:</w:t>
      </w:r>
    </w:p>
    <w:p w:rsidR="00103AC8" w:rsidRPr="00170FB7" w:rsidRDefault="00103AC8" w:rsidP="00A27192">
      <w:pPr>
        <w:pStyle w:val="notetext"/>
      </w:pPr>
      <w:r w:rsidRPr="00170FB7">
        <w:t>1</w:t>
      </w:r>
      <w:r w:rsidR="00DD5A8B" w:rsidRPr="00170FB7">
        <w:tab/>
      </w:r>
      <w:r w:rsidRPr="00170FB7">
        <w:t>A share or bond that is sold</w:t>
      </w:r>
    </w:p>
    <w:p w:rsidR="00103AC8" w:rsidRPr="00170FB7" w:rsidRDefault="00103AC8" w:rsidP="00A27192">
      <w:pPr>
        <w:pStyle w:val="notetext"/>
      </w:pPr>
      <w:r w:rsidRPr="00170FB7">
        <w:t>2</w:t>
      </w:r>
      <w:r w:rsidR="00DD5A8B" w:rsidRPr="00170FB7">
        <w:tab/>
      </w:r>
      <w:r w:rsidRPr="00170FB7">
        <w:t>Rights assigned under a derivative</w:t>
      </w:r>
    </w:p>
    <w:p w:rsidR="00103AC8" w:rsidRPr="00170FB7" w:rsidRDefault="00103AC8" w:rsidP="00A27192">
      <w:pPr>
        <w:pStyle w:val="notetext"/>
      </w:pPr>
      <w:r w:rsidRPr="00170FB7">
        <w:t xml:space="preserve">Examples of interests to which </w:t>
      </w:r>
      <w:r w:rsidR="00170FB7">
        <w:t>paragraph (</w:t>
      </w:r>
      <w:r w:rsidRPr="00170FB7">
        <w:t>b) applies</w:t>
      </w:r>
      <w:r w:rsidR="00982E74" w:rsidRPr="00170FB7">
        <w:t>:</w:t>
      </w:r>
    </w:p>
    <w:p w:rsidR="00103AC8" w:rsidRPr="00170FB7" w:rsidRDefault="00103AC8" w:rsidP="00A27192">
      <w:pPr>
        <w:pStyle w:val="notetext"/>
      </w:pPr>
      <w:r w:rsidRPr="00170FB7">
        <w:t>1</w:t>
      </w:r>
      <w:r w:rsidR="00DD5A8B" w:rsidRPr="00170FB7">
        <w:tab/>
      </w:r>
      <w:r w:rsidRPr="00170FB7">
        <w:t>A share or bond that is issued</w:t>
      </w:r>
    </w:p>
    <w:p w:rsidR="00103AC8" w:rsidRPr="00170FB7" w:rsidRDefault="00103AC8" w:rsidP="00A27192">
      <w:pPr>
        <w:pStyle w:val="notetext"/>
      </w:pPr>
      <w:r w:rsidRPr="00170FB7">
        <w:t>2</w:t>
      </w:r>
      <w:r w:rsidR="00DD5A8B" w:rsidRPr="00170FB7">
        <w:tab/>
      </w:r>
      <w:r w:rsidRPr="00170FB7">
        <w:t>A derivative that is entered into</w:t>
      </w:r>
    </w:p>
    <w:p w:rsidR="00103AC8" w:rsidRPr="00170FB7" w:rsidRDefault="00103AC8" w:rsidP="00A27192">
      <w:pPr>
        <w:pStyle w:val="subsection"/>
      </w:pPr>
      <w:r w:rsidRPr="00170FB7">
        <w:tab/>
        <w:t>(2)</w:t>
      </w:r>
      <w:r w:rsidRPr="00170FB7">
        <w:tab/>
        <w:t xml:space="preserve">The entity that acquires that interest is also the </w:t>
      </w:r>
      <w:r w:rsidRPr="00170FB7">
        <w:rPr>
          <w:b/>
          <w:bCs/>
          <w:i/>
          <w:iCs/>
        </w:rPr>
        <w:t>financial supply provider</w:t>
      </w:r>
      <w:r w:rsidRPr="00170FB7">
        <w:t xml:space="preserve"> of the interest.</w:t>
      </w:r>
    </w:p>
    <w:p w:rsidR="00103AC8" w:rsidRPr="00170FB7" w:rsidRDefault="00103AC8" w:rsidP="00A27192">
      <w:pPr>
        <w:pStyle w:val="ActHead5"/>
      </w:pPr>
      <w:bookmarkStart w:id="41" w:name="_Toc512515220"/>
      <w:r w:rsidRPr="00170FB7">
        <w:rPr>
          <w:rStyle w:val="CharSectno"/>
        </w:rPr>
        <w:t>40</w:t>
      </w:r>
      <w:r w:rsidR="00170FB7" w:rsidRPr="00170FB7">
        <w:rPr>
          <w:rStyle w:val="CharSectno"/>
        </w:rPr>
        <w:noBreakHyphen/>
      </w:r>
      <w:r w:rsidRPr="00170FB7">
        <w:rPr>
          <w:rStyle w:val="CharSectno"/>
        </w:rPr>
        <w:t>5.07</w:t>
      </w:r>
      <w:r w:rsidR="00A27192" w:rsidRPr="00170FB7">
        <w:t xml:space="preserve">  </w:t>
      </w:r>
      <w:r w:rsidRPr="00170FB7">
        <w:t>Financial supply facilitators</w:t>
      </w:r>
      <w:bookmarkEnd w:id="41"/>
    </w:p>
    <w:p w:rsidR="00103AC8" w:rsidRPr="00170FB7" w:rsidRDefault="00103AC8" w:rsidP="00A27192">
      <w:pPr>
        <w:pStyle w:val="subsection"/>
      </w:pPr>
      <w:r w:rsidRPr="00170FB7">
        <w:tab/>
      </w:r>
      <w:r w:rsidRPr="00170FB7">
        <w:tab/>
        <w:t xml:space="preserve">A </w:t>
      </w:r>
      <w:r w:rsidRPr="00170FB7">
        <w:rPr>
          <w:b/>
          <w:bCs/>
          <w:i/>
          <w:iCs/>
        </w:rPr>
        <w:t>financial supply facilitator</w:t>
      </w:r>
      <w:r w:rsidRPr="00170FB7">
        <w:t>,</w:t>
      </w:r>
      <w:r w:rsidRPr="00170FB7">
        <w:rPr>
          <w:b/>
          <w:bCs/>
          <w:i/>
          <w:iCs/>
        </w:rPr>
        <w:t xml:space="preserve"> </w:t>
      </w:r>
      <w:r w:rsidRPr="00170FB7">
        <w:t>in relation to supply of an interest, is an entity facilitating the supply of the interest for a financial supply provider.</w:t>
      </w:r>
    </w:p>
    <w:p w:rsidR="00103AC8" w:rsidRPr="00170FB7" w:rsidRDefault="00103AC8" w:rsidP="00A27192">
      <w:pPr>
        <w:pStyle w:val="ActHead5"/>
      </w:pPr>
      <w:bookmarkStart w:id="42" w:name="_Toc512515221"/>
      <w:r w:rsidRPr="00170FB7">
        <w:rPr>
          <w:rStyle w:val="CharSectno"/>
        </w:rPr>
        <w:t>40</w:t>
      </w:r>
      <w:r w:rsidR="00170FB7" w:rsidRPr="00170FB7">
        <w:rPr>
          <w:rStyle w:val="CharSectno"/>
        </w:rPr>
        <w:noBreakHyphen/>
      </w:r>
      <w:r w:rsidRPr="00170FB7">
        <w:rPr>
          <w:rStyle w:val="CharSectno"/>
        </w:rPr>
        <w:t>5.08</w:t>
      </w:r>
      <w:r w:rsidR="00A27192" w:rsidRPr="00170FB7">
        <w:t xml:space="preserve">  </w:t>
      </w:r>
      <w:r w:rsidRPr="00170FB7">
        <w:t>When supply may be financial supply (Act s</w:t>
      </w:r>
      <w:r w:rsidR="00A91CAA" w:rsidRPr="00170FB7">
        <w:t xml:space="preserve"> </w:t>
      </w:r>
      <w:r w:rsidRPr="00170FB7">
        <w:t>40</w:t>
      </w:r>
      <w:r w:rsidR="00170FB7">
        <w:noBreakHyphen/>
      </w:r>
      <w:r w:rsidRPr="00170FB7">
        <w:t>5)</w:t>
      </w:r>
      <w:bookmarkEnd w:id="42"/>
    </w:p>
    <w:p w:rsidR="00103AC8" w:rsidRPr="00170FB7" w:rsidRDefault="00103AC8" w:rsidP="00A27192">
      <w:pPr>
        <w:pStyle w:val="subsection"/>
      </w:pPr>
      <w:r w:rsidRPr="00170FB7">
        <w:tab/>
        <w:t>(1)</w:t>
      </w:r>
      <w:r w:rsidRPr="00170FB7">
        <w:tab/>
        <w:t>For subsection</w:t>
      </w:r>
      <w:r w:rsidR="00170FB7">
        <w:t> </w:t>
      </w:r>
      <w:r w:rsidRPr="00170FB7">
        <w:t>40</w:t>
      </w:r>
      <w:r w:rsidR="00170FB7">
        <w:noBreakHyphen/>
      </w:r>
      <w:r w:rsidRPr="00170FB7">
        <w:t>5(2) of the Act, a supply is a financial supply if the supply is mentioned as:</w:t>
      </w:r>
    </w:p>
    <w:p w:rsidR="00103AC8" w:rsidRPr="00170FB7" w:rsidRDefault="00103AC8" w:rsidP="00A27192">
      <w:pPr>
        <w:pStyle w:val="paragraph"/>
      </w:pPr>
      <w:r w:rsidRPr="00170FB7">
        <w:tab/>
        <w:t>(a)</w:t>
      </w:r>
      <w:r w:rsidRPr="00170FB7">
        <w:tab/>
        <w:t>a financial supply in regulation</w:t>
      </w:r>
      <w:r w:rsidR="00170FB7">
        <w:t> </w:t>
      </w:r>
      <w:r w:rsidRPr="00170FB7">
        <w:t>40</w:t>
      </w:r>
      <w:r w:rsidR="00170FB7">
        <w:noBreakHyphen/>
      </w:r>
      <w:r w:rsidRPr="00170FB7">
        <w:t xml:space="preserve">5.09; or </w:t>
      </w:r>
    </w:p>
    <w:p w:rsidR="00103AC8" w:rsidRPr="00170FB7" w:rsidRDefault="00103AC8" w:rsidP="00A27192">
      <w:pPr>
        <w:pStyle w:val="paragraph"/>
      </w:pPr>
      <w:r w:rsidRPr="00170FB7">
        <w:tab/>
        <w:t>(b)</w:t>
      </w:r>
      <w:r w:rsidRPr="00170FB7">
        <w:tab/>
        <w:t>an incidental financial supply in regulation</w:t>
      </w:r>
      <w:r w:rsidR="00170FB7">
        <w:t> </w:t>
      </w:r>
      <w:r w:rsidRPr="00170FB7">
        <w:t>40</w:t>
      </w:r>
      <w:r w:rsidR="00170FB7">
        <w:noBreakHyphen/>
      </w:r>
      <w:r w:rsidRPr="00170FB7">
        <w:t>5.10.</w:t>
      </w:r>
    </w:p>
    <w:p w:rsidR="00103AC8" w:rsidRPr="00170FB7" w:rsidRDefault="00103AC8" w:rsidP="00A27192">
      <w:pPr>
        <w:pStyle w:val="subsection"/>
      </w:pPr>
      <w:r w:rsidRPr="00170FB7">
        <w:tab/>
        <w:t>(2)</w:t>
      </w:r>
      <w:r w:rsidRPr="00170FB7">
        <w:tab/>
        <w:t>However, if a supply is mentioned in regulations</w:t>
      </w:r>
      <w:r w:rsidR="00170FB7">
        <w:t> </w:t>
      </w:r>
      <w:r w:rsidRPr="00170FB7">
        <w:t>40</w:t>
      </w:r>
      <w:r w:rsidR="00170FB7">
        <w:noBreakHyphen/>
      </w:r>
      <w:r w:rsidRPr="00170FB7">
        <w:t>5.09 and 40</w:t>
      </w:r>
      <w:r w:rsidR="00170FB7">
        <w:noBreakHyphen/>
      </w:r>
      <w:r w:rsidRPr="00170FB7">
        <w:t>5.12, the supply is not a financial supply.</w:t>
      </w:r>
    </w:p>
    <w:p w:rsidR="00103AC8" w:rsidRPr="00170FB7" w:rsidRDefault="00103AC8" w:rsidP="00A27192">
      <w:pPr>
        <w:pStyle w:val="ActHead5"/>
      </w:pPr>
      <w:bookmarkStart w:id="43" w:name="_Toc512515222"/>
      <w:r w:rsidRPr="00170FB7">
        <w:rPr>
          <w:rStyle w:val="CharSectno"/>
        </w:rPr>
        <w:t>40</w:t>
      </w:r>
      <w:r w:rsidR="00170FB7" w:rsidRPr="00170FB7">
        <w:rPr>
          <w:rStyle w:val="CharSectno"/>
        </w:rPr>
        <w:noBreakHyphen/>
      </w:r>
      <w:r w:rsidRPr="00170FB7">
        <w:rPr>
          <w:rStyle w:val="CharSectno"/>
        </w:rPr>
        <w:t>5.09</w:t>
      </w:r>
      <w:r w:rsidR="00A27192" w:rsidRPr="00170FB7">
        <w:t xml:space="preserve">  </w:t>
      </w:r>
      <w:r w:rsidRPr="00170FB7">
        <w:t>What supplies are financial supplies</w:t>
      </w:r>
      <w:bookmarkEnd w:id="43"/>
    </w:p>
    <w:p w:rsidR="00103AC8" w:rsidRPr="00170FB7" w:rsidRDefault="00103AC8" w:rsidP="00A27192">
      <w:pPr>
        <w:pStyle w:val="subsection"/>
      </w:pPr>
      <w:r w:rsidRPr="00170FB7">
        <w:tab/>
        <w:t>(1)</w:t>
      </w:r>
      <w:r w:rsidRPr="00170FB7">
        <w:tab/>
        <w:t>The provision, acquisition or disposal of an interest mentioned in subregulation</w:t>
      </w:r>
      <w:r w:rsidR="00D93650" w:rsidRPr="00170FB7">
        <w:t> </w:t>
      </w:r>
      <w:r w:rsidRPr="00170FB7">
        <w:t>(3) or (4) is a financial supply if:</w:t>
      </w:r>
    </w:p>
    <w:p w:rsidR="00103AC8" w:rsidRPr="00170FB7" w:rsidRDefault="00103AC8" w:rsidP="00A27192">
      <w:pPr>
        <w:pStyle w:val="paragraph"/>
      </w:pPr>
      <w:r w:rsidRPr="00170FB7">
        <w:tab/>
        <w:t>(a)</w:t>
      </w:r>
      <w:r w:rsidRPr="00170FB7">
        <w:tab/>
        <w:t>the provision, acquisition or disposal is:</w:t>
      </w:r>
    </w:p>
    <w:p w:rsidR="00103AC8" w:rsidRPr="00170FB7" w:rsidRDefault="00103AC8" w:rsidP="00A27192">
      <w:pPr>
        <w:pStyle w:val="paragraphsub"/>
      </w:pPr>
      <w:r w:rsidRPr="00170FB7">
        <w:tab/>
        <w:t>(i)</w:t>
      </w:r>
      <w:r w:rsidRPr="00170FB7">
        <w:tab/>
        <w:t>for consideration; and</w:t>
      </w:r>
    </w:p>
    <w:p w:rsidR="00103AC8" w:rsidRPr="00170FB7" w:rsidRDefault="00103AC8" w:rsidP="00A27192">
      <w:pPr>
        <w:pStyle w:val="paragraphsub"/>
      </w:pPr>
      <w:r w:rsidRPr="00170FB7">
        <w:tab/>
        <w:t>(ii)</w:t>
      </w:r>
      <w:r w:rsidRPr="00170FB7">
        <w:tab/>
        <w:t>in the course or furtherance of an enterprise; and</w:t>
      </w:r>
    </w:p>
    <w:p w:rsidR="00103AC8" w:rsidRPr="00170FB7" w:rsidRDefault="00103AC8" w:rsidP="00A27192">
      <w:pPr>
        <w:pStyle w:val="paragraphsub"/>
      </w:pPr>
      <w:r w:rsidRPr="00170FB7">
        <w:tab/>
        <w:t>(iii)</w:t>
      </w:r>
      <w:r w:rsidRPr="00170FB7">
        <w:tab/>
        <w:t xml:space="preserve">connected with </w:t>
      </w:r>
      <w:r w:rsidR="00D964C9" w:rsidRPr="00170FB7">
        <w:t>the indirect tax zone</w:t>
      </w:r>
      <w:r w:rsidRPr="00170FB7">
        <w:t>; and</w:t>
      </w:r>
    </w:p>
    <w:p w:rsidR="00103AC8" w:rsidRPr="00170FB7" w:rsidRDefault="00103AC8" w:rsidP="00A27192">
      <w:pPr>
        <w:pStyle w:val="paragraph"/>
      </w:pPr>
      <w:r w:rsidRPr="00170FB7">
        <w:tab/>
        <w:t>(b)</w:t>
      </w:r>
      <w:r w:rsidRPr="00170FB7">
        <w:tab/>
        <w:t>the supplier is:</w:t>
      </w:r>
    </w:p>
    <w:p w:rsidR="00103AC8" w:rsidRPr="00170FB7" w:rsidRDefault="00103AC8" w:rsidP="00A27192">
      <w:pPr>
        <w:pStyle w:val="paragraphsub"/>
      </w:pPr>
      <w:r w:rsidRPr="00170FB7">
        <w:tab/>
        <w:t>(i)</w:t>
      </w:r>
      <w:r w:rsidRPr="00170FB7">
        <w:tab/>
        <w:t>registered or required to be registered; and</w:t>
      </w:r>
    </w:p>
    <w:p w:rsidR="00103AC8" w:rsidRPr="00170FB7" w:rsidRDefault="00103AC8" w:rsidP="00A27192">
      <w:pPr>
        <w:pStyle w:val="paragraphsub"/>
      </w:pPr>
      <w:r w:rsidRPr="00170FB7">
        <w:tab/>
        <w:t>(ii)</w:t>
      </w:r>
      <w:r w:rsidRPr="00170FB7">
        <w:tab/>
        <w:t>a financial supply provider in relation to supply of the interest.</w:t>
      </w:r>
    </w:p>
    <w:p w:rsidR="00103AC8" w:rsidRPr="00170FB7" w:rsidRDefault="00103AC8" w:rsidP="00A27192">
      <w:pPr>
        <w:pStyle w:val="subsection"/>
      </w:pPr>
      <w:r w:rsidRPr="00170FB7">
        <w:tab/>
        <w:t>(2)</w:t>
      </w:r>
      <w:r w:rsidRPr="00170FB7">
        <w:tab/>
        <w:t xml:space="preserve">However, if </w:t>
      </w:r>
      <w:r w:rsidR="00A27192" w:rsidRPr="00170FB7">
        <w:t>Division</w:t>
      </w:r>
      <w:r w:rsidR="00170FB7">
        <w:t> </w:t>
      </w:r>
      <w:r w:rsidRPr="00170FB7">
        <w:t>84 of the Act applies to the provision, acquisition or disposal of an interest mentioned in subregulation</w:t>
      </w:r>
      <w:r w:rsidR="00D93650" w:rsidRPr="00170FB7">
        <w:t> </w:t>
      </w:r>
      <w:r w:rsidRPr="00170FB7">
        <w:t xml:space="preserve">(3), the provision, acquisition or disposal is a financial supply to the extent that it would, apart from </w:t>
      </w:r>
      <w:r w:rsidR="00170FB7">
        <w:t>subparagraphs (</w:t>
      </w:r>
      <w:r w:rsidRPr="00170FB7">
        <w:t>1</w:t>
      </w:r>
      <w:r w:rsidR="00A27192" w:rsidRPr="00170FB7">
        <w:t>)(</w:t>
      </w:r>
      <w:r w:rsidRPr="00170FB7">
        <w:t>a</w:t>
      </w:r>
      <w:r w:rsidR="00A27192" w:rsidRPr="00170FB7">
        <w:t>)(</w:t>
      </w:r>
      <w:r w:rsidRPr="00170FB7">
        <w:t>iii) and (b</w:t>
      </w:r>
      <w:r w:rsidR="00A27192" w:rsidRPr="00170FB7">
        <w:t>)(</w:t>
      </w:r>
      <w:r w:rsidRPr="00170FB7">
        <w:t>i), be a financial supply.</w:t>
      </w:r>
    </w:p>
    <w:p w:rsidR="00103AC8" w:rsidRPr="00170FB7" w:rsidRDefault="00103AC8" w:rsidP="00A27192">
      <w:pPr>
        <w:pStyle w:val="subsection"/>
      </w:pPr>
      <w:r w:rsidRPr="00170FB7">
        <w:tab/>
        <w:t>(3)</w:t>
      </w:r>
      <w:r w:rsidRPr="00170FB7">
        <w:tab/>
        <w:t>For subregulation</w:t>
      </w:r>
      <w:r w:rsidR="00D93650" w:rsidRPr="00170FB7">
        <w:t> </w:t>
      </w:r>
      <w:r w:rsidRPr="00170FB7">
        <w:t>(1), the interest is an interest in or under the matter mentioned in an item in the following table:</w:t>
      </w:r>
    </w:p>
    <w:p w:rsidR="00A27192" w:rsidRPr="00170FB7" w:rsidRDefault="00A27192" w:rsidP="0058050B">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103AC8" w:rsidRPr="00170FB7" w:rsidTr="00BD5273">
        <w:trPr>
          <w:tblHeader/>
        </w:trPr>
        <w:tc>
          <w:tcPr>
            <w:tcW w:w="582" w:type="pct"/>
            <w:tcBorders>
              <w:top w:val="single" w:sz="12" w:space="0" w:color="auto"/>
              <w:bottom w:val="single" w:sz="12" w:space="0" w:color="auto"/>
            </w:tcBorders>
            <w:shd w:val="clear" w:color="auto" w:fill="auto"/>
          </w:tcPr>
          <w:p w:rsidR="00103AC8" w:rsidRPr="00170FB7" w:rsidRDefault="00103AC8" w:rsidP="00B2337D">
            <w:pPr>
              <w:pStyle w:val="TableHeading"/>
            </w:pPr>
            <w:r w:rsidRPr="00170FB7">
              <w:lastRenderedPageBreak/>
              <w:t>Item</w:t>
            </w:r>
          </w:p>
        </w:tc>
        <w:tc>
          <w:tcPr>
            <w:tcW w:w="4418" w:type="pct"/>
            <w:tcBorders>
              <w:top w:val="single" w:sz="12" w:space="0" w:color="auto"/>
              <w:bottom w:val="single" w:sz="12" w:space="0" w:color="auto"/>
            </w:tcBorders>
            <w:shd w:val="clear" w:color="auto" w:fill="auto"/>
          </w:tcPr>
          <w:p w:rsidR="00103AC8" w:rsidRPr="00170FB7" w:rsidRDefault="00103AC8" w:rsidP="00B2337D">
            <w:pPr>
              <w:pStyle w:val="TableHeading"/>
            </w:pPr>
            <w:r w:rsidRPr="00170FB7">
              <w:t>An interest in or under…</w:t>
            </w:r>
          </w:p>
        </w:tc>
      </w:tr>
      <w:tr w:rsidR="00611098" w:rsidRPr="00170FB7" w:rsidTr="00BD5273">
        <w:trPr>
          <w:trHeight w:val="1062"/>
        </w:trPr>
        <w:tc>
          <w:tcPr>
            <w:tcW w:w="582" w:type="pct"/>
            <w:tcBorders>
              <w:top w:val="single" w:sz="12" w:space="0" w:color="auto"/>
            </w:tcBorders>
            <w:shd w:val="clear" w:color="auto" w:fill="auto"/>
          </w:tcPr>
          <w:p w:rsidR="00611098" w:rsidRPr="00170FB7" w:rsidRDefault="00611098" w:rsidP="00A27192">
            <w:pPr>
              <w:pStyle w:val="Tabletext"/>
            </w:pPr>
            <w:r w:rsidRPr="00170FB7">
              <w:t>1</w:t>
            </w:r>
          </w:p>
        </w:tc>
        <w:tc>
          <w:tcPr>
            <w:tcW w:w="4418" w:type="pct"/>
            <w:tcBorders>
              <w:top w:val="single" w:sz="12" w:space="0" w:color="auto"/>
            </w:tcBorders>
            <w:shd w:val="clear" w:color="auto" w:fill="auto"/>
          </w:tcPr>
          <w:p w:rsidR="00611098" w:rsidRPr="00170FB7" w:rsidRDefault="00611098" w:rsidP="00A27192">
            <w:pPr>
              <w:pStyle w:val="Tabletext"/>
            </w:pPr>
            <w:r w:rsidRPr="00170FB7">
              <w:t>An account made available by an Australian ADI (authorised deposit</w:t>
            </w:r>
            <w:r w:rsidR="00170FB7">
              <w:noBreakHyphen/>
            </w:r>
            <w:r w:rsidRPr="00170FB7">
              <w:t>taking institution) in the course of:</w:t>
            </w:r>
          </w:p>
          <w:p w:rsidR="00611098" w:rsidRPr="00170FB7" w:rsidRDefault="00611098" w:rsidP="00A27192">
            <w:pPr>
              <w:pStyle w:val="Tablea"/>
            </w:pPr>
            <w:r w:rsidRPr="00170FB7">
              <w:t xml:space="preserve">(a) its banking business within the meaning of the </w:t>
            </w:r>
            <w:r w:rsidRPr="00170FB7">
              <w:rPr>
                <w:i/>
                <w:iCs/>
              </w:rPr>
              <w:t>Banking Act 1959</w:t>
            </w:r>
            <w:r w:rsidRPr="00170FB7">
              <w:t>; or</w:t>
            </w:r>
          </w:p>
          <w:p w:rsidR="00611098" w:rsidRPr="00170FB7" w:rsidRDefault="00611098" w:rsidP="00A27192">
            <w:pPr>
              <w:pStyle w:val="Tablea"/>
            </w:pPr>
            <w:r w:rsidRPr="00170FB7">
              <w:t>(b) its State banking business</w:t>
            </w:r>
          </w:p>
        </w:tc>
      </w:tr>
      <w:tr w:rsidR="00103AC8" w:rsidRPr="00170FB7" w:rsidTr="00BD5273">
        <w:tc>
          <w:tcPr>
            <w:tcW w:w="582" w:type="pct"/>
            <w:shd w:val="clear" w:color="auto" w:fill="auto"/>
          </w:tcPr>
          <w:p w:rsidR="00103AC8" w:rsidRPr="00170FB7" w:rsidRDefault="00103AC8" w:rsidP="00A27192">
            <w:pPr>
              <w:pStyle w:val="Tabletext"/>
            </w:pPr>
            <w:r w:rsidRPr="00170FB7">
              <w:t>2</w:t>
            </w:r>
          </w:p>
        </w:tc>
        <w:tc>
          <w:tcPr>
            <w:tcW w:w="4418" w:type="pct"/>
            <w:shd w:val="clear" w:color="auto" w:fill="auto"/>
          </w:tcPr>
          <w:p w:rsidR="00103AC8" w:rsidRPr="00170FB7" w:rsidRDefault="00103AC8" w:rsidP="00A27192">
            <w:pPr>
              <w:pStyle w:val="Tabletext"/>
            </w:pPr>
            <w:r w:rsidRPr="00170FB7">
              <w:t>A debt, credit arrangement or right to credit, including a letter of credit</w:t>
            </w:r>
          </w:p>
        </w:tc>
      </w:tr>
      <w:tr w:rsidR="00103AC8" w:rsidRPr="00170FB7" w:rsidTr="00BD5273">
        <w:tc>
          <w:tcPr>
            <w:tcW w:w="582" w:type="pct"/>
            <w:shd w:val="clear" w:color="auto" w:fill="auto"/>
          </w:tcPr>
          <w:p w:rsidR="00103AC8" w:rsidRPr="00170FB7" w:rsidRDefault="00103AC8" w:rsidP="00A27192">
            <w:pPr>
              <w:pStyle w:val="Tabletext"/>
            </w:pPr>
            <w:r w:rsidRPr="00170FB7">
              <w:t>3</w:t>
            </w:r>
          </w:p>
        </w:tc>
        <w:tc>
          <w:tcPr>
            <w:tcW w:w="4418" w:type="pct"/>
            <w:shd w:val="clear" w:color="auto" w:fill="auto"/>
          </w:tcPr>
          <w:p w:rsidR="00103AC8" w:rsidRPr="00170FB7" w:rsidRDefault="00103AC8" w:rsidP="00A27192">
            <w:pPr>
              <w:pStyle w:val="Tabletext"/>
            </w:pPr>
            <w:r w:rsidRPr="00170FB7">
              <w:t>A charge or mortgage over real or personal property</w:t>
            </w:r>
          </w:p>
        </w:tc>
      </w:tr>
      <w:tr w:rsidR="00103AC8" w:rsidRPr="00170FB7" w:rsidTr="00BD5273">
        <w:tc>
          <w:tcPr>
            <w:tcW w:w="582" w:type="pct"/>
            <w:shd w:val="clear" w:color="auto" w:fill="auto"/>
          </w:tcPr>
          <w:p w:rsidR="00103AC8" w:rsidRPr="00170FB7" w:rsidRDefault="00103AC8" w:rsidP="00A27192">
            <w:pPr>
              <w:pStyle w:val="Tabletext"/>
            </w:pPr>
            <w:r w:rsidRPr="00170FB7">
              <w:t>4</w:t>
            </w:r>
          </w:p>
        </w:tc>
        <w:tc>
          <w:tcPr>
            <w:tcW w:w="4418" w:type="pct"/>
            <w:shd w:val="clear" w:color="auto" w:fill="auto"/>
          </w:tcPr>
          <w:p w:rsidR="00103AC8" w:rsidRPr="00170FB7" w:rsidRDefault="00103AC8" w:rsidP="00A27192">
            <w:pPr>
              <w:pStyle w:val="Tabletext"/>
            </w:pPr>
            <w:r w:rsidRPr="00170FB7">
              <w:t xml:space="preserve">A regulated superannuation fund, an approved deposit fund, a pooled superannuation trust or a public sector superannuation scheme within the meaning of the </w:t>
            </w:r>
            <w:r w:rsidRPr="00170FB7">
              <w:rPr>
                <w:i/>
                <w:iCs/>
              </w:rPr>
              <w:t>Superannuation Industry (Supervision) Act 1993</w:t>
            </w:r>
            <w:r w:rsidRPr="00170FB7">
              <w:t xml:space="preserve">, or an RSA (retirement savings account) within the meaning of the </w:t>
            </w:r>
            <w:r w:rsidRPr="00170FB7">
              <w:rPr>
                <w:i/>
                <w:iCs/>
              </w:rPr>
              <w:t>Retirement Savings Accounts Act 1997</w:t>
            </w:r>
          </w:p>
        </w:tc>
      </w:tr>
      <w:tr w:rsidR="00103AC8" w:rsidRPr="00170FB7" w:rsidTr="00BD5273">
        <w:tc>
          <w:tcPr>
            <w:tcW w:w="582" w:type="pct"/>
            <w:shd w:val="clear" w:color="auto" w:fill="auto"/>
          </w:tcPr>
          <w:p w:rsidR="00103AC8" w:rsidRPr="00170FB7" w:rsidRDefault="00103AC8" w:rsidP="00A27192">
            <w:pPr>
              <w:pStyle w:val="Tabletext"/>
            </w:pPr>
            <w:r w:rsidRPr="00170FB7">
              <w:t>5</w:t>
            </w:r>
          </w:p>
        </w:tc>
        <w:tc>
          <w:tcPr>
            <w:tcW w:w="4418" w:type="pct"/>
            <w:shd w:val="clear" w:color="auto" w:fill="auto"/>
          </w:tcPr>
          <w:p w:rsidR="00103AC8" w:rsidRPr="00170FB7" w:rsidRDefault="00103AC8" w:rsidP="00A27192">
            <w:pPr>
              <w:pStyle w:val="Tabletext"/>
            </w:pPr>
            <w:r w:rsidRPr="00170FB7">
              <w:t>An annuity or allocated pension</w:t>
            </w:r>
          </w:p>
        </w:tc>
      </w:tr>
      <w:tr w:rsidR="00103AC8" w:rsidRPr="00170FB7" w:rsidTr="00BD5273">
        <w:trPr>
          <w:trHeight w:val="746"/>
        </w:trPr>
        <w:tc>
          <w:tcPr>
            <w:tcW w:w="582" w:type="pct"/>
            <w:shd w:val="clear" w:color="auto" w:fill="auto"/>
          </w:tcPr>
          <w:p w:rsidR="00103AC8" w:rsidRPr="00170FB7" w:rsidRDefault="00103AC8" w:rsidP="00A27192">
            <w:pPr>
              <w:pStyle w:val="Tabletext"/>
            </w:pPr>
            <w:r w:rsidRPr="00170FB7">
              <w:t>6</w:t>
            </w:r>
          </w:p>
        </w:tc>
        <w:tc>
          <w:tcPr>
            <w:tcW w:w="4418" w:type="pct"/>
            <w:shd w:val="clear" w:color="auto" w:fill="auto"/>
          </w:tcPr>
          <w:p w:rsidR="00103AC8" w:rsidRPr="00170FB7" w:rsidRDefault="00103AC8" w:rsidP="00132D48">
            <w:pPr>
              <w:pStyle w:val="Tabletext"/>
            </w:pPr>
            <w:r w:rsidRPr="00170FB7">
              <w:t>Life insurance business to which subsection</w:t>
            </w:r>
            <w:r w:rsidR="00170FB7">
              <w:t> </w:t>
            </w:r>
            <w:r w:rsidRPr="00170FB7">
              <w:t xml:space="preserve">9(1) of the </w:t>
            </w:r>
            <w:r w:rsidRPr="00170FB7">
              <w:rPr>
                <w:i/>
                <w:iCs/>
              </w:rPr>
              <w:t>Life Insurance Act 1995</w:t>
            </w:r>
            <w:r w:rsidRPr="00170FB7">
              <w:t>, or a declaration under subsection</w:t>
            </w:r>
            <w:r w:rsidR="00170FB7">
              <w:t> </w:t>
            </w:r>
            <w:r w:rsidRPr="00170FB7">
              <w:t>12(2) or section</w:t>
            </w:r>
            <w:r w:rsidR="00170FB7">
              <w:t> </w:t>
            </w:r>
            <w:r w:rsidRPr="00170FB7">
              <w:t>12A of that Act, applies, or related reinsurance business</w:t>
            </w:r>
          </w:p>
        </w:tc>
      </w:tr>
      <w:tr w:rsidR="009519C0" w:rsidRPr="00170FB7" w:rsidDel="009519C0" w:rsidTr="00BD5273">
        <w:tc>
          <w:tcPr>
            <w:tcW w:w="582" w:type="pct"/>
            <w:shd w:val="clear" w:color="auto" w:fill="auto"/>
          </w:tcPr>
          <w:p w:rsidR="009519C0" w:rsidRPr="00170FB7" w:rsidDel="009519C0" w:rsidRDefault="009519C0" w:rsidP="00A27192">
            <w:pPr>
              <w:pStyle w:val="Tabletext"/>
            </w:pPr>
            <w:r w:rsidRPr="00170FB7">
              <w:t>7</w:t>
            </w:r>
          </w:p>
        </w:tc>
        <w:tc>
          <w:tcPr>
            <w:tcW w:w="4418" w:type="pct"/>
            <w:shd w:val="clear" w:color="auto" w:fill="auto"/>
          </w:tcPr>
          <w:p w:rsidR="009519C0" w:rsidRPr="00170FB7" w:rsidDel="009519C0" w:rsidRDefault="009519C0" w:rsidP="00A27192">
            <w:pPr>
              <w:pStyle w:val="Tabletext"/>
            </w:pPr>
            <w:r w:rsidRPr="00170FB7">
              <w:t>A guarantee</w:t>
            </w:r>
          </w:p>
        </w:tc>
      </w:tr>
      <w:tr w:rsidR="009519C0" w:rsidRPr="00170FB7" w:rsidDel="009519C0" w:rsidTr="00BD5273">
        <w:tc>
          <w:tcPr>
            <w:tcW w:w="582" w:type="pct"/>
            <w:shd w:val="clear" w:color="auto" w:fill="auto"/>
          </w:tcPr>
          <w:p w:rsidR="009519C0" w:rsidRPr="00170FB7" w:rsidDel="009519C0" w:rsidRDefault="009519C0" w:rsidP="00A27192">
            <w:pPr>
              <w:pStyle w:val="Tabletext"/>
            </w:pPr>
            <w:r w:rsidRPr="00170FB7">
              <w:t>7A</w:t>
            </w:r>
          </w:p>
        </w:tc>
        <w:tc>
          <w:tcPr>
            <w:tcW w:w="4418" w:type="pct"/>
            <w:shd w:val="clear" w:color="auto" w:fill="auto"/>
          </w:tcPr>
          <w:p w:rsidR="009519C0" w:rsidRPr="00170FB7" w:rsidDel="009519C0" w:rsidRDefault="009519C0" w:rsidP="00A27192">
            <w:pPr>
              <w:pStyle w:val="Tabletext"/>
            </w:pPr>
            <w:r w:rsidRPr="00170FB7">
              <w:t>An indemnity that holds a person harmless from any loss as a result of a transaction the person enters with a third party</w:t>
            </w:r>
          </w:p>
        </w:tc>
      </w:tr>
      <w:tr w:rsidR="00611098" w:rsidRPr="00170FB7" w:rsidTr="00BD5273">
        <w:trPr>
          <w:trHeight w:val="1081"/>
        </w:trPr>
        <w:tc>
          <w:tcPr>
            <w:tcW w:w="582" w:type="pct"/>
            <w:shd w:val="clear" w:color="auto" w:fill="auto"/>
          </w:tcPr>
          <w:p w:rsidR="00611098" w:rsidRPr="00170FB7" w:rsidRDefault="00611098" w:rsidP="00A27192">
            <w:pPr>
              <w:pStyle w:val="Tabletext"/>
            </w:pPr>
            <w:r w:rsidRPr="00170FB7">
              <w:t>8</w:t>
            </w:r>
          </w:p>
        </w:tc>
        <w:tc>
          <w:tcPr>
            <w:tcW w:w="4418" w:type="pct"/>
            <w:shd w:val="clear" w:color="auto" w:fill="auto"/>
          </w:tcPr>
          <w:p w:rsidR="00611098" w:rsidRPr="00170FB7" w:rsidRDefault="00611098" w:rsidP="00A27192">
            <w:pPr>
              <w:pStyle w:val="Tabletext"/>
            </w:pPr>
            <w:r w:rsidRPr="00170FB7">
              <w:t>Credit under a hire purchase agreement</w:t>
            </w:r>
            <w:r w:rsidRPr="00170FB7">
              <w:rPr>
                <w:szCs w:val="22"/>
              </w:rPr>
              <w:t xml:space="preserve"> entered into before 1</w:t>
            </w:r>
            <w:r w:rsidR="00170FB7">
              <w:rPr>
                <w:szCs w:val="22"/>
              </w:rPr>
              <w:t> </w:t>
            </w:r>
            <w:r w:rsidRPr="00170FB7">
              <w:rPr>
                <w:szCs w:val="22"/>
              </w:rPr>
              <w:t>July 2012</w:t>
            </w:r>
            <w:r w:rsidRPr="00170FB7">
              <w:t xml:space="preserve"> in relation to goods, if:</w:t>
            </w:r>
          </w:p>
          <w:p w:rsidR="00611098" w:rsidRPr="00170FB7" w:rsidRDefault="00611098" w:rsidP="00A27192">
            <w:pPr>
              <w:pStyle w:val="Tablea"/>
            </w:pPr>
            <w:r w:rsidRPr="00170FB7">
              <w:t>(a) the credit for the goods is provided for a separate charge; and</w:t>
            </w:r>
          </w:p>
          <w:p w:rsidR="00611098" w:rsidRPr="00170FB7" w:rsidRDefault="00611098" w:rsidP="00A27192">
            <w:pPr>
              <w:pStyle w:val="Tablea"/>
            </w:pPr>
            <w:r w:rsidRPr="00170FB7">
              <w:t>(b) the charge is disclosed to the recipient of the goods</w:t>
            </w:r>
          </w:p>
        </w:tc>
      </w:tr>
      <w:tr w:rsidR="00635538" w:rsidRPr="00170FB7" w:rsidTr="00BD5273">
        <w:tc>
          <w:tcPr>
            <w:tcW w:w="582" w:type="pct"/>
            <w:shd w:val="clear" w:color="auto" w:fill="auto"/>
          </w:tcPr>
          <w:p w:rsidR="00635538" w:rsidRPr="00170FB7" w:rsidRDefault="00635538" w:rsidP="00A27192">
            <w:pPr>
              <w:pStyle w:val="Tabletext"/>
            </w:pPr>
            <w:r w:rsidRPr="00170FB7">
              <w:t>9</w:t>
            </w:r>
          </w:p>
        </w:tc>
        <w:tc>
          <w:tcPr>
            <w:tcW w:w="4418" w:type="pct"/>
            <w:shd w:val="clear" w:color="auto" w:fill="auto"/>
          </w:tcPr>
          <w:p w:rsidR="00635538" w:rsidRPr="00170FB7" w:rsidRDefault="00635538" w:rsidP="00A27192">
            <w:pPr>
              <w:pStyle w:val="Tabletext"/>
            </w:pPr>
            <w:r w:rsidRPr="00170FB7">
              <w:t>Australian currency, the currency of a foreign country, digital currency or an agreement to buy or sell any of these 3 things</w:t>
            </w:r>
          </w:p>
        </w:tc>
      </w:tr>
      <w:tr w:rsidR="00611098" w:rsidRPr="00170FB7" w:rsidTr="00BD5273">
        <w:trPr>
          <w:trHeight w:val="2181"/>
        </w:trPr>
        <w:tc>
          <w:tcPr>
            <w:tcW w:w="582" w:type="pct"/>
            <w:shd w:val="clear" w:color="auto" w:fill="auto"/>
          </w:tcPr>
          <w:p w:rsidR="00611098" w:rsidRPr="00170FB7" w:rsidRDefault="00611098" w:rsidP="00A27192">
            <w:pPr>
              <w:pStyle w:val="Tabletext"/>
            </w:pPr>
            <w:r w:rsidRPr="00170FB7">
              <w:t>10</w:t>
            </w:r>
          </w:p>
        </w:tc>
        <w:tc>
          <w:tcPr>
            <w:tcW w:w="4418" w:type="pct"/>
            <w:shd w:val="clear" w:color="auto" w:fill="auto"/>
          </w:tcPr>
          <w:p w:rsidR="00611098" w:rsidRPr="00170FB7" w:rsidRDefault="00611098" w:rsidP="00A27192">
            <w:pPr>
              <w:pStyle w:val="Tabletext"/>
            </w:pPr>
            <w:r w:rsidRPr="00170FB7">
              <w:t>Securities, including:</w:t>
            </w:r>
          </w:p>
          <w:p w:rsidR="00611098" w:rsidRPr="00170FB7" w:rsidRDefault="00611098" w:rsidP="00A27192">
            <w:pPr>
              <w:pStyle w:val="Tablea"/>
            </w:pPr>
            <w:r w:rsidRPr="00170FB7">
              <w:t xml:space="preserve">(a) a debenture described in </w:t>
            </w:r>
            <w:r w:rsidR="00170FB7">
              <w:t>paragraph (</w:t>
            </w:r>
            <w:r w:rsidRPr="00170FB7">
              <w:t xml:space="preserve">a), (b), (c), (e) or (f) of the definition of </w:t>
            </w:r>
            <w:r w:rsidRPr="00170FB7">
              <w:rPr>
                <w:b/>
                <w:i/>
              </w:rPr>
              <w:t>debenture</w:t>
            </w:r>
            <w:r w:rsidRPr="00170FB7">
              <w:t xml:space="preserve"> in section</w:t>
            </w:r>
            <w:r w:rsidR="00170FB7">
              <w:t> </w:t>
            </w:r>
            <w:r w:rsidRPr="00170FB7">
              <w:t xml:space="preserve">9 of the </w:t>
            </w:r>
            <w:r w:rsidRPr="00170FB7">
              <w:rPr>
                <w:i/>
              </w:rPr>
              <w:t>Corporations Act 2001</w:t>
            </w:r>
            <w:r w:rsidRPr="00170FB7">
              <w:t>; and</w:t>
            </w:r>
          </w:p>
          <w:p w:rsidR="00611098" w:rsidRPr="00170FB7" w:rsidDel="006A4DD7" w:rsidRDefault="00611098" w:rsidP="00A27192">
            <w:pPr>
              <w:pStyle w:val="Tablea"/>
            </w:pPr>
            <w:r w:rsidRPr="00170FB7">
              <w:t>(b) a document issued by an individual that would be a debenture if it were issued by a body corporate; and</w:t>
            </w:r>
          </w:p>
          <w:p w:rsidR="00611098" w:rsidRPr="00170FB7" w:rsidRDefault="00611098" w:rsidP="00A27192">
            <w:pPr>
              <w:pStyle w:val="Tablea"/>
            </w:pPr>
            <w:r w:rsidRPr="00170FB7">
              <w:t xml:space="preserve">(c) a scheme described in </w:t>
            </w:r>
            <w:r w:rsidR="00170FB7">
              <w:t>paragraph (</w:t>
            </w:r>
            <w:r w:rsidRPr="00170FB7">
              <w:t xml:space="preserve">e), (i) or (m) of the definition of </w:t>
            </w:r>
            <w:r w:rsidRPr="00170FB7">
              <w:rPr>
                <w:b/>
                <w:bCs/>
                <w:i/>
                <w:iCs/>
              </w:rPr>
              <w:t>managed investment scheme</w:t>
            </w:r>
            <w:r w:rsidRPr="00170FB7">
              <w:rPr>
                <w:b/>
                <w:bCs/>
              </w:rPr>
              <w:t xml:space="preserve"> </w:t>
            </w:r>
            <w:r w:rsidRPr="00170FB7">
              <w:t>in section</w:t>
            </w:r>
            <w:r w:rsidR="00170FB7">
              <w:t> </w:t>
            </w:r>
            <w:r w:rsidRPr="00170FB7">
              <w:t xml:space="preserve">9 of the </w:t>
            </w:r>
            <w:r w:rsidRPr="00170FB7">
              <w:rPr>
                <w:i/>
              </w:rPr>
              <w:t>Corporations Act 2001</w:t>
            </w:r>
            <w:r w:rsidRPr="00170FB7">
              <w:t>; and</w:t>
            </w:r>
          </w:p>
          <w:p w:rsidR="00611098" w:rsidRPr="00170FB7" w:rsidDel="006A4DD7" w:rsidRDefault="00611098" w:rsidP="00A27192">
            <w:pPr>
              <w:pStyle w:val="Tablea"/>
            </w:pPr>
            <w:r w:rsidRPr="00170FB7">
              <w:t>(d) the capital of a partnership or trust</w:t>
            </w:r>
          </w:p>
        </w:tc>
      </w:tr>
      <w:tr w:rsidR="006A4DD7" w:rsidRPr="00170FB7" w:rsidTr="00BD5273">
        <w:tc>
          <w:tcPr>
            <w:tcW w:w="582" w:type="pct"/>
            <w:shd w:val="clear" w:color="auto" w:fill="auto"/>
          </w:tcPr>
          <w:p w:rsidR="006A4DD7" w:rsidRPr="00170FB7" w:rsidRDefault="006A4DD7" w:rsidP="00A27192">
            <w:pPr>
              <w:pStyle w:val="Tabletext"/>
            </w:pPr>
            <w:r w:rsidRPr="00170FB7">
              <w:t>11</w:t>
            </w:r>
          </w:p>
        </w:tc>
        <w:tc>
          <w:tcPr>
            <w:tcW w:w="4418" w:type="pct"/>
            <w:shd w:val="clear" w:color="auto" w:fill="auto"/>
          </w:tcPr>
          <w:p w:rsidR="006A4DD7" w:rsidRPr="00170FB7" w:rsidRDefault="006A4DD7" w:rsidP="00A27192">
            <w:pPr>
              <w:pStyle w:val="Tabletext"/>
            </w:pPr>
            <w:r w:rsidRPr="00170FB7">
              <w:t>A derivative</w:t>
            </w:r>
          </w:p>
        </w:tc>
      </w:tr>
      <w:tr w:rsidR="00721BC3" w:rsidRPr="00170FB7" w:rsidTr="00BD5273">
        <w:tc>
          <w:tcPr>
            <w:tcW w:w="582" w:type="pct"/>
            <w:shd w:val="clear" w:color="auto" w:fill="auto"/>
          </w:tcPr>
          <w:p w:rsidR="00721BC3" w:rsidRPr="00170FB7" w:rsidRDefault="00721BC3" w:rsidP="00A27192">
            <w:pPr>
              <w:pStyle w:val="Tabletext"/>
            </w:pPr>
            <w:r w:rsidRPr="00170FB7">
              <w:t>12</w:t>
            </w:r>
          </w:p>
        </w:tc>
        <w:tc>
          <w:tcPr>
            <w:tcW w:w="4418" w:type="pct"/>
            <w:shd w:val="clear" w:color="auto" w:fill="auto"/>
          </w:tcPr>
          <w:p w:rsidR="00721BC3" w:rsidRPr="00170FB7" w:rsidRDefault="00721BC3" w:rsidP="00A27192">
            <w:pPr>
              <w:pStyle w:val="Tabletext"/>
            </w:pPr>
            <w:r w:rsidRPr="00170FB7">
              <w:t>An account made available by a non</w:t>
            </w:r>
            <w:r w:rsidR="00170FB7">
              <w:noBreakHyphen/>
            </w:r>
            <w:r w:rsidRPr="00170FB7">
              <w:t xml:space="preserve">resident in the course of carrying on banking business (within the meaning of the </w:t>
            </w:r>
            <w:r w:rsidRPr="00170FB7">
              <w:rPr>
                <w:i/>
              </w:rPr>
              <w:t>Banking Act 1959</w:t>
            </w:r>
            <w:r w:rsidRPr="00170FB7">
              <w:t>) in a foreign country in which the entity is authorised under the law of that country to carry on banking business</w:t>
            </w:r>
          </w:p>
        </w:tc>
      </w:tr>
      <w:tr w:rsidR="00721BC3" w:rsidRPr="00170FB7" w:rsidTr="00BD5273">
        <w:tc>
          <w:tcPr>
            <w:tcW w:w="582" w:type="pct"/>
            <w:tcBorders>
              <w:bottom w:val="single" w:sz="12" w:space="0" w:color="auto"/>
            </w:tcBorders>
            <w:shd w:val="clear" w:color="auto" w:fill="auto"/>
          </w:tcPr>
          <w:p w:rsidR="00721BC3" w:rsidRPr="00170FB7" w:rsidRDefault="00721BC3" w:rsidP="00A27192">
            <w:pPr>
              <w:pStyle w:val="Tabletext"/>
            </w:pPr>
            <w:r w:rsidRPr="00170FB7">
              <w:t>13</w:t>
            </w:r>
          </w:p>
        </w:tc>
        <w:tc>
          <w:tcPr>
            <w:tcW w:w="4418" w:type="pct"/>
            <w:tcBorders>
              <w:bottom w:val="single" w:sz="12" w:space="0" w:color="auto"/>
            </w:tcBorders>
            <w:shd w:val="clear" w:color="auto" w:fill="auto"/>
          </w:tcPr>
          <w:p w:rsidR="00721BC3" w:rsidRPr="00170FB7" w:rsidRDefault="00241AE8" w:rsidP="00A27192">
            <w:pPr>
              <w:pStyle w:val="Tabletext"/>
            </w:pPr>
            <w:r w:rsidRPr="00170FB7">
              <w:t xml:space="preserve">A foreign superannuation fund (within the meaning of the </w:t>
            </w:r>
            <w:r w:rsidRPr="00170FB7">
              <w:rPr>
                <w:i/>
              </w:rPr>
              <w:t>Income Tax Assessment Act 1997</w:t>
            </w:r>
            <w:r w:rsidRPr="00170FB7">
              <w:t>)</w:t>
            </w:r>
          </w:p>
        </w:tc>
      </w:tr>
    </w:tbl>
    <w:p w:rsidR="00103AC8" w:rsidRPr="00170FB7" w:rsidRDefault="00A27192" w:rsidP="00A27192">
      <w:pPr>
        <w:pStyle w:val="notetext"/>
      </w:pPr>
      <w:r w:rsidRPr="00170FB7">
        <w:rPr>
          <w:iCs/>
        </w:rPr>
        <w:t>Note 1:</w:t>
      </w:r>
      <w:r w:rsidRPr="00170FB7">
        <w:rPr>
          <w:iCs/>
        </w:rPr>
        <w:tab/>
      </w:r>
      <w:r w:rsidR="00103AC8" w:rsidRPr="00170FB7">
        <w:t>Regulation</w:t>
      </w:r>
      <w:r w:rsidR="00170FB7">
        <w:t> </w:t>
      </w:r>
      <w:r w:rsidR="00103AC8" w:rsidRPr="00170FB7">
        <w:t>40</w:t>
      </w:r>
      <w:r w:rsidR="00170FB7">
        <w:noBreakHyphen/>
      </w:r>
      <w:r w:rsidR="00103AC8" w:rsidRPr="00170FB7">
        <w:t>5.08 provides that this regulation applies subject to regulation</w:t>
      </w:r>
      <w:r w:rsidR="00170FB7">
        <w:t> </w:t>
      </w:r>
      <w:r w:rsidR="00103AC8" w:rsidRPr="00170FB7">
        <w:t>40</w:t>
      </w:r>
      <w:r w:rsidR="00170FB7">
        <w:noBreakHyphen/>
      </w:r>
      <w:r w:rsidR="00103AC8" w:rsidRPr="00170FB7">
        <w:t>5.12. As a result, if something is within the scope of both an item in this table and an item in the table in regulation</w:t>
      </w:r>
      <w:r w:rsidR="00170FB7">
        <w:t> </w:t>
      </w:r>
      <w:r w:rsidR="00103AC8" w:rsidRPr="00170FB7">
        <w:t>40</w:t>
      </w:r>
      <w:r w:rsidR="00170FB7">
        <w:noBreakHyphen/>
      </w:r>
      <w:r w:rsidR="00103AC8" w:rsidRPr="00170FB7">
        <w:t xml:space="preserve">16, it will </w:t>
      </w:r>
      <w:r w:rsidR="00103AC8" w:rsidRPr="00170FB7">
        <w:rPr>
          <w:i/>
          <w:iCs/>
        </w:rPr>
        <w:t>not</w:t>
      </w:r>
      <w:r w:rsidR="00103AC8" w:rsidRPr="00170FB7">
        <w:t xml:space="preserve"> be a financial supply.</w:t>
      </w:r>
    </w:p>
    <w:p w:rsidR="00103AC8" w:rsidRPr="00170FB7" w:rsidRDefault="00A27192" w:rsidP="00A27192">
      <w:pPr>
        <w:pStyle w:val="notetext"/>
      </w:pPr>
      <w:r w:rsidRPr="00170FB7">
        <w:rPr>
          <w:iCs/>
        </w:rPr>
        <w:t>Note 2:</w:t>
      </w:r>
      <w:r w:rsidRPr="00170FB7">
        <w:rPr>
          <w:iCs/>
        </w:rPr>
        <w:tab/>
      </w:r>
      <w:r w:rsidR="00103AC8" w:rsidRPr="00170FB7">
        <w:t>Subparagraph 40</w:t>
      </w:r>
      <w:r w:rsidR="00170FB7">
        <w:noBreakHyphen/>
      </w:r>
      <w:r w:rsidR="00103AC8" w:rsidRPr="00170FB7">
        <w:t>5.09(1</w:t>
      </w:r>
      <w:r w:rsidRPr="00170FB7">
        <w:t>)(</w:t>
      </w:r>
      <w:r w:rsidR="00103AC8" w:rsidRPr="00170FB7">
        <w:t>b</w:t>
      </w:r>
      <w:r w:rsidRPr="00170FB7">
        <w:t>)(</w:t>
      </w:r>
      <w:r w:rsidR="00103AC8" w:rsidRPr="00170FB7">
        <w:t xml:space="preserve">ii) has the effect that a supply by a financial supply facilitator is </w:t>
      </w:r>
      <w:r w:rsidR="00103AC8" w:rsidRPr="00170FB7">
        <w:rPr>
          <w:i/>
          <w:iCs/>
        </w:rPr>
        <w:t>not</w:t>
      </w:r>
      <w:r w:rsidR="00103AC8" w:rsidRPr="00170FB7">
        <w:t xml:space="preserve"> a financial supply.</w:t>
      </w:r>
    </w:p>
    <w:p w:rsidR="00103AC8" w:rsidRPr="00170FB7" w:rsidRDefault="00A27192" w:rsidP="00A27192">
      <w:pPr>
        <w:pStyle w:val="notetext"/>
        <w:rPr>
          <w:i/>
          <w:iCs/>
        </w:rPr>
      </w:pPr>
      <w:r w:rsidRPr="00170FB7">
        <w:rPr>
          <w:iCs/>
        </w:rPr>
        <w:t>Note 3:</w:t>
      </w:r>
      <w:r w:rsidRPr="00170FB7">
        <w:rPr>
          <w:iCs/>
        </w:rPr>
        <w:tab/>
      </w:r>
      <w:r w:rsidRPr="00170FB7">
        <w:t>Division</w:t>
      </w:r>
      <w:r w:rsidR="00170FB7">
        <w:t> </w:t>
      </w:r>
      <w:r w:rsidR="00103AC8" w:rsidRPr="00170FB7">
        <w:t>99 of the Act applies to taking of a deposit as security.</w:t>
      </w:r>
    </w:p>
    <w:p w:rsidR="00103AC8" w:rsidRPr="00170FB7" w:rsidRDefault="00A27192" w:rsidP="00A27192">
      <w:pPr>
        <w:pStyle w:val="notetext"/>
      </w:pPr>
      <w:r w:rsidRPr="00170FB7">
        <w:rPr>
          <w:iCs/>
        </w:rPr>
        <w:lastRenderedPageBreak/>
        <w:t>Note 4:</w:t>
      </w:r>
      <w:r w:rsidRPr="00170FB7">
        <w:rPr>
          <w:iCs/>
        </w:rPr>
        <w:tab/>
      </w:r>
      <w:r w:rsidR="00103AC8" w:rsidRPr="00170FB7">
        <w:t>Supply of something that is mentioned in more than 1</w:t>
      </w:r>
      <w:r w:rsidR="00A91CAA" w:rsidRPr="00170FB7">
        <w:t xml:space="preserve"> </w:t>
      </w:r>
      <w:r w:rsidR="00103AC8" w:rsidRPr="00170FB7">
        <w:t>item in this table will still be a financial supply.</w:t>
      </w:r>
    </w:p>
    <w:p w:rsidR="00103AC8" w:rsidRPr="00170FB7" w:rsidRDefault="00103AC8" w:rsidP="00A27192">
      <w:pPr>
        <w:pStyle w:val="subsection"/>
      </w:pPr>
      <w:r w:rsidRPr="00170FB7">
        <w:tab/>
        <w:t>(4)</w:t>
      </w:r>
      <w:r w:rsidRPr="00170FB7">
        <w:tab/>
        <w:t>A supply (to which item</w:t>
      </w:r>
      <w:r w:rsidR="00170FB7">
        <w:t> </w:t>
      </w:r>
      <w:r w:rsidRPr="00170FB7">
        <w:t>1 in the table in subregulation</w:t>
      </w:r>
      <w:r w:rsidR="00D93650" w:rsidRPr="00170FB7">
        <w:t> </w:t>
      </w:r>
      <w:r w:rsidRPr="00170FB7">
        <w:t>(3) does not apply) by an Australian ADI for a fee of not more than $1</w:t>
      </w:r>
      <w:r w:rsidR="00170FB7">
        <w:t> </w:t>
      </w:r>
      <w:r w:rsidRPr="00170FB7">
        <w:t>000 is a financial supply if:</w:t>
      </w:r>
    </w:p>
    <w:p w:rsidR="00103AC8" w:rsidRPr="00170FB7" w:rsidRDefault="00103AC8" w:rsidP="00A27192">
      <w:pPr>
        <w:pStyle w:val="paragraph"/>
      </w:pPr>
      <w:r w:rsidRPr="00170FB7">
        <w:tab/>
        <w:t>(a)</w:t>
      </w:r>
      <w:r w:rsidRPr="00170FB7">
        <w:tab/>
        <w:t>the item would have applied to that supply in relation to an account with the ADI; or</w:t>
      </w:r>
    </w:p>
    <w:p w:rsidR="00103AC8" w:rsidRPr="00170FB7" w:rsidRDefault="00103AC8" w:rsidP="00A27192">
      <w:pPr>
        <w:pStyle w:val="paragraph"/>
      </w:pPr>
      <w:r w:rsidRPr="00170FB7">
        <w:tab/>
        <w:t>(b)</w:t>
      </w:r>
      <w:r w:rsidRPr="00170FB7">
        <w:tab/>
        <w:t>the fee relates to an application to the ADI that, if accepted, would result in the creation of an account by the ADI.</w:t>
      </w:r>
    </w:p>
    <w:p w:rsidR="00103AC8" w:rsidRPr="00170FB7" w:rsidRDefault="00103AC8" w:rsidP="00A27192">
      <w:pPr>
        <w:pStyle w:val="notetext"/>
      </w:pPr>
      <w:r w:rsidRPr="00170FB7">
        <w:rPr>
          <w:iCs/>
        </w:rPr>
        <w:t>Examples of financial supply mentioned in subregulation</w:t>
      </w:r>
      <w:r w:rsidR="00D93650" w:rsidRPr="00170FB7">
        <w:rPr>
          <w:iCs/>
        </w:rPr>
        <w:t> </w:t>
      </w:r>
      <w:r w:rsidRPr="00170FB7">
        <w:rPr>
          <w:iCs/>
        </w:rPr>
        <w:t>(4)</w:t>
      </w:r>
      <w:r w:rsidR="00982E74" w:rsidRPr="00170FB7">
        <w:rPr>
          <w:iCs/>
        </w:rPr>
        <w:t>:</w:t>
      </w:r>
    </w:p>
    <w:p w:rsidR="00103AC8" w:rsidRPr="00170FB7" w:rsidRDefault="00103AC8" w:rsidP="00FB6EE8">
      <w:pPr>
        <w:pStyle w:val="notetext"/>
      </w:pPr>
      <w:r w:rsidRPr="00170FB7">
        <w:t>1</w:t>
      </w:r>
      <w:r w:rsidR="00DD5A8B" w:rsidRPr="00170FB7">
        <w:tab/>
      </w:r>
      <w:r w:rsidRPr="00170FB7">
        <w:t>Electronic transfer to another Australian ADI for a person who does not hold an account with the ADI</w:t>
      </w:r>
    </w:p>
    <w:p w:rsidR="00103AC8" w:rsidRPr="00170FB7" w:rsidRDefault="00103AC8" w:rsidP="00A27192">
      <w:pPr>
        <w:pStyle w:val="notetext"/>
      </w:pPr>
      <w:r w:rsidRPr="00170FB7">
        <w:t>2</w:t>
      </w:r>
      <w:r w:rsidR="00DD5A8B" w:rsidRPr="00170FB7">
        <w:tab/>
      </w:r>
      <w:r w:rsidRPr="00170FB7">
        <w:t>A loan application fee</w:t>
      </w:r>
    </w:p>
    <w:p w:rsidR="002E683F" w:rsidRPr="00170FB7" w:rsidRDefault="002E683F" w:rsidP="00A27192">
      <w:pPr>
        <w:pStyle w:val="subsection"/>
      </w:pPr>
      <w:r w:rsidRPr="00170FB7">
        <w:tab/>
        <w:t>(4A)</w:t>
      </w:r>
      <w:r w:rsidRPr="00170FB7">
        <w:tab/>
        <w:t>A supply by an entity for a fee of not more than $1</w:t>
      </w:r>
      <w:r w:rsidR="00170FB7">
        <w:t> </w:t>
      </w:r>
      <w:r w:rsidRPr="00170FB7">
        <w:t>000 is a financial supply if it is a supply of 1 or more of the following ATM services:</w:t>
      </w:r>
    </w:p>
    <w:p w:rsidR="002E683F" w:rsidRPr="00170FB7" w:rsidRDefault="002E683F" w:rsidP="00A27192">
      <w:pPr>
        <w:pStyle w:val="paragraph"/>
      </w:pPr>
      <w:r w:rsidRPr="00170FB7">
        <w:tab/>
        <w:t>(a)</w:t>
      </w:r>
      <w:r w:rsidRPr="00170FB7">
        <w:tab/>
        <w:t>a withdrawal from an account;</w:t>
      </w:r>
    </w:p>
    <w:p w:rsidR="002E683F" w:rsidRPr="00170FB7" w:rsidRDefault="002E683F" w:rsidP="00A27192">
      <w:pPr>
        <w:pStyle w:val="paragraph"/>
      </w:pPr>
      <w:r w:rsidRPr="00170FB7">
        <w:tab/>
        <w:t>(b)</w:t>
      </w:r>
      <w:r w:rsidRPr="00170FB7">
        <w:tab/>
        <w:t>a deposit into an account;</w:t>
      </w:r>
    </w:p>
    <w:p w:rsidR="002E683F" w:rsidRPr="00170FB7" w:rsidRDefault="002E683F" w:rsidP="00A27192">
      <w:pPr>
        <w:pStyle w:val="paragraph"/>
      </w:pPr>
      <w:r w:rsidRPr="00170FB7">
        <w:tab/>
        <w:t>(c)</w:t>
      </w:r>
      <w:r w:rsidRPr="00170FB7">
        <w:tab/>
        <w:t>an electronic transfer from an account;</w:t>
      </w:r>
    </w:p>
    <w:p w:rsidR="002E683F" w:rsidRPr="00170FB7" w:rsidRDefault="002E683F" w:rsidP="00A27192">
      <w:pPr>
        <w:pStyle w:val="paragraph"/>
      </w:pPr>
      <w:r w:rsidRPr="00170FB7">
        <w:tab/>
        <w:t>(d)</w:t>
      </w:r>
      <w:r w:rsidRPr="00170FB7">
        <w:tab/>
        <w:t>advice of the balance of an account.</w:t>
      </w:r>
    </w:p>
    <w:p w:rsidR="00103AC8" w:rsidRPr="00170FB7" w:rsidRDefault="00103AC8" w:rsidP="00A27192">
      <w:pPr>
        <w:pStyle w:val="subsection"/>
      </w:pPr>
      <w:r w:rsidRPr="00170FB7">
        <w:tab/>
        <w:t>(5)</w:t>
      </w:r>
      <w:r w:rsidRPr="00170FB7">
        <w:tab/>
        <w:t>A reference in item</w:t>
      </w:r>
      <w:r w:rsidR="00170FB7">
        <w:t> </w:t>
      </w:r>
      <w:r w:rsidRPr="00170FB7">
        <w:t>10, in the table in subregulation</w:t>
      </w:r>
      <w:r w:rsidR="00D93650" w:rsidRPr="00170FB7">
        <w:t> </w:t>
      </w:r>
      <w:r w:rsidRPr="00170FB7">
        <w:t>(3), to a security, a debenture, a document, a scheme or capital in a partnership or trust does not include a security, debenture, document, scheme or capital in a partnership or trust, in relation to which an entity is given a right to participate in a barter scheme under which each participant may obtain goods or services from another participant for consideration that is wholly or substantially in kind rather than in cash.</w:t>
      </w:r>
    </w:p>
    <w:p w:rsidR="00103AC8" w:rsidRPr="00170FB7" w:rsidRDefault="00103AC8" w:rsidP="00A27192">
      <w:pPr>
        <w:pStyle w:val="ActHead5"/>
      </w:pPr>
      <w:bookmarkStart w:id="44" w:name="_Toc512515223"/>
      <w:r w:rsidRPr="00170FB7">
        <w:rPr>
          <w:rStyle w:val="CharSectno"/>
        </w:rPr>
        <w:t>40</w:t>
      </w:r>
      <w:r w:rsidR="00170FB7" w:rsidRPr="00170FB7">
        <w:rPr>
          <w:rStyle w:val="CharSectno"/>
        </w:rPr>
        <w:noBreakHyphen/>
      </w:r>
      <w:r w:rsidRPr="00170FB7">
        <w:rPr>
          <w:rStyle w:val="CharSectno"/>
        </w:rPr>
        <w:t>5.10</w:t>
      </w:r>
      <w:r w:rsidR="00A27192" w:rsidRPr="00170FB7">
        <w:t xml:space="preserve">  </w:t>
      </w:r>
      <w:r w:rsidRPr="00170FB7">
        <w:t>Incidental financial supplies</w:t>
      </w:r>
      <w:bookmarkEnd w:id="44"/>
    </w:p>
    <w:p w:rsidR="00103AC8" w:rsidRPr="00170FB7" w:rsidRDefault="00103AC8" w:rsidP="00A27192">
      <w:pPr>
        <w:pStyle w:val="subsection"/>
      </w:pPr>
      <w:r w:rsidRPr="00170FB7">
        <w:tab/>
      </w:r>
      <w:r w:rsidRPr="00170FB7">
        <w:tab/>
        <w:t>Despite regulation</w:t>
      </w:r>
      <w:r w:rsidR="00170FB7">
        <w:t> </w:t>
      </w:r>
      <w:r w:rsidRPr="00170FB7">
        <w:t>40</w:t>
      </w:r>
      <w:r w:rsidR="00170FB7">
        <w:noBreakHyphen/>
      </w:r>
      <w:r w:rsidRPr="00170FB7">
        <w:t xml:space="preserve">5.12, if something is supplied by an entity to a recipient directly in connection with a financial supply to the recipient by the entity, the thing is an </w:t>
      </w:r>
      <w:r w:rsidRPr="00170FB7">
        <w:rPr>
          <w:b/>
          <w:bCs/>
          <w:i/>
          <w:iCs/>
        </w:rPr>
        <w:t>incidental financial supply</w:t>
      </w:r>
      <w:r w:rsidRPr="00170FB7">
        <w:t xml:space="preserve"> if:</w:t>
      </w:r>
    </w:p>
    <w:p w:rsidR="00103AC8" w:rsidRPr="00170FB7" w:rsidRDefault="00103AC8" w:rsidP="00A27192">
      <w:pPr>
        <w:pStyle w:val="paragraph"/>
      </w:pPr>
      <w:r w:rsidRPr="00170FB7">
        <w:tab/>
        <w:t>(a)</w:t>
      </w:r>
      <w:r w:rsidRPr="00170FB7">
        <w:tab/>
        <w:t>it is incidental to the financial supply; and</w:t>
      </w:r>
    </w:p>
    <w:p w:rsidR="00103AC8" w:rsidRPr="00170FB7" w:rsidRDefault="00103AC8" w:rsidP="00C14B64">
      <w:pPr>
        <w:pStyle w:val="paragraph"/>
        <w:keepNext/>
        <w:keepLines/>
      </w:pPr>
      <w:r w:rsidRPr="00170FB7">
        <w:tab/>
        <w:t>(b)</w:t>
      </w:r>
      <w:r w:rsidRPr="00170FB7">
        <w:tab/>
        <w:t>it and the financial supply are supplied, at or about the same time, but not for separate consideration; and</w:t>
      </w:r>
    </w:p>
    <w:p w:rsidR="00103AC8" w:rsidRPr="00170FB7" w:rsidRDefault="00103AC8" w:rsidP="00A27192">
      <w:pPr>
        <w:pStyle w:val="paragraph"/>
      </w:pPr>
      <w:r w:rsidRPr="00170FB7">
        <w:tab/>
        <w:t>(c)</w:t>
      </w:r>
      <w:r w:rsidRPr="00170FB7">
        <w:tab/>
        <w:t>it is the usual practice of the entity to supply the thing, or similar things, and the financial supply together in the ordinary course of the entity’s enterprise.</w:t>
      </w:r>
    </w:p>
    <w:p w:rsidR="00103AC8" w:rsidRPr="00170FB7" w:rsidRDefault="00A27192" w:rsidP="00A27192">
      <w:pPr>
        <w:pStyle w:val="notetext"/>
      </w:pPr>
      <w:r w:rsidRPr="00170FB7">
        <w:rPr>
          <w:iCs/>
        </w:rPr>
        <w:t>Note:</w:t>
      </w:r>
      <w:r w:rsidRPr="00170FB7">
        <w:rPr>
          <w:iCs/>
        </w:rPr>
        <w:tab/>
      </w:r>
      <w:r w:rsidR="00103AC8" w:rsidRPr="00170FB7">
        <w:t>Regulation</w:t>
      </w:r>
      <w:r w:rsidR="00170FB7">
        <w:t> </w:t>
      </w:r>
      <w:r w:rsidR="00103AC8" w:rsidRPr="00170FB7">
        <w:t>40</w:t>
      </w:r>
      <w:r w:rsidR="00170FB7">
        <w:noBreakHyphen/>
      </w:r>
      <w:r w:rsidR="00103AC8" w:rsidRPr="00170FB7">
        <w:t>5.12 applies subject to this regulation. As a result, if something is both an incidental financial supply and within the scope of an item in the table in regulation</w:t>
      </w:r>
      <w:r w:rsidR="00170FB7">
        <w:t> </w:t>
      </w:r>
      <w:r w:rsidR="00103AC8" w:rsidRPr="00170FB7">
        <w:t>40</w:t>
      </w:r>
      <w:r w:rsidR="00170FB7">
        <w:noBreakHyphen/>
      </w:r>
      <w:r w:rsidR="00103AC8" w:rsidRPr="00170FB7">
        <w:t>5.12, it will still be a financial supply.</w:t>
      </w:r>
    </w:p>
    <w:p w:rsidR="00103AC8" w:rsidRPr="00170FB7" w:rsidRDefault="00103AC8" w:rsidP="00A27192">
      <w:pPr>
        <w:pStyle w:val="notetext"/>
      </w:pPr>
      <w:r w:rsidRPr="00170FB7">
        <w:rPr>
          <w:iCs/>
        </w:rPr>
        <w:t>Example of an incidental financial supply</w:t>
      </w:r>
      <w:r w:rsidR="00982E74" w:rsidRPr="00170FB7">
        <w:rPr>
          <w:iCs/>
        </w:rPr>
        <w:t>:</w:t>
      </w:r>
      <w:r w:rsidR="00982E74" w:rsidRPr="00170FB7">
        <w:rPr>
          <w:iCs/>
        </w:rPr>
        <w:tab/>
      </w:r>
      <w:r w:rsidRPr="00170FB7">
        <w:t>Advice, for which a separate charge is not made, in relation to a housing loan</w:t>
      </w:r>
    </w:p>
    <w:p w:rsidR="00103AC8" w:rsidRPr="00170FB7" w:rsidRDefault="00103AC8" w:rsidP="00A27192">
      <w:pPr>
        <w:pStyle w:val="ActHead5"/>
      </w:pPr>
      <w:bookmarkStart w:id="45" w:name="_Toc512515224"/>
      <w:r w:rsidRPr="00170FB7">
        <w:rPr>
          <w:rStyle w:val="CharSectno"/>
        </w:rPr>
        <w:lastRenderedPageBreak/>
        <w:t>40</w:t>
      </w:r>
      <w:r w:rsidR="00170FB7" w:rsidRPr="00170FB7">
        <w:rPr>
          <w:rStyle w:val="CharSectno"/>
        </w:rPr>
        <w:noBreakHyphen/>
      </w:r>
      <w:r w:rsidRPr="00170FB7">
        <w:rPr>
          <w:rStyle w:val="CharSectno"/>
        </w:rPr>
        <w:t>5.11</w:t>
      </w:r>
      <w:r w:rsidR="00A27192" w:rsidRPr="00170FB7">
        <w:t xml:space="preserve">  </w:t>
      </w:r>
      <w:r w:rsidRPr="00170FB7">
        <w:t>Examples of supplies that are financial supplies</w:t>
      </w:r>
      <w:bookmarkEnd w:id="45"/>
    </w:p>
    <w:p w:rsidR="00103AC8" w:rsidRPr="00170FB7" w:rsidRDefault="00103AC8" w:rsidP="00A27192">
      <w:pPr>
        <w:pStyle w:val="subsection"/>
      </w:pPr>
      <w:r w:rsidRPr="00170FB7">
        <w:tab/>
      </w:r>
      <w:r w:rsidRPr="00170FB7">
        <w:tab/>
        <w:t xml:space="preserve">Something mentioned in a </w:t>
      </w:r>
      <w:r w:rsidR="00A27192" w:rsidRPr="00170FB7">
        <w:t>Part</w:t>
      </w:r>
      <w:r w:rsidR="00A91CAA" w:rsidRPr="00170FB7">
        <w:t xml:space="preserve"> </w:t>
      </w:r>
      <w:r w:rsidRPr="00170FB7">
        <w:t xml:space="preserve">of </w:t>
      </w:r>
      <w:r w:rsidR="00A27192" w:rsidRPr="00170FB7">
        <w:t>Schedule</w:t>
      </w:r>
      <w:r w:rsidR="00170FB7">
        <w:t> </w:t>
      </w:r>
      <w:r w:rsidRPr="00170FB7">
        <w:t>7 that relates to a financial supply mentioned in an item in the table in regulation</w:t>
      </w:r>
      <w:r w:rsidR="00170FB7">
        <w:t> </w:t>
      </w:r>
      <w:r w:rsidRPr="00170FB7">
        <w:t>40</w:t>
      </w:r>
      <w:r w:rsidR="00170FB7">
        <w:noBreakHyphen/>
      </w:r>
      <w:r w:rsidRPr="00170FB7">
        <w:t>5.09, or to an incidental financial supply, is an example of the financial supply mentioned in the item or of the incidental financial supply.</w:t>
      </w:r>
    </w:p>
    <w:p w:rsidR="00103AC8" w:rsidRPr="00170FB7" w:rsidRDefault="00A27192" w:rsidP="00A27192">
      <w:pPr>
        <w:pStyle w:val="notetext"/>
      </w:pPr>
      <w:r w:rsidRPr="00170FB7">
        <w:rPr>
          <w:iCs/>
        </w:rPr>
        <w:t>Note 1:</w:t>
      </w:r>
      <w:r w:rsidRPr="00170FB7">
        <w:rPr>
          <w:iCs/>
        </w:rPr>
        <w:tab/>
      </w:r>
      <w:r w:rsidR="00103AC8" w:rsidRPr="00170FB7">
        <w:t>The examples are not to be taken as exhaustive.</w:t>
      </w:r>
    </w:p>
    <w:p w:rsidR="00103AC8" w:rsidRPr="00170FB7" w:rsidRDefault="00A27192" w:rsidP="00A27192">
      <w:pPr>
        <w:pStyle w:val="notetext"/>
      </w:pPr>
      <w:r w:rsidRPr="00170FB7">
        <w:rPr>
          <w:iCs/>
        </w:rPr>
        <w:t>Note 2:</w:t>
      </w:r>
      <w:r w:rsidRPr="00170FB7">
        <w:rPr>
          <w:iCs/>
        </w:rPr>
        <w:tab/>
      </w:r>
      <w:r w:rsidR="00103AC8" w:rsidRPr="00170FB7">
        <w:t xml:space="preserve">If an example in </w:t>
      </w:r>
      <w:r w:rsidRPr="00170FB7">
        <w:t>Schedule</w:t>
      </w:r>
      <w:r w:rsidR="00170FB7">
        <w:t> </w:t>
      </w:r>
      <w:r w:rsidR="00103AC8" w:rsidRPr="00170FB7">
        <w:t xml:space="preserve">7 is inconsistent with the description in this </w:t>
      </w:r>
      <w:r w:rsidRPr="00170FB7">
        <w:t>Division</w:t>
      </w:r>
      <w:r w:rsidR="00A91CAA" w:rsidRPr="00170FB7">
        <w:t xml:space="preserve"> </w:t>
      </w:r>
      <w:r w:rsidR="00103AC8" w:rsidRPr="00170FB7">
        <w:t>of the financial supply to which the example relates, the description prevails.</w:t>
      </w:r>
    </w:p>
    <w:p w:rsidR="00103AC8" w:rsidRPr="00170FB7" w:rsidRDefault="00103AC8" w:rsidP="00A27192">
      <w:pPr>
        <w:pStyle w:val="notetext"/>
      </w:pPr>
      <w:r w:rsidRPr="00170FB7">
        <w:t>See section</w:t>
      </w:r>
      <w:r w:rsidR="00170FB7">
        <w:t> </w:t>
      </w:r>
      <w:r w:rsidRPr="00170FB7">
        <w:t xml:space="preserve">15AD of the </w:t>
      </w:r>
      <w:r w:rsidRPr="00170FB7">
        <w:rPr>
          <w:i/>
          <w:iCs/>
        </w:rPr>
        <w:t>Acts Interpretation Act 1901</w:t>
      </w:r>
      <w:r w:rsidRPr="00170FB7">
        <w:t>.</w:t>
      </w:r>
    </w:p>
    <w:p w:rsidR="00103AC8" w:rsidRPr="00170FB7" w:rsidRDefault="00A27192" w:rsidP="00A27192">
      <w:pPr>
        <w:pStyle w:val="notetext"/>
      </w:pPr>
      <w:r w:rsidRPr="00170FB7">
        <w:rPr>
          <w:iCs/>
        </w:rPr>
        <w:t>Note 3:</w:t>
      </w:r>
      <w:r w:rsidRPr="00170FB7">
        <w:rPr>
          <w:iCs/>
        </w:rPr>
        <w:tab/>
      </w:r>
      <w:r w:rsidR="00103AC8" w:rsidRPr="00170FB7">
        <w:t>Something that is within the scope of an item in the table in regulation</w:t>
      </w:r>
      <w:r w:rsidR="00170FB7">
        <w:t> </w:t>
      </w:r>
      <w:r w:rsidR="00103AC8" w:rsidRPr="00170FB7">
        <w:t>40</w:t>
      </w:r>
      <w:r w:rsidR="00170FB7">
        <w:noBreakHyphen/>
      </w:r>
      <w:r w:rsidR="00103AC8" w:rsidRPr="00170FB7">
        <w:t xml:space="preserve">5.09 will be a financial supply described in that item even if it is not mentioned as an example of the item set out in the </w:t>
      </w:r>
      <w:r w:rsidRPr="00170FB7">
        <w:t>Part</w:t>
      </w:r>
      <w:r w:rsidR="00A91CAA" w:rsidRPr="00170FB7">
        <w:t xml:space="preserve"> </w:t>
      </w:r>
      <w:r w:rsidR="00103AC8" w:rsidRPr="00170FB7">
        <w:t>of Schedule</w:t>
      </w:r>
      <w:r w:rsidR="00170FB7">
        <w:t> </w:t>
      </w:r>
      <w:r w:rsidR="00103AC8" w:rsidRPr="00170FB7">
        <w:t>7 relating to the item.</w:t>
      </w:r>
    </w:p>
    <w:p w:rsidR="00103AC8" w:rsidRPr="00170FB7" w:rsidRDefault="00103AC8" w:rsidP="00A27192">
      <w:pPr>
        <w:pStyle w:val="ActHead5"/>
      </w:pPr>
      <w:bookmarkStart w:id="46" w:name="_Toc512515225"/>
      <w:r w:rsidRPr="00170FB7">
        <w:rPr>
          <w:rStyle w:val="CharSectno"/>
        </w:rPr>
        <w:t>40</w:t>
      </w:r>
      <w:r w:rsidR="00170FB7" w:rsidRPr="00170FB7">
        <w:rPr>
          <w:rStyle w:val="CharSectno"/>
        </w:rPr>
        <w:noBreakHyphen/>
      </w:r>
      <w:r w:rsidRPr="00170FB7">
        <w:rPr>
          <w:rStyle w:val="CharSectno"/>
        </w:rPr>
        <w:t>5.12</w:t>
      </w:r>
      <w:r w:rsidR="00A27192" w:rsidRPr="00170FB7">
        <w:t xml:space="preserve">  </w:t>
      </w:r>
      <w:r w:rsidRPr="00170FB7">
        <w:t>What supplies are not financial supplies (Act s</w:t>
      </w:r>
      <w:r w:rsidR="00A91CAA" w:rsidRPr="00170FB7">
        <w:t xml:space="preserve"> </w:t>
      </w:r>
      <w:r w:rsidRPr="00170FB7">
        <w:t>40</w:t>
      </w:r>
      <w:r w:rsidR="00170FB7">
        <w:noBreakHyphen/>
      </w:r>
      <w:r w:rsidRPr="00170FB7">
        <w:t>5)</w:t>
      </w:r>
      <w:bookmarkEnd w:id="46"/>
    </w:p>
    <w:p w:rsidR="00103AC8" w:rsidRPr="00170FB7" w:rsidRDefault="00103AC8" w:rsidP="00A27192">
      <w:pPr>
        <w:pStyle w:val="subsection"/>
      </w:pPr>
      <w:r w:rsidRPr="00170FB7">
        <w:tab/>
      </w:r>
      <w:r w:rsidRPr="00170FB7">
        <w:tab/>
        <w:t>For subsection</w:t>
      </w:r>
      <w:r w:rsidR="00170FB7">
        <w:t> </w:t>
      </w:r>
      <w:r w:rsidRPr="00170FB7">
        <w:t>40</w:t>
      </w:r>
      <w:r w:rsidR="00170FB7">
        <w:noBreakHyphen/>
      </w:r>
      <w:r w:rsidRPr="00170FB7">
        <w:t>5(2) of the Act, the supply of something, or an interest in or under something, that is mentioned in an item in the following table is not a financial supply:</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5"/>
        <w:gridCol w:w="7514"/>
      </w:tblGrid>
      <w:tr w:rsidR="00103AC8" w:rsidRPr="00170FB7" w:rsidTr="00BD5273">
        <w:trPr>
          <w:tblHeader/>
        </w:trPr>
        <w:tc>
          <w:tcPr>
            <w:tcW w:w="595" w:type="pct"/>
            <w:tcBorders>
              <w:top w:val="single" w:sz="12" w:space="0" w:color="auto"/>
              <w:bottom w:val="single" w:sz="12" w:space="0" w:color="auto"/>
            </w:tcBorders>
            <w:shd w:val="clear" w:color="auto" w:fill="auto"/>
          </w:tcPr>
          <w:p w:rsidR="00103AC8" w:rsidRPr="00170FB7" w:rsidRDefault="00103AC8" w:rsidP="00AD16FF">
            <w:pPr>
              <w:pStyle w:val="Tabletext"/>
              <w:keepNext/>
              <w:keepLines/>
              <w:rPr>
                <w:b/>
              </w:rPr>
            </w:pPr>
            <w:r w:rsidRPr="00170FB7">
              <w:rPr>
                <w:b/>
              </w:rPr>
              <w:t>Item</w:t>
            </w:r>
          </w:p>
        </w:tc>
        <w:tc>
          <w:tcPr>
            <w:tcW w:w="4405" w:type="pct"/>
            <w:tcBorders>
              <w:top w:val="single" w:sz="12" w:space="0" w:color="auto"/>
              <w:bottom w:val="single" w:sz="12" w:space="0" w:color="auto"/>
            </w:tcBorders>
            <w:shd w:val="clear" w:color="auto" w:fill="auto"/>
          </w:tcPr>
          <w:p w:rsidR="00103AC8" w:rsidRPr="00170FB7" w:rsidRDefault="00103AC8" w:rsidP="00AD16FF">
            <w:pPr>
              <w:pStyle w:val="Tabletext"/>
              <w:keepNext/>
              <w:keepLines/>
              <w:rPr>
                <w:b/>
              </w:rPr>
            </w:pPr>
            <w:r w:rsidRPr="00170FB7">
              <w:rPr>
                <w:b/>
              </w:rPr>
              <w:t>Supply of, or an interest in or under…</w:t>
            </w:r>
          </w:p>
        </w:tc>
      </w:tr>
      <w:tr w:rsidR="00103AC8" w:rsidRPr="00170FB7" w:rsidTr="00BD5273">
        <w:tc>
          <w:tcPr>
            <w:tcW w:w="595" w:type="pct"/>
            <w:tcBorders>
              <w:top w:val="single" w:sz="12" w:space="0" w:color="auto"/>
              <w:bottom w:val="single" w:sz="4" w:space="0" w:color="auto"/>
            </w:tcBorders>
            <w:shd w:val="clear" w:color="auto" w:fill="auto"/>
          </w:tcPr>
          <w:p w:rsidR="00103AC8" w:rsidRPr="00170FB7" w:rsidRDefault="00103AC8" w:rsidP="00AD16FF">
            <w:pPr>
              <w:pStyle w:val="Tabletext"/>
              <w:keepNext/>
              <w:keepLines/>
            </w:pPr>
            <w:r w:rsidRPr="00170FB7">
              <w:t>1</w:t>
            </w:r>
          </w:p>
        </w:tc>
        <w:tc>
          <w:tcPr>
            <w:tcW w:w="4405" w:type="pct"/>
            <w:tcBorders>
              <w:top w:val="single" w:sz="12" w:space="0" w:color="auto"/>
              <w:bottom w:val="single" w:sz="4" w:space="0" w:color="auto"/>
            </w:tcBorders>
            <w:shd w:val="clear" w:color="auto" w:fill="auto"/>
          </w:tcPr>
          <w:p w:rsidR="00103AC8" w:rsidRPr="00170FB7" w:rsidRDefault="00103AC8" w:rsidP="00AD16FF">
            <w:pPr>
              <w:pStyle w:val="Tabletext"/>
              <w:keepNext/>
              <w:keepLines/>
            </w:pPr>
            <w:r w:rsidRPr="00170FB7">
              <w:t>Cheque and deposit forms and books supplied to an Australian ADI in connection with an account mentioned in item</w:t>
            </w:r>
            <w:r w:rsidR="00170FB7">
              <w:t> </w:t>
            </w:r>
            <w:r w:rsidRPr="00170FB7">
              <w:t>1 in the table in regulation</w:t>
            </w:r>
            <w:r w:rsidR="00170FB7">
              <w:t> </w:t>
            </w:r>
            <w:r w:rsidRPr="00170FB7">
              <w:t>40</w:t>
            </w:r>
            <w:r w:rsidR="00170FB7">
              <w:noBreakHyphen/>
            </w:r>
            <w:r w:rsidRPr="00170FB7">
              <w:t>5.09</w:t>
            </w:r>
          </w:p>
        </w:tc>
      </w:tr>
      <w:tr w:rsidR="00103AC8" w:rsidRPr="00170FB7" w:rsidTr="00BD5273">
        <w:trPr>
          <w:cantSplit/>
        </w:trPr>
        <w:tc>
          <w:tcPr>
            <w:tcW w:w="595" w:type="pct"/>
            <w:tcBorders>
              <w:top w:val="single" w:sz="4" w:space="0" w:color="auto"/>
            </w:tcBorders>
            <w:shd w:val="clear" w:color="auto" w:fill="auto"/>
          </w:tcPr>
          <w:p w:rsidR="00103AC8" w:rsidRPr="00170FB7" w:rsidRDefault="00103AC8" w:rsidP="00A27192">
            <w:pPr>
              <w:pStyle w:val="Tabletext"/>
            </w:pPr>
            <w:r w:rsidRPr="00170FB7">
              <w:t>2</w:t>
            </w:r>
          </w:p>
        </w:tc>
        <w:tc>
          <w:tcPr>
            <w:tcW w:w="4405" w:type="pct"/>
            <w:tcBorders>
              <w:top w:val="single" w:sz="4" w:space="0" w:color="auto"/>
            </w:tcBorders>
            <w:shd w:val="clear" w:color="auto" w:fill="auto"/>
          </w:tcPr>
          <w:p w:rsidR="00103AC8" w:rsidRPr="00170FB7" w:rsidRDefault="00103AC8" w:rsidP="00A27192">
            <w:pPr>
              <w:pStyle w:val="Tabletext"/>
            </w:pPr>
            <w:r w:rsidRPr="00170FB7">
              <w:t>Special forms, or overprinting of standard forms, by an Australian ADI to the requirements of particular account holders in connection with an account mentioned in item</w:t>
            </w:r>
            <w:r w:rsidR="00170FB7">
              <w:t> </w:t>
            </w:r>
            <w:r w:rsidRPr="00170FB7">
              <w:t>1 in the table in regulation</w:t>
            </w:r>
            <w:r w:rsidR="00170FB7">
              <w:t> </w:t>
            </w:r>
            <w:r w:rsidRPr="00170FB7">
              <w:t>40</w:t>
            </w:r>
            <w:r w:rsidR="00170FB7">
              <w:noBreakHyphen/>
            </w:r>
            <w:r w:rsidRPr="00170FB7">
              <w:t>5.09</w:t>
            </w:r>
          </w:p>
        </w:tc>
      </w:tr>
      <w:tr w:rsidR="00103AC8" w:rsidRPr="00170FB7" w:rsidTr="00BD5273">
        <w:tc>
          <w:tcPr>
            <w:tcW w:w="595" w:type="pct"/>
            <w:shd w:val="clear" w:color="auto" w:fill="auto"/>
          </w:tcPr>
          <w:p w:rsidR="00103AC8" w:rsidRPr="00170FB7" w:rsidRDefault="00103AC8" w:rsidP="00A27192">
            <w:pPr>
              <w:pStyle w:val="Tabletext"/>
            </w:pPr>
            <w:r w:rsidRPr="00170FB7">
              <w:t>3</w:t>
            </w:r>
          </w:p>
        </w:tc>
        <w:tc>
          <w:tcPr>
            <w:tcW w:w="4405" w:type="pct"/>
            <w:shd w:val="clear" w:color="auto" w:fill="auto"/>
          </w:tcPr>
          <w:p w:rsidR="00103AC8" w:rsidRPr="00170FB7" w:rsidRDefault="00103AC8" w:rsidP="00A27192">
            <w:pPr>
              <w:pStyle w:val="Tabletext"/>
            </w:pPr>
            <w:r w:rsidRPr="00170FB7">
              <w:t>Professional services, including information and advice, in relation to a financial supply</w:t>
            </w:r>
          </w:p>
        </w:tc>
      </w:tr>
      <w:tr w:rsidR="00103AC8" w:rsidRPr="00170FB7" w:rsidTr="00BD5273">
        <w:tc>
          <w:tcPr>
            <w:tcW w:w="595" w:type="pct"/>
            <w:shd w:val="clear" w:color="auto" w:fill="auto"/>
          </w:tcPr>
          <w:p w:rsidR="00103AC8" w:rsidRPr="00170FB7" w:rsidRDefault="00103AC8" w:rsidP="00A27192">
            <w:pPr>
              <w:pStyle w:val="Tabletext"/>
            </w:pPr>
            <w:r w:rsidRPr="00170FB7">
              <w:t>4</w:t>
            </w:r>
          </w:p>
        </w:tc>
        <w:tc>
          <w:tcPr>
            <w:tcW w:w="4405" w:type="pct"/>
            <w:shd w:val="clear" w:color="auto" w:fill="auto"/>
          </w:tcPr>
          <w:p w:rsidR="00103AC8" w:rsidRPr="00170FB7" w:rsidRDefault="00103AC8" w:rsidP="00A27192">
            <w:pPr>
              <w:pStyle w:val="Tabletext"/>
            </w:pPr>
            <w:r w:rsidRPr="00170FB7">
              <w:t>A payment system</w:t>
            </w:r>
            <w:r w:rsidR="00635538" w:rsidRPr="00170FB7">
              <w:t>, except to the extent that it is digital currency</w:t>
            </w:r>
          </w:p>
        </w:tc>
      </w:tr>
      <w:tr w:rsidR="00103AC8" w:rsidRPr="00170FB7" w:rsidTr="00BD5273">
        <w:tc>
          <w:tcPr>
            <w:tcW w:w="595" w:type="pct"/>
            <w:shd w:val="clear" w:color="auto" w:fill="auto"/>
          </w:tcPr>
          <w:p w:rsidR="00103AC8" w:rsidRPr="00170FB7" w:rsidRDefault="00103AC8" w:rsidP="00A27192">
            <w:pPr>
              <w:pStyle w:val="Tabletext"/>
            </w:pPr>
            <w:r w:rsidRPr="00170FB7">
              <w:t>5</w:t>
            </w:r>
          </w:p>
        </w:tc>
        <w:tc>
          <w:tcPr>
            <w:tcW w:w="4405" w:type="pct"/>
            <w:shd w:val="clear" w:color="auto" w:fill="auto"/>
          </w:tcPr>
          <w:p w:rsidR="00103AC8" w:rsidRPr="00170FB7" w:rsidRDefault="00103AC8" w:rsidP="00A27192">
            <w:pPr>
              <w:pStyle w:val="Tabletext"/>
            </w:pPr>
            <w:r w:rsidRPr="00170FB7">
              <w:t>Stored value facility cards and prepayments not linked to accounts provided by an Australian ADI in connection with an account mentioned in item</w:t>
            </w:r>
            <w:r w:rsidR="00170FB7">
              <w:t> </w:t>
            </w:r>
            <w:r w:rsidRPr="00170FB7">
              <w:t>1 in the table in regulation</w:t>
            </w:r>
            <w:r w:rsidR="00170FB7">
              <w:t> </w:t>
            </w:r>
            <w:r w:rsidRPr="00170FB7">
              <w:t>40</w:t>
            </w:r>
            <w:r w:rsidR="00170FB7">
              <w:noBreakHyphen/>
            </w:r>
            <w:r w:rsidRPr="00170FB7">
              <w:t>5.09</w:t>
            </w:r>
          </w:p>
        </w:tc>
      </w:tr>
      <w:tr w:rsidR="009D07F8" w:rsidRPr="00170FB7" w:rsidTr="00BD5273">
        <w:trPr>
          <w:trHeight w:val="1370"/>
        </w:trPr>
        <w:tc>
          <w:tcPr>
            <w:tcW w:w="595" w:type="pct"/>
            <w:shd w:val="clear" w:color="auto" w:fill="auto"/>
          </w:tcPr>
          <w:p w:rsidR="009D07F8" w:rsidRPr="00170FB7" w:rsidRDefault="009D07F8" w:rsidP="00A27192">
            <w:pPr>
              <w:pStyle w:val="Tabletext"/>
            </w:pPr>
            <w:r w:rsidRPr="00170FB7">
              <w:t>6</w:t>
            </w:r>
          </w:p>
        </w:tc>
        <w:tc>
          <w:tcPr>
            <w:tcW w:w="4405" w:type="pct"/>
            <w:shd w:val="clear" w:color="auto" w:fill="auto"/>
          </w:tcPr>
          <w:p w:rsidR="009D07F8" w:rsidRPr="00170FB7" w:rsidRDefault="009D07F8" w:rsidP="00A27192">
            <w:pPr>
              <w:pStyle w:val="Tabletext"/>
            </w:pPr>
            <w:r w:rsidRPr="00170FB7">
              <w:t>Goods in accordance with agreements under which the goods are supplied under a lease, and:</w:t>
            </w:r>
          </w:p>
          <w:p w:rsidR="009D07F8" w:rsidRPr="00170FB7" w:rsidRDefault="009D07F8" w:rsidP="00A27192">
            <w:pPr>
              <w:pStyle w:val="Tablea"/>
            </w:pPr>
            <w:r w:rsidRPr="00170FB7">
              <w:t>(a) the lessees have no obligation or option to acquire the rights of the lessors in the goods; or</w:t>
            </w:r>
          </w:p>
          <w:p w:rsidR="009D07F8" w:rsidRPr="00170FB7" w:rsidRDefault="009D07F8" w:rsidP="00A27192">
            <w:pPr>
              <w:pStyle w:val="Tablea"/>
            </w:pPr>
            <w:r w:rsidRPr="00170FB7">
              <w:t>(b) the lessors dispose of their rights in the goods to the lessees</w:t>
            </w:r>
          </w:p>
        </w:tc>
      </w:tr>
      <w:tr w:rsidR="00103AC8" w:rsidRPr="00170FB7" w:rsidTr="00BD5273">
        <w:tc>
          <w:tcPr>
            <w:tcW w:w="595" w:type="pct"/>
            <w:shd w:val="clear" w:color="auto" w:fill="auto"/>
          </w:tcPr>
          <w:p w:rsidR="00103AC8" w:rsidRPr="00170FB7" w:rsidRDefault="00103AC8" w:rsidP="00A27192">
            <w:pPr>
              <w:pStyle w:val="Tabletext"/>
            </w:pPr>
            <w:r w:rsidRPr="00170FB7">
              <w:t>7</w:t>
            </w:r>
          </w:p>
        </w:tc>
        <w:tc>
          <w:tcPr>
            <w:tcW w:w="4405" w:type="pct"/>
            <w:shd w:val="clear" w:color="auto" w:fill="auto"/>
          </w:tcPr>
          <w:p w:rsidR="00103AC8" w:rsidRPr="00170FB7" w:rsidRDefault="00103AC8" w:rsidP="00A27192">
            <w:pPr>
              <w:pStyle w:val="Tabletext"/>
            </w:pPr>
            <w:r w:rsidRPr="00170FB7">
              <w:t>An option, right or obligation to make or receive a taxable supply, except a mortgage or charge mentioned in item</w:t>
            </w:r>
            <w:r w:rsidR="00170FB7">
              <w:t> </w:t>
            </w:r>
            <w:r w:rsidRPr="00170FB7">
              <w:t>3 in the table in regulation</w:t>
            </w:r>
            <w:r w:rsidR="00170FB7">
              <w:t> </w:t>
            </w:r>
            <w:r w:rsidRPr="00170FB7">
              <w:t>40</w:t>
            </w:r>
            <w:r w:rsidR="00170FB7">
              <w:noBreakHyphen/>
            </w:r>
            <w:r w:rsidRPr="00170FB7">
              <w:t>5.09</w:t>
            </w:r>
          </w:p>
        </w:tc>
      </w:tr>
      <w:tr w:rsidR="00103AC8" w:rsidRPr="00170FB7" w:rsidTr="00BD5273">
        <w:tc>
          <w:tcPr>
            <w:tcW w:w="595" w:type="pct"/>
            <w:shd w:val="clear" w:color="auto" w:fill="auto"/>
          </w:tcPr>
          <w:p w:rsidR="00103AC8" w:rsidRPr="00170FB7" w:rsidRDefault="00103AC8" w:rsidP="00A27192">
            <w:pPr>
              <w:pStyle w:val="Tabletext"/>
            </w:pPr>
            <w:r w:rsidRPr="00170FB7">
              <w:t>8</w:t>
            </w:r>
          </w:p>
        </w:tc>
        <w:tc>
          <w:tcPr>
            <w:tcW w:w="4405" w:type="pct"/>
            <w:shd w:val="clear" w:color="auto" w:fill="auto"/>
          </w:tcPr>
          <w:p w:rsidR="00103AC8" w:rsidRPr="00170FB7" w:rsidRDefault="00103AC8" w:rsidP="00A27192">
            <w:pPr>
              <w:pStyle w:val="Tabletext"/>
            </w:pPr>
            <w:r w:rsidRPr="00170FB7">
              <w:t>A supply made as a result of the exercise of an option or right, or the performance of an obligation, to make or receive a taxable supply, including an option, right or obligation under a mortgage or charge mentioned in item</w:t>
            </w:r>
            <w:r w:rsidR="00170FB7">
              <w:t> </w:t>
            </w:r>
            <w:r w:rsidRPr="00170FB7">
              <w:t>3 in the table in regulation</w:t>
            </w:r>
            <w:r w:rsidR="00170FB7">
              <w:t> </w:t>
            </w:r>
            <w:r w:rsidRPr="00170FB7">
              <w:t>40</w:t>
            </w:r>
            <w:r w:rsidR="00170FB7">
              <w:noBreakHyphen/>
            </w:r>
            <w:r w:rsidRPr="00170FB7">
              <w:t>5.09</w:t>
            </w:r>
          </w:p>
        </w:tc>
      </w:tr>
      <w:tr w:rsidR="009D07F8" w:rsidRPr="00170FB7" w:rsidTr="00BD5273">
        <w:trPr>
          <w:trHeight w:val="900"/>
        </w:trPr>
        <w:tc>
          <w:tcPr>
            <w:tcW w:w="595" w:type="pct"/>
            <w:shd w:val="clear" w:color="auto" w:fill="auto"/>
          </w:tcPr>
          <w:p w:rsidR="009D07F8" w:rsidRPr="00170FB7" w:rsidRDefault="009D07F8" w:rsidP="00A27192">
            <w:pPr>
              <w:pStyle w:val="Tabletext"/>
            </w:pPr>
            <w:r w:rsidRPr="00170FB7">
              <w:t>9</w:t>
            </w:r>
          </w:p>
        </w:tc>
        <w:tc>
          <w:tcPr>
            <w:tcW w:w="4405" w:type="pct"/>
            <w:shd w:val="clear" w:color="auto" w:fill="auto"/>
          </w:tcPr>
          <w:p w:rsidR="009D07F8" w:rsidRPr="00170FB7" w:rsidRDefault="009D07F8" w:rsidP="00A27192">
            <w:pPr>
              <w:pStyle w:val="Tabletext"/>
            </w:pPr>
            <w:r w:rsidRPr="00170FB7">
              <w:t>Facilities for:</w:t>
            </w:r>
          </w:p>
          <w:p w:rsidR="009D07F8" w:rsidRPr="00170FB7" w:rsidRDefault="009D07F8" w:rsidP="00A27192">
            <w:pPr>
              <w:pStyle w:val="Tablea"/>
            </w:pPr>
            <w:r w:rsidRPr="00170FB7">
              <w:t>(a) trading securities or derivatives; and</w:t>
            </w:r>
          </w:p>
          <w:p w:rsidR="009D07F8" w:rsidRPr="00170FB7" w:rsidRDefault="009D07F8" w:rsidP="00A27192">
            <w:pPr>
              <w:pStyle w:val="Tablea"/>
            </w:pPr>
            <w:r w:rsidRPr="00170FB7">
              <w:t>(b) clearance and settlement of those trades</w:t>
            </w:r>
          </w:p>
        </w:tc>
      </w:tr>
      <w:tr w:rsidR="00103AC8" w:rsidRPr="00170FB7" w:rsidTr="00BD5273">
        <w:tc>
          <w:tcPr>
            <w:tcW w:w="595" w:type="pct"/>
            <w:shd w:val="clear" w:color="auto" w:fill="auto"/>
          </w:tcPr>
          <w:p w:rsidR="00103AC8" w:rsidRPr="00170FB7" w:rsidRDefault="00103AC8" w:rsidP="00A27192">
            <w:pPr>
              <w:pStyle w:val="Tabletext"/>
            </w:pPr>
            <w:r w:rsidRPr="00170FB7">
              <w:t>10</w:t>
            </w:r>
          </w:p>
        </w:tc>
        <w:tc>
          <w:tcPr>
            <w:tcW w:w="4405" w:type="pct"/>
            <w:shd w:val="clear" w:color="auto" w:fill="auto"/>
          </w:tcPr>
          <w:p w:rsidR="00103AC8" w:rsidRPr="00170FB7" w:rsidRDefault="00103AC8" w:rsidP="00A27192">
            <w:pPr>
              <w:pStyle w:val="Tabletext"/>
            </w:pPr>
            <w:r w:rsidRPr="00170FB7">
              <w:t>Insurance and reinsurance business, except business mentioned in item</w:t>
            </w:r>
            <w:r w:rsidR="00170FB7">
              <w:t> </w:t>
            </w:r>
            <w:r w:rsidRPr="00170FB7">
              <w:t>6 of the table in regulation</w:t>
            </w:r>
            <w:r w:rsidR="00170FB7">
              <w:t> </w:t>
            </w:r>
            <w:r w:rsidRPr="00170FB7">
              <w:t>40</w:t>
            </w:r>
            <w:r w:rsidR="00170FB7">
              <w:noBreakHyphen/>
            </w:r>
            <w:r w:rsidRPr="00170FB7">
              <w:t>5.09</w:t>
            </w:r>
          </w:p>
        </w:tc>
      </w:tr>
      <w:tr w:rsidR="00103AC8" w:rsidRPr="00170FB7" w:rsidTr="00BD5273">
        <w:tc>
          <w:tcPr>
            <w:tcW w:w="595" w:type="pct"/>
            <w:shd w:val="clear" w:color="auto" w:fill="auto"/>
          </w:tcPr>
          <w:p w:rsidR="00103AC8" w:rsidRPr="00170FB7" w:rsidRDefault="00103AC8" w:rsidP="00A27192">
            <w:pPr>
              <w:pStyle w:val="Tabletext"/>
            </w:pPr>
            <w:r w:rsidRPr="00170FB7">
              <w:lastRenderedPageBreak/>
              <w:t>11</w:t>
            </w:r>
          </w:p>
        </w:tc>
        <w:tc>
          <w:tcPr>
            <w:tcW w:w="4405" w:type="pct"/>
            <w:shd w:val="clear" w:color="auto" w:fill="auto"/>
          </w:tcPr>
          <w:p w:rsidR="00103AC8" w:rsidRPr="00170FB7" w:rsidRDefault="00103AC8" w:rsidP="00A27192">
            <w:pPr>
              <w:pStyle w:val="Tabletext"/>
            </w:pPr>
            <w:r w:rsidRPr="00170FB7">
              <w:t>Broking services</w:t>
            </w:r>
          </w:p>
        </w:tc>
      </w:tr>
      <w:tr w:rsidR="00103AC8" w:rsidRPr="00170FB7" w:rsidTr="00BD5273">
        <w:trPr>
          <w:cantSplit/>
        </w:trPr>
        <w:tc>
          <w:tcPr>
            <w:tcW w:w="595" w:type="pct"/>
            <w:tcBorders>
              <w:bottom w:val="single" w:sz="4" w:space="0" w:color="auto"/>
            </w:tcBorders>
            <w:shd w:val="clear" w:color="auto" w:fill="auto"/>
          </w:tcPr>
          <w:p w:rsidR="00103AC8" w:rsidRPr="00170FB7" w:rsidRDefault="00103AC8" w:rsidP="00A27192">
            <w:pPr>
              <w:pStyle w:val="Tabletext"/>
            </w:pPr>
            <w:r w:rsidRPr="00170FB7">
              <w:t>12</w:t>
            </w:r>
          </w:p>
        </w:tc>
        <w:tc>
          <w:tcPr>
            <w:tcW w:w="4405" w:type="pct"/>
            <w:tcBorders>
              <w:bottom w:val="single" w:sz="4" w:space="0" w:color="auto"/>
            </w:tcBorders>
            <w:shd w:val="clear" w:color="auto" w:fill="auto"/>
          </w:tcPr>
          <w:p w:rsidR="00103AC8" w:rsidRPr="00170FB7" w:rsidRDefault="00103AC8" w:rsidP="00A27192">
            <w:pPr>
              <w:pStyle w:val="Tabletext"/>
            </w:pPr>
            <w:r w:rsidRPr="00170FB7">
              <w:t>Management of the assets or liabilities of another entity, including investment portfolio management and administration services for trusts or superannuation, pension or annuity funds</w:t>
            </w:r>
          </w:p>
        </w:tc>
      </w:tr>
      <w:tr w:rsidR="00103AC8" w:rsidRPr="00170FB7" w:rsidTr="00BD5273">
        <w:tc>
          <w:tcPr>
            <w:tcW w:w="595" w:type="pct"/>
            <w:tcBorders>
              <w:bottom w:val="single" w:sz="4" w:space="0" w:color="auto"/>
            </w:tcBorders>
            <w:shd w:val="clear" w:color="auto" w:fill="auto"/>
          </w:tcPr>
          <w:p w:rsidR="00103AC8" w:rsidRPr="00170FB7" w:rsidRDefault="00103AC8" w:rsidP="00A27192">
            <w:pPr>
              <w:pStyle w:val="Tabletext"/>
            </w:pPr>
            <w:r w:rsidRPr="00170FB7">
              <w:t>13</w:t>
            </w:r>
          </w:p>
        </w:tc>
        <w:tc>
          <w:tcPr>
            <w:tcW w:w="4405" w:type="pct"/>
            <w:tcBorders>
              <w:bottom w:val="single" w:sz="4" w:space="0" w:color="auto"/>
            </w:tcBorders>
            <w:shd w:val="clear" w:color="auto" w:fill="auto"/>
          </w:tcPr>
          <w:p w:rsidR="00103AC8" w:rsidRPr="00170FB7" w:rsidRDefault="00103AC8" w:rsidP="00A27192">
            <w:pPr>
              <w:pStyle w:val="Tabletext"/>
            </w:pPr>
            <w:r w:rsidRPr="00170FB7">
              <w:t>Debt collection services</w:t>
            </w:r>
          </w:p>
        </w:tc>
      </w:tr>
      <w:tr w:rsidR="00103AC8" w:rsidRPr="00170FB7" w:rsidTr="00BD5273">
        <w:tc>
          <w:tcPr>
            <w:tcW w:w="595" w:type="pct"/>
            <w:tcBorders>
              <w:top w:val="single" w:sz="4" w:space="0" w:color="auto"/>
              <w:bottom w:val="single" w:sz="4" w:space="0" w:color="auto"/>
            </w:tcBorders>
            <w:shd w:val="clear" w:color="auto" w:fill="auto"/>
          </w:tcPr>
          <w:p w:rsidR="00103AC8" w:rsidRPr="00170FB7" w:rsidRDefault="00103AC8" w:rsidP="00C14B64">
            <w:pPr>
              <w:pStyle w:val="Tabletext"/>
              <w:keepNext/>
              <w:keepLines/>
            </w:pPr>
            <w:r w:rsidRPr="00170FB7">
              <w:t>14</w:t>
            </w:r>
          </w:p>
        </w:tc>
        <w:tc>
          <w:tcPr>
            <w:tcW w:w="4405" w:type="pct"/>
            <w:tcBorders>
              <w:top w:val="single" w:sz="4" w:space="0" w:color="auto"/>
              <w:bottom w:val="single" w:sz="4" w:space="0" w:color="auto"/>
            </w:tcBorders>
            <w:shd w:val="clear" w:color="auto" w:fill="auto"/>
          </w:tcPr>
          <w:p w:rsidR="00103AC8" w:rsidRPr="00170FB7" w:rsidRDefault="00103AC8" w:rsidP="00C14B64">
            <w:pPr>
              <w:pStyle w:val="Tabletext"/>
              <w:keepNext/>
              <w:keepLines/>
            </w:pPr>
            <w:r w:rsidRPr="00170FB7">
              <w:t>Sales accounting services under a factoring arrangement, or an arrangement having the same effect as a factoring arrangement</w:t>
            </w:r>
          </w:p>
        </w:tc>
      </w:tr>
      <w:tr w:rsidR="00103AC8" w:rsidRPr="00170FB7" w:rsidTr="00BD5273">
        <w:tc>
          <w:tcPr>
            <w:tcW w:w="595" w:type="pct"/>
            <w:tcBorders>
              <w:bottom w:val="single" w:sz="4" w:space="0" w:color="auto"/>
            </w:tcBorders>
            <w:shd w:val="clear" w:color="auto" w:fill="auto"/>
          </w:tcPr>
          <w:p w:rsidR="00103AC8" w:rsidRPr="00170FB7" w:rsidRDefault="00103AC8" w:rsidP="00A27192">
            <w:pPr>
              <w:pStyle w:val="Tabletext"/>
            </w:pPr>
            <w:r w:rsidRPr="00170FB7">
              <w:t>15</w:t>
            </w:r>
          </w:p>
        </w:tc>
        <w:tc>
          <w:tcPr>
            <w:tcW w:w="4405" w:type="pct"/>
            <w:tcBorders>
              <w:bottom w:val="single" w:sz="4" w:space="0" w:color="auto"/>
            </w:tcBorders>
            <w:shd w:val="clear" w:color="auto" w:fill="auto"/>
          </w:tcPr>
          <w:p w:rsidR="00103AC8" w:rsidRPr="00170FB7" w:rsidRDefault="00103AC8" w:rsidP="00A27192">
            <w:pPr>
              <w:pStyle w:val="Tabletext"/>
            </w:pPr>
            <w:r w:rsidRPr="00170FB7">
              <w:t>Trustee services</w:t>
            </w:r>
          </w:p>
        </w:tc>
      </w:tr>
      <w:tr w:rsidR="00103AC8" w:rsidRPr="00170FB7" w:rsidTr="00BD5273">
        <w:tc>
          <w:tcPr>
            <w:tcW w:w="595" w:type="pct"/>
            <w:tcBorders>
              <w:top w:val="single" w:sz="4" w:space="0" w:color="auto"/>
            </w:tcBorders>
            <w:shd w:val="clear" w:color="auto" w:fill="auto"/>
          </w:tcPr>
          <w:p w:rsidR="00103AC8" w:rsidRPr="00170FB7" w:rsidRDefault="00103AC8" w:rsidP="00A27192">
            <w:pPr>
              <w:pStyle w:val="Tabletext"/>
            </w:pPr>
            <w:r w:rsidRPr="00170FB7">
              <w:t>16</w:t>
            </w:r>
          </w:p>
        </w:tc>
        <w:tc>
          <w:tcPr>
            <w:tcW w:w="4405" w:type="pct"/>
            <w:tcBorders>
              <w:top w:val="single" w:sz="4" w:space="0" w:color="auto"/>
            </w:tcBorders>
            <w:shd w:val="clear" w:color="auto" w:fill="auto"/>
          </w:tcPr>
          <w:p w:rsidR="00103AC8" w:rsidRPr="00170FB7" w:rsidRDefault="00103AC8" w:rsidP="00A27192">
            <w:pPr>
              <w:pStyle w:val="Tabletext"/>
            </w:pPr>
            <w:r w:rsidRPr="00170FB7">
              <w:t xml:space="preserve">Custodian services in relation to money, </w:t>
            </w:r>
            <w:r w:rsidR="00635538" w:rsidRPr="00170FB7">
              <w:t xml:space="preserve">digital currency, </w:t>
            </w:r>
            <w:r w:rsidRPr="00170FB7">
              <w:t>documents and other things</w:t>
            </w:r>
          </w:p>
        </w:tc>
      </w:tr>
      <w:tr w:rsidR="00103AC8" w:rsidRPr="00170FB7" w:rsidTr="00BD5273">
        <w:tc>
          <w:tcPr>
            <w:tcW w:w="595" w:type="pct"/>
            <w:shd w:val="clear" w:color="auto" w:fill="auto"/>
          </w:tcPr>
          <w:p w:rsidR="00103AC8" w:rsidRPr="00170FB7" w:rsidRDefault="00103AC8" w:rsidP="00A27192">
            <w:pPr>
              <w:pStyle w:val="Tabletext"/>
            </w:pPr>
            <w:r w:rsidRPr="00170FB7">
              <w:t>17</w:t>
            </w:r>
          </w:p>
        </w:tc>
        <w:tc>
          <w:tcPr>
            <w:tcW w:w="4405" w:type="pct"/>
            <w:shd w:val="clear" w:color="auto" w:fill="auto"/>
          </w:tcPr>
          <w:p w:rsidR="00103AC8" w:rsidRPr="00170FB7" w:rsidRDefault="00103AC8" w:rsidP="00A27192">
            <w:pPr>
              <w:pStyle w:val="Tabletext"/>
            </w:pPr>
            <w:r w:rsidRPr="00170FB7">
              <w:t>Australian currency, or the currency of a foreign country, the market value of which exceeds its stated value as legal tender, or an agreement to buy or sell currency of either kind the market value of which exceeds its stated value as legal tender</w:t>
            </w:r>
          </w:p>
        </w:tc>
      </w:tr>
      <w:tr w:rsidR="00103AC8" w:rsidRPr="00170FB7" w:rsidTr="00BD5273">
        <w:tc>
          <w:tcPr>
            <w:tcW w:w="595" w:type="pct"/>
            <w:shd w:val="clear" w:color="auto" w:fill="auto"/>
          </w:tcPr>
          <w:p w:rsidR="00103AC8" w:rsidRPr="00170FB7" w:rsidRDefault="00103AC8" w:rsidP="00A27192">
            <w:pPr>
              <w:pStyle w:val="Tabletext"/>
            </w:pPr>
            <w:r w:rsidRPr="00170FB7">
              <w:t>18</w:t>
            </w:r>
          </w:p>
        </w:tc>
        <w:tc>
          <w:tcPr>
            <w:tcW w:w="4405" w:type="pct"/>
            <w:shd w:val="clear" w:color="auto" w:fill="auto"/>
          </w:tcPr>
          <w:p w:rsidR="00103AC8" w:rsidRPr="00170FB7" w:rsidRDefault="00103AC8" w:rsidP="00A27192">
            <w:pPr>
              <w:pStyle w:val="Tabletext"/>
            </w:pPr>
            <w:r w:rsidRPr="00170FB7">
              <w:t>An arrangement for the provision of goods to an entity for display or demonstration pending disposal of the goods to a third party</w:t>
            </w:r>
          </w:p>
        </w:tc>
      </w:tr>
      <w:tr w:rsidR="009519C0" w:rsidRPr="00170FB7" w:rsidTr="00BD5273">
        <w:tc>
          <w:tcPr>
            <w:tcW w:w="595" w:type="pct"/>
            <w:shd w:val="clear" w:color="auto" w:fill="auto"/>
          </w:tcPr>
          <w:p w:rsidR="009519C0" w:rsidRPr="00170FB7" w:rsidRDefault="009519C0" w:rsidP="00A27192">
            <w:pPr>
              <w:pStyle w:val="Tabletext"/>
            </w:pPr>
            <w:r w:rsidRPr="00170FB7">
              <w:t>19</w:t>
            </w:r>
          </w:p>
        </w:tc>
        <w:tc>
          <w:tcPr>
            <w:tcW w:w="4405" w:type="pct"/>
            <w:shd w:val="clear" w:color="auto" w:fill="auto"/>
          </w:tcPr>
          <w:p w:rsidR="009519C0" w:rsidRPr="00170FB7" w:rsidRDefault="009519C0" w:rsidP="00A27192">
            <w:pPr>
              <w:pStyle w:val="Tabletext"/>
            </w:pPr>
            <w:r w:rsidRPr="00170FB7">
              <w:t>Goods supplied under a hire purchase agreement entered into on or after 1</w:t>
            </w:r>
            <w:r w:rsidR="00170FB7">
              <w:t> </w:t>
            </w:r>
            <w:r w:rsidRPr="00170FB7">
              <w:t>July 2012</w:t>
            </w:r>
          </w:p>
        </w:tc>
      </w:tr>
      <w:tr w:rsidR="009519C0" w:rsidRPr="00170FB7" w:rsidTr="00BD5273">
        <w:tc>
          <w:tcPr>
            <w:tcW w:w="595" w:type="pct"/>
            <w:tcBorders>
              <w:bottom w:val="single" w:sz="4" w:space="0" w:color="auto"/>
            </w:tcBorders>
            <w:shd w:val="clear" w:color="auto" w:fill="auto"/>
          </w:tcPr>
          <w:p w:rsidR="009519C0" w:rsidRPr="00170FB7" w:rsidRDefault="009519C0" w:rsidP="00A27192">
            <w:pPr>
              <w:pStyle w:val="Tabletext"/>
            </w:pPr>
            <w:r w:rsidRPr="00170FB7">
              <w:t>20</w:t>
            </w:r>
          </w:p>
        </w:tc>
        <w:tc>
          <w:tcPr>
            <w:tcW w:w="4405" w:type="pct"/>
            <w:tcBorders>
              <w:bottom w:val="single" w:sz="4" w:space="0" w:color="auto"/>
            </w:tcBorders>
            <w:shd w:val="clear" w:color="auto" w:fill="auto"/>
          </w:tcPr>
          <w:p w:rsidR="009519C0" w:rsidRPr="00170FB7" w:rsidRDefault="009519C0" w:rsidP="00A27192">
            <w:pPr>
              <w:pStyle w:val="Tabletext"/>
            </w:pPr>
            <w:r w:rsidRPr="00170FB7">
              <w:t>Credit under a hire purchase agreement entered into on or after 1</w:t>
            </w:r>
            <w:r w:rsidR="00170FB7">
              <w:t> </w:t>
            </w:r>
            <w:r w:rsidRPr="00170FB7">
              <w:t>July 2012</w:t>
            </w:r>
          </w:p>
        </w:tc>
      </w:tr>
      <w:tr w:rsidR="009519C0" w:rsidRPr="00170FB7" w:rsidTr="00BD5273">
        <w:tc>
          <w:tcPr>
            <w:tcW w:w="595" w:type="pct"/>
            <w:tcBorders>
              <w:bottom w:val="single" w:sz="12" w:space="0" w:color="auto"/>
            </w:tcBorders>
            <w:shd w:val="clear" w:color="auto" w:fill="auto"/>
          </w:tcPr>
          <w:p w:rsidR="009519C0" w:rsidRPr="00170FB7" w:rsidRDefault="009519C0" w:rsidP="00A27192">
            <w:pPr>
              <w:pStyle w:val="Tabletext"/>
            </w:pPr>
            <w:r w:rsidRPr="00170FB7">
              <w:t>21</w:t>
            </w:r>
          </w:p>
        </w:tc>
        <w:tc>
          <w:tcPr>
            <w:tcW w:w="4405" w:type="pct"/>
            <w:tcBorders>
              <w:bottom w:val="single" w:sz="12" w:space="0" w:color="auto"/>
            </w:tcBorders>
            <w:shd w:val="clear" w:color="auto" w:fill="auto"/>
          </w:tcPr>
          <w:p w:rsidR="009519C0" w:rsidRPr="00170FB7" w:rsidRDefault="009519C0" w:rsidP="00A27192">
            <w:pPr>
              <w:pStyle w:val="Tabletext"/>
            </w:pPr>
            <w:r w:rsidRPr="00170FB7">
              <w:t>A warranty for goods</w:t>
            </w:r>
          </w:p>
        </w:tc>
      </w:tr>
    </w:tbl>
    <w:p w:rsidR="00103AC8" w:rsidRPr="00170FB7" w:rsidRDefault="00A27192" w:rsidP="00A27192">
      <w:pPr>
        <w:pStyle w:val="notetext"/>
      </w:pPr>
      <w:r w:rsidRPr="00170FB7">
        <w:rPr>
          <w:iCs/>
        </w:rPr>
        <w:t>Note 1:</w:t>
      </w:r>
      <w:r w:rsidRPr="00170FB7">
        <w:rPr>
          <w:iCs/>
        </w:rPr>
        <w:tab/>
      </w:r>
      <w:r w:rsidR="00103AC8" w:rsidRPr="00170FB7">
        <w:t>Regulation</w:t>
      </w:r>
      <w:r w:rsidR="00170FB7">
        <w:t> </w:t>
      </w:r>
      <w:r w:rsidR="00103AC8" w:rsidRPr="00170FB7">
        <w:t>40</w:t>
      </w:r>
      <w:r w:rsidR="00170FB7">
        <w:noBreakHyphen/>
      </w:r>
      <w:r w:rsidR="00103AC8" w:rsidRPr="00170FB7">
        <w:t>5.09 applies subject to this regulation.  As a result, if something is within the scope of both an item in the table in regulation</w:t>
      </w:r>
      <w:r w:rsidR="00170FB7">
        <w:t> </w:t>
      </w:r>
      <w:r w:rsidR="00103AC8" w:rsidRPr="00170FB7">
        <w:t>40</w:t>
      </w:r>
      <w:r w:rsidR="00170FB7">
        <w:noBreakHyphen/>
      </w:r>
      <w:r w:rsidR="00103AC8" w:rsidRPr="00170FB7">
        <w:t xml:space="preserve">5.09 and an item in the table in this regulation, it will </w:t>
      </w:r>
      <w:r w:rsidR="00103AC8" w:rsidRPr="00170FB7">
        <w:rPr>
          <w:i/>
          <w:iCs/>
        </w:rPr>
        <w:t>not</w:t>
      </w:r>
      <w:r w:rsidR="00103AC8" w:rsidRPr="00170FB7">
        <w:t xml:space="preserve"> be a financial supply.</w:t>
      </w:r>
    </w:p>
    <w:p w:rsidR="00103AC8" w:rsidRPr="00170FB7" w:rsidRDefault="00A27192" w:rsidP="00A27192">
      <w:pPr>
        <w:pStyle w:val="notetext"/>
      </w:pPr>
      <w:r w:rsidRPr="00170FB7">
        <w:rPr>
          <w:iCs/>
        </w:rPr>
        <w:t>Note 2:</w:t>
      </w:r>
      <w:r w:rsidRPr="00170FB7">
        <w:rPr>
          <w:iCs/>
        </w:rPr>
        <w:tab/>
      </w:r>
      <w:r w:rsidR="00103AC8" w:rsidRPr="00170FB7">
        <w:t>Regulation</w:t>
      </w:r>
      <w:r w:rsidR="00170FB7">
        <w:t> </w:t>
      </w:r>
      <w:r w:rsidR="00103AC8" w:rsidRPr="00170FB7">
        <w:t>40</w:t>
      </w:r>
      <w:r w:rsidR="00170FB7">
        <w:noBreakHyphen/>
      </w:r>
      <w:r w:rsidR="00103AC8" w:rsidRPr="00170FB7">
        <w:t>5.10 applies despite this regulation. As a result, if something is both an incidental financial supply and within the scope of an item in this table, it will still be a financial supply.</w:t>
      </w:r>
    </w:p>
    <w:p w:rsidR="00103AC8" w:rsidRPr="00170FB7" w:rsidRDefault="00A27192" w:rsidP="00A27192">
      <w:pPr>
        <w:pStyle w:val="notetext"/>
      </w:pPr>
      <w:r w:rsidRPr="00170FB7">
        <w:rPr>
          <w:iCs/>
        </w:rPr>
        <w:t>Note 3:</w:t>
      </w:r>
      <w:r w:rsidRPr="00170FB7">
        <w:rPr>
          <w:iCs/>
        </w:rPr>
        <w:tab/>
      </w:r>
      <w:r w:rsidRPr="00170FB7">
        <w:t>Division</w:t>
      </w:r>
      <w:r w:rsidR="00170FB7">
        <w:t> </w:t>
      </w:r>
      <w:r w:rsidR="00103AC8" w:rsidRPr="00170FB7">
        <w:t>105 of the Act deals with supply in satisfaction of a debt.</w:t>
      </w:r>
    </w:p>
    <w:p w:rsidR="00103AC8" w:rsidRPr="00170FB7" w:rsidRDefault="00A27192" w:rsidP="00A27192">
      <w:pPr>
        <w:pStyle w:val="notetext"/>
        <w:rPr>
          <w:i/>
          <w:iCs/>
        </w:rPr>
      </w:pPr>
      <w:r w:rsidRPr="00170FB7">
        <w:rPr>
          <w:iCs/>
        </w:rPr>
        <w:t>Note 4:</w:t>
      </w:r>
      <w:r w:rsidRPr="00170FB7">
        <w:rPr>
          <w:iCs/>
        </w:rPr>
        <w:tab/>
      </w:r>
      <w:r w:rsidR="00103AC8" w:rsidRPr="00170FB7">
        <w:t>Sections</w:t>
      </w:r>
      <w:r w:rsidR="00170FB7">
        <w:t> </w:t>
      </w:r>
      <w:r w:rsidR="00103AC8" w:rsidRPr="00170FB7">
        <w:t>7</w:t>
      </w:r>
      <w:r w:rsidR="00170FB7">
        <w:noBreakHyphen/>
      </w:r>
      <w:r w:rsidR="00103AC8" w:rsidRPr="00170FB7">
        <w:t>1 and 9</w:t>
      </w:r>
      <w:r w:rsidR="00170FB7">
        <w:noBreakHyphen/>
      </w:r>
      <w:r w:rsidR="00103AC8" w:rsidRPr="00170FB7">
        <w:t>70 of the Act, and this regulation in respect of items</w:t>
      </w:r>
      <w:r w:rsidR="00170FB7">
        <w:t> </w:t>
      </w:r>
      <w:r w:rsidR="00103AC8" w:rsidRPr="00170FB7">
        <w:t>7 and 8 in this table, have the effect that GST is payable on the premium (if any) on a taxable deliverable commodity derivative and the price on settlement when the commodity is delivered.</w:t>
      </w:r>
    </w:p>
    <w:p w:rsidR="00103AC8" w:rsidRPr="00170FB7" w:rsidRDefault="00103AC8" w:rsidP="00A27192">
      <w:pPr>
        <w:pStyle w:val="ActHead5"/>
      </w:pPr>
      <w:bookmarkStart w:id="47" w:name="_Toc512515226"/>
      <w:r w:rsidRPr="00170FB7">
        <w:rPr>
          <w:rStyle w:val="CharSectno"/>
        </w:rPr>
        <w:t>40</w:t>
      </w:r>
      <w:r w:rsidR="00170FB7" w:rsidRPr="00170FB7">
        <w:rPr>
          <w:rStyle w:val="CharSectno"/>
        </w:rPr>
        <w:noBreakHyphen/>
      </w:r>
      <w:r w:rsidRPr="00170FB7">
        <w:rPr>
          <w:rStyle w:val="CharSectno"/>
        </w:rPr>
        <w:t>5.13</w:t>
      </w:r>
      <w:r w:rsidR="00A27192" w:rsidRPr="00170FB7">
        <w:t xml:space="preserve">  </w:t>
      </w:r>
      <w:r w:rsidRPr="00170FB7">
        <w:t>Examples of supplies that are not financial supplies</w:t>
      </w:r>
      <w:bookmarkEnd w:id="47"/>
    </w:p>
    <w:p w:rsidR="00103AC8" w:rsidRPr="00170FB7" w:rsidRDefault="00103AC8" w:rsidP="00A27192">
      <w:pPr>
        <w:pStyle w:val="subsection"/>
      </w:pPr>
      <w:r w:rsidRPr="00170FB7">
        <w:tab/>
      </w:r>
      <w:r w:rsidRPr="00170FB7">
        <w:tab/>
        <w:t xml:space="preserve">Something mentioned in a </w:t>
      </w:r>
      <w:r w:rsidR="00A27192" w:rsidRPr="00170FB7">
        <w:t>Part</w:t>
      </w:r>
      <w:r w:rsidR="00A91CAA" w:rsidRPr="00170FB7">
        <w:t xml:space="preserve"> </w:t>
      </w:r>
      <w:r w:rsidRPr="00170FB7">
        <w:t xml:space="preserve">of </w:t>
      </w:r>
      <w:r w:rsidR="00A27192" w:rsidRPr="00170FB7">
        <w:t>Schedule</w:t>
      </w:r>
      <w:r w:rsidR="00170FB7">
        <w:t> </w:t>
      </w:r>
      <w:r w:rsidRPr="00170FB7">
        <w:t>8 that relates to a supply mentioned in an item in the table in regulation</w:t>
      </w:r>
      <w:r w:rsidR="00170FB7">
        <w:t> </w:t>
      </w:r>
      <w:r w:rsidRPr="00170FB7">
        <w:t>40</w:t>
      </w:r>
      <w:r w:rsidR="00170FB7">
        <w:noBreakHyphen/>
      </w:r>
      <w:r w:rsidRPr="00170FB7">
        <w:t>5.12 is an example of the supply mentioned in the item.</w:t>
      </w:r>
    </w:p>
    <w:p w:rsidR="00103AC8" w:rsidRPr="00170FB7" w:rsidRDefault="00A27192" w:rsidP="00C14B64">
      <w:pPr>
        <w:pStyle w:val="notetext"/>
      </w:pPr>
      <w:r w:rsidRPr="00170FB7">
        <w:rPr>
          <w:iCs/>
        </w:rPr>
        <w:t>Note 1:</w:t>
      </w:r>
      <w:r w:rsidRPr="00170FB7">
        <w:rPr>
          <w:iCs/>
        </w:rPr>
        <w:tab/>
      </w:r>
      <w:r w:rsidR="00103AC8" w:rsidRPr="00170FB7">
        <w:t>The examples are not to be taken as exhaustive.</w:t>
      </w:r>
    </w:p>
    <w:p w:rsidR="00103AC8" w:rsidRPr="00170FB7" w:rsidRDefault="00A27192" w:rsidP="00C14B64">
      <w:pPr>
        <w:pStyle w:val="notetext"/>
      </w:pPr>
      <w:r w:rsidRPr="00170FB7">
        <w:rPr>
          <w:iCs/>
        </w:rPr>
        <w:t>Note 2:</w:t>
      </w:r>
      <w:r w:rsidRPr="00170FB7">
        <w:rPr>
          <w:iCs/>
        </w:rPr>
        <w:tab/>
      </w:r>
      <w:r w:rsidR="00103AC8" w:rsidRPr="00170FB7">
        <w:t>If an example is inconsistent with the description of the financial supply in the table to which the example relates, the description in the table prevails.</w:t>
      </w:r>
    </w:p>
    <w:p w:rsidR="00103AC8" w:rsidRPr="00170FB7" w:rsidRDefault="00103AC8" w:rsidP="00C14B64">
      <w:pPr>
        <w:pStyle w:val="notetext"/>
      </w:pPr>
      <w:r w:rsidRPr="00170FB7">
        <w:t>See section</w:t>
      </w:r>
      <w:r w:rsidR="00170FB7">
        <w:t> </w:t>
      </w:r>
      <w:r w:rsidRPr="00170FB7">
        <w:t xml:space="preserve">15AD of the </w:t>
      </w:r>
      <w:r w:rsidRPr="00170FB7">
        <w:rPr>
          <w:i/>
          <w:iCs/>
        </w:rPr>
        <w:t>Acts Interpretation Act 1901</w:t>
      </w:r>
      <w:r w:rsidRPr="00170FB7">
        <w:t>.</w:t>
      </w:r>
    </w:p>
    <w:p w:rsidR="00103AC8" w:rsidRPr="00170FB7" w:rsidRDefault="00A27192" w:rsidP="00A27192">
      <w:pPr>
        <w:pStyle w:val="ActHead2"/>
        <w:pageBreakBefore/>
      </w:pPr>
      <w:bookmarkStart w:id="48" w:name="_Toc512515227"/>
      <w:r w:rsidRPr="00170FB7">
        <w:rPr>
          <w:rStyle w:val="CharPartNo"/>
        </w:rPr>
        <w:lastRenderedPageBreak/>
        <w:t>Part</w:t>
      </w:r>
      <w:r w:rsidR="00170FB7" w:rsidRPr="00170FB7">
        <w:rPr>
          <w:rStyle w:val="CharPartNo"/>
        </w:rPr>
        <w:t> </w:t>
      </w:r>
      <w:r w:rsidR="00103AC8" w:rsidRPr="00170FB7">
        <w:rPr>
          <w:rStyle w:val="CharPartNo"/>
        </w:rPr>
        <w:t>4</w:t>
      </w:r>
      <w:r w:rsidR="00170FB7" w:rsidRPr="00170FB7">
        <w:rPr>
          <w:rStyle w:val="CharPartNo"/>
        </w:rPr>
        <w:noBreakHyphen/>
      </w:r>
      <w:r w:rsidR="00103AC8" w:rsidRPr="00170FB7">
        <w:rPr>
          <w:rStyle w:val="CharPartNo"/>
        </w:rPr>
        <w:t>1</w:t>
      </w:r>
      <w:r w:rsidRPr="00170FB7">
        <w:t>—</w:t>
      </w:r>
      <w:r w:rsidR="00103AC8" w:rsidRPr="00170FB7">
        <w:rPr>
          <w:rStyle w:val="CharPartText"/>
        </w:rPr>
        <w:t>Special rules mainly about particular ways entities are organised</w:t>
      </w:r>
      <w:bookmarkEnd w:id="48"/>
    </w:p>
    <w:p w:rsidR="00103AC8" w:rsidRPr="00170FB7" w:rsidRDefault="00A27192" w:rsidP="00A27192">
      <w:pPr>
        <w:pStyle w:val="ActHead3"/>
      </w:pPr>
      <w:bookmarkStart w:id="49" w:name="_Toc512515228"/>
      <w:r w:rsidRPr="00170FB7">
        <w:rPr>
          <w:rStyle w:val="CharDivNo"/>
        </w:rPr>
        <w:t>Division</w:t>
      </w:r>
      <w:r w:rsidR="00170FB7" w:rsidRPr="00170FB7">
        <w:rPr>
          <w:rStyle w:val="CharDivNo"/>
        </w:rPr>
        <w:t> </w:t>
      </w:r>
      <w:r w:rsidR="00103AC8" w:rsidRPr="00170FB7">
        <w:rPr>
          <w:rStyle w:val="CharDivNo"/>
        </w:rPr>
        <w:t>48</w:t>
      </w:r>
      <w:r w:rsidRPr="00170FB7">
        <w:t>—</w:t>
      </w:r>
      <w:r w:rsidR="00103AC8" w:rsidRPr="00170FB7">
        <w:rPr>
          <w:rStyle w:val="CharDivText"/>
        </w:rPr>
        <w:t>GST groups</w:t>
      </w:r>
      <w:bookmarkEnd w:id="49"/>
    </w:p>
    <w:p w:rsidR="00103AC8" w:rsidRPr="00170FB7" w:rsidRDefault="00A27192" w:rsidP="00A27192">
      <w:pPr>
        <w:pStyle w:val="ActHead4"/>
      </w:pPr>
      <w:bookmarkStart w:id="50" w:name="_Toc512515229"/>
      <w:r w:rsidRPr="00170FB7">
        <w:rPr>
          <w:rStyle w:val="CharSubdNo"/>
        </w:rPr>
        <w:t>Subdivision</w:t>
      </w:r>
      <w:r w:rsidR="00170FB7" w:rsidRPr="00170FB7">
        <w:rPr>
          <w:rStyle w:val="CharSubdNo"/>
        </w:rPr>
        <w:t> </w:t>
      </w:r>
      <w:r w:rsidR="00103AC8" w:rsidRPr="00170FB7">
        <w:rPr>
          <w:rStyle w:val="CharSubdNo"/>
        </w:rPr>
        <w:t>48</w:t>
      </w:r>
      <w:r w:rsidR="00170FB7" w:rsidRPr="00170FB7">
        <w:rPr>
          <w:rStyle w:val="CharSubdNo"/>
        </w:rPr>
        <w:noBreakHyphen/>
      </w:r>
      <w:r w:rsidR="00103AC8" w:rsidRPr="00170FB7">
        <w:rPr>
          <w:rStyle w:val="CharSubdNo"/>
        </w:rPr>
        <w:t>A</w:t>
      </w:r>
      <w:r w:rsidRPr="00170FB7">
        <w:t>—</w:t>
      </w:r>
      <w:r w:rsidR="00103AC8" w:rsidRPr="00170FB7">
        <w:rPr>
          <w:rStyle w:val="CharSubdText"/>
        </w:rPr>
        <w:t>Approval of GST groups</w:t>
      </w:r>
      <w:bookmarkEnd w:id="50"/>
    </w:p>
    <w:p w:rsidR="00103AC8" w:rsidRPr="00170FB7" w:rsidRDefault="00103AC8" w:rsidP="00A27192">
      <w:pPr>
        <w:pStyle w:val="ActHead5"/>
      </w:pPr>
      <w:bookmarkStart w:id="51" w:name="_Toc512515230"/>
      <w:r w:rsidRPr="00170FB7">
        <w:rPr>
          <w:rStyle w:val="CharSectno"/>
        </w:rPr>
        <w:t>48</w:t>
      </w:r>
      <w:r w:rsidR="00170FB7" w:rsidRPr="00170FB7">
        <w:rPr>
          <w:rStyle w:val="CharSectno"/>
        </w:rPr>
        <w:noBreakHyphen/>
      </w:r>
      <w:r w:rsidRPr="00170FB7">
        <w:rPr>
          <w:rStyle w:val="CharSectno"/>
        </w:rPr>
        <w:t>10.01</w:t>
      </w:r>
      <w:r w:rsidR="00A27192" w:rsidRPr="00170FB7">
        <w:t xml:space="preserve">  </w:t>
      </w:r>
      <w:r w:rsidRPr="00170FB7">
        <w:t>Definitions for Subdivision</w:t>
      </w:r>
      <w:bookmarkEnd w:id="51"/>
    </w:p>
    <w:p w:rsidR="00103AC8" w:rsidRPr="00170FB7" w:rsidRDefault="00103AC8" w:rsidP="00A27192">
      <w:pPr>
        <w:pStyle w:val="subsection"/>
      </w:pPr>
      <w:r w:rsidRPr="00170FB7">
        <w:tab/>
      </w:r>
      <w:r w:rsidRPr="00170FB7">
        <w:tab/>
        <w:t>In this Subdivision:</w:t>
      </w:r>
    </w:p>
    <w:p w:rsidR="00103AC8" w:rsidRPr="00170FB7" w:rsidRDefault="00103AC8" w:rsidP="00A27192">
      <w:pPr>
        <w:pStyle w:val="Definition"/>
      </w:pPr>
      <w:r w:rsidRPr="00170FB7">
        <w:rPr>
          <w:b/>
          <w:bCs/>
          <w:i/>
          <w:iCs/>
          <w:color w:val="000000"/>
        </w:rPr>
        <w:t>family</w:t>
      </w:r>
      <w:r w:rsidRPr="00170FB7">
        <w:rPr>
          <w:color w:val="000000"/>
        </w:rPr>
        <w:t xml:space="preserve">, in </w:t>
      </w:r>
      <w:r w:rsidRPr="00170FB7">
        <w:t>relation</w:t>
      </w:r>
      <w:r w:rsidRPr="00170FB7">
        <w:rPr>
          <w:color w:val="000000"/>
        </w:rPr>
        <w:t xml:space="preserve"> to a person, has the meaning given by section</w:t>
      </w:r>
      <w:r w:rsidR="00170FB7">
        <w:rPr>
          <w:color w:val="000000"/>
        </w:rPr>
        <w:t> </w:t>
      </w:r>
      <w:r w:rsidRPr="00170FB7">
        <w:rPr>
          <w:color w:val="000000"/>
        </w:rPr>
        <w:t>272</w:t>
      </w:r>
      <w:r w:rsidR="00170FB7">
        <w:rPr>
          <w:color w:val="000000"/>
        </w:rPr>
        <w:noBreakHyphen/>
      </w:r>
      <w:r w:rsidRPr="00170FB7">
        <w:rPr>
          <w:color w:val="000000"/>
        </w:rPr>
        <w:t xml:space="preserve">95 of </w:t>
      </w:r>
      <w:r w:rsidR="00A27192" w:rsidRPr="00170FB7">
        <w:rPr>
          <w:color w:val="000000"/>
        </w:rPr>
        <w:t>Schedule</w:t>
      </w:r>
      <w:r w:rsidR="00170FB7">
        <w:rPr>
          <w:color w:val="000000"/>
        </w:rPr>
        <w:t> </w:t>
      </w:r>
      <w:r w:rsidRPr="00170FB7">
        <w:rPr>
          <w:color w:val="000000"/>
        </w:rPr>
        <w:t xml:space="preserve">2F to the </w:t>
      </w:r>
      <w:r w:rsidRPr="00170FB7">
        <w:rPr>
          <w:i/>
          <w:iCs/>
          <w:color w:val="000000"/>
        </w:rPr>
        <w:t>Income Tax Assessment Act 1936</w:t>
      </w:r>
      <w:r w:rsidRPr="00170FB7">
        <w:rPr>
          <w:color w:val="000000"/>
        </w:rPr>
        <w:t>, as if the person were the test individual mentioned in that section.</w:t>
      </w:r>
    </w:p>
    <w:p w:rsidR="00103AC8" w:rsidRPr="00170FB7" w:rsidRDefault="00103AC8" w:rsidP="00A27192">
      <w:pPr>
        <w:pStyle w:val="Definition"/>
        <w:rPr>
          <w:i/>
          <w:iCs/>
        </w:rPr>
      </w:pPr>
      <w:r w:rsidRPr="00170FB7">
        <w:rPr>
          <w:b/>
          <w:bCs/>
          <w:i/>
          <w:iCs/>
        </w:rPr>
        <w:t>fixed trust</w:t>
      </w:r>
      <w:r w:rsidRPr="00170FB7">
        <w:t xml:space="preserve"> has the meaning given by section</w:t>
      </w:r>
      <w:r w:rsidR="00170FB7">
        <w:t> </w:t>
      </w:r>
      <w:r w:rsidRPr="00170FB7">
        <w:t>995</w:t>
      </w:r>
      <w:r w:rsidR="00170FB7">
        <w:noBreakHyphen/>
      </w:r>
      <w:r w:rsidRPr="00170FB7">
        <w:t xml:space="preserve">1 of the </w:t>
      </w:r>
      <w:r w:rsidRPr="00170FB7">
        <w:rPr>
          <w:i/>
          <w:iCs/>
        </w:rPr>
        <w:t>Income Tax Assessment Act 1997</w:t>
      </w:r>
      <w:r w:rsidRPr="00170FB7">
        <w:t>.</w:t>
      </w:r>
    </w:p>
    <w:p w:rsidR="00103AC8" w:rsidRPr="00170FB7" w:rsidRDefault="00103AC8" w:rsidP="00A27192">
      <w:pPr>
        <w:pStyle w:val="Definition"/>
      </w:pPr>
      <w:r w:rsidRPr="00170FB7">
        <w:rPr>
          <w:b/>
          <w:bCs/>
          <w:i/>
          <w:iCs/>
        </w:rPr>
        <w:t>GST group</w:t>
      </w:r>
      <w:r w:rsidRPr="00170FB7">
        <w:t xml:space="preserve"> includes a proposed GST group.</w:t>
      </w:r>
    </w:p>
    <w:p w:rsidR="00103AC8" w:rsidRPr="00170FB7" w:rsidRDefault="00103AC8" w:rsidP="00A27192">
      <w:pPr>
        <w:pStyle w:val="Definition"/>
      </w:pPr>
      <w:r w:rsidRPr="00170FB7">
        <w:rPr>
          <w:b/>
          <w:bCs/>
          <w:i/>
          <w:iCs/>
        </w:rPr>
        <w:t xml:space="preserve">representative </w:t>
      </w:r>
      <w:r w:rsidRPr="00170FB7">
        <w:t>means:</w:t>
      </w:r>
    </w:p>
    <w:p w:rsidR="00103AC8" w:rsidRPr="00170FB7" w:rsidRDefault="00103AC8" w:rsidP="00A27192">
      <w:pPr>
        <w:pStyle w:val="paragraph"/>
      </w:pPr>
      <w:r w:rsidRPr="00170FB7">
        <w:tab/>
        <w:t>(a)</w:t>
      </w:r>
      <w:r w:rsidRPr="00170FB7">
        <w:tab/>
        <w:t>in relation to a partner in a partnership:</w:t>
      </w:r>
    </w:p>
    <w:p w:rsidR="00103AC8" w:rsidRPr="00170FB7" w:rsidRDefault="00103AC8" w:rsidP="00A27192">
      <w:pPr>
        <w:pStyle w:val="paragraphsub"/>
      </w:pPr>
      <w:r w:rsidRPr="00170FB7">
        <w:tab/>
        <w:t>(i)</w:t>
      </w:r>
      <w:r w:rsidRPr="00170FB7">
        <w:tab/>
        <w:t>for a partner that is not an individual</w:t>
      </w:r>
      <w:r w:rsidR="00A27192" w:rsidRPr="00170FB7">
        <w:t>—</w:t>
      </w:r>
      <w:r w:rsidRPr="00170FB7">
        <w:t>the partner; and</w:t>
      </w:r>
    </w:p>
    <w:p w:rsidR="00103AC8" w:rsidRPr="00170FB7" w:rsidRDefault="00103AC8" w:rsidP="00A27192">
      <w:pPr>
        <w:pStyle w:val="paragraphsub"/>
      </w:pPr>
      <w:r w:rsidRPr="00170FB7">
        <w:tab/>
        <w:t>(ii)</w:t>
      </w:r>
      <w:r w:rsidRPr="00170FB7">
        <w:tab/>
        <w:t>for a partner that is an individual</w:t>
      </w:r>
      <w:r w:rsidR="00A27192" w:rsidRPr="00170FB7">
        <w:t>—</w:t>
      </w:r>
      <w:r w:rsidRPr="00170FB7">
        <w:t>the partner or a family member of the partner; and</w:t>
      </w:r>
    </w:p>
    <w:p w:rsidR="00103AC8" w:rsidRPr="00170FB7" w:rsidRDefault="00103AC8" w:rsidP="00A27192">
      <w:pPr>
        <w:pStyle w:val="paragraph"/>
      </w:pPr>
      <w:r w:rsidRPr="00170FB7">
        <w:tab/>
        <w:t>(b)</w:t>
      </w:r>
      <w:r w:rsidRPr="00170FB7">
        <w:tab/>
        <w:t>in relation to a shareholder in a company:</w:t>
      </w:r>
    </w:p>
    <w:p w:rsidR="00103AC8" w:rsidRPr="00170FB7" w:rsidRDefault="00103AC8" w:rsidP="00A27192">
      <w:pPr>
        <w:pStyle w:val="paragraphsub"/>
      </w:pPr>
      <w:r w:rsidRPr="00170FB7">
        <w:tab/>
        <w:t>(i)</w:t>
      </w:r>
      <w:r w:rsidRPr="00170FB7">
        <w:tab/>
        <w:t>for a shareholder that is not an individual</w:t>
      </w:r>
      <w:r w:rsidR="00A27192" w:rsidRPr="00170FB7">
        <w:t>—</w:t>
      </w:r>
      <w:r w:rsidRPr="00170FB7">
        <w:t>the shareholder; and</w:t>
      </w:r>
    </w:p>
    <w:p w:rsidR="00103AC8" w:rsidRPr="00170FB7" w:rsidRDefault="00103AC8" w:rsidP="00A27192">
      <w:pPr>
        <w:pStyle w:val="paragraphsub"/>
      </w:pPr>
      <w:r w:rsidRPr="00170FB7">
        <w:tab/>
        <w:t>(ii)</w:t>
      </w:r>
      <w:r w:rsidRPr="00170FB7">
        <w:tab/>
        <w:t>for a shareholder that is an individual</w:t>
      </w:r>
      <w:r w:rsidR="00A27192" w:rsidRPr="00170FB7">
        <w:t>—</w:t>
      </w:r>
      <w:r w:rsidRPr="00170FB7">
        <w:t>the shareholder or a family member of the shareholder.</w:t>
      </w:r>
    </w:p>
    <w:p w:rsidR="00103AC8" w:rsidRPr="00170FB7" w:rsidRDefault="00103AC8" w:rsidP="00A27192">
      <w:pPr>
        <w:pStyle w:val="Definition"/>
      </w:pPr>
      <w:r w:rsidRPr="00170FB7">
        <w:rPr>
          <w:b/>
          <w:bCs/>
          <w:i/>
          <w:iCs/>
        </w:rPr>
        <w:t>shareholder</w:t>
      </w:r>
      <w:r w:rsidRPr="00170FB7">
        <w:t>, of a company that is an unincorporated association, means a member of the association.</w:t>
      </w:r>
    </w:p>
    <w:p w:rsidR="00103AC8" w:rsidRPr="00170FB7" w:rsidRDefault="00103AC8" w:rsidP="00A27192">
      <w:pPr>
        <w:pStyle w:val="ActHead5"/>
      </w:pPr>
      <w:bookmarkStart w:id="52" w:name="_Toc512515231"/>
      <w:r w:rsidRPr="00170FB7">
        <w:rPr>
          <w:rStyle w:val="CharSectno"/>
        </w:rPr>
        <w:t>48</w:t>
      </w:r>
      <w:r w:rsidR="00170FB7" w:rsidRPr="00170FB7">
        <w:rPr>
          <w:rStyle w:val="CharSectno"/>
        </w:rPr>
        <w:noBreakHyphen/>
      </w:r>
      <w:r w:rsidRPr="00170FB7">
        <w:rPr>
          <w:rStyle w:val="CharSectno"/>
        </w:rPr>
        <w:t>10.01A</w:t>
      </w:r>
      <w:r w:rsidR="00F718A9" w:rsidRPr="00170FB7">
        <w:t xml:space="preserve">  </w:t>
      </w:r>
      <w:r w:rsidRPr="00170FB7">
        <w:t>Trust distribution and beneficiaries</w:t>
      </w:r>
      <w:bookmarkEnd w:id="52"/>
    </w:p>
    <w:p w:rsidR="00103AC8" w:rsidRPr="00170FB7" w:rsidRDefault="00103AC8" w:rsidP="00A27192">
      <w:pPr>
        <w:pStyle w:val="subsection"/>
      </w:pPr>
      <w:r w:rsidRPr="00170FB7">
        <w:tab/>
      </w:r>
      <w:r w:rsidRPr="00170FB7">
        <w:tab/>
        <w:t>For this Subdivision, if the trustee of a trust distributes</w:t>
      </w:r>
      <w:r w:rsidRPr="00170FB7">
        <w:rPr>
          <w:b/>
          <w:bCs/>
          <w:i/>
          <w:iCs/>
        </w:rPr>
        <w:t xml:space="preserve"> </w:t>
      </w:r>
      <w:r w:rsidRPr="00170FB7">
        <w:t>income or capital of the trust in such a way that another entity receives the income or capital indirectly through 1 or more interposed trusts or companies:</w:t>
      </w:r>
    </w:p>
    <w:p w:rsidR="00103AC8" w:rsidRPr="00170FB7" w:rsidRDefault="00103AC8" w:rsidP="00A27192">
      <w:pPr>
        <w:pStyle w:val="paragraph"/>
      </w:pPr>
      <w:r w:rsidRPr="00170FB7">
        <w:tab/>
        <w:t>(a)</w:t>
      </w:r>
      <w:r w:rsidRPr="00170FB7">
        <w:tab/>
        <w:t xml:space="preserve">the trustee is taken also to distribute the income or capital to the other entity; and </w:t>
      </w:r>
    </w:p>
    <w:p w:rsidR="00103AC8" w:rsidRPr="00170FB7" w:rsidRDefault="00103AC8" w:rsidP="00A27192">
      <w:pPr>
        <w:pStyle w:val="paragraph"/>
      </w:pPr>
      <w:r w:rsidRPr="00170FB7">
        <w:tab/>
        <w:t>(b)</w:t>
      </w:r>
      <w:r w:rsidRPr="00170FB7">
        <w:tab/>
        <w:t xml:space="preserve">the other entity is taken also to be a beneficiary of the trust. </w:t>
      </w:r>
    </w:p>
    <w:p w:rsidR="00103AC8" w:rsidRPr="00170FB7" w:rsidRDefault="00103AC8" w:rsidP="00A27192">
      <w:pPr>
        <w:pStyle w:val="ActHead5"/>
      </w:pPr>
      <w:bookmarkStart w:id="53" w:name="_Toc512515232"/>
      <w:r w:rsidRPr="00170FB7">
        <w:rPr>
          <w:rStyle w:val="CharSectno"/>
        </w:rPr>
        <w:t>48</w:t>
      </w:r>
      <w:r w:rsidR="00170FB7" w:rsidRPr="00170FB7">
        <w:rPr>
          <w:rStyle w:val="CharSectno"/>
        </w:rPr>
        <w:noBreakHyphen/>
      </w:r>
      <w:r w:rsidRPr="00170FB7">
        <w:rPr>
          <w:rStyle w:val="CharSectno"/>
        </w:rPr>
        <w:t>10.02</w:t>
      </w:r>
      <w:r w:rsidR="00F718A9" w:rsidRPr="00170FB7">
        <w:t xml:space="preserve">  </w:t>
      </w:r>
      <w:r w:rsidRPr="00170FB7">
        <w:t>Membership requirements for partnerships</w:t>
      </w:r>
      <w:bookmarkEnd w:id="53"/>
    </w:p>
    <w:p w:rsidR="00103AC8" w:rsidRPr="00170FB7" w:rsidRDefault="00103AC8" w:rsidP="00A27192">
      <w:pPr>
        <w:pStyle w:val="subsection"/>
      </w:pPr>
      <w:r w:rsidRPr="00170FB7">
        <w:rPr>
          <w:color w:val="000000"/>
        </w:rPr>
        <w:tab/>
        <w:t>(1)</w:t>
      </w:r>
      <w:r w:rsidRPr="00170FB7">
        <w:rPr>
          <w:color w:val="000000"/>
        </w:rPr>
        <w:tab/>
        <w:t>For subparagraph</w:t>
      </w:r>
      <w:r w:rsidR="00170FB7">
        <w:rPr>
          <w:color w:val="000000"/>
        </w:rPr>
        <w:t> </w:t>
      </w:r>
      <w:r w:rsidRPr="00170FB7">
        <w:rPr>
          <w:color w:val="000000"/>
        </w:rPr>
        <w:t>48</w:t>
      </w:r>
      <w:r w:rsidR="00170FB7">
        <w:rPr>
          <w:color w:val="000000"/>
        </w:rPr>
        <w:noBreakHyphen/>
      </w:r>
      <w:r w:rsidRPr="00170FB7">
        <w:rPr>
          <w:color w:val="000000"/>
        </w:rPr>
        <w:t>10</w:t>
      </w:r>
      <w:r w:rsidR="00A91CAA" w:rsidRPr="00170FB7">
        <w:rPr>
          <w:color w:val="000000"/>
        </w:rPr>
        <w:t xml:space="preserve"> </w:t>
      </w:r>
      <w:r w:rsidRPr="00170FB7">
        <w:rPr>
          <w:color w:val="000000"/>
        </w:rPr>
        <w:t>(1</w:t>
      </w:r>
      <w:r w:rsidR="00A27192" w:rsidRPr="00170FB7">
        <w:rPr>
          <w:color w:val="000000"/>
        </w:rPr>
        <w:t>)(</w:t>
      </w:r>
      <w:r w:rsidRPr="00170FB7">
        <w:rPr>
          <w:color w:val="000000"/>
        </w:rPr>
        <w:t>a</w:t>
      </w:r>
      <w:r w:rsidR="00A27192" w:rsidRPr="00170FB7">
        <w:rPr>
          <w:color w:val="000000"/>
        </w:rPr>
        <w:t>)(</w:t>
      </w:r>
      <w:r w:rsidRPr="00170FB7">
        <w:rPr>
          <w:color w:val="000000"/>
        </w:rPr>
        <w:t xml:space="preserve">ii) of the </w:t>
      </w:r>
      <w:r w:rsidRPr="00170FB7">
        <w:rPr>
          <w:caps/>
          <w:color w:val="000000"/>
        </w:rPr>
        <w:t>A</w:t>
      </w:r>
      <w:r w:rsidRPr="00170FB7">
        <w:rPr>
          <w:color w:val="000000"/>
        </w:rPr>
        <w:t>ct, this regulation sets out requirements that must be satisfied for a partnership to be a member of a GST group.</w:t>
      </w:r>
    </w:p>
    <w:p w:rsidR="00103AC8" w:rsidRPr="00170FB7" w:rsidRDefault="00A27192" w:rsidP="00A27192">
      <w:pPr>
        <w:pStyle w:val="notetext"/>
      </w:pPr>
      <w:r w:rsidRPr="00170FB7">
        <w:rPr>
          <w:iCs/>
          <w:color w:val="000000"/>
        </w:rPr>
        <w:lastRenderedPageBreak/>
        <w:t>Note:</w:t>
      </w:r>
      <w:r w:rsidRPr="00170FB7">
        <w:rPr>
          <w:iCs/>
          <w:color w:val="000000"/>
        </w:rPr>
        <w:tab/>
      </w:r>
      <w:r w:rsidR="00103AC8" w:rsidRPr="00170FB7">
        <w:rPr>
          <w:color w:val="000000"/>
        </w:rPr>
        <w:t>The partnership must also satisfy other membership requirements set out in section</w:t>
      </w:r>
      <w:r w:rsidR="00170FB7">
        <w:rPr>
          <w:color w:val="000000"/>
        </w:rPr>
        <w:t> </w:t>
      </w:r>
      <w:r w:rsidR="00103AC8" w:rsidRPr="00170FB7">
        <w:rPr>
          <w:color w:val="000000"/>
        </w:rPr>
        <w:t>48</w:t>
      </w:r>
      <w:r w:rsidR="00170FB7">
        <w:rPr>
          <w:color w:val="000000"/>
        </w:rPr>
        <w:noBreakHyphen/>
      </w:r>
      <w:r w:rsidR="00103AC8" w:rsidRPr="00170FB7">
        <w:rPr>
          <w:color w:val="000000"/>
        </w:rPr>
        <w:t>10 of the Act.</w:t>
      </w:r>
    </w:p>
    <w:p w:rsidR="00103AC8" w:rsidRPr="00170FB7" w:rsidRDefault="00103AC8" w:rsidP="00A27192">
      <w:pPr>
        <w:pStyle w:val="subsection"/>
      </w:pPr>
      <w:r w:rsidRPr="00170FB7">
        <w:tab/>
        <w:t>(2)</w:t>
      </w:r>
      <w:r w:rsidRPr="00170FB7">
        <w:tab/>
        <w:t>If the GST group includes entities other than partnerships, the partnership must satisfy the requirements of subregulation</w:t>
      </w:r>
      <w:r w:rsidR="00D93650" w:rsidRPr="00170FB7">
        <w:t> </w:t>
      </w:r>
      <w:r w:rsidRPr="00170FB7">
        <w:t>(3), (3A), (4) or (5).</w:t>
      </w:r>
    </w:p>
    <w:p w:rsidR="00103AC8" w:rsidRPr="00170FB7" w:rsidRDefault="00103AC8" w:rsidP="00A27192">
      <w:pPr>
        <w:pStyle w:val="subsection"/>
      </w:pPr>
      <w:r w:rsidRPr="00170FB7">
        <w:tab/>
        <w:t>(2A)</w:t>
      </w:r>
      <w:r w:rsidRPr="00170FB7">
        <w:tab/>
        <w:t>If the GST group consists only of partnerships:</w:t>
      </w:r>
    </w:p>
    <w:p w:rsidR="00103AC8" w:rsidRPr="00170FB7" w:rsidRDefault="00103AC8" w:rsidP="00A27192">
      <w:pPr>
        <w:pStyle w:val="paragraph"/>
      </w:pPr>
      <w:r w:rsidRPr="00170FB7">
        <w:tab/>
        <w:t>(a)</w:t>
      </w:r>
      <w:r w:rsidRPr="00170FB7">
        <w:tab/>
        <w:t>there are no further requirements for one of the partnerships; and</w:t>
      </w:r>
    </w:p>
    <w:p w:rsidR="00103AC8" w:rsidRPr="00170FB7" w:rsidRDefault="00103AC8" w:rsidP="00A27192">
      <w:pPr>
        <w:pStyle w:val="paragraph"/>
      </w:pPr>
      <w:r w:rsidRPr="00170FB7">
        <w:tab/>
        <w:t>(b)</w:t>
      </w:r>
      <w:r w:rsidRPr="00170FB7">
        <w:tab/>
        <w:t>each other partnership must satisfy the requirements of subregulation</w:t>
      </w:r>
      <w:r w:rsidR="00D93650" w:rsidRPr="00170FB7">
        <w:t> </w:t>
      </w:r>
      <w:r w:rsidRPr="00170FB7">
        <w:t>(5).</w:t>
      </w:r>
    </w:p>
    <w:p w:rsidR="00103AC8" w:rsidRPr="00170FB7" w:rsidRDefault="00103AC8" w:rsidP="00A27192">
      <w:pPr>
        <w:pStyle w:val="subsection"/>
      </w:pPr>
      <w:r w:rsidRPr="00170FB7">
        <w:rPr>
          <w:color w:val="000000"/>
        </w:rPr>
        <w:tab/>
        <w:t>(3)</w:t>
      </w:r>
      <w:r w:rsidRPr="00170FB7">
        <w:rPr>
          <w:color w:val="000000"/>
        </w:rPr>
        <w:tab/>
        <w:t>The partnership satisfies the requirements of this subregulation</w:t>
      </w:r>
      <w:r w:rsidR="00D93650" w:rsidRPr="00170FB7">
        <w:rPr>
          <w:color w:val="000000"/>
        </w:rPr>
        <w:t> </w:t>
      </w:r>
      <w:r w:rsidRPr="00170FB7">
        <w:rPr>
          <w:color w:val="000000"/>
        </w:rPr>
        <w:t>if, for at least 1 company that is a member of the GST group:</w:t>
      </w:r>
    </w:p>
    <w:p w:rsidR="00103AC8" w:rsidRPr="00170FB7" w:rsidRDefault="00103AC8" w:rsidP="00A27192">
      <w:pPr>
        <w:pStyle w:val="paragraph"/>
      </w:pPr>
      <w:r w:rsidRPr="00170FB7">
        <w:rPr>
          <w:color w:val="000000"/>
        </w:rPr>
        <w:tab/>
        <w:t>(a)</w:t>
      </w:r>
      <w:r w:rsidRPr="00170FB7">
        <w:rPr>
          <w:color w:val="000000"/>
        </w:rPr>
        <w:tab/>
        <w:t>the partnership has at least a 90% stake in the</w:t>
      </w:r>
      <w:r w:rsidR="00A91CAA" w:rsidRPr="00170FB7">
        <w:rPr>
          <w:color w:val="000000"/>
        </w:rPr>
        <w:t xml:space="preserve"> </w:t>
      </w:r>
      <w:r w:rsidRPr="00170FB7">
        <w:rPr>
          <w:color w:val="000000"/>
        </w:rPr>
        <w:t>company (worked out in accordance with section</w:t>
      </w:r>
      <w:r w:rsidR="00170FB7">
        <w:rPr>
          <w:color w:val="000000"/>
        </w:rPr>
        <w:t> </w:t>
      </w:r>
      <w:r w:rsidRPr="00170FB7">
        <w:rPr>
          <w:color w:val="000000"/>
        </w:rPr>
        <w:t>190</w:t>
      </w:r>
      <w:r w:rsidR="00170FB7">
        <w:rPr>
          <w:color w:val="000000"/>
        </w:rPr>
        <w:noBreakHyphen/>
      </w:r>
      <w:r w:rsidRPr="00170FB7">
        <w:rPr>
          <w:color w:val="000000"/>
        </w:rPr>
        <w:t>5 of the Act as if the partnership were a company); or</w:t>
      </w:r>
    </w:p>
    <w:p w:rsidR="00103AC8" w:rsidRPr="00170FB7" w:rsidRDefault="00103AC8" w:rsidP="00A27192">
      <w:pPr>
        <w:pStyle w:val="paragraph"/>
      </w:pPr>
      <w:r w:rsidRPr="00170FB7">
        <w:tab/>
        <w:t>(b)</w:t>
      </w:r>
      <w:r w:rsidRPr="00170FB7">
        <w:tab/>
        <w:t>shares of the company are held in such a way that:</w:t>
      </w:r>
    </w:p>
    <w:p w:rsidR="00103AC8" w:rsidRPr="00170FB7" w:rsidRDefault="00103AC8" w:rsidP="00A27192">
      <w:pPr>
        <w:pStyle w:val="paragraphsub"/>
      </w:pPr>
      <w:r w:rsidRPr="00170FB7">
        <w:tab/>
        <w:t>(i)</w:t>
      </w:r>
      <w:r w:rsidRPr="00170FB7">
        <w:tab/>
        <w:t>if there is 1 shareholder</w:t>
      </w:r>
      <w:r w:rsidR="00A27192" w:rsidRPr="00170FB7">
        <w:t>—</w:t>
      </w:r>
      <w:r w:rsidRPr="00170FB7">
        <w:t>the shareholder is a representative of a partner in the partnership; and</w:t>
      </w:r>
    </w:p>
    <w:p w:rsidR="00103AC8" w:rsidRPr="00170FB7" w:rsidRDefault="00103AC8" w:rsidP="00A27192">
      <w:pPr>
        <w:pStyle w:val="paragraphsub"/>
      </w:pPr>
      <w:r w:rsidRPr="00170FB7">
        <w:tab/>
        <w:t>(ii)</w:t>
      </w:r>
      <w:r w:rsidRPr="00170FB7">
        <w:tab/>
        <w:t>if there is more than 1 shareholder</w:t>
      </w:r>
      <w:r w:rsidR="00A27192" w:rsidRPr="00170FB7">
        <w:t>—</w:t>
      </w:r>
      <w:r w:rsidRPr="00170FB7">
        <w:t>at least 2</w:t>
      </w:r>
      <w:r w:rsidR="00A91CAA" w:rsidRPr="00170FB7">
        <w:t xml:space="preserve"> </w:t>
      </w:r>
      <w:r w:rsidRPr="00170FB7">
        <w:t>shareholders are representatives of different partners in the partnership.</w:t>
      </w:r>
    </w:p>
    <w:p w:rsidR="00103AC8" w:rsidRPr="00170FB7" w:rsidRDefault="00103AC8" w:rsidP="00A27192">
      <w:pPr>
        <w:pStyle w:val="subsection"/>
      </w:pPr>
      <w:r w:rsidRPr="00170FB7">
        <w:tab/>
        <w:t>(3A)</w:t>
      </w:r>
      <w:r w:rsidRPr="00170FB7">
        <w:tab/>
        <w:t>The partnership satisfies the requirements of this subregulation</w:t>
      </w:r>
      <w:r w:rsidR="00D93650" w:rsidRPr="00170FB7">
        <w:t> </w:t>
      </w:r>
      <w:r w:rsidRPr="00170FB7">
        <w:t>if each partner in the partnership is:</w:t>
      </w:r>
    </w:p>
    <w:p w:rsidR="00103AC8" w:rsidRPr="00170FB7" w:rsidRDefault="00103AC8" w:rsidP="00A27192">
      <w:pPr>
        <w:pStyle w:val="paragraph"/>
      </w:pPr>
      <w:r w:rsidRPr="00170FB7">
        <w:tab/>
        <w:t>(a)</w:t>
      </w:r>
      <w:r w:rsidRPr="00170FB7">
        <w:tab/>
        <w:t xml:space="preserve">an individual who is a member of the GST group; or </w:t>
      </w:r>
    </w:p>
    <w:p w:rsidR="00103AC8" w:rsidRPr="00170FB7" w:rsidRDefault="00103AC8" w:rsidP="00A27192">
      <w:pPr>
        <w:pStyle w:val="paragraph"/>
      </w:pPr>
      <w:r w:rsidRPr="00170FB7">
        <w:tab/>
        <w:t>(b)</w:t>
      </w:r>
      <w:r w:rsidRPr="00170FB7">
        <w:tab/>
        <w:t>a family member of such an individual.</w:t>
      </w:r>
    </w:p>
    <w:p w:rsidR="00103AC8" w:rsidRPr="00170FB7" w:rsidRDefault="00103AC8" w:rsidP="00A27192">
      <w:pPr>
        <w:pStyle w:val="paragraph"/>
      </w:pPr>
      <w:r w:rsidRPr="00170FB7">
        <w:rPr>
          <w:color w:val="000000"/>
        </w:rPr>
        <w:tab/>
        <w:t>(4)</w:t>
      </w:r>
      <w:r w:rsidRPr="00170FB7">
        <w:rPr>
          <w:color w:val="000000"/>
        </w:rPr>
        <w:tab/>
        <w:t>The partnership satisfies the requirements of this subregulation</w:t>
      </w:r>
      <w:r w:rsidR="00D93650" w:rsidRPr="00170FB7">
        <w:rPr>
          <w:color w:val="000000"/>
        </w:rPr>
        <w:t> </w:t>
      </w:r>
      <w:r w:rsidRPr="00170FB7">
        <w:rPr>
          <w:color w:val="000000"/>
        </w:rPr>
        <w:t xml:space="preserve">if, for at least 1 trust that is a member of the GST group, the beneficiaries include </w:t>
      </w:r>
      <w:r w:rsidRPr="00170FB7">
        <w:t>at least 2 representatives of different partners in the partnership.</w:t>
      </w:r>
    </w:p>
    <w:p w:rsidR="00103AC8" w:rsidRPr="00170FB7" w:rsidRDefault="00103AC8" w:rsidP="00A27192">
      <w:pPr>
        <w:pStyle w:val="subsection"/>
      </w:pPr>
      <w:r w:rsidRPr="00170FB7">
        <w:tab/>
        <w:t>(5)</w:t>
      </w:r>
      <w:r w:rsidRPr="00170FB7">
        <w:tab/>
        <w:t xml:space="preserve">The partnership (the </w:t>
      </w:r>
      <w:r w:rsidRPr="00170FB7">
        <w:rPr>
          <w:b/>
          <w:bCs/>
          <w:i/>
          <w:iCs/>
        </w:rPr>
        <w:t>candidate partnership</w:t>
      </w:r>
      <w:r w:rsidRPr="00170FB7">
        <w:t>) satisfies the requirements of this subregulation</w:t>
      </w:r>
      <w:r w:rsidR="00D93650" w:rsidRPr="00170FB7">
        <w:t> </w:t>
      </w:r>
      <w:r w:rsidRPr="00170FB7">
        <w:t>if:</w:t>
      </w:r>
    </w:p>
    <w:p w:rsidR="00103AC8" w:rsidRPr="00170FB7" w:rsidRDefault="00103AC8" w:rsidP="00A27192">
      <w:pPr>
        <w:pStyle w:val="paragraph"/>
      </w:pPr>
      <w:r w:rsidRPr="00170FB7">
        <w:tab/>
        <w:t>(a)</w:t>
      </w:r>
      <w:r w:rsidRPr="00170FB7">
        <w:tab/>
        <w:t xml:space="preserve">there is a partnership (the </w:t>
      </w:r>
      <w:r w:rsidRPr="00170FB7">
        <w:rPr>
          <w:b/>
          <w:bCs/>
          <w:i/>
          <w:iCs/>
        </w:rPr>
        <w:t>member partnership</w:t>
      </w:r>
      <w:r w:rsidRPr="00170FB7">
        <w:t>) that is a member of the GST group because of:</w:t>
      </w:r>
    </w:p>
    <w:p w:rsidR="00103AC8" w:rsidRPr="00170FB7" w:rsidRDefault="00103AC8" w:rsidP="00A27192">
      <w:pPr>
        <w:pStyle w:val="paragraphsub"/>
      </w:pPr>
      <w:r w:rsidRPr="00170FB7">
        <w:tab/>
        <w:t>(i)</w:t>
      </w:r>
      <w:r w:rsidRPr="00170FB7">
        <w:tab/>
      </w:r>
      <w:r w:rsidR="00170FB7">
        <w:t>paragraph (</w:t>
      </w:r>
      <w:r w:rsidRPr="00170FB7">
        <w:t>2A</w:t>
      </w:r>
      <w:r w:rsidR="00A27192" w:rsidRPr="00170FB7">
        <w:t>)(</w:t>
      </w:r>
      <w:r w:rsidRPr="00170FB7">
        <w:t>a) or subregulation</w:t>
      </w:r>
      <w:r w:rsidR="00D93650" w:rsidRPr="00170FB7">
        <w:t> </w:t>
      </w:r>
      <w:r w:rsidRPr="00170FB7">
        <w:t>(3), (3A) or (4); or</w:t>
      </w:r>
    </w:p>
    <w:p w:rsidR="00103AC8" w:rsidRPr="00170FB7" w:rsidRDefault="00103AC8" w:rsidP="00A27192">
      <w:pPr>
        <w:pStyle w:val="paragraphsub"/>
      </w:pPr>
      <w:r w:rsidRPr="00170FB7">
        <w:tab/>
        <w:t>(ii)</w:t>
      </w:r>
      <w:r w:rsidRPr="00170FB7">
        <w:tab/>
        <w:t>this subregulation, including the repeated application of this subregulation; and</w:t>
      </w:r>
    </w:p>
    <w:p w:rsidR="00103AC8" w:rsidRPr="00170FB7" w:rsidRDefault="00103AC8" w:rsidP="00A27192">
      <w:pPr>
        <w:pStyle w:val="paragraph"/>
      </w:pPr>
      <w:r w:rsidRPr="00170FB7">
        <w:tab/>
        <w:t>(b)</w:t>
      </w:r>
      <w:r w:rsidRPr="00170FB7">
        <w:tab/>
        <w:t>each partner in the candidate partnership is an individual, a family trust of an individual or a family company of an individual; and</w:t>
      </w:r>
    </w:p>
    <w:p w:rsidR="00103AC8" w:rsidRPr="00170FB7" w:rsidRDefault="00103AC8" w:rsidP="00A27192">
      <w:pPr>
        <w:pStyle w:val="paragraph"/>
      </w:pPr>
      <w:r w:rsidRPr="00170FB7">
        <w:tab/>
        <w:t>(c)</w:t>
      </w:r>
      <w:r w:rsidRPr="00170FB7">
        <w:tab/>
        <w:t>for each partner in the candidate partnership that is an individual, a family trust of an individual or a family company of an individual, one of the following is a partner in the member partnership:</w:t>
      </w:r>
    </w:p>
    <w:p w:rsidR="00103AC8" w:rsidRPr="00170FB7" w:rsidRDefault="00103AC8" w:rsidP="00A27192">
      <w:pPr>
        <w:pStyle w:val="paragraphsub"/>
      </w:pPr>
      <w:r w:rsidRPr="00170FB7">
        <w:tab/>
        <w:t>(i)</w:t>
      </w:r>
      <w:r w:rsidRPr="00170FB7">
        <w:tab/>
        <w:t>the individual;</w:t>
      </w:r>
    </w:p>
    <w:p w:rsidR="00103AC8" w:rsidRPr="00170FB7" w:rsidRDefault="00103AC8" w:rsidP="00A27192">
      <w:pPr>
        <w:pStyle w:val="paragraphsub"/>
      </w:pPr>
      <w:r w:rsidRPr="00170FB7">
        <w:tab/>
        <w:t>(ii)</w:t>
      </w:r>
      <w:r w:rsidRPr="00170FB7">
        <w:tab/>
        <w:t>a family trust of the individual;</w:t>
      </w:r>
    </w:p>
    <w:p w:rsidR="00103AC8" w:rsidRPr="00170FB7" w:rsidRDefault="00103AC8" w:rsidP="00A27192">
      <w:pPr>
        <w:pStyle w:val="paragraphsub"/>
      </w:pPr>
      <w:r w:rsidRPr="00170FB7">
        <w:tab/>
        <w:t>(iii)</w:t>
      </w:r>
      <w:r w:rsidRPr="00170FB7">
        <w:tab/>
        <w:t>a family company of the individual;</w:t>
      </w:r>
    </w:p>
    <w:p w:rsidR="00103AC8" w:rsidRPr="00170FB7" w:rsidRDefault="00103AC8" w:rsidP="00A27192">
      <w:pPr>
        <w:pStyle w:val="paragraphsub"/>
      </w:pPr>
      <w:r w:rsidRPr="00170FB7">
        <w:tab/>
        <w:t>(iv)</w:t>
      </w:r>
      <w:r w:rsidRPr="00170FB7">
        <w:tab/>
        <w:t>a family member of the individual;</w:t>
      </w:r>
    </w:p>
    <w:p w:rsidR="00103AC8" w:rsidRPr="00170FB7" w:rsidRDefault="00103AC8" w:rsidP="00A27192">
      <w:pPr>
        <w:pStyle w:val="paragraphsub"/>
      </w:pPr>
      <w:r w:rsidRPr="00170FB7">
        <w:tab/>
        <w:t>(v)</w:t>
      </w:r>
      <w:r w:rsidRPr="00170FB7">
        <w:tab/>
        <w:t>another individual for whom the first individual is a family member;</w:t>
      </w:r>
    </w:p>
    <w:p w:rsidR="00103AC8" w:rsidRPr="00170FB7" w:rsidRDefault="00103AC8" w:rsidP="00A27192">
      <w:pPr>
        <w:pStyle w:val="paragraphsub"/>
      </w:pPr>
      <w:r w:rsidRPr="00170FB7">
        <w:tab/>
        <w:t>(vi)</w:t>
      </w:r>
      <w:r w:rsidRPr="00170FB7">
        <w:tab/>
        <w:t xml:space="preserve">a family trust of a family member mentioned in </w:t>
      </w:r>
      <w:r w:rsidR="00170FB7">
        <w:t>subparagraph (</w:t>
      </w:r>
      <w:r w:rsidRPr="00170FB7">
        <w:t xml:space="preserve">iv) or the other individual mentioned in </w:t>
      </w:r>
      <w:r w:rsidR="00170FB7">
        <w:t>subparagraph (</w:t>
      </w:r>
      <w:r w:rsidRPr="00170FB7">
        <w:t>v);</w:t>
      </w:r>
    </w:p>
    <w:p w:rsidR="00103AC8" w:rsidRPr="00170FB7" w:rsidRDefault="00103AC8" w:rsidP="00A27192">
      <w:pPr>
        <w:pStyle w:val="paragraphsub"/>
      </w:pPr>
      <w:r w:rsidRPr="00170FB7">
        <w:lastRenderedPageBreak/>
        <w:tab/>
        <w:t>(vii)</w:t>
      </w:r>
      <w:r w:rsidRPr="00170FB7">
        <w:tab/>
        <w:t xml:space="preserve">a family company of a family member mentioned in </w:t>
      </w:r>
      <w:r w:rsidR="00170FB7">
        <w:t>subparagraph (</w:t>
      </w:r>
      <w:r w:rsidRPr="00170FB7">
        <w:t xml:space="preserve">iv) or the other individual mentioned in </w:t>
      </w:r>
      <w:r w:rsidR="00170FB7">
        <w:t>subparagraph (</w:t>
      </w:r>
      <w:r w:rsidRPr="00170FB7">
        <w:t>v); and</w:t>
      </w:r>
    </w:p>
    <w:p w:rsidR="00103AC8" w:rsidRPr="00170FB7" w:rsidRDefault="00103AC8" w:rsidP="00A27192">
      <w:pPr>
        <w:pStyle w:val="paragraph"/>
      </w:pPr>
      <w:r w:rsidRPr="00170FB7">
        <w:tab/>
        <w:t>(d)</w:t>
      </w:r>
      <w:r w:rsidRPr="00170FB7">
        <w:tab/>
        <w:t xml:space="preserve">at least 2 of the partners in the candidate partnership comply with </w:t>
      </w:r>
      <w:r w:rsidR="00170FB7">
        <w:t>paragraph (</w:t>
      </w:r>
      <w:r w:rsidRPr="00170FB7">
        <w:t>c) through different partners in the member partnership (whether or not they also comply through the same partner in the member partnership).</w:t>
      </w:r>
    </w:p>
    <w:p w:rsidR="00103AC8" w:rsidRPr="00170FB7" w:rsidRDefault="00103AC8" w:rsidP="00A27192">
      <w:pPr>
        <w:pStyle w:val="subsection"/>
      </w:pPr>
      <w:r w:rsidRPr="00170FB7">
        <w:tab/>
        <w:t>(6)</w:t>
      </w:r>
      <w:r w:rsidRPr="00170FB7">
        <w:tab/>
        <w:t>For this regulation:</w:t>
      </w:r>
    </w:p>
    <w:p w:rsidR="00103AC8" w:rsidRPr="00170FB7" w:rsidRDefault="00103AC8" w:rsidP="00A27192">
      <w:pPr>
        <w:pStyle w:val="paragraph"/>
      </w:pPr>
      <w:r w:rsidRPr="00170FB7">
        <w:tab/>
        <w:t>(a)</w:t>
      </w:r>
      <w:r w:rsidRPr="00170FB7">
        <w:tab/>
        <w:t xml:space="preserve">a </w:t>
      </w:r>
      <w:r w:rsidRPr="00170FB7">
        <w:rPr>
          <w:b/>
          <w:bCs/>
          <w:i/>
          <w:iCs/>
        </w:rPr>
        <w:t xml:space="preserve">family trust </w:t>
      </w:r>
      <w:r w:rsidRPr="00170FB7">
        <w:t>of an individual is a trust that distributes income or capital of the trust only to the individual or family members of the individual (whether or not other distributions could lawfully be made); and</w:t>
      </w:r>
    </w:p>
    <w:p w:rsidR="00103AC8" w:rsidRPr="00170FB7" w:rsidRDefault="00103AC8" w:rsidP="00A27192">
      <w:pPr>
        <w:pStyle w:val="paragraph"/>
        <w:rPr>
          <w:szCs w:val="22"/>
        </w:rPr>
      </w:pPr>
      <w:r w:rsidRPr="00170FB7">
        <w:tab/>
        <w:t>(b)</w:t>
      </w:r>
      <w:r w:rsidRPr="00170FB7">
        <w:tab/>
        <w:t xml:space="preserve">a </w:t>
      </w:r>
      <w:r w:rsidRPr="00170FB7">
        <w:rPr>
          <w:b/>
          <w:bCs/>
          <w:i/>
          <w:iCs/>
        </w:rPr>
        <w:t>family company</w:t>
      </w:r>
      <w:r w:rsidRPr="00170FB7">
        <w:t xml:space="preserve"> of an individual is a company each shareholder of which is either the individual or a family member of the individual</w:t>
      </w:r>
      <w:r w:rsidRPr="00170FB7">
        <w:rPr>
          <w:szCs w:val="22"/>
        </w:rPr>
        <w:t>.</w:t>
      </w:r>
    </w:p>
    <w:p w:rsidR="00103AC8" w:rsidRPr="00170FB7" w:rsidRDefault="00103AC8" w:rsidP="00A27192">
      <w:pPr>
        <w:pStyle w:val="ActHead5"/>
      </w:pPr>
      <w:bookmarkStart w:id="54" w:name="_Toc512515233"/>
      <w:r w:rsidRPr="00170FB7">
        <w:rPr>
          <w:rStyle w:val="CharSectno"/>
        </w:rPr>
        <w:t>48</w:t>
      </w:r>
      <w:r w:rsidR="00170FB7" w:rsidRPr="00170FB7">
        <w:rPr>
          <w:rStyle w:val="CharSectno"/>
        </w:rPr>
        <w:noBreakHyphen/>
      </w:r>
      <w:r w:rsidRPr="00170FB7">
        <w:rPr>
          <w:rStyle w:val="CharSectno"/>
        </w:rPr>
        <w:t>10.03</w:t>
      </w:r>
      <w:r w:rsidR="00F718A9" w:rsidRPr="00170FB7">
        <w:t xml:space="preserve">  </w:t>
      </w:r>
      <w:r w:rsidRPr="00170FB7">
        <w:t>Membership requirements for trusts</w:t>
      </w:r>
      <w:bookmarkEnd w:id="54"/>
    </w:p>
    <w:p w:rsidR="00103AC8" w:rsidRPr="00170FB7" w:rsidRDefault="00103AC8" w:rsidP="00A27192">
      <w:pPr>
        <w:pStyle w:val="subsection"/>
      </w:pPr>
      <w:r w:rsidRPr="00170FB7">
        <w:tab/>
        <w:t>(1)</w:t>
      </w:r>
      <w:r w:rsidRPr="00170FB7">
        <w:tab/>
        <w:t>For subparagraph</w:t>
      </w:r>
      <w:r w:rsidR="00170FB7">
        <w:t> </w:t>
      </w:r>
      <w:r w:rsidRPr="00170FB7">
        <w:t>48</w:t>
      </w:r>
      <w:r w:rsidR="00170FB7">
        <w:noBreakHyphen/>
      </w:r>
      <w:r w:rsidR="00391DAB" w:rsidRPr="00170FB7">
        <w:t>10</w:t>
      </w:r>
      <w:r w:rsidRPr="00170FB7">
        <w:t>(1</w:t>
      </w:r>
      <w:r w:rsidR="00A27192" w:rsidRPr="00170FB7">
        <w:t>)(</w:t>
      </w:r>
      <w:r w:rsidRPr="00170FB7">
        <w:t>a</w:t>
      </w:r>
      <w:r w:rsidR="00A27192" w:rsidRPr="00170FB7">
        <w:t>)(</w:t>
      </w:r>
      <w:r w:rsidRPr="00170FB7">
        <w:t>ii) of the Act, the requirements that must be satisfied for a trust to be a member of a GST group are:</w:t>
      </w:r>
    </w:p>
    <w:p w:rsidR="00103AC8" w:rsidRPr="00170FB7" w:rsidRDefault="00103AC8" w:rsidP="00A27192">
      <w:pPr>
        <w:pStyle w:val="paragraph"/>
      </w:pPr>
      <w:r w:rsidRPr="00170FB7">
        <w:tab/>
        <w:t>(a)</w:t>
      </w:r>
      <w:r w:rsidRPr="00170FB7">
        <w:tab/>
        <w:t>if the GST group consists only of fixed trusts</w:t>
      </w:r>
      <w:r w:rsidR="00A27192" w:rsidRPr="00170FB7">
        <w:t>—</w:t>
      </w:r>
      <w:r w:rsidRPr="00170FB7">
        <w:t>either the requirements set out in this regulation or the alternative requirements set out in regulation</w:t>
      </w:r>
      <w:r w:rsidR="00170FB7">
        <w:t> </w:t>
      </w:r>
      <w:r w:rsidRPr="00170FB7">
        <w:t>48</w:t>
      </w:r>
      <w:r w:rsidR="00170FB7">
        <w:noBreakHyphen/>
      </w:r>
      <w:r w:rsidRPr="00170FB7">
        <w:t>10.03A; and</w:t>
      </w:r>
    </w:p>
    <w:p w:rsidR="00103AC8" w:rsidRPr="00170FB7" w:rsidRDefault="00103AC8" w:rsidP="00A27192">
      <w:pPr>
        <w:pStyle w:val="paragraph"/>
      </w:pPr>
      <w:r w:rsidRPr="00170FB7">
        <w:tab/>
        <w:t>(b)</w:t>
      </w:r>
      <w:r w:rsidRPr="00170FB7">
        <w:tab/>
        <w:t>in any other case</w:t>
      </w:r>
      <w:r w:rsidR="00A27192" w:rsidRPr="00170FB7">
        <w:t>—</w:t>
      </w:r>
      <w:r w:rsidRPr="00170FB7">
        <w:t>the requirements set out in this regulation.</w:t>
      </w:r>
    </w:p>
    <w:p w:rsidR="00103AC8" w:rsidRPr="00170FB7" w:rsidRDefault="00A27192" w:rsidP="00A27192">
      <w:pPr>
        <w:pStyle w:val="notetext"/>
      </w:pPr>
      <w:r w:rsidRPr="00170FB7">
        <w:rPr>
          <w:iCs/>
        </w:rPr>
        <w:t>Note:</w:t>
      </w:r>
      <w:r w:rsidRPr="00170FB7">
        <w:rPr>
          <w:iCs/>
        </w:rPr>
        <w:tab/>
      </w:r>
      <w:r w:rsidR="00103AC8" w:rsidRPr="00170FB7">
        <w:t>The trust must also satisfy other membership requirements set out in section</w:t>
      </w:r>
      <w:r w:rsidR="00170FB7">
        <w:t> </w:t>
      </w:r>
      <w:r w:rsidR="00103AC8" w:rsidRPr="00170FB7">
        <w:t>48</w:t>
      </w:r>
      <w:r w:rsidR="00170FB7">
        <w:noBreakHyphen/>
      </w:r>
      <w:r w:rsidR="00103AC8" w:rsidRPr="00170FB7">
        <w:t>10 of the Act.</w:t>
      </w:r>
    </w:p>
    <w:p w:rsidR="00103AC8" w:rsidRPr="00170FB7" w:rsidRDefault="00103AC8" w:rsidP="00A27192">
      <w:pPr>
        <w:pStyle w:val="subsection"/>
      </w:pPr>
      <w:r w:rsidRPr="00170FB7">
        <w:tab/>
        <w:t>(2)</w:t>
      </w:r>
      <w:r w:rsidRPr="00170FB7">
        <w:tab/>
        <w:t xml:space="preserve">One of the following must be satisfied for the trustee of the trust (the </w:t>
      </w:r>
      <w:r w:rsidRPr="00170FB7">
        <w:rPr>
          <w:b/>
          <w:bCs/>
          <w:i/>
          <w:iCs/>
        </w:rPr>
        <w:t>candidate trustee</w:t>
      </w:r>
      <w:r w:rsidRPr="00170FB7">
        <w:t>):</w:t>
      </w:r>
    </w:p>
    <w:p w:rsidR="00103AC8" w:rsidRPr="00170FB7" w:rsidRDefault="00103AC8" w:rsidP="00A27192">
      <w:pPr>
        <w:pStyle w:val="paragraph"/>
      </w:pPr>
      <w:r w:rsidRPr="00170FB7">
        <w:tab/>
        <w:t>(a)</w:t>
      </w:r>
      <w:r w:rsidRPr="00170FB7">
        <w:tab/>
        <w:t>the candidate trustee has at least a 90% stake in a company that is a member of the GST group (worked out in accordance with section</w:t>
      </w:r>
      <w:r w:rsidR="00170FB7">
        <w:t> </w:t>
      </w:r>
      <w:r w:rsidRPr="00170FB7">
        <w:t>190</w:t>
      </w:r>
      <w:r w:rsidR="00170FB7">
        <w:noBreakHyphen/>
      </w:r>
      <w:r w:rsidRPr="00170FB7">
        <w:t>5 of the Act as if the trustee were a company);</w:t>
      </w:r>
    </w:p>
    <w:p w:rsidR="00103AC8" w:rsidRPr="00170FB7" w:rsidRDefault="00103AC8" w:rsidP="00A27192">
      <w:pPr>
        <w:pStyle w:val="paragraph"/>
      </w:pPr>
      <w:r w:rsidRPr="00170FB7">
        <w:tab/>
        <w:t>(b)</w:t>
      </w:r>
      <w:r w:rsidRPr="00170FB7">
        <w:tab/>
        <w:t xml:space="preserve">the candidate trustee distributes any income or capital of the trust only to beneficiaries that are permitted beneficiaries (whether or not other distributions could lawfully be made); </w:t>
      </w:r>
    </w:p>
    <w:p w:rsidR="00103AC8" w:rsidRPr="00170FB7" w:rsidRDefault="00103AC8" w:rsidP="00A27192">
      <w:pPr>
        <w:pStyle w:val="paragraph"/>
      </w:pPr>
      <w:r w:rsidRPr="00170FB7">
        <w:tab/>
        <w:t>(c)</w:t>
      </w:r>
      <w:r w:rsidRPr="00170FB7">
        <w:tab/>
        <w:t>the candidate trustee is the sole beneficiary of any distribution of income or capital by the trustee of another trust that is a member of the GST group;</w:t>
      </w:r>
    </w:p>
    <w:p w:rsidR="00103AC8" w:rsidRPr="00170FB7" w:rsidRDefault="00103AC8" w:rsidP="00A27192">
      <w:pPr>
        <w:pStyle w:val="paragraph"/>
      </w:pPr>
      <w:r w:rsidRPr="00170FB7">
        <w:tab/>
        <w:t>(d)</w:t>
      </w:r>
      <w:r w:rsidRPr="00170FB7">
        <w:tab/>
        <w:t>the candidate trustee distributes income or capital of the trust, and the trustee of another trust that is a member of the GST group distributes income or capital of the other trust, only to persons who are all family members of the same individual (whether or not other distributions could lawfully be made).</w:t>
      </w:r>
    </w:p>
    <w:p w:rsidR="00103AC8" w:rsidRPr="00170FB7" w:rsidRDefault="00A27192" w:rsidP="00A27192">
      <w:pPr>
        <w:pStyle w:val="notetext"/>
      </w:pPr>
      <w:r w:rsidRPr="00170FB7">
        <w:rPr>
          <w:iCs/>
        </w:rPr>
        <w:t>Note:</w:t>
      </w:r>
      <w:r w:rsidRPr="00170FB7">
        <w:rPr>
          <w:iCs/>
        </w:rPr>
        <w:tab/>
      </w:r>
      <w:r w:rsidR="00103AC8" w:rsidRPr="00170FB7">
        <w:t>Distributions to beneficiaries may be direct or indirect (regulation</w:t>
      </w:r>
      <w:r w:rsidR="00170FB7">
        <w:t> </w:t>
      </w:r>
      <w:r w:rsidR="00103AC8" w:rsidRPr="00170FB7">
        <w:t>48</w:t>
      </w:r>
      <w:r w:rsidR="00170FB7">
        <w:noBreakHyphen/>
      </w:r>
      <w:r w:rsidR="00103AC8" w:rsidRPr="00170FB7">
        <w:t>10.01A).</w:t>
      </w:r>
    </w:p>
    <w:p w:rsidR="00103AC8" w:rsidRPr="00170FB7" w:rsidRDefault="00103AC8" w:rsidP="00A27192">
      <w:pPr>
        <w:pStyle w:val="subsection"/>
      </w:pPr>
      <w:r w:rsidRPr="00170FB7">
        <w:rPr>
          <w:color w:val="000000"/>
        </w:rPr>
        <w:tab/>
        <w:t>(3)</w:t>
      </w:r>
      <w:r w:rsidRPr="00170FB7">
        <w:rPr>
          <w:color w:val="000000"/>
        </w:rPr>
        <w:tab/>
        <w:t xml:space="preserve">Each of the following is a </w:t>
      </w:r>
      <w:r w:rsidRPr="00170FB7">
        <w:rPr>
          <w:b/>
          <w:bCs/>
          <w:i/>
          <w:iCs/>
          <w:color w:val="000000"/>
        </w:rPr>
        <w:t>permitted beneficiary</w:t>
      </w:r>
      <w:r w:rsidRPr="00170FB7">
        <w:rPr>
          <w:color w:val="000000"/>
        </w:rPr>
        <w:t>:</w:t>
      </w:r>
    </w:p>
    <w:p w:rsidR="00103AC8" w:rsidRPr="00170FB7" w:rsidRDefault="00103AC8" w:rsidP="00A27192">
      <w:pPr>
        <w:pStyle w:val="paragraph"/>
      </w:pPr>
      <w:r w:rsidRPr="00170FB7">
        <w:rPr>
          <w:color w:val="000000"/>
        </w:rPr>
        <w:tab/>
        <w:t>(a)</w:t>
      </w:r>
      <w:r w:rsidRPr="00170FB7">
        <w:rPr>
          <w:color w:val="000000"/>
        </w:rPr>
        <w:tab/>
        <w:t>a company that is a member of the GST group;</w:t>
      </w:r>
    </w:p>
    <w:p w:rsidR="00103AC8" w:rsidRPr="00170FB7" w:rsidRDefault="00103AC8" w:rsidP="00A27192">
      <w:pPr>
        <w:pStyle w:val="paragraph"/>
      </w:pPr>
      <w:r w:rsidRPr="00170FB7">
        <w:tab/>
        <w:t>(b)</w:t>
      </w:r>
      <w:r w:rsidRPr="00170FB7">
        <w:tab/>
        <w:t>a charitable institution, a trustee of a charitable fund, or a gift</w:t>
      </w:r>
      <w:r w:rsidR="00170FB7">
        <w:noBreakHyphen/>
      </w:r>
      <w:r w:rsidRPr="00170FB7">
        <w:t>deductible entity;</w:t>
      </w:r>
    </w:p>
    <w:p w:rsidR="00103AC8" w:rsidRPr="00170FB7" w:rsidRDefault="00103AC8" w:rsidP="00A27192">
      <w:pPr>
        <w:pStyle w:val="paragraph"/>
      </w:pPr>
      <w:r w:rsidRPr="00170FB7">
        <w:tab/>
        <w:t>(c)</w:t>
      </w:r>
      <w:r w:rsidRPr="00170FB7">
        <w:tab/>
        <w:t>an individual who is a member of the GST group;</w:t>
      </w:r>
    </w:p>
    <w:p w:rsidR="00103AC8" w:rsidRPr="00170FB7" w:rsidRDefault="00103AC8" w:rsidP="00A27192">
      <w:pPr>
        <w:pStyle w:val="paragraph"/>
      </w:pPr>
      <w:r w:rsidRPr="00170FB7">
        <w:lastRenderedPageBreak/>
        <w:tab/>
        <w:t>(d)</w:t>
      </w:r>
      <w:r w:rsidRPr="00170FB7">
        <w:tab/>
        <w:t>a family member of an individual who is a member of the GST group;</w:t>
      </w:r>
    </w:p>
    <w:p w:rsidR="00103AC8" w:rsidRPr="00170FB7" w:rsidRDefault="00103AC8" w:rsidP="00A27192">
      <w:pPr>
        <w:pStyle w:val="paragraph"/>
      </w:pPr>
      <w:r w:rsidRPr="00170FB7">
        <w:tab/>
        <w:t>(e)</w:t>
      </w:r>
      <w:r w:rsidRPr="00170FB7">
        <w:tab/>
        <w:t>a trustee of a trust that is a member of the GST group.</w:t>
      </w:r>
    </w:p>
    <w:p w:rsidR="00103AC8" w:rsidRPr="00170FB7" w:rsidRDefault="00103AC8" w:rsidP="00A27192">
      <w:pPr>
        <w:pStyle w:val="subsection"/>
      </w:pPr>
      <w:r w:rsidRPr="00170FB7">
        <w:tab/>
        <w:t>(4)</w:t>
      </w:r>
      <w:r w:rsidRPr="00170FB7">
        <w:tab/>
        <w:t xml:space="preserve">For a company that is a member of the GST group, each representative of a shareholder of the company is also a </w:t>
      </w:r>
      <w:r w:rsidRPr="00170FB7">
        <w:rPr>
          <w:b/>
          <w:bCs/>
          <w:i/>
          <w:iCs/>
        </w:rPr>
        <w:t>permitted beneficiary</w:t>
      </w:r>
      <w:r w:rsidRPr="00170FB7">
        <w:t xml:space="preserve"> if:</w:t>
      </w:r>
    </w:p>
    <w:p w:rsidR="00103AC8" w:rsidRPr="00170FB7" w:rsidRDefault="00103AC8" w:rsidP="00A27192">
      <w:pPr>
        <w:pStyle w:val="paragraph"/>
      </w:pPr>
      <w:r w:rsidRPr="00170FB7">
        <w:tab/>
        <w:t>(a)</w:t>
      </w:r>
      <w:r w:rsidRPr="00170FB7">
        <w:tab/>
        <w:t>for a company with 1 shareholder</w:t>
      </w:r>
      <w:r w:rsidR="00A27192" w:rsidRPr="00170FB7">
        <w:t>—</w:t>
      </w:r>
      <w:r w:rsidRPr="00170FB7">
        <w:t>the beneficiaries of the trust include a representative of the shareholder; and</w:t>
      </w:r>
    </w:p>
    <w:p w:rsidR="00103AC8" w:rsidRPr="00170FB7" w:rsidRDefault="00103AC8" w:rsidP="00A27192">
      <w:pPr>
        <w:pStyle w:val="paragraph"/>
      </w:pPr>
      <w:r w:rsidRPr="00170FB7">
        <w:tab/>
        <w:t>(b)</w:t>
      </w:r>
      <w:r w:rsidRPr="00170FB7">
        <w:tab/>
        <w:t>for a company with more than 1 shareholder</w:t>
      </w:r>
      <w:r w:rsidR="00A27192" w:rsidRPr="00170FB7">
        <w:t>—</w:t>
      </w:r>
      <w:r w:rsidRPr="00170FB7">
        <w:t>the beneficiaries of the trust include at least 2 beneficiaries who are representatives of different shareholders.</w:t>
      </w:r>
    </w:p>
    <w:p w:rsidR="00103AC8" w:rsidRPr="00170FB7" w:rsidRDefault="00103AC8" w:rsidP="00A27192">
      <w:pPr>
        <w:pStyle w:val="subsection"/>
      </w:pPr>
      <w:r w:rsidRPr="00170FB7">
        <w:tab/>
        <w:t>(5)</w:t>
      </w:r>
      <w:r w:rsidRPr="00170FB7">
        <w:tab/>
        <w:t xml:space="preserve">For a partnership that is a member of the GST group, each representative of a partner in the partnership is also a </w:t>
      </w:r>
      <w:r w:rsidRPr="00170FB7">
        <w:rPr>
          <w:b/>
          <w:bCs/>
          <w:i/>
          <w:iCs/>
        </w:rPr>
        <w:t>permitted beneficiary</w:t>
      </w:r>
      <w:r w:rsidRPr="00170FB7">
        <w:t xml:space="preserve"> if the beneficiaries of the trust include at least 2</w:t>
      </w:r>
      <w:r w:rsidR="00A91CAA" w:rsidRPr="00170FB7">
        <w:t xml:space="preserve"> </w:t>
      </w:r>
      <w:r w:rsidRPr="00170FB7">
        <w:t xml:space="preserve">beneficiaries who are representatives of different partners. </w:t>
      </w:r>
    </w:p>
    <w:p w:rsidR="00103AC8" w:rsidRPr="00170FB7" w:rsidRDefault="00103AC8" w:rsidP="00A27192">
      <w:pPr>
        <w:pStyle w:val="ActHead5"/>
      </w:pPr>
      <w:bookmarkStart w:id="55" w:name="_Toc512515234"/>
      <w:r w:rsidRPr="00170FB7">
        <w:rPr>
          <w:rStyle w:val="CharSectno"/>
        </w:rPr>
        <w:t>48</w:t>
      </w:r>
      <w:r w:rsidR="00170FB7" w:rsidRPr="00170FB7">
        <w:rPr>
          <w:rStyle w:val="CharSectno"/>
        </w:rPr>
        <w:noBreakHyphen/>
      </w:r>
      <w:r w:rsidRPr="00170FB7">
        <w:rPr>
          <w:rStyle w:val="CharSectno"/>
        </w:rPr>
        <w:t>10.03A</w:t>
      </w:r>
      <w:r w:rsidR="00F718A9" w:rsidRPr="00170FB7">
        <w:t xml:space="preserve">  </w:t>
      </w:r>
      <w:r w:rsidRPr="00170FB7">
        <w:t>Alternative membership requirements for groups of fixed trusts</w:t>
      </w:r>
      <w:bookmarkEnd w:id="55"/>
    </w:p>
    <w:p w:rsidR="00103AC8" w:rsidRPr="00170FB7" w:rsidRDefault="00103AC8" w:rsidP="00A27192">
      <w:pPr>
        <w:pStyle w:val="subsection"/>
      </w:pPr>
      <w:r w:rsidRPr="00170FB7">
        <w:tab/>
        <w:t>(1)</w:t>
      </w:r>
      <w:r w:rsidRPr="00170FB7">
        <w:tab/>
        <w:t>This regulation sets out the alternative requirements mentioned in paragraph</w:t>
      </w:r>
      <w:r w:rsidR="00170FB7">
        <w:t> </w:t>
      </w:r>
      <w:r w:rsidRPr="00170FB7">
        <w:t>48</w:t>
      </w:r>
      <w:r w:rsidR="00170FB7">
        <w:noBreakHyphen/>
      </w:r>
      <w:r w:rsidRPr="00170FB7">
        <w:t>10.03(1</w:t>
      </w:r>
      <w:r w:rsidR="00A27192" w:rsidRPr="00170FB7">
        <w:t>)(</w:t>
      </w:r>
      <w:r w:rsidRPr="00170FB7">
        <w:t>a) for a trust to be a member of a GST group that consists only of fixed trusts.</w:t>
      </w:r>
    </w:p>
    <w:p w:rsidR="00103AC8" w:rsidRPr="00170FB7" w:rsidRDefault="00A27192" w:rsidP="00A27192">
      <w:pPr>
        <w:pStyle w:val="notetext"/>
      </w:pPr>
      <w:r w:rsidRPr="00170FB7">
        <w:rPr>
          <w:iCs/>
        </w:rPr>
        <w:t>Note:</w:t>
      </w:r>
      <w:r w:rsidRPr="00170FB7">
        <w:rPr>
          <w:iCs/>
        </w:rPr>
        <w:tab/>
      </w:r>
      <w:r w:rsidR="00103AC8" w:rsidRPr="00170FB7">
        <w:t>The fixed trust must also satisfy other membership requirements set out in section</w:t>
      </w:r>
      <w:r w:rsidR="00170FB7">
        <w:t> </w:t>
      </w:r>
      <w:r w:rsidR="00103AC8" w:rsidRPr="00170FB7">
        <w:t>48</w:t>
      </w:r>
      <w:r w:rsidR="00170FB7">
        <w:noBreakHyphen/>
      </w:r>
      <w:r w:rsidR="00103AC8" w:rsidRPr="00170FB7">
        <w:t>10 of the Act.</w:t>
      </w:r>
    </w:p>
    <w:p w:rsidR="00103AC8" w:rsidRPr="00170FB7" w:rsidRDefault="00103AC8" w:rsidP="00A27192">
      <w:pPr>
        <w:pStyle w:val="subsection"/>
      </w:pPr>
      <w:r w:rsidRPr="00170FB7">
        <w:tab/>
        <w:t>(2)</w:t>
      </w:r>
      <w:r w:rsidRPr="00170FB7">
        <w:tab/>
        <w:t>The fixed trust must be a member of the same 90% owned group as all other fixed trusts in that group.</w:t>
      </w:r>
    </w:p>
    <w:p w:rsidR="00103AC8" w:rsidRPr="00170FB7" w:rsidRDefault="00103AC8" w:rsidP="00A27192">
      <w:pPr>
        <w:pStyle w:val="subsection"/>
      </w:pPr>
      <w:r w:rsidRPr="00170FB7">
        <w:tab/>
        <w:t>(3)</w:t>
      </w:r>
      <w:r w:rsidRPr="00170FB7">
        <w:tab/>
        <w:t>For this regulation:</w:t>
      </w:r>
    </w:p>
    <w:p w:rsidR="00103AC8" w:rsidRPr="00170FB7" w:rsidRDefault="00103AC8" w:rsidP="00A27192">
      <w:pPr>
        <w:pStyle w:val="paragraph"/>
      </w:pPr>
      <w:r w:rsidRPr="00170FB7">
        <w:tab/>
        <w:t>(a)</w:t>
      </w:r>
      <w:r w:rsidRPr="00170FB7">
        <w:tab/>
        <w:t xml:space="preserve">two fixed trusts are members of the same </w:t>
      </w:r>
      <w:r w:rsidRPr="00170FB7">
        <w:rPr>
          <w:b/>
          <w:bCs/>
          <w:i/>
          <w:iCs/>
        </w:rPr>
        <w:t>90% owned group</w:t>
      </w:r>
      <w:r w:rsidRPr="00170FB7">
        <w:t xml:space="preserve"> if:</w:t>
      </w:r>
    </w:p>
    <w:p w:rsidR="00103AC8" w:rsidRPr="00170FB7" w:rsidRDefault="00103AC8" w:rsidP="00A27192">
      <w:pPr>
        <w:pStyle w:val="paragraphsub"/>
      </w:pPr>
      <w:r w:rsidRPr="00170FB7">
        <w:tab/>
        <w:t>(i)</w:t>
      </w:r>
      <w:r w:rsidRPr="00170FB7">
        <w:tab/>
        <w:t>the trustee of one of the trusts has at least a 90% stake in the other trust; or</w:t>
      </w:r>
    </w:p>
    <w:p w:rsidR="00103AC8" w:rsidRPr="00170FB7" w:rsidRDefault="00103AC8" w:rsidP="00A27192">
      <w:pPr>
        <w:pStyle w:val="paragraphsub"/>
      </w:pPr>
      <w:r w:rsidRPr="00170FB7">
        <w:tab/>
        <w:t>(ii)</w:t>
      </w:r>
      <w:r w:rsidRPr="00170FB7">
        <w:tab/>
        <w:t>the trustee of a third trust has at least a 90% stake in each of the two trusts; and</w:t>
      </w:r>
    </w:p>
    <w:p w:rsidR="00103AC8" w:rsidRPr="00170FB7" w:rsidRDefault="00103AC8" w:rsidP="00A27192">
      <w:pPr>
        <w:pStyle w:val="paragraph"/>
      </w:pPr>
      <w:r w:rsidRPr="00170FB7">
        <w:tab/>
        <w:t>(b)</w:t>
      </w:r>
      <w:r w:rsidRPr="00170FB7">
        <w:tab/>
        <w:t>the trustee of a fixed trust (the</w:t>
      </w:r>
      <w:r w:rsidRPr="00170FB7">
        <w:rPr>
          <w:b/>
          <w:bCs/>
        </w:rPr>
        <w:t xml:space="preserve"> </w:t>
      </w:r>
      <w:r w:rsidRPr="00170FB7">
        <w:rPr>
          <w:b/>
          <w:bCs/>
          <w:i/>
          <w:iCs/>
        </w:rPr>
        <w:t>head trust</w:t>
      </w:r>
      <w:r w:rsidRPr="00170FB7">
        <w:t xml:space="preserve">) has </w:t>
      </w:r>
      <w:r w:rsidRPr="00170FB7">
        <w:rPr>
          <w:b/>
          <w:bCs/>
          <w:i/>
          <w:iCs/>
        </w:rPr>
        <w:t>at least a 90% stake</w:t>
      </w:r>
      <w:r w:rsidRPr="00170FB7">
        <w:rPr>
          <w:b/>
          <w:bCs/>
        </w:rPr>
        <w:t xml:space="preserve"> </w:t>
      </w:r>
      <w:r w:rsidRPr="00170FB7">
        <w:t xml:space="preserve">in another fixed trust (the </w:t>
      </w:r>
      <w:r w:rsidRPr="00170FB7">
        <w:rPr>
          <w:b/>
          <w:bCs/>
          <w:i/>
          <w:iCs/>
        </w:rPr>
        <w:t>sub</w:t>
      </w:r>
      <w:r w:rsidR="00170FB7">
        <w:rPr>
          <w:b/>
          <w:bCs/>
          <w:i/>
          <w:iCs/>
        </w:rPr>
        <w:noBreakHyphen/>
      </w:r>
      <w:r w:rsidRPr="00170FB7">
        <w:rPr>
          <w:b/>
          <w:bCs/>
          <w:i/>
          <w:iCs/>
        </w:rPr>
        <w:t>trust</w:t>
      </w:r>
      <w:r w:rsidRPr="00170FB7">
        <w:t>) if the trustee:</w:t>
      </w:r>
    </w:p>
    <w:p w:rsidR="00103AC8" w:rsidRPr="00170FB7" w:rsidRDefault="00103AC8" w:rsidP="00A27192">
      <w:pPr>
        <w:pStyle w:val="paragraphsub"/>
      </w:pPr>
      <w:r w:rsidRPr="00170FB7">
        <w:tab/>
        <w:t>(i)</w:t>
      </w:r>
      <w:r w:rsidRPr="00170FB7">
        <w:tab/>
        <w:t>owns at least 90% of the issued units in the sub</w:t>
      </w:r>
      <w:r w:rsidR="00170FB7">
        <w:noBreakHyphen/>
      </w:r>
      <w:r w:rsidRPr="00170FB7">
        <w:t>trust (whether directly or indirectly through 1 or more interposed trusts or companies); and</w:t>
      </w:r>
    </w:p>
    <w:p w:rsidR="00103AC8" w:rsidRPr="00170FB7" w:rsidRDefault="00103AC8" w:rsidP="00A27192">
      <w:pPr>
        <w:pStyle w:val="paragraphsub"/>
      </w:pPr>
      <w:r w:rsidRPr="00170FB7">
        <w:tab/>
        <w:t>(ii)</w:t>
      </w:r>
      <w:r w:rsidRPr="00170FB7">
        <w:tab/>
        <w:t>has the right to receive at least 90% of any distribution of capital or income of the sub</w:t>
      </w:r>
      <w:r w:rsidR="00170FB7">
        <w:noBreakHyphen/>
      </w:r>
      <w:r w:rsidRPr="00170FB7">
        <w:t>trust.</w:t>
      </w:r>
    </w:p>
    <w:p w:rsidR="00103AC8" w:rsidRPr="00170FB7" w:rsidRDefault="00103AC8" w:rsidP="00A27192">
      <w:pPr>
        <w:pStyle w:val="ActHead5"/>
      </w:pPr>
      <w:bookmarkStart w:id="56" w:name="_Toc512515235"/>
      <w:r w:rsidRPr="00170FB7">
        <w:rPr>
          <w:rStyle w:val="CharSectno"/>
        </w:rPr>
        <w:t>48</w:t>
      </w:r>
      <w:r w:rsidR="00170FB7" w:rsidRPr="00170FB7">
        <w:rPr>
          <w:rStyle w:val="CharSectno"/>
        </w:rPr>
        <w:noBreakHyphen/>
      </w:r>
      <w:r w:rsidRPr="00170FB7">
        <w:rPr>
          <w:rStyle w:val="CharSectno"/>
        </w:rPr>
        <w:t>10.04</w:t>
      </w:r>
      <w:r w:rsidR="00A27192" w:rsidRPr="00170FB7">
        <w:t xml:space="preserve">  </w:t>
      </w:r>
      <w:r w:rsidRPr="00170FB7">
        <w:t>Membership requirements for individuals</w:t>
      </w:r>
      <w:bookmarkEnd w:id="56"/>
    </w:p>
    <w:p w:rsidR="00103AC8" w:rsidRPr="00170FB7" w:rsidRDefault="00103AC8" w:rsidP="00A27192">
      <w:pPr>
        <w:pStyle w:val="subsection"/>
      </w:pPr>
      <w:r w:rsidRPr="00170FB7">
        <w:tab/>
        <w:t>(1)</w:t>
      </w:r>
      <w:r w:rsidRPr="00170FB7">
        <w:tab/>
        <w:t>For subparagraph</w:t>
      </w:r>
      <w:r w:rsidR="00170FB7">
        <w:t> </w:t>
      </w:r>
      <w:r w:rsidRPr="00170FB7">
        <w:t>48</w:t>
      </w:r>
      <w:r w:rsidR="00170FB7">
        <w:noBreakHyphen/>
      </w:r>
      <w:r w:rsidRPr="00170FB7">
        <w:t>10(1</w:t>
      </w:r>
      <w:r w:rsidR="00A27192" w:rsidRPr="00170FB7">
        <w:t>)(</w:t>
      </w:r>
      <w:r w:rsidRPr="00170FB7">
        <w:t>a</w:t>
      </w:r>
      <w:r w:rsidR="00A27192" w:rsidRPr="00170FB7">
        <w:t>)(</w:t>
      </w:r>
      <w:r w:rsidRPr="00170FB7">
        <w:t xml:space="preserve">ii) of the Act, this regulation sets out requirements that must be satisfied for an individual to be a member of a GST group. </w:t>
      </w:r>
    </w:p>
    <w:p w:rsidR="00103AC8" w:rsidRPr="00170FB7" w:rsidRDefault="00A27192" w:rsidP="00A27192">
      <w:pPr>
        <w:pStyle w:val="notetext"/>
      </w:pPr>
      <w:r w:rsidRPr="00170FB7">
        <w:rPr>
          <w:iCs/>
        </w:rPr>
        <w:t>Note:</w:t>
      </w:r>
      <w:r w:rsidRPr="00170FB7">
        <w:rPr>
          <w:iCs/>
        </w:rPr>
        <w:tab/>
      </w:r>
      <w:r w:rsidR="00103AC8" w:rsidRPr="00170FB7">
        <w:t>The individual must also satisfy other membership requirements set out in section</w:t>
      </w:r>
      <w:r w:rsidR="00170FB7">
        <w:t> </w:t>
      </w:r>
      <w:r w:rsidR="00103AC8" w:rsidRPr="00170FB7">
        <w:t>48</w:t>
      </w:r>
      <w:r w:rsidR="00170FB7">
        <w:noBreakHyphen/>
      </w:r>
      <w:r w:rsidR="00103AC8" w:rsidRPr="00170FB7">
        <w:t>10 of the Act.</w:t>
      </w:r>
    </w:p>
    <w:p w:rsidR="00103AC8" w:rsidRPr="00170FB7" w:rsidRDefault="00103AC8" w:rsidP="00A27192">
      <w:pPr>
        <w:pStyle w:val="subsection"/>
      </w:pPr>
      <w:r w:rsidRPr="00170FB7">
        <w:tab/>
        <w:t>(2)</w:t>
      </w:r>
      <w:r w:rsidRPr="00170FB7">
        <w:tab/>
        <w:t>The individual must satisfy the requirements of subregulation</w:t>
      </w:r>
      <w:r w:rsidR="00D93650" w:rsidRPr="00170FB7">
        <w:t> </w:t>
      </w:r>
      <w:r w:rsidRPr="00170FB7">
        <w:t>(3), (4) or (5).</w:t>
      </w:r>
    </w:p>
    <w:p w:rsidR="00103AC8" w:rsidRPr="00170FB7" w:rsidRDefault="00103AC8" w:rsidP="00A27192">
      <w:pPr>
        <w:pStyle w:val="subsection"/>
        <w:rPr>
          <w:color w:val="000000"/>
        </w:rPr>
      </w:pPr>
      <w:r w:rsidRPr="00170FB7">
        <w:rPr>
          <w:color w:val="000000"/>
        </w:rPr>
        <w:lastRenderedPageBreak/>
        <w:tab/>
        <w:t>(3)</w:t>
      </w:r>
      <w:r w:rsidRPr="00170FB7">
        <w:rPr>
          <w:color w:val="000000"/>
        </w:rPr>
        <w:tab/>
        <w:t>The individual satisfies the requirements of this subregulation</w:t>
      </w:r>
      <w:r w:rsidR="00D93650" w:rsidRPr="00170FB7">
        <w:rPr>
          <w:color w:val="000000"/>
        </w:rPr>
        <w:t> </w:t>
      </w:r>
      <w:r w:rsidRPr="00170FB7">
        <w:rPr>
          <w:color w:val="000000"/>
        </w:rPr>
        <w:t>if, for at least 1 company that is a member of the GST group:</w:t>
      </w:r>
    </w:p>
    <w:p w:rsidR="00103AC8" w:rsidRPr="00170FB7" w:rsidRDefault="00103AC8" w:rsidP="00A27192">
      <w:pPr>
        <w:pStyle w:val="paragraph"/>
      </w:pPr>
      <w:r w:rsidRPr="00170FB7">
        <w:rPr>
          <w:color w:val="000000"/>
        </w:rPr>
        <w:tab/>
        <w:t>(a)</w:t>
      </w:r>
      <w:r w:rsidRPr="00170FB7">
        <w:rPr>
          <w:color w:val="000000"/>
        </w:rPr>
        <w:tab/>
        <w:t>the individual has at least a 90% stake in the company (worked out in accordance with section</w:t>
      </w:r>
      <w:r w:rsidR="00170FB7">
        <w:rPr>
          <w:color w:val="000000"/>
        </w:rPr>
        <w:t> </w:t>
      </w:r>
      <w:r w:rsidRPr="00170FB7">
        <w:rPr>
          <w:color w:val="000000"/>
        </w:rPr>
        <w:t>190</w:t>
      </w:r>
      <w:r w:rsidR="00170FB7">
        <w:rPr>
          <w:color w:val="000000"/>
        </w:rPr>
        <w:noBreakHyphen/>
      </w:r>
      <w:r w:rsidRPr="00170FB7">
        <w:rPr>
          <w:color w:val="000000"/>
        </w:rPr>
        <w:t>5 of the Act as if the individual were a company); or</w:t>
      </w:r>
    </w:p>
    <w:p w:rsidR="00103AC8" w:rsidRPr="00170FB7" w:rsidRDefault="00103AC8" w:rsidP="00A27192">
      <w:pPr>
        <w:pStyle w:val="paragraph"/>
      </w:pPr>
      <w:r w:rsidRPr="00170FB7">
        <w:tab/>
        <w:t>(b)</w:t>
      </w:r>
      <w:r w:rsidRPr="00170FB7">
        <w:tab/>
        <w:t>each shareholder of the company is either the individual or a family member of the individual.</w:t>
      </w:r>
    </w:p>
    <w:p w:rsidR="00103AC8" w:rsidRPr="00170FB7" w:rsidRDefault="00103AC8" w:rsidP="00A27192">
      <w:pPr>
        <w:pStyle w:val="subsection"/>
      </w:pPr>
      <w:r w:rsidRPr="00170FB7">
        <w:tab/>
        <w:t>(4)</w:t>
      </w:r>
      <w:r w:rsidRPr="00170FB7">
        <w:tab/>
        <w:t>The individual satisfies the requirements of this subregulation</w:t>
      </w:r>
      <w:r w:rsidR="00D93650" w:rsidRPr="00170FB7">
        <w:t> </w:t>
      </w:r>
      <w:r w:rsidRPr="00170FB7">
        <w:t>if, for at least 1 partnership that is a member of the GST group, the partners of the partnership are either or both of the individual and family members of the individual.</w:t>
      </w:r>
    </w:p>
    <w:p w:rsidR="00103AC8" w:rsidRPr="00170FB7" w:rsidRDefault="00103AC8" w:rsidP="00A27192">
      <w:pPr>
        <w:pStyle w:val="subsection"/>
        <w:rPr>
          <w:color w:val="000000"/>
        </w:rPr>
      </w:pPr>
      <w:r w:rsidRPr="00170FB7">
        <w:rPr>
          <w:color w:val="000000"/>
        </w:rPr>
        <w:tab/>
        <w:t>(5)</w:t>
      </w:r>
      <w:r w:rsidRPr="00170FB7">
        <w:rPr>
          <w:color w:val="000000"/>
        </w:rPr>
        <w:tab/>
      </w:r>
      <w:r w:rsidRPr="00170FB7">
        <w:t>The individual satisfies the requirements of this subregulation</w:t>
      </w:r>
      <w:r w:rsidR="00D93650" w:rsidRPr="00170FB7">
        <w:t> </w:t>
      </w:r>
      <w:r w:rsidRPr="00170FB7">
        <w:t>if, for at least 1</w:t>
      </w:r>
      <w:r w:rsidRPr="00170FB7">
        <w:rPr>
          <w:color w:val="000000"/>
        </w:rPr>
        <w:t xml:space="preserve"> trust that is a member of the GST group:</w:t>
      </w:r>
    </w:p>
    <w:p w:rsidR="00103AC8" w:rsidRPr="00170FB7" w:rsidRDefault="00103AC8" w:rsidP="00A27192">
      <w:pPr>
        <w:pStyle w:val="paragraph"/>
      </w:pPr>
      <w:r w:rsidRPr="00170FB7">
        <w:rPr>
          <w:color w:val="000000"/>
        </w:rPr>
        <w:tab/>
        <w:t>(a)</w:t>
      </w:r>
      <w:r w:rsidRPr="00170FB7">
        <w:rPr>
          <w:color w:val="000000"/>
        </w:rPr>
        <w:tab/>
        <w:t>the beneficiaries of the trust include either or both of the individual and family members of the individual; and</w:t>
      </w:r>
    </w:p>
    <w:p w:rsidR="00103AC8" w:rsidRPr="00170FB7" w:rsidRDefault="00103AC8" w:rsidP="00A27192">
      <w:pPr>
        <w:pStyle w:val="paragraph"/>
      </w:pPr>
      <w:r w:rsidRPr="00170FB7">
        <w:tab/>
        <w:t>(b)</w:t>
      </w:r>
      <w:r w:rsidRPr="00170FB7">
        <w:tab/>
        <w:t>the trustee of the trust distributes income or capital of the trust only to permitted beneficiaries as described in regulation</w:t>
      </w:r>
      <w:r w:rsidR="00170FB7">
        <w:t> </w:t>
      </w:r>
      <w:r w:rsidRPr="00170FB7">
        <w:t>48</w:t>
      </w:r>
      <w:r w:rsidR="00170FB7">
        <w:noBreakHyphen/>
      </w:r>
      <w:r w:rsidRPr="00170FB7">
        <w:t>10.03.</w:t>
      </w:r>
    </w:p>
    <w:p w:rsidR="00103AC8" w:rsidRPr="00170FB7" w:rsidRDefault="00A27192" w:rsidP="009D07F8">
      <w:pPr>
        <w:pStyle w:val="ActHead3"/>
        <w:pageBreakBefore/>
      </w:pPr>
      <w:bookmarkStart w:id="57" w:name="_Toc512515236"/>
      <w:r w:rsidRPr="00170FB7">
        <w:rPr>
          <w:rStyle w:val="CharDivNo"/>
        </w:rPr>
        <w:lastRenderedPageBreak/>
        <w:t>Division</w:t>
      </w:r>
      <w:r w:rsidR="00170FB7" w:rsidRPr="00170FB7">
        <w:rPr>
          <w:rStyle w:val="CharDivNo"/>
        </w:rPr>
        <w:t> </w:t>
      </w:r>
      <w:r w:rsidR="00103AC8" w:rsidRPr="00170FB7">
        <w:rPr>
          <w:rStyle w:val="CharDivNo"/>
        </w:rPr>
        <w:t>51</w:t>
      </w:r>
      <w:r w:rsidRPr="00170FB7">
        <w:t>—</w:t>
      </w:r>
      <w:r w:rsidR="00103AC8" w:rsidRPr="00170FB7">
        <w:rPr>
          <w:rStyle w:val="CharDivText"/>
        </w:rPr>
        <w:t>GST joint ventures</w:t>
      </w:r>
      <w:bookmarkEnd w:id="57"/>
    </w:p>
    <w:p w:rsidR="00103AC8" w:rsidRPr="00170FB7" w:rsidRDefault="00103AC8" w:rsidP="00A27192">
      <w:pPr>
        <w:pStyle w:val="ActHead5"/>
      </w:pPr>
      <w:bookmarkStart w:id="58" w:name="_Toc512515237"/>
      <w:r w:rsidRPr="00170FB7">
        <w:rPr>
          <w:rStyle w:val="CharSectno"/>
        </w:rPr>
        <w:t>51</w:t>
      </w:r>
      <w:r w:rsidR="00170FB7" w:rsidRPr="00170FB7">
        <w:rPr>
          <w:rStyle w:val="CharSectno"/>
        </w:rPr>
        <w:noBreakHyphen/>
      </w:r>
      <w:r w:rsidRPr="00170FB7">
        <w:rPr>
          <w:rStyle w:val="CharSectno"/>
        </w:rPr>
        <w:t>5.01</w:t>
      </w:r>
      <w:r w:rsidR="00A27192" w:rsidRPr="00170FB7">
        <w:t xml:space="preserve">  </w:t>
      </w:r>
      <w:r w:rsidRPr="00170FB7">
        <w:t>Specified purposes for GST joint ventures (Act</w:t>
      </w:r>
      <w:r w:rsidR="00A91CAA" w:rsidRPr="00170FB7">
        <w:t xml:space="preserve"> </w:t>
      </w:r>
      <w:r w:rsidRPr="00170FB7">
        <w:t>s</w:t>
      </w:r>
      <w:r w:rsidR="00A91CAA" w:rsidRPr="00170FB7">
        <w:t xml:space="preserve"> </w:t>
      </w:r>
      <w:r w:rsidRPr="00170FB7">
        <w:t>51</w:t>
      </w:r>
      <w:r w:rsidR="00170FB7">
        <w:noBreakHyphen/>
      </w:r>
      <w:r w:rsidRPr="00170FB7">
        <w:t>5)</w:t>
      </w:r>
      <w:bookmarkEnd w:id="58"/>
    </w:p>
    <w:p w:rsidR="00103AC8" w:rsidRPr="00170FB7" w:rsidRDefault="00103AC8" w:rsidP="00A27192">
      <w:pPr>
        <w:pStyle w:val="subsection"/>
      </w:pPr>
      <w:r w:rsidRPr="00170FB7">
        <w:tab/>
        <w:t>(1)</w:t>
      </w:r>
      <w:r w:rsidRPr="00170FB7">
        <w:tab/>
      </w:r>
      <w:r w:rsidRPr="00170FB7">
        <w:rPr>
          <w:caps/>
        </w:rPr>
        <w:t>f</w:t>
      </w:r>
      <w:r w:rsidRPr="00170FB7">
        <w:t>or paragraph</w:t>
      </w:r>
      <w:r w:rsidR="00170FB7">
        <w:t> </w:t>
      </w:r>
      <w:r w:rsidRPr="00170FB7">
        <w:t>51</w:t>
      </w:r>
      <w:r w:rsidR="00170FB7">
        <w:noBreakHyphen/>
      </w:r>
      <w:r w:rsidRPr="00170FB7">
        <w:t>5(1</w:t>
      </w:r>
      <w:r w:rsidR="00A27192" w:rsidRPr="00170FB7">
        <w:t>)(</w:t>
      </w:r>
      <w:r w:rsidRPr="00170FB7">
        <w:t>a) of the Act, each of the following is a purpose:</w:t>
      </w:r>
    </w:p>
    <w:p w:rsidR="00103AC8" w:rsidRPr="00170FB7" w:rsidRDefault="00103AC8" w:rsidP="00A27192">
      <w:pPr>
        <w:pStyle w:val="paragraph"/>
      </w:pPr>
      <w:r w:rsidRPr="00170FB7">
        <w:tab/>
        <w:t>(a)</w:t>
      </w:r>
      <w:r w:rsidRPr="00170FB7">
        <w:tab/>
        <w:t>research and development;</w:t>
      </w:r>
    </w:p>
    <w:p w:rsidR="00103AC8" w:rsidRPr="00170FB7" w:rsidRDefault="00103AC8" w:rsidP="00A27192">
      <w:pPr>
        <w:pStyle w:val="paragraph"/>
      </w:pPr>
      <w:r w:rsidRPr="00170FB7">
        <w:tab/>
        <w:t>(b)</w:t>
      </w:r>
      <w:r w:rsidRPr="00170FB7">
        <w:tab/>
        <w:t>the provision of insurance, other than life insurance;</w:t>
      </w:r>
    </w:p>
    <w:p w:rsidR="00103AC8" w:rsidRPr="00170FB7" w:rsidRDefault="00103AC8" w:rsidP="00A27192">
      <w:pPr>
        <w:pStyle w:val="paragraph"/>
      </w:pPr>
      <w:r w:rsidRPr="00170FB7">
        <w:tab/>
        <w:t>(c)</w:t>
      </w:r>
      <w:r w:rsidRPr="00170FB7">
        <w:tab/>
        <w:t>fishing;</w:t>
      </w:r>
    </w:p>
    <w:p w:rsidR="00103AC8" w:rsidRPr="00170FB7" w:rsidRDefault="00103AC8" w:rsidP="00A27192">
      <w:pPr>
        <w:pStyle w:val="paragraph"/>
      </w:pPr>
      <w:r w:rsidRPr="00170FB7">
        <w:tab/>
        <w:t>(d)</w:t>
      </w:r>
      <w:r w:rsidRPr="00170FB7">
        <w:tab/>
        <w:t>agriculture;</w:t>
      </w:r>
    </w:p>
    <w:p w:rsidR="00103AC8" w:rsidRPr="00170FB7" w:rsidRDefault="00103AC8" w:rsidP="00A27192">
      <w:pPr>
        <w:pStyle w:val="paragraph"/>
      </w:pPr>
      <w:r w:rsidRPr="00170FB7">
        <w:tab/>
        <w:t>(e)</w:t>
      </w:r>
      <w:r w:rsidRPr="00170FB7">
        <w:tab/>
        <w:t>cultivation, or exploitation, of timber;</w:t>
      </w:r>
    </w:p>
    <w:p w:rsidR="00103AC8" w:rsidRPr="00170FB7" w:rsidRDefault="00103AC8" w:rsidP="00A27192">
      <w:pPr>
        <w:pStyle w:val="paragraph"/>
      </w:pPr>
      <w:r w:rsidRPr="00170FB7">
        <w:tab/>
        <w:t>(f)</w:t>
      </w:r>
      <w:r w:rsidRPr="00170FB7">
        <w:tab/>
        <w:t xml:space="preserve">design, or building, or maintenance, of residential or commercial premises; </w:t>
      </w:r>
    </w:p>
    <w:p w:rsidR="00103AC8" w:rsidRPr="00170FB7" w:rsidRDefault="00103AC8" w:rsidP="00A27192">
      <w:pPr>
        <w:pStyle w:val="paragraph"/>
      </w:pPr>
      <w:r w:rsidRPr="00170FB7">
        <w:tab/>
        <w:t>(g)</w:t>
      </w:r>
      <w:r w:rsidRPr="00170FB7">
        <w:tab/>
        <w:t>civil engineering, including the design, construction and maintenance of roads, railways, bridges, canals, dams, ports, harbours, airports and similar installations;</w:t>
      </w:r>
    </w:p>
    <w:p w:rsidR="00103AC8" w:rsidRPr="00170FB7" w:rsidRDefault="00103AC8" w:rsidP="00A27192">
      <w:pPr>
        <w:pStyle w:val="paragraph"/>
      </w:pPr>
      <w:r w:rsidRPr="00170FB7">
        <w:tab/>
        <w:t>(h)</w:t>
      </w:r>
      <w:r w:rsidRPr="00170FB7">
        <w:tab/>
        <w:t>generation, or transmission, or distribution, of electricity;</w:t>
      </w:r>
    </w:p>
    <w:p w:rsidR="00103AC8" w:rsidRPr="00170FB7" w:rsidRDefault="00103AC8" w:rsidP="00A27192">
      <w:pPr>
        <w:pStyle w:val="paragraph"/>
      </w:pPr>
      <w:r w:rsidRPr="00170FB7">
        <w:tab/>
        <w:t>(i)</w:t>
      </w:r>
      <w:r w:rsidRPr="00170FB7">
        <w:tab/>
        <w:t>transmission, or distribution, of water;</w:t>
      </w:r>
    </w:p>
    <w:p w:rsidR="00103AC8" w:rsidRPr="00170FB7" w:rsidRDefault="00103AC8" w:rsidP="00A27192">
      <w:pPr>
        <w:pStyle w:val="paragraph"/>
      </w:pPr>
      <w:r w:rsidRPr="00170FB7">
        <w:tab/>
        <w:t>(j)</w:t>
      </w:r>
      <w:r w:rsidRPr="00170FB7">
        <w:tab/>
        <w:t>receipt, or storage, or distribution, of oil and gas products;</w:t>
      </w:r>
    </w:p>
    <w:p w:rsidR="00103AC8" w:rsidRPr="00170FB7" w:rsidRDefault="00103AC8" w:rsidP="00A27192">
      <w:pPr>
        <w:pStyle w:val="paragraph"/>
      </w:pPr>
      <w:r w:rsidRPr="00170FB7">
        <w:tab/>
        <w:t>(k)</w:t>
      </w:r>
      <w:r w:rsidRPr="00170FB7">
        <w:tab/>
        <w:t xml:space="preserve">refining, or processing, of oil and gas products; </w:t>
      </w:r>
    </w:p>
    <w:p w:rsidR="00103AC8" w:rsidRPr="00170FB7" w:rsidRDefault="00103AC8" w:rsidP="00A27192">
      <w:pPr>
        <w:pStyle w:val="paragraph"/>
      </w:pPr>
      <w:r w:rsidRPr="00170FB7">
        <w:tab/>
        <w:t>(l)</w:t>
      </w:r>
      <w:r w:rsidRPr="00170FB7">
        <w:tab/>
        <w:t>beneficiation of minerals and primary metal production, including alloy production;</w:t>
      </w:r>
    </w:p>
    <w:p w:rsidR="00103AC8" w:rsidRPr="00170FB7" w:rsidRDefault="00103AC8" w:rsidP="00A27192">
      <w:pPr>
        <w:pStyle w:val="paragraph"/>
      </w:pPr>
      <w:r w:rsidRPr="00170FB7">
        <w:tab/>
        <w:t>(m)</w:t>
      </w:r>
      <w:r w:rsidRPr="00170FB7">
        <w:tab/>
        <w:t>charitable activities;</w:t>
      </w:r>
    </w:p>
    <w:p w:rsidR="00103AC8" w:rsidRPr="00170FB7" w:rsidRDefault="00103AC8" w:rsidP="00A27192">
      <w:pPr>
        <w:pStyle w:val="paragraph"/>
      </w:pPr>
      <w:r w:rsidRPr="00170FB7">
        <w:tab/>
        <w:t>(n)</w:t>
      </w:r>
      <w:r w:rsidRPr="00170FB7">
        <w:tab/>
        <w:t>transportation.</w:t>
      </w:r>
    </w:p>
    <w:p w:rsidR="00103AC8" w:rsidRPr="00170FB7" w:rsidRDefault="00103AC8" w:rsidP="00A27192">
      <w:pPr>
        <w:pStyle w:val="subsection"/>
      </w:pPr>
      <w:r w:rsidRPr="00170FB7">
        <w:tab/>
        <w:t>(2)</w:t>
      </w:r>
      <w:r w:rsidRPr="00170FB7">
        <w:tab/>
        <w:t>If a joint venture is a joint venture for more than 1 of the purposes specified in subregulation</w:t>
      </w:r>
      <w:r w:rsidR="00D93650" w:rsidRPr="00170FB7">
        <w:t> </w:t>
      </w:r>
      <w:r w:rsidRPr="00170FB7">
        <w:t>(1) or paragraph</w:t>
      </w:r>
      <w:r w:rsidR="00170FB7">
        <w:t> </w:t>
      </w:r>
      <w:r w:rsidRPr="00170FB7">
        <w:t>51</w:t>
      </w:r>
      <w:r w:rsidR="00170FB7">
        <w:noBreakHyphen/>
      </w:r>
      <w:r w:rsidRPr="00170FB7">
        <w:t>5(1</w:t>
      </w:r>
      <w:r w:rsidR="00A27192" w:rsidRPr="00170FB7">
        <w:t>)(</w:t>
      </w:r>
      <w:r w:rsidRPr="00170FB7">
        <w:t>a) of the Act, the combination of those purposes is specified as a purpose.</w:t>
      </w:r>
    </w:p>
    <w:p w:rsidR="00103AC8" w:rsidRPr="00170FB7" w:rsidRDefault="00A27192" w:rsidP="00115B82">
      <w:pPr>
        <w:pStyle w:val="ActHead2"/>
        <w:pageBreakBefore/>
      </w:pPr>
      <w:bookmarkStart w:id="59" w:name="_Toc512515238"/>
      <w:r w:rsidRPr="00170FB7">
        <w:rPr>
          <w:rStyle w:val="CharPartNo"/>
        </w:rPr>
        <w:lastRenderedPageBreak/>
        <w:t>Part</w:t>
      </w:r>
      <w:r w:rsidR="00170FB7" w:rsidRPr="00170FB7">
        <w:rPr>
          <w:rStyle w:val="CharPartNo"/>
        </w:rPr>
        <w:t> </w:t>
      </w:r>
      <w:r w:rsidR="00103AC8" w:rsidRPr="00170FB7">
        <w:rPr>
          <w:rStyle w:val="CharPartNo"/>
        </w:rPr>
        <w:t>4</w:t>
      </w:r>
      <w:r w:rsidR="00170FB7" w:rsidRPr="00170FB7">
        <w:rPr>
          <w:rStyle w:val="CharPartNo"/>
        </w:rPr>
        <w:noBreakHyphen/>
      </w:r>
      <w:r w:rsidR="00103AC8" w:rsidRPr="00170FB7">
        <w:rPr>
          <w:rStyle w:val="CharPartNo"/>
        </w:rPr>
        <w:t>2</w:t>
      </w:r>
      <w:r w:rsidRPr="00170FB7">
        <w:t>—</w:t>
      </w:r>
      <w:r w:rsidR="00103AC8" w:rsidRPr="00170FB7">
        <w:rPr>
          <w:rStyle w:val="CharPartText"/>
        </w:rPr>
        <w:t>Special rules mainly about supplies and acquisitions</w:t>
      </w:r>
      <w:bookmarkEnd w:id="59"/>
    </w:p>
    <w:p w:rsidR="00103AC8" w:rsidRPr="00170FB7" w:rsidRDefault="00A27192" w:rsidP="00A27192">
      <w:pPr>
        <w:pStyle w:val="ActHead3"/>
      </w:pPr>
      <w:bookmarkStart w:id="60" w:name="_Toc512515239"/>
      <w:r w:rsidRPr="00170FB7">
        <w:rPr>
          <w:rStyle w:val="CharDivNo"/>
        </w:rPr>
        <w:t>Division</w:t>
      </w:r>
      <w:r w:rsidR="00170FB7" w:rsidRPr="00170FB7">
        <w:rPr>
          <w:rStyle w:val="CharDivNo"/>
        </w:rPr>
        <w:t> </w:t>
      </w:r>
      <w:r w:rsidR="00103AC8" w:rsidRPr="00170FB7">
        <w:rPr>
          <w:rStyle w:val="CharDivNo"/>
        </w:rPr>
        <w:t>70</w:t>
      </w:r>
      <w:r w:rsidRPr="00170FB7">
        <w:t>—</w:t>
      </w:r>
      <w:r w:rsidR="00103AC8" w:rsidRPr="00170FB7">
        <w:rPr>
          <w:rStyle w:val="CharDivText"/>
        </w:rPr>
        <w:t>Financial supplies (reduced credit acquisitions)</w:t>
      </w:r>
      <w:bookmarkEnd w:id="60"/>
    </w:p>
    <w:p w:rsidR="00103AC8" w:rsidRPr="00170FB7" w:rsidRDefault="00103AC8" w:rsidP="00A27192">
      <w:pPr>
        <w:pStyle w:val="ActHead5"/>
      </w:pPr>
      <w:bookmarkStart w:id="61" w:name="_Toc512515240"/>
      <w:r w:rsidRPr="00170FB7">
        <w:rPr>
          <w:rStyle w:val="CharSectno"/>
        </w:rPr>
        <w:t>70</w:t>
      </w:r>
      <w:r w:rsidR="00170FB7" w:rsidRPr="00170FB7">
        <w:rPr>
          <w:rStyle w:val="CharSectno"/>
        </w:rPr>
        <w:noBreakHyphen/>
      </w:r>
      <w:r w:rsidRPr="00170FB7">
        <w:rPr>
          <w:rStyle w:val="CharSectno"/>
        </w:rPr>
        <w:t>5.01</w:t>
      </w:r>
      <w:r w:rsidR="00A27192" w:rsidRPr="00170FB7">
        <w:t xml:space="preserve">  </w:t>
      </w:r>
      <w:r w:rsidRPr="00170FB7">
        <w:t xml:space="preserve">Objects of </w:t>
      </w:r>
      <w:r w:rsidR="00A27192" w:rsidRPr="00170FB7">
        <w:t>Division</w:t>
      </w:r>
      <w:r w:rsidR="00170FB7">
        <w:t> </w:t>
      </w:r>
      <w:r w:rsidRPr="00170FB7">
        <w:t>70</w:t>
      </w:r>
      <w:bookmarkEnd w:id="61"/>
    </w:p>
    <w:p w:rsidR="00103AC8" w:rsidRPr="00170FB7" w:rsidRDefault="00103AC8" w:rsidP="00A27192">
      <w:pPr>
        <w:pStyle w:val="subsection"/>
      </w:pPr>
      <w:r w:rsidRPr="00170FB7">
        <w:tab/>
      </w:r>
      <w:r w:rsidRPr="00170FB7">
        <w:tab/>
        <w:t xml:space="preserve">The objects of this </w:t>
      </w:r>
      <w:r w:rsidR="00A27192" w:rsidRPr="00170FB7">
        <w:t>Division</w:t>
      </w:r>
      <w:r w:rsidR="00A91CAA" w:rsidRPr="00170FB7">
        <w:t xml:space="preserve"> </w:t>
      </w:r>
      <w:r w:rsidRPr="00170FB7">
        <w:t>are:</w:t>
      </w:r>
    </w:p>
    <w:p w:rsidR="00103AC8" w:rsidRPr="00170FB7" w:rsidRDefault="00103AC8" w:rsidP="00A27192">
      <w:pPr>
        <w:pStyle w:val="paragraph"/>
      </w:pPr>
      <w:r w:rsidRPr="00170FB7">
        <w:tab/>
        <w:t>(a)</w:t>
      </w:r>
      <w:r w:rsidRPr="00170FB7">
        <w:tab/>
        <w:t>to specify the reduced credit acquisitions that relate to making financial supplies that give rise to an entitlement to reduced input tax credits; and</w:t>
      </w:r>
    </w:p>
    <w:p w:rsidR="00103AC8" w:rsidRPr="00170FB7" w:rsidRDefault="00103AC8" w:rsidP="00A27192">
      <w:pPr>
        <w:pStyle w:val="paragraph"/>
      </w:pPr>
      <w:r w:rsidRPr="00170FB7">
        <w:tab/>
        <w:t>(b)</w:t>
      </w:r>
      <w:r w:rsidRPr="00170FB7">
        <w:tab/>
        <w:t>to specify the percentage of the reduction of the input tax credits to which the financial supply provider is entitled.</w:t>
      </w:r>
    </w:p>
    <w:p w:rsidR="00103AC8" w:rsidRPr="00170FB7" w:rsidRDefault="00103AC8" w:rsidP="00A27192">
      <w:pPr>
        <w:pStyle w:val="ActHead5"/>
      </w:pPr>
      <w:bookmarkStart w:id="62" w:name="_Toc512515241"/>
      <w:r w:rsidRPr="00170FB7">
        <w:rPr>
          <w:rStyle w:val="CharSectno"/>
        </w:rPr>
        <w:t>70</w:t>
      </w:r>
      <w:r w:rsidR="00170FB7" w:rsidRPr="00170FB7">
        <w:rPr>
          <w:rStyle w:val="CharSectno"/>
        </w:rPr>
        <w:noBreakHyphen/>
      </w:r>
      <w:r w:rsidRPr="00170FB7">
        <w:rPr>
          <w:rStyle w:val="CharSectno"/>
        </w:rPr>
        <w:t>5.01A</w:t>
      </w:r>
      <w:r w:rsidR="00F718A9" w:rsidRPr="00170FB7">
        <w:t xml:space="preserve">  </w:t>
      </w:r>
      <w:r w:rsidRPr="00170FB7">
        <w:t>Definition</w:t>
      </w:r>
      <w:bookmarkEnd w:id="62"/>
    </w:p>
    <w:p w:rsidR="00103AC8" w:rsidRPr="00170FB7" w:rsidRDefault="00103AC8" w:rsidP="00A27192">
      <w:pPr>
        <w:pStyle w:val="subsection"/>
      </w:pPr>
      <w:r w:rsidRPr="00170FB7">
        <w:tab/>
      </w:r>
      <w:r w:rsidRPr="00170FB7">
        <w:tab/>
        <w:t xml:space="preserve">In this Division, an enterprise is </w:t>
      </w:r>
      <w:r w:rsidRPr="00170FB7">
        <w:rPr>
          <w:b/>
          <w:bCs/>
          <w:i/>
          <w:iCs/>
        </w:rPr>
        <w:t>closely related</w:t>
      </w:r>
      <w:r w:rsidRPr="00170FB7">
        <w:t xml:space="preserve"> to another enterprise if any of the following conditions apply:</w:t>
      </w:r>
    </w:p>
    <w:p w:rsidR="00103AC8" w:rsidRPr="00170FB7" w:rsidRDefault="00103AC8" w:rsidP="00A27192">
      <w:pPr>
        <w:pStyle w:val="paragraph"/>
      </w:pPr>
      <w:r w:rsidRPr="00170FB7">
        <w:tab/>
        <w:t>(a)</w:t>
      </w:r>
      <w:r w:rsidRPr="00170FB7">
        <w:tab/>
        <w:t>both enterprises are carried on by the same entity;</w:t>
      </w:r>
    </w:p>
    <w:p w:rsidR="00103AC8" w:rsidRPr="00170FB7" w:rsidRDefault="00103AC8" w:rsidP="00A27192">
      <w:pPr>
        <w:pStyle w:val="paragraph"/>
      </w:pPr>
      <w:r w:rsidRPr="00170FB7">
        <w:tab/>
        <w:t>(b)</w:t>
      </w:r>
      <w:r w:rsidRPr="00170FB7">
        <w:tab/>
        <w:t>one enterprise is carried on by a 100% subsidiary of the entity that carries on the other enterprise;</w:t>
      </w:r>
    </w:p>
    <w:p w:rsidR="00103AC8" w:rsidRPr="00170FB7" w:rsidRDefault="00103AC8" w:rsidP="00A27192">
      <w:pPr>
        <w:pStyle w:val="paragraph"/>
      </w:pPr>
      <w:r w:rsidRPr="00170FB7">
        <w:tab/>
        <w:t>(c)</w:t>
      </w:r>
      <w:r w:rsidRPr="00170FB7">
        <w:tab/>
        <w:t xml:space="preserve">both enterprises are carried on by 100% subsidiaries of the same entity. </w:t>
      </w:r>
    </w:p>
    <w:p w:rsidR="00103AC8" w:rsidRPr="00170FB7" w:rsidRDefault="00103AC8" w:rsidP="00A27192">
      <w:pPr>
        <w:pStyle w:val="ActHead5"/>
      </w:pPr>
      <w:bookmarkStart w:id="63" w:name="_Toc512515242"/>
      <w:r w:rsidRPr="00170FB7">
        <w:rPr>
          <w:rStyle w:val="CharSectno"/>
        </w:rPr>
        <w:t>70</w:t>
      </w:r>
      <w:r w:rsidR="00170FB7" w:rsidRPr="00170FB7">
        <w:rPr>
          <w:rStyle w:val="CharSectno"/>
        </w:rPr>
        <w:noBreakHyphen/>
      </w:r>
      <w:r w:rsidRPr="00170FB7">
        <w:rPr>
          <w:rStyle w:val="CharSectno"/>
        </w:rPr>
        <w:t>5.02</w:t>
      </w:r>
      <w:r w:rsidR="00A27192" w:rsidRPr="00170FB7">
        <w:t xml:space="preserve">  </w:t>
      </w:r>
      <w:r w:rsidRPr="00170FB7">
        <w:t>Acquisitions that attract reduced input tax credits: general (Act s 70</w:t>
      </w:r>
      <w:r w:rsidR="00170FB7">
        <w:noBreakHyphen/>
      </w:r>
      <w:r w:rsidRPr="00170FB7">
        <w:t>5)</w:t>
      </w:r>
      <w:bookmarkEnd w:id="63"/>
      <w:r w:rsidRPr="00170FB7">
        <w:t xml:space="preserve"> </w:t>
      </w:r>
    </w:p>
    <w:p w:rsidR="00103AC8" w:rsidRPr="00170FB7" w:rsidRDefault="00103AC8" w:rsidP="00A27192">
      <w:pPr>
        <w:pStyle w:val="subsection"/>
      </w:pPr>
      <w:r w:rsidRPr="00170FB7">
        <w:tab/>
        <w:t>(1)</w:t>
      </w:r>
      <w:r w:rsidRPr="00170FB7">
        <w:tab/>
        <w:t>For subsection</w:t>
      </w:r>
      <w:r w:rsidR="00170FB7">
        <w:t> </w:t>
      </w:r>
      <w:r w:rsidRPr="00170FB7">
        <w:t>70</w:t>
      </w:r>
      <w:r w:rsidR="00170FB7">
        <w:noBreakHyphen/>
      </w:r>
      <w:r w:rsidRPr="00170FB7">
        <w:t>5(1) of the Act, an acquisition mentioned in subregulation</w:t>
      </w:r>
      <w:r w:rsidR="00D93650" w:rsidRPr="00170FB7">
        <w:t> </w:t>
      </w:r>
      <w:r w:rsidRPr="00170FB7">
        <w:t>(2) that relates to making financial supplies gives rise to an entitlement to a reduced input tax credit.</w:t>
      </w:r>
    </w:p>
    <w:p w:rsidR="00103AC8" w:rsidRPr="00170FB7" w:rsidRDefault="00103AC8" w:rsidP="00A27192">
      <w:pPr>
        <w:pStyle w:val="subsection"/>
      </w:pPr>
      <w:r w:rsidRPr="00170FB7">
        <w:tab/>
        <w:t>(2)</w:t>
      </w:r>
      <w:r w:rsidRPr="00170FB7">
        <w:tab/>
        <w:t>The following acquisitions (within the meaning of subsection</w:t>
      </w:r>
      <w:r w:rsidR="00170FB7">
        <w:t> </w:t>
      </w:r>
      <w:r w:rsidRPr="00170FB7">
        <w:t>70</w:t>
      </w:r>
      <w:r w:rsidR="00170FB7">
        <w:noBreakHyphen/>
      </w:r>
      <w:r w:rsidRPr="00170FB7">
        <w:t>5(1) of the Act) are reduced credit acquisitions:</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103AC8" w:rsidRPr="00170FB7" w:rsidTr="00BD5273">
        <w:trPr>
          <w:cantSplit/>
          <w:tblHeader/>
        </w:trPr>
        <w:tc>
          <w:tcPr>
            <w:tcW w:w="582" w:type="pct"/>
            <w:tcBorders>
              <w:top w:val="single" w:sz="12" w:space="0" w:color="auto"/>
              <w:bottom w:val="single" w:sz="12" w:space="0" w:color="auto"/>
            </w:tcBorders>
            <w:shd w:val="clear" w:color="auto" w:fill="auto"/>
          </w:tcPr>
          <w:p w:rsidR="00103AC8" w:rsidRPr="00170FB7" w:rsidRDefault="00103AC8" w:rsidP="00315659">
            <w:pPr>
              <w:pStyle w:val="TableHeading"/>
            </w:pPr>
            <w:r w:rsidRPr="00170FB7">
              <w:t>Item</w:t>
            </w:r>
          </w:p>
        </w:tc>
        <w:tc>
          <w:tcPr>
            <w:tcW w:w="4418" w:type="pct"/>
            <w:tcBorders>
              <w:top w:val="single" w:sz="12" w:space="0" w:color="auto"/>
              <w:bottom w:val="single" w:sz="12" w:space="0" w:color="auto"/>
            </w:tcBorders>
            <w:shd w:val="clear" w:color="auto" w:fill="auto"/>
          </w:tcPr>
          <w:p w:rsidR="00103AC8" w:rsidRPr="00170FB7" w:rsidRDefault="00103AC8" w:rsidP="00315659">
            <w:pPr>
              <w:pStyle w:val="TableHeading"/>
            </w:pPr>
            <w:r w:rsidRPr="00170FB7">
              <w:t>Reduced credit acquisition</w:t>
            </w:r>
          </w:p>
        </w:tc>
      </w:tr>
      <w:tr w:rsidR="00103AC8" w:rsidRPr="00170FB7" w:rsidTr="00BD5273">
        <w:tc>
          <w:tcPr>
            <w:tcW w:w="582" w:type="pct"/>
            <w:tcBorders>
              <w:top w:val="single" w:sz="12" w:space="0" w:color="auto"/>
            </w:tcBorders>
            <w:shd w:val="clear" w:color="auto" w:fill="auto"/>
          </w:tcPr>
          <w:p w:rsidR="00103AC8" w:rsidRPr="00170FB7" w:rsidRDefault="00103AC8" w:rsidP="00315659">
            <w:pPr>
              <w:pStyle w:val="Tabletext"/>
            </w:pPr>
          </w:p>
        </w:tc>
        <w:tc>
          <w:tcPr>
            <w:tcW w:w="4418" w:type="pct"/>
            <w:tcBorders>
              <w:top w:val="single" w:sz="12" w:space="0" w:color="auto"/>
            </w:tcBorders>
            <w:shd w:val="clear" w:color="auto" w:fill="auto"/>
          </w:tcPr>
          <w:p w:rsidR="00103AC8" w:rsidRPr="00170FB7" w:rsidRDefault="00103AC8" w:rsidP="00A27192">
            <w:pPr>
              <w:pStyle w:val="Tabletext"/>
            </w:pPr>
            <w:r w:rsidRPr="00170FB7">
              <w:rPr>
                <w:i/>
                <w:iCs/>
              </w:rPr>
              <w:t>Transaction banking and cash management services</w:t>
            </w:r>
          </w:p>
        </w:tc>
      </w:tr>
      <w:tr w:rsidR="009D07F8" w:rsidRPr="00170FB7" w:rsidTr="00BD5273">
        <w:trPr>
          <w:trHeight w:val="1718"/>
        </w:trPr>
        <w:tc>
          <w:tcPr>
            <w:tcW w:w="582" w:type="pct"/>
            <w:shd w:val="clear" w:color="auto" w:fill="auto"/>
          </w:tcPr>
          <w:p w:rsidR="009D07F8" w:rsidRPr="00170FB7" w:rsidRDefault="009D07F8" w:rsidP="00A27192">
            <w:pPr>
              <w:pStyle w:val="Tabletext"/>
            </w:pPr>
            <w:r w:rsidRPr="00170FB7">
              <w:t>1</w:t>
            </w:r>
          </w:p>
        </w:tc>
        <w:tc>
          <w:tcPr>
            <w:tcW w:w="4418" w:type="pct"/>
            <w:shd w:val="clear" w:color="auto" w:fill="auto"/>
          </w:tcPr>
          <w:p w:rsidR="009D07F8" w:rsidRPr="00170FB7" w:rsidRDefault="009D07F8" w:rsidP="00A27192">
            <w:pPr>
              <w:pStyle w:val="Tabletext"/>
            </w:pPr>
            <w:r w:rsidRPr="00170FB7">
              <w:t>The service of opening, issuing, closing, operating, maintaining, or performing a transaction in respect of an account by a financial supply facilitator, including by using the following facilities:</w:t>
            </w:r>
          </w:p>
          <w:p w:rsidR="009D07F8" w:rsidRPr="00170FB7" w:rsidRDefault="009D07F8" w:rsidP="00A27192">
            <w:pPr>
              <w:pStyle w:val="Tablea"/>
            </w:pPr>
            <w:r w:rsidRPr="00170FB7">
              <w:t>(a) telephone banking;</w:t>
            </w:r>
          </w:p>
          <w:p w:rsidR="009D07F8" w:rsidRPr="00170FB7" w:rsidRDefault="009D07F8" w:rsidP="00A27192">
            <w:pPr>
              <w:pStyle w:val="Tablea"/>
            </w:pPr>
            <w:r w:rsidRPr="00170FB7">
              <w:t>(b) Internet banking;</w:t>
            </w:r>
          </w:p>
          <w:p w:rsidR="009D07F8" w:rsidRPr="00170FB7" w:rsidRDefault="009D07F8" w:rsidP="00A27192">
            <w:pPr>
              <w:pStyle w:val="Tablea"/>
            </w:pPr>
            <w:r w:rsidRPr="00170FB7">
              <w:t>(c) GiroPost</w:t>
            </w:r>
          </w:p>
        </w:tc>
      </w:tr>
      <w:tr w:rsidR="009D07F8" w:rsidRPr="00170FB7" w:rsidTr="00BD5273">
        <w:trPr>
          <w:trHeight w:val="1402"/>
        </w:trPr>
        <w:tc>
          <w:tcPr>
            <w:tcW w:w="582" w:type="pct"/>
            <w:shd w:val="clear" w:color="auto" w:fill="auto"/>
          </w:tcPr>
          <w:p w:rsidR="009D07F8" w:rsidRPr="00170FB7" w:rsidRDefault="009D07F8" w:rsidP="00A27192">
            <w:pPr>
              <w:pStyle w:val="Tabletext"/>
            </w:pPr>
            <w:r w:rsidRPr="00170FB7">
              <w:t>2</w:t>
            </w:r>
          </w:p>
        </w:tc>
        <w:tc>
          <w:tcPr>
            <w:tcW w:w="4418" w:type="pct"/>
            <w:shd w:val="clear" w:color="auto" w:fill="auto"/>
          </w:tcPr>
          <w:p w:rsidR="009D07F8" w:rsidRPr="00170FB7" w:rsidRDefault="009D07F8" w:rsidP="00A27192">
            <w:pPr>
              <w:pStyle w:val="Tabletext"/>
            </w:pPr>
            <w:r w:rsidRPr="00170FB7">
              <w:t>Processing services in relation to account information for account providers, including:</w:t>
            </w:r>
          </w:p>
          <w:p w:rsidR="009D07F8" w:rsidRPr="00170FB7" w:rsidRDefault="009D07F8" w:rsidP="00A27192">
            <w:pPr>
              <w:pStyle w:val="Tablea"/>
            </w:pPr>
            <w:r w:rsidRPr="00170FB7">
              <w:t>(a) archives storage, retrieval and destruction services; and</w:t>
            </w:r>
          </w:p>
          <w:p w:rsidR="009D07F8" w:rsidRPr="00170FB7" w:rsidRDefault="009D07F8" w:rsidP="00A27192">
            <w:pPr>
              <w:pStyle w:val="Tablea"/>
            </w:pPr>
            <w:r w:rsidRPr="00170FB7">
              <w:t>(b) statement processing and bulk mailing; and</w:t>
            </w:r>
          </w:p>
          <w:p w:rsidR="009D07F8" w:rsidRPr="00170FB7" w:rsidRDefault="009D07F8" w:rsidP="00A27192">
            <w:pPr>
              <w:pStyle w:val="Tablea"/>
            </w:pPr>
            <w:r w:rsidRPr="00170FB7">
              <w:t>(c) processing and manipulation of information relating to accounts, including information about transactions to which item</w:t>
            </w:r>
            <w:r w:rsidR="00170FB7">
              <w:t> </w:t>
            </w:r>
            <w:r w:rsidRPr="00170FB7">
              <w:t>7 applies</w:t>
            </w:r>
          </w:p>
        </w:tc>
      </w:tr>
      <w:tr w:rsidR="00103AC8" w:rsidRPr="00170FB7" w:rsidTr="00BD5273">
        <w:tc>
          <w:tcPr>
            <w:tcW w:w="582" w:type="pct"/>
            <w:shd w:val="clear" w:color="auto" w:fill="auto"/>
          </w:tcPr>
          <w:p w:rsidR="00103AC8" w:rsidRPr="00170FB7" w:rsidRDefault="00103AC8" w:rsidP="00A27192">
            <w:pPr>
              <w:pStyle w:val="Tabletext"/>
            </w:pPr>
            <w:r w:rsidRPr="00170FB7">
              <w:lastRenderedPageBreak/>
              <w:t>3</w:t>
            </w:r>
          </w:p>
        </w:tc>
        <w:tc>
          <w:tcPr>
            <w:tcW w:w="4418" w:type="pct"/>
            <w:shd w:val="clear" w:color="auto" w:fill="auto"/>
          </w:tcPr>
          <w:p w:rsidR="00103AC8" w:rsidRPr="00170FB7" w:rsidRDefault="00103AC8" w:rsidP="00A27192">
            <w:pPr>
              <w:pStyle w:val="Tabletext"/>
            </w:pPr>
            <w:r w:rsidRPr="00170FB7">
              <w:t>Acquisition of transaction cards by card account providers</w:t>
            </w:r>
          </w:p>
        </w:tc>
      </w:tr>
      <w:tr w:rsidR="00103AC8" w:rsidRPr="00170FB7" w:rsidTr="00BD5273">
        <w:tc>
          <w:tcPr>
            <w:tcW w:w="582" w:type="pct"/>
            <w:shd w:val="clear" w:color="auto" w:fill="auto"/>
          </w:tcPr>
          <w:p w:rsidR="00103AC8" w:rsidRPr="00170FB7" w:rsidRDefault="00103AC8" w:rsidP="00A27192">
            <w:pPr>
              <w:pStyle w:val="Tabletext"/>
            </w:pPr>
            <w:r w:rsidRPr="00170FB7">
              <w:t>4</w:t>
            </w:r>
          </w:p>
        </w:tc>
        <w:tc>
          <w:tcPr>
            <w:tcW w:w="4418" w:type="pct"/>
            <w:shd w:val="clear" w:color="auto" w:fill="auto"/>
          </w:tcPr>
          <w:p w:rsidR="00103AC8" w:rsidRPr="00170FB7" w:rsidRDefault="00103AC8" w:rsidP="00A27192">
            <w:pPr>
              <w:pStyle w:val="Tabletext"/>
            </w:pPr>
            <w:r w:rsidRPr="00170FB7">
              <w:t>Acquisition of passbooks, deposit and withdrawal forms and cheques and chequebooks by account providers</w:t>
            </w:r>
          </w:p>
        </w:tc>
      </w:tr>
      <w:tr w:rsidR="00103AC8" w:rsidRPr="00170FB7" w:rsidTr="00BD5273">
        <w:tc>
          <w:tcPr>
            <w:tcW w:w="582" w:type="pct"/>
            <w:tcBorders>
              <w:bottom w:val="single" w:sz="4" w:space="0" w:color="auto"/>
            </w:tcBorders>
            <w:shd w:val="clear" w:color="auto" w:fill="auto"/>
          </w:tcPr>
          <w:p w:rsidR="00103AC8" w:rsidRPr="00170FB7" w:rsidRDefault="00103AC8" w:rsidP="00A27192">
            <w:pPr>
              <w:pStyle w:val="Tabletext"/>
            </w:pPr>
            <w:r w:rsidRPr="00170FB7">
              <w:t>5</w:t>
            </w:r>
          </w:p>
        </w:tc>
        <w:tc>
          <w:tcPr>
            <w:tcW w:w="4418" w:type="pct"/>
            <w:tcBorders>
              <w:bottom w:val="single" w:sz="4" w:space="0" w:color="auto"/>
            </w:tcBorders>
            <w:shd w:val="clear" w:color="auto" w:fill="auto"/>
          </w:tcPr>
          <w:p w:rsidR="00103AC8" w:rsidRPr="00170FB7" w:rsidRDefault="00103AC8" w:rsidP="00A27192">
            <w:pPr>
              <w:pStyle w:val="Tabletext"/>
            </w:pPr>
            <w:r w:rsidRPr="00170FB7">
              <w:t>Processing services in relation to account applications for account providers, including providing credit reference and credit scoring assessment</w:t>
            </w:r>
          </w:p>
        </w:tc>
      </w:tr>
      <w:tr w:rsidR="00103AC8" w:rsidRPr="00170FB7" w:rsidTr="00BD5273">
        <w:tc>
          <w:tcPr>
            <w:tcW w:w="582" w:type="pct"/>
            <w:tcBorders>
              <w:bottom w:val="single" w:sz="4" w:space="0" w:color="auto"/>
            </w:tcBorders>
            <w:shd w:val="clear" w:color="auto" w:fill="auto"/>
          </w:tcPr>
          <w:p w:rsidR="00103AC8" w:rsidRPr="00170FB7" w:rsidRDefault="00103AC8" w:rsidP="00315659">
            <w:pPr>
              <w:pStyle w:val="Tabletext"/>
            </w:pPr>
          </w:p>
        </w:tc>
        <w:tc>
          <w:tcPr>
            <w:tcW w:w="4418" w:type="pct"/>
            <w:tcBorders>
              <w:bottom w:val="single" w:sz="4" w:space="0" w:color="auto"/>
            </w:tcBorders>
            <w:shd w:val="clear" w:color="auto" w:fill="auto"/>
          </w:tcPr>
          <w:p w:rsidR="00103AC8" w:rsidRPr="00170FB7" w:rsidRDefault="00103AC8" w:rsidP="00A27192">
            <w:pPr>
              <w:pStyle w:val="Tabletext"/>
            </w:pPr>
            <w:r w:rsidRPr="00170FB7">
              <w:rPr>
                <w:i/>
                <w:iCs/>
              </w:rPr>
              <w:t>Payment and fund transfers services</w:t>
            </w:r>
          </w:p>
        </w:tc>
      </w:tr>
      <w:tr w:rsidR="009D07F8" w:rsidRPr="00170FB7" w:rsidTr="00BD5273">
        <w:trPr>
          <w:trHeight w:val="1390"/>
        </w:trPr>
        <w:tc>
          <w:tcPr>
            <w:tcW w:w="582" w:type="pct"/>
            <w:tcBorders>
              <w:top w:val="single" w:sz="4" w:space="0" w:color="auto"/>
              <w:bottom w:val="single" w:sz="4" w:space="0" w:color="auto"/>
            </w:tcBorders>
            <w:shd w:val="clear" w:color="auto" w:fill="auto"/>
          </w:tcPr>
          <w:p w:rsidR="009D07F8" w:rsidRPr="00170FB7" w:rsidRDefault="009D07F8" w:rsidP="00A27192">
            <w:pPr>
              <w:pStyle w:val="Tabletext"/>
            </w:pPr>
            <w:r w:rsidRPr="00170FB7">
              <w:t>6</w:t>
            </w:r>
          </w:p>
        </w:tc>
        <w:tc>
          <w:tcPr>
            <w:tcW w:w="4418" w:type="pct"/>
            <w:tcBorders>
              <w:top w:val="single" w:sz="4" w:space="0" w:color="auto"/>
              <w:bottom w:val="single" w:sz="4" w:space="0" w:color="auto"/>
            </w:tcBorders>
            <w:shd w:val="clear" w:color="auto" w:fill="auto"/>
          </w:tcPr>
          <w:p w:rsidR="009D07F8" w:rsidRPr="00170FB7" w:rsidRDefault="009D07F8" w:rsidP="00A27192">
            <w:pPr>
              <w:pStyle w:val="Tabletext"/>
            </w:pPr>
            <w:r w:rsidRPr="00170FB7">
              <w:t>Supplies to which the following payment system fees relate:</w:t>
            </w:r>
          </w:p>
          <w:p w:rsidR="009D07F8" w:rsidRPr="00170FB7" w:rsidRDefault="009D07F8" w:rsidP="00A27192">
            <w:pPr>
              <w:pStyle w:val="Tablea"/>
            </w:pPr>
            <w:r w:rsidRPr="00170FB7">
              <w:t>(a) fees charged by the operator of a payment system to a participant in the system;</w:t>
            </w:r>
          </w:p>
          <w:p w:rsidR="009D07F8" w:rsidRPr="00170FB7" w:rsidRDefault="009D07F8" w:rsidP="00A27192">
            <w:pPr>
              <w:pStyle w:val="Tablea"/>
            </w:pPr>
            <w:r w:rsidRPr="00170FB7">
              <w:t>(b) fees charged by a participant in a payment system to a third party in relation to access to the system;</w:t>
            </w:r>
          </w:p>
          <w:p w:rsidR="009D07F8" w:rsidRPr="00170FB7" w:rsidRDefault="009D07F8" w:rsidP="00A27192">
            <w:pPr>
              <w:pStyle w:val="Tablea"/>
            </w:pPr>
            <w:r w:rsidRPr="00170FB7">
              <w:t>(c) fees charged between participants in a payment system</w:t>
            </w:r>
          </w:p>
        </w:tc>
      </w:tr>
      <w:tr w:rsidR="009D07F8" w:rsidRPr="00170FB7" w:rsidTr="00BD5273">
        <w:trPr>
          <w:trHeight w:val="1224"/>
        </w:trPr>
        <w:tc>
          <w:tcPr>
            <w:tcW w:w="582" w:type="pct"/>
            <w:tcBorders>
              <w:bottom w:val="nil"/>
            </w:tcBorders>
            <w:shd w:val="clear" w:color="auto" w:fill="auto"/>
          </w:tcPr>
          <w:p w:rsidR="009D07F8" w:rsidRPr="00170FB7" w:rsidRDefault="009D07F8" w:rsidP="00A27192">
            <w:pPr>
              <w:pStyle w:val="Tabletext"/>
            </w:pPr>
            <w:r w:rsidRPr="00170FB7">
              <w:t>7</w:t>
            </w:r>
          </w:p>
        </w:tc>
        <w:tc>
          <w:tcPr>
            <w:tcW w:w="4418" w:type="pct"/>
            <w:tcBorders>
              <w:bottom w:val="nil"/>
            </w:tcBorders>
            <w:shd w:val="clear" w:color="auto" w:fill="auto"/>
          </w:tcPr>
          <w:p w:rsidR="009D07F8" w:rsidRPr="00170FB7" w:rsidRDefault="009D07F8" w:rsidP="00A27192">
            <w:pPr>
              <w:pStyle w:val="Tabletext"/>
            </w:pPr>
            <w:r w:rsidRPr="00170FB7">
              <w:t>Processing, settling, clearing and switching transactions of the following kinds:</w:t>
            </w:r>
          </w:p>
          <w:p w:rsidR="009D07F8" w:rsidRPr="00170FB7" w:rsidRDefault="009D07F8" w:rsidP="00A27192">
            <w:pPr>
              <w:pStyle w:val="Tablea"/>
            </w:pPr>
            <w:r w:rsidRPr="00170FB7">
              <w:t>(a) direct credit and debit;</w:t>
            </w:r>
          </w:p>
          <w:p w:rsidR="009D07F8" w:rsidRPr="00170FB7" w:rsidRDefault="009D07F8" w:rsidP="00A27192">
            <w:pPr>
              <w:pStyle w:val="Tablea"/>
            </w:pPr>
            <w:r w:rsidRPr="00170FB7">
              <w:t>(b) other credit and debit transactions;</w:t>
            </w:r>
          </w:p>
          <w:p w:rsidR="009D07F8" w:rsidRPr="00170FB7" w:rsidRDefault="009D07F8" w:rsidP="00A27192">
            <w:pPr>
              <w:pStyle w:val="Tablea"/>
            </w:pPr>
            <w:r w:rsidRPr="00170FB7">
              <w:t>(c) charge, credit and debit card transactions;</w:t>
            </w:r>
          </w:p>
        </w:tc>
      </w:tr>
      <w:tr w:rsidR="009D07F8" w:rsidRPr="00170FB7" w:rsidTr="00BD5273">
        <w:trPr>
          <w:trHeight w:val="2320"/>
        </w:trPr>
        <w:tc>
          <w:tcPr>
            <w:tcW w:w="582" w:type="pct"/>
            <w:tcBorders>
              <w:top w:val="nil"/>
            </w:tcBorders>
            <w:shd w:val="clear" w:color="auto" w:fill="auto"/>
          </w:tcPr>
          <w:p w:rsidR="009D07F8" w:rsidRPr="00170FB7" w:rsidRDefault="009D07F8" w:rsidP="00103AC8">
            <w:pPr>
              <w:pStyle w:val="Tablepara"/>
            </w:pPr>
          </w:p>
        </w:tc>
        <w:tc>
          <w:tcPr>
            <w:tcW w:w="4418" w:type="pct"/>
            <w:tcBorders>
              <w:top w:val="nil"/>
            </w:tcBorders>
            <w:shd w:val="clear" w:color="auto" w:fill="auto"/>
          </w:tcPr>
          <w:p w:rsidR="009D07F8" w:rsidRPr="00170FB7" w:rsidRDefault="009D07F8" w:rsidP="00A27192">
            <w:pPr>
              <w:pStyle w:val="Tablea"/>
            </w:pPr>
            <w:r w:rsidRPr="00170FB7">
              <w:t>(d) cheque;</w:t>
            </w:r>
          </w:p>
          <w:p w:rsidR="009D07F8" w:rsidRPr="00170FB7" w:rsidRDefault="009D07F8" w:rsidP="00A27192">
            <w:pPr>
              <w:pStyle w:val="Tablea"/>
            </w:pPr>
            <w:r w:rsidRPr="00170FB7">
              <w:t>(e) electronic funds transfer;</w:t>
            </w:r>
          </w:p>
          <w:p w:rsidR="009D07F8" w:rsidRPr="00170FB7" w:rsidRDefault="009D07F8" w:rsidP="00A27192">
            <w:pPr>
              <w:pStyle w:val="Tablea"/>
            </w:pPr>
            <w:r w:rsidRPr="00170FB7">
              <w:t>(f) ATM;</w:t>
            </w:r>
          </w:p>
          <w:p w:rsidR="009D07F8" w:rsidRPr="00170FB7" w:rsidRDefault="009D07F8" w:rsidP="00A27192">
            <w:pPr>
              <w:pStyle w:val="Tablea"/>
            </w:pPr>
            <w:r w:rsidRPr="00170FB7">
              <w:t>(g) B</w:t>
            </w:r>
            <w:r w:rsidR="00170FB7">
              <w:noBreakHyphen/>
            </w:r>
            <w:r w:rsidRPr="00170FB7">
              <w:t>pay;</w:t>
            </w:r>
          </w:p>
          <w:p w:rsidR="009D07F8" w:rsidRPr="00170FB7" w:rsidRDefault="009D07F8" w:rsidP="00A27192">
            <w:pPr>
              <w:pStyle w:val="Tablea"/>
            </w:pPr>
            <w:r w:rsidRPr="00170FB7">
              <w:t>(h) Internet banking;</w:t>
            </w:r>
          </w:p>
          <w:p w:rsidR="009D07F8" w:rsidRPr="00170FB7" w:rsidRDefault="009D07F8" w:rsidP="00A27192">
            <w:pPr>
              <w:pStyle w:val="Tablea"/>
            </w:pPr>
            <w:r w:rsidRPr="00170FB7">
              <w:t>(i) GiroPost;</w:t>
            </w:r>
          </w:p>
          <w:p w:rsidR="009D07F8" w:rsidRPr="00170FB7" w:rsidRDefault="009D07F8" w:rsidP="00A27192">
            <w:pPr>
              <w:pStyle w:val="Tablea"/>
            </w:pPr>
            <w:r w:rsidRPr="00170FB7">
              <w:t>(j) the SWIFT (Society for Worldwide Interbank Financial Telecommunications) Payment Delivery System</w:t>
            </w:r>
          </w:p>
        </w:tc>
      </w:tr>
      <w:tr w:rsidR="009D07F8" w:rsidRPr="00170FB7" w:rsidTr="00BD5273">
        <w:trPr>
          <w:trHeight w:val="900"/>
        </w:trPr>
        <w:tc>
          <w:tcPr>
            <w:tcW w:w="582" w:type="pct"/>
            <w:shd w:val="clear" w:color="auto" w:fill="auto"/>
          </w:tcPr>
          <w:p w:rsidR="009D07F8" w:rsidRPr="00170FB7" w:rsidRDefault="009D07F8" w:rsidP="00A27192">
            <w:pPr>
              <w:pStyle w:val="Tabletext"/>
            </w:pPr>
            <w:r w:rsidRPr="00170FB7">
              <w:t>8</w:t>
            </w:r>
          </w:p>
        </w:tc>
        <w:tc>
          <w:tcPr>
            <w:tcW w:w="4418" w:type="pct"/>
            <w:shd w:val="clear" w:color="auto" w:fill="auto"/>
          </w:tcPr>
          <w:p w:rsidR="009D07F8" w:rsidRPr="00170FB7" w:rsidRDefault="009D07F8" w:rsidP="00B61D14">
            <w:pPr>
              <w:pStyle w:val="Tabletext"/>
            </w:pPr>
            <w:r w:rsidRPr="00170FB7">
              <w:t>Services to a third party mentioned in paragraph</w:t>
            </w:r>
            <w:r w:rsidR="00170FB7">
              <w:t> </w:t>
            </w:r>
            <w:r w:rsidRPr="00170FB7">
              <w:t>6(b), including:</w:t>
            </w:r>
          </w:p>
          <w:p w:rsidR="009D07F8" w:rsidRPr="00170FB7" w:rsidRDefault="009D07F8" w:rsidP="00A27192">
            <w:pPr>
              <w:pStyle w:val="Tablea"/>
            </w:pPr>
            <w:r w:rsidRPr="00170FB7">
              <w:t>(a) processing of account data; and</w:t>
            </w:r>
          </w:p>
          <w:p w:rsidR="009D07F8" w:rsidRPr="00170FB7" w:rsidRDefault="009D07F8" w:rsidP="00A27192">
            <w:pPr>
              <w:pStyle w:val="Tablea"/>
            </w:pPr>
            <w:r w:rsidRPr="00170FB7">
              <w:t>(b) electronic payment services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Securities transactions services</w:t>
            </w:r>
          </w:p>
        </w:tc>
      </w:tr>
      <w:tr w:rsidR="009D07F8" w:rsidRPr="00170FB7" w:rsidTr="00BD5273">
        <w:trPr>
          <w:trHeight w:val="3219"/>
        </w:trPr>
        <w:tc>
          <w:tcPr>
            <w:tcW w:w="582" w:type="pct"/>
            <w:tcBorders>
              <w:bottom w:val="single" w:sz="4" w:space="0" w:color="auto"/>
            </w:tcBorders>
            <w:shd w:val="clear" w:color="auto" w:fill="auto"/>
          </w:tcPr>
          <w:p w:rsidR="009D07F8" w:rsidRPr="00170FB7" w:rsidRDefault="009D07F8" w:rsidP="00A27192">
            <w:pPr>
              <w:pStyle w:val="Tabletext"/>
            </w:pPr>
            <w:r w:rsidRPr="00170FB7">
              <w:t>9</w:t>
            </w:r>
          </w:p>
        </w:tc>
        <w:tc>
          <w:tcPr>
            <w:tcW w:w="4418" w:type="pct"/>
            <w:tcBorders>
              <w:bottom w:val="single" w:sz="4" w:space="0" w:color="auto"/>
            </w:tcBorders>
            <w:shd w:val="clear" w:color="auto" w:fill="auto"/>
          </w:tcPr>
          <w:p w:rsidR="009D07F8" w:rsidRPr="00170FB7" w:rsidRDefault="009D07F8" w:rsidP="00A27192">
            <w:pPr>
              <w:pStyle w:val="Tabletext"/>
            </w:pPr>
            <w:r w:rsidRPr="00170FB7">
              <w:t>Arrangement, by a financial supply facilitator, of the provision, acquisition or disposal of an interest in a security, including the following:</w:t>
            </w:r>
          </w:p>
          <w:p w:rsidR="009D07F8" w:rsidRPr="00170FB7" w:rsidRDefault="009D07F8" w:rsidP="00A27192">
            <w:pPr>
              <w:pStyle w:val="Tablea"/>
            </w:pPr>
            <w:r w:rsidRPr="00170FB7">
              <w:t>(a) order placement and trade execution;</w:t>
            </w:r>
          </w:p>
          <w:p w:rsidR="009D07F8" w:rsidRPr="00170FB7" w:rsidRDefault="009D07F8" w:rsidP="00A27192">
            <w:pPr>
              <w:pStyle w:val="Tablea"/>
            </w:pPr>
            <w:r w:rsidRPr="00170FB7">
              <w:t>(b) clearance and settlement of trades;</w:t>
            </w:r>
          </w:p>
          <w:p w:rsidR="009D07F8" w:rsidRPr="00170FB7" w:rsidRDefault="009D07F8" w:rsidP="00A27192">
            <w:pPr>
              <w:pStyle w:val="Tablea"/>
            </w:pPr>
            <w:r w:rsidRPr="00170FB7">
              <w:t>(c) management of the issue of securities, including rights and bonus issues;</w:t>
            </w:r>
          </w:p>
          <w:p w:rsidR="009D07F8" w:rsidRPr="00170FB7" w:rsidRDefault="009D07F8" w:rsidP="00A27192">
            <w:pPr>
              <w:pStyle w:val="Tablea"/>
            </w:pPr>
            <w:r w:rsidRPr="00170FB7">
              <w:t>(d) arranging flotations and privatisations;</w:t>
            </w:r>
          </w:p>
          <w:p w:rsidR="009D07F8" w:rsidRPr="00170FB7" w:rsidRDefault="009D07F8" w:rsidP="00A27192">
            <w:pPr>
              <w:pStyle w:val="Tablea"/>
            </w:pPr>
            <w:r w:rsidRPr="00170FB7">
              <w:t>(e) arranging mergers and acquisitions;</w:t>
            </w:r>
          </w:p>
          <w:p w:rsidR="009D07F8" w:rsidRPr="00170FB7" w:rsidRDefault="009D07F8" w:rsidP="00A27192">
            <w:pPr>
              <w:pStyle w:val="Tablea"/>
            </w:pPr>
            <w:r w:rsidRPr="00170FB7">
              <w:t>(f) arranging takeover bids;</w:t>
            </w:r>
          </w:p>
          <w:p w:rsidR="009D07F8" w:rsidRPr="00170FB7" w:rsidRDefault="009D07F8" w:rsidP="00A27192">
            <w:pPr>
              <w:pStyle w:val="Tablea"/>
            </w:pPr>
            <w:r w:rsidRPr="00170FB7">
              <w:t>(g) performing a settlement, including issue of drafts and encashment;</w:t>
            </w:r>
          </w:p>
          <w:p w:rsidR="009D07F8" w:rsidRPr="00170FB7" w:rsidRDefault="009D07F8" w:rsidP="00A27192">
            <w:pPr>
              <w:pStyle w:val="Tablea"/>
            </w:pPr>
            <w:r w:rsidRPr="00170FB7">
              <w:t>(h) other securities transactions, including lodgment, withdrawal and exchange control;</w:t>
            </w:r>
          </w:p>
          <w:p w:rsidR="009D07F8" w:rsidRPr="00170FB7" w:rsidRDefault="009D07F8" w:rsidP="00A27192">
            <w:pPr>
              <w:pStyle w:val="Tablea"/>
            </w:pPr>
            <w:r w:rsidRPr="00170FB7">
              <w:t>(i) underwriting, except a matter that is described in the table in regulation</w:t>
            </w:r>
            <w:r w:rsidR="00170FB7">
              <w:t> </w:t>
            </w:r>
            <w:r w:rsidRPr="00170FB7">
              <w:t>40</w:t>
            </w:r>
            <w:r w:rsidR="00170FB7">
              <w:noBreakHyphen/>
            </w:r>
            <w:r w:rsidRPr="00170FB7">
              <w:t>5.09</w:t>
            </w:r>
          </w:p>
        </w:tc>
      </w:tr>
      <w:tr w:rsidR="009D07F8" w:rsidRPr="00170FB7" w:rsidTr="00BD5273">
        <w:trPr>
          <w:trHeight w:val="1235"/>
        </w:trPr>
        <w:tc>
          <w:tcPr>
            <w:tcW w:w="582" w:type="pct"/>
            <w:tcBorders>
              <w:bottom w:val="nil"/>
            </w:tcBorders>
            <w:shd w:val="clear" w:color="auto" w:fill="auto"/>
          </w:tcPr>
          <w:p w:rsidR="009D07F8" w:rsidRPr="00170FB7" w:rsidRDefault="009D07F8" w:rsidP="00A27192">
            <w:pPr>
              <w:pStyle w:val="Tabletext"/>
            </w:pPr>
            <w:r w:rsidRPr="00170FB7">
              <w:lastRenderedPageBreak/>
              <w:t>10</w:t>
            </w:r>
          </w:p>
        </w:tc>
        <w:tc>
          <w:tcPr>
            <w:tcW w:w="4418" w:type="pct"/>
            <w:tcBorders>
              <w:bottom w:val="nil"/>
            </w:tcBorders>
            <w:shd w:val="clear" w:color="auto" w:fill="auto"/>
          </w:tcPr>
          <w:p w:rsidR="009D07F8" w:rsidRPr="00170FB7" w:rsidRDefault="009D07F8" w:rsidP="00A27192">
            <w:pPr>
              <w:pStyle w:val="Tabletext"/>
            </w:pPr>
            <w:r w:rsidRPr="00170FB7">
              <w:t>Securities and unit registry services to securities and unit issuers, including:</w:t>
            </w:r>
          </w:p>
          <w:p w:rsidR="009D07F8" w:rsidRPr="00170FB7" w:rsidRDefault="009D07F8" w:rsidP="00A27192">
            <w:pPr>
              <w:pStyle w:val="Tablea"/>
            </w:pPr>
            <w:r w:rsidRPr="00170FB7">
              <w:t>(a) managing portfolios of assets; and</w:t>
            </w:r>
          </w:p>
          <w:p w:rsidR="009D07F8" w:rsidRPr="00170FB7" w:rsidRDefault="009D07F8" w:rsidP="00A27192">
            <w:pPr>
              <w:pStyle w:val="Tablea"/>
            </w:pPr>
            <w:r w:rsidRPr="00170FB7">
              <w:t>(b) allotting of share issues; and</w:t>
            </w:r>
          </w:p>
          <w:p w:rsidR="009D07F8" w:rsidRPr="00170FB7" w:rsidRDefault="009D07F8" w:rsidP="00A27192">
            <w:pPr>
              <w:pStyle w:val="Tablea"/>
            </w:pPr>
            <w:r w:rsidRPr="00170FB7">
              <w:t>(c) making dividend payments; and</w:t>
            </w:r>
          </w:p>
        </w:tc>
      </w:tr>
      <w:tr w:rsidR="009D07F8" w:rsidRPr="00170FB7" w:rsidTr="00BD5273">
        <w:trPr>
          <w:trHeight w:val="2390"/>
        </w:trPr>
        <w:tc>
          <w:tcPr>
            <w:tcW w:w="582" w:type="pct"/>
            <w:tcBorders>
              <w:top w:val="nil"/>
            </w:tcBorders>
            <w:shd w:val="clear" w:color="auto" w:fill="auto"/>
          </w:tcPr>
          <w:p w:rsidR="009D07F8" w:rsidRPr="00170FB7" w:rsidRDefault="009D07F8" w:rsidP="00103AC8">
            <w:pPr>
              <w:pStyle w:val="Tablepara"/>
            </w:pPr>
          </w:p>
        </w:tc>
        <w:tc>
          <w:tcPr>
            <w:tcW w:w="4418" w:type="pct"/>
            <w:tcBorders>
              <w:top w:val="nil"/>
            </w:tcBorders>
            <w:shd w:val="clear" w:color="auto" w:fill="auto"/>
          </w:tcPr>
          <w:p w:rsidR="009D07F8" w:rsidRPr="00170FB7" w:rsidRDefault="009D07F8" w:rsidP="00A27192">
            <w:pPr>
              <w:pStyle w:val="Tablea"/>
            </w:pPr>
            <w:r w:rsidRPr="00170FB7">
              <w:t>(d) receiving application for issue of shares; and</w:t>
            </w:r>
          </w:p>
          <w:p w:rsidR="009D07F8" w:rsidRPr="00170FB7" w:rsidRDefault="009D07F8" w:rsidP="00A27192">
            <w:pPr>
              <w:pStyle w:val="Tablea"/>
            </w:pPr>
            <w:r w:rsidRPr="00170FB7">
              <w:t>(e) performing a redemption or capital repayment; and</w:t>
            </w:r>
          </w:p>
          <w:p w:rsidR="009D07F8" w:rsidRPr="00170FB7" w:rsidRDefault="009D07F8" w:rsidP="00A27192">
            <w:pPr>
              <w:pStyle w:val="Tablea"/>
            </w:pPr>
            <w:r w:rsidRPr="00170FB7">
              <w:t>(f) placing scrip orders; and</w:t>
            </w:r>
          </w:p>
          <w:p w:rsidR="009D07F8" w:rsidRPr="00170FB7" w:rsidRDefault="009D07F8" w:rsidP="00A27192">
            <w:pPr>
              <w:pStyle w:val="Tablea"/>
            </w:pPr>
            <w:r w:rsidRPr="00170FB7">
              <w:t>(g) bonus issue; and</w:t>
            </w:r>
          </w:p>
          <w:p w:rsidR="009D07F8" w:rsidRPr="00170FB7" w:rsidRDefault="009D07F8" w:rsidP="00A27192">
            <w:pPr>
              <w:pStyle w:val="Tablea"/>
            </w:pPr>
            <w:r w:rsidRPr="00170FB7">
              <w:t>(h) scrip settlement; and</w:t>
            </w:r>
          </w:p>
          <w:p w:rsidR="009D07F8" w:rsidRPr="00170FB7" w:rsidRDefault="009D07F8" w:rsidP="00A27192">
            <w:pPr>
              <w:pStyle w:val="Tablea"/>
            </w:pPr>
            <w:r w:rsidRPr="00170FB7">
              <w:t>(i) client account processing; and</w:t>
            </w:r>
          </w:p>
          <w:p w:rsidR="009D07F8" w:rsidRPr="00170FB7" w:rsidRDefault="009D07F8" w:rsidP="00A27192">
            <w:pPr>
              <w:pStyle w:val="Tablea"/>
            </w:pPr>
            <w:r w:rsidRPr="00170FB7">
              <w:t>(j) transaction processing and recording; and</w:t>
            </w:r>
          </w:p>
          <w:p w:rsidR="009D07F8" w:rsidRPr="00170FB7" w:rsidRDefault="009D07F8" w:rsidP="00A27192">
            <w:pPr>
              <w:pStyle w:val="Tablea"/>
            </w:pPr>
            <w:r w:rsidRPr="00170FB7">
              <w:t>(k) handling investor inquiries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Loans services</w:t>
            </w:r>
          </w:p>
        </w:tc>
      </w:tr>
      <w:tr w:rsidR="009D07F8" w:rsidRPr="00170FB7" w:rsidTr="00BD5273">
        <w:trPr>
          <w:trHeight w:val="1800"/>
        </w:trPr>
        <w:tc>
          <w:tcPr>
            <w:tcW w:w="582" w:type="pct"/>
            <w:shd w:val="clear" w:color="auto" w:fill="auto"/>
          </w:tcPr>
          <w:p w:rsidR="009D07F8" w:rsidRPr="00170FB7" w:rsidRDefault="009D07F8" w:rsidP="00A27192">
            <w:pPr>
              <w:pStyle w:val="Tabletext"/>
            </w:pPr>
            <w:r w:rsidRPr="00170FB7">
              <w:t>11</w:t>
            </w:r>
          </w:p>
        </w:tc>
        <w:tc>
          <w:tcPr>
            <w:tcW w:w="4418" w:type="pct"/>
            <w:shd w:val="clear" w:color="auto" w:fill="auto"/>
          </w:tcPr>
          <w:p w:rsidR="009D07F8" w:rsidRPr="00170FB7" w:rsidRDefault="009D07F8" w:rsidP="00A27192">
            <w:pPr>
              <w:pStyle w:val="Tabletext"/>
            </w:pPr>
            <w:r w:rsidRPr="00170FB7">
              <w:t>The following supplies by a financial supply facilitator:</w:t>
            </w:r>
          </w:p>
          <w:p w:rsidR="009D07F8" w:rsidRPr="00170FB7" w:rsidRDefault="009D07F8" w:rsidP="00A27192">
            <w:pPr>
              <w:pStyle w:val="Tablea"/>
            </w:pPr>
            <w:r w:rsidRPr="00170FB7">
              <w:t>(a) loan agency services;</w:t>
            </w:r>
          </w:p>
          <w:p w:rsidR="009D07F8" w:rsidRPr="00170FB7" w:rsidRDefault="009D07F8" w:rsidP="00A27192">
            <w:pPr>
              <w:pStyle w:val="Tablea"/>
            </w:pPr>
            <w:r w:rsidRPr="00170FB7">
              <w:t>(b) provision of a loan facility;</w:t>
            </w:r>
          </w:p>
          <w:p w:rsidR="009D07F8" w:rsidRPr="00170FB7" w:rsidRDefault="009D07F8" w:rsidP="00A27192">
            <w:pPr>
              <w:pStyle w:val="Tablea"/>
            </w:pPr>
            <w:r w:rsidRPr="00170FB7">
              <w:t>(c) mortgage broking;</w:t>
            </w:r>
          </w:p>
          <w:p w:rsidR="009D07F8" w:rsidRPr="00170FB7" w:rsidRDefault="009D07F8" w:rsidP="00A27192">
            <w:pPr>
              <w:pStyle w:val="Tablea"/>
            </w:pPr>
            <w:r w:rsidRPr="00170FB7">
              <w:t>(d) arranging syndicated loans;</w:t>
            </w:r>
          </w:p>
          <w:p w:rsidR="009D07F8" w:rsidRPr="00170FB7" w:rsidRDefault="009D07F8" w:rsidP="00A27192">
            <w:pPr>
              <w:pStyle w:val="Tablea"/>
            </w:pPr>
            <w:r w:rsidRPr="00170FB7">
              <w:t>(e) introducing and broking</w:t>
            </w:r>
          </w:p>
        </w:tc>
      </w:tr>
      <w:tr w:rsidR="00103AC8" w:rsidRPr="00170FB7" w:rsidTr="00BD5273">
        <w:tc>
          <w:tcPr>
            <w:tcW w:w="582" w:type="pct"/>
            <w:shd w:val="clear" w:color="auto" w:fill="auto"/>
          </w:tcPr>
          <w:p w:rsidR="00103AC8" w:rsidRPr="00170FB7" w:rsidRDefault="00103AC8" w:rsidP="00A27192">
            <w:pPr>
              <w:pStyle w:val="Tabletext"/>
            </w:pPr>
            <w:r w:rsidRPr="00170FB7">
              <w:t>12</w:t>
            </w:r>
          </w:p>
        </w:tc>
        <w:tc>
          <w:tcPr>
            <w:tcW w:w="4418" w:type="pct"/>
            <w:shd w:val="clear" w:color="auto" w:fill="auto"/>
          </w:tcPr>
          <w:p w:rsidR="00103AC8" w:rsidRPr="00170FB7" w:rsidRDefault="00103AC8" w:rsidP="00A27192">
            <w:pPr>
              <w:pStyle w:val="Tabletext"/>
            </w:pPr>
            <w:r w:rsidRPr="00170FB7">
              <w:t>Lenders mortgage and title insurance</w:t>
            </w:r>
          </w:p>
        </w:tc>
      </w:tr>
      <w:tr w:rsidR="009519C0" w:rsidRPr="00170FB7" w:rsidTr="00BD5273">
        <w:tc>
          <w:tcPr>
            <w:tcW w:w="582" w:type="pct"/>
            <w:shd w:val="clear" w:color="auto" w:fill="auto"/>
          </w:tcPr>
          <w:p w:rsidR="009519C0" w:rsidRPr="00170FB7" w:rsidRDefault="009519C0" w:rsidP="00A27192">
            <w:pPr>
              <w:pStyle w:val="Tabletext"/>
            </w:pPr>
            <w:r w:rsidRPr="00170FB7">
              <w:t>12</w:t>
            </w:r>
            <w:r w:rsidRPr="00170FB7">
              <w:rPr>
                <w:caps/>
              </w:rPr>
              <w:t>A</w:t>
            </w:r>
          </w:p>
        </w:tc>
        <w:tc>
          <w:tcPr>
            <w:tcW w:w="4418" w:type="pct"/>
            <w:shd w:val="clear" w:color="auto" w:fill="auto"/>
          </w:tcPr>
          <w:p w:rsidR="009519C0" w:rsidRPr="00170FB7" w:rsidRDefault="009519C0" w:rsidP="00A27192">
            <w:pPr>
              <w:pStyle w:val="Tabletext"/>
            </w:pPr>
            <w:r w:rsidRPr="00170FB7">
              <w:t>Lenders mortgage reinsurance</w:t>
            </w:r>
          </w:p>
        </w:tc>
      </w:tr>
      <w:tr w:rsidR="00103AC8" w:rsidRPr="00170FB7" w:rsidTr="00BD5273">
        <w:tc>
          <w:tcPr>
            <w:tcW w:w="582" w:type="pct"/>
            <w:tcBorders>
              <w:bottom w:val="single" w:sz="4" w:space="0" w:color="auto"/>
            </w:tcBorders>
            <w:shd w:val="clear" w:color="auto" w:fill="auto"/>
          </w:tcPr>
          <w:p w:rsidR="00103AC8" w:rsidRPr="00170FB7" w:rsidRDefault="00103AC8" w:rsidP="00A27192">
            <w:pPr>
              <w:pStyle w:val="Tabletext"/>
            </w:pPr>
            <w:r w:rsidRPr="00170FB7">
              <w:t>13</w:t>
            </w:r>
          </w:p>
        </w:tc>
        <w:tc>
          <w:tcPr>
            <w:tcW w:w="4418" w:type="pct"/>
            <w:tcBorders>
              <w:bottom w:val="single" w:sz="4" w:space="0" w:color="auto"/>
            </w:tcBorders>
            <w:shd w:val="clear" w:color="auto" w:fill="auto"/>
          </w:tcPr>
          <w:p w:rsidR="00103AC8" w:rsidRPr="00170FB7" w:rsidRDefault="00103AC8" w:rsidP="00A27192">
            <w:pPr>
              <w:pStyle w:val="Tabletext"/>
            </w:pPr>
            <w:r w:rsidRPr="00170FB7">
              <w:t>Loan protection insurance</w:t>
            </w:r>
          </w:p>
        </w:tc>
      </w:tr>
      <w:tr w:rsidR="009D07F8" w:rsidRPr="00170FB7" w:rsidTr="00BD5273">
        <w:trPr>
          <w:trHeight w:val="1550"/>
        </w:trPr>
        <w:tc>
          <w:tcPr>
            <w:tcW w:w="582" w:type="pct"/>
            <w:tcBorders>
              <w:bottom w:val="nil"/>
            </w:tcBorders>
            <w:shd w:val="clear" w:color="auto" w:fill="auto"/>
          </w:tcPr>
          <w:p w:rsidR="009D07F8" w:rsidRPr="00170FB7" w:rsidRDefault="009D07F8" w:rsidP="00AD16FF">
            <w:pPr>
              <w:pStyle w:val="Tabletext"/>
            </w:pPr>
            <w:r w:rsidRPr="00170FB7">
              <w:t>14</w:t>
            </w:r>
          </w:p>
        </w:tc>
        <w:tc>
          <w:tcPr>
            <w:tcW w:w="4418" w:type="pct"/>
            <w:tcBorders>
              <w:bottom w:val="nil"/>
            </w:tcBorders>
            <w:shd w:val="clear" w:color="auto" w:fill="auto"/>
          </w:tcPr>
          <w:p w:rsidR="009D07F8" w:rsidRPr="00170FB7" w:rsidRDefault="009D07F8" w:rsidP="00AD16FF">
            <w:pPr>
              <w:pStyle w:val="Tabletext"/>
            </w:pPr>
            <w:r w:rsidRPr="00170FB7">
              <w:t>The following loan application, management and processing services:</w:t>
            </w:r>
          </w:p>
          <w:p w:rsidR="009D07F8" w:rsidRPr="00170FB7" w:rsidRDefault="009D07F8" w:rsidP="00AD16FF">
            <w:pPr>
              <w:pStyle w:val="Tablea"/>
            </w:pPr>
            <w:r w:rsidRPr="00170FB7">
              <w:t>(a) loan origination and brokerage;</w:t>
            </w:r>
          </w:p>
          <w:p w:rsidR="009D07F8" w:rsidRPr="00170FB7" w:rsidRDefault="009D07F8" w:rsidP="00AD16FF">
            <w:pPr>
              <w:pStyle w:val="Tablea"/>
            </w:pPr>
            <w:r w:rsidRPr="00170FB7">
              <w:t>(b) settlement and discharge of loans, including document preparation;</w:t>
            </w:r>
          </w:p>
          <w:p w:rsidR="009D07F8" w:rsidRPr="00170FB7" w:rsidRDefault="009D07F8" w:rsidP="00AD16FF">
            <w:pPr>
              <w:pStyle w:val="Tablea"/>
            </w:pPr>
            <w:r w:rsidRPr="00170FB7">
              <w:t>(c) registration of loan documents;</w:t>
            </w:r>
          </w:p>
          <w:p w:rsidR="009D07F8" w:rsidRPr="00170FB7" w:rsidRDefault="009D07F8" w:rsidP="00AD16FF">
            <w:pPr>
              <w:pStyle w:val="Tablea"/>
            </w:pPr>
            <w:r w:rsidRPr="00170FB7">
              <w:t>(d) credit reference assessment and credit scoring analysis;</w:t>
            </w:r>
          </w:p>
        </w:tc>
      </w:tr>
      <w:tr w:rsidR="00AD16FF" w:rsidRPr="00170FB7" w:rsidTr="00BD5273">
        <w:trPr>
          <w:trHeight w:val="1530"/>
        </w:trPr>
        <w:tc>
          <w:tcPr>
            <w:tcW w:w="582" w:type="pct"/>
            <w:tcBorders>
              <w:top w:val="nil"/>
              <w:bottom w:val="single" w:sz="4" w:space="0" w:color="auto"/>
            </w:tcBorders>
            <w:shd w:val="clear" w:color="auto" w:fill="auto"/>
          </w:tcPr>
          <w:p w:rsidR="00AD16FF" w:rsidRPr="00170FB7" w:rsidRDefault="00AD16FF" w:rsidP="00AD16FF">
            <w:pPr>
              <w:pStyle w:val="Tabletext"/>
              <w:keepNext/>
              <w:keepLines/>
            </w:pPr>
          </w:p>
        </w:tc>
        <w:tc>
          <w:tcPr>
            <w:tcW w:w="4418" w:type="pct"/>
            <w:tcBorders>
              <w:top w:val="nil"/>
              <w:bottom w:val="single" w:sz="4" w:space="0" w:color="auto"/>
            </w:tcBorders>
            <w:shd w:val="clear" w:color="auto" w:fill="auto"/>
          </w:tcPr>
          <w:p w:rsidR="00AD16FF" w:rsidRPr="00170FB7" w:rsidRDefault="00AD16FF" w:rsidP="00AD16FF">
            <w:pPr>
              <w:pStyle w:val="Tablea"/>
              <w:keepNext/>
              <w:keepLines/>
            </w:pPr>
            <w:r w:rsidRPr="00170FB7">
              <w:t>(e) valuations;</w:t>
            </w:r>
          </w:p>
          <w:p w:rsidR="00AD16FF" w:rsidRPr="00170FB7" w:rsidRDefault="00AD16FF" w:rsidP="00AD16FF">
            <w:pPr>
              <w:pStyle w:val="Tablea"/>
              <w:keepNext/>
              <w:keepLines/>
            </w:pPr>
            <w:r w:rsidRPr="00170FB7">
              <w:t>(f) property title searches;</w:t>
            </w:r>
          </w:p>
          <w:p w:rsidR="00AD16FF" w:rsidRPr="00170FB7" w:rsidRDefault="00AD16FF" w:rsidP="00AD16FF">
            <w:pPr>
              <w:pStyle w:val="Tablea"/>
              <w:keepNext/>
              <w:keepLines/>
            </w:pPr>
            <w:r w:rsidRPr="00170FB7">
              <w:t>(g) registration and certification of titles;</w:t>
            </w:r>
          </w:p>
          <w:p w:rsidR="00AD16FF" w:rsidRPr="00170FB7" w:rsidRDefault="00AD16FF" w:rsidP="00AD16FF">
            <w:pPr>
              <w:pStyle w:val="Tablea"/>
              <w:keepNext/>
              <w:keepLines/>
            </w:pPr>
            <w:r w:rsidRPr="00170FB7">
              <w:t>(h) mortgage variations, including name changes;</w:t>
            </w:r>
          </w:p>
          <w:p w:rsidR="00AD16FF" w:rsidRPr="00170FB7" w:rsidRDefault="00AD16FF" w:rsidP="00AD16FF">
            <w:pPr>
              <w:pStyle w:val="Tablea"/>
              <w:keepNext/>
              <w:keepLines/>
            </w:pPr>
            <w:r w:rsidRPr="00170FB7">
              <w:t>(i) adding and deleting caveats to titles</w:t>
            </w:r>
          </w:p>
        </w:tc>
      </w:tr>
      <w:tr w:rsidR="007A416A" w:rsidRPr="00170FB7" w:rsidTr="00BD5273">
        <w:trPr>
          <w:trHeight w:val="1200"/>
        </w:trPr>
        <w:tc>
          <w:tcPr>
            <w:tcW w:w="582" w:type="pct"/>
            <w:tcBorders>
              <w:top w:val="single" w:sz="4" w:space="0" w:color="auto"/>
            </w:tcBorders>
            <w:shd w:val="clear" w:color="auto" w:fill="auto"/>
          </w:tcPr>
          <w:p w:rsidR="007A416A" w:rsidRPr="00170FB7" w:rsidRDefault="007A416A" w:rsidP="00A27192">
            <w:pPr>
              <w:pStyle w:val="Tabletext"/>
            </w:pPr>
            <w:r w:rsidRPr="00170FB7">
              <w:t>15</w:t>
            </w:r>
          </w:p>
        </w:tc>
        <w:tc>
          <w:tcPr>
            <w:tcW w:w="4418" w:type="pct"/>
            <w:tcBorders>
              <w:top w:val="single" w:sz="4" w:space="0" w:color="auto"/>
            </w:tcBorders>
            <w:shd w:val="clear" w:color="auto" w:fill="auto"/>
          </w:tcPr>
          <w:p w:rsidR="007A416A" w:rsidRPr="00170FB7" w:rsidRDefault="007A416A" w:rsidP="00A27192">
            <w:pPr>
              <w:pStyle w:val="Tabletext"/>
            </w:pPr>
            <w:r w:rsidRPr="00170FB7">
              <w:t>The following loan management services:</w:t>
            </w:r>
          </w:p>
          <w:p w:rsidR="007A416A" w:rsidRPr="00170FB7" w:rsidRDefault="007A416A" w:rsidP="00A27192">
            <w:pPr>
              <w:pStyle w:val="Tablea"/>
            </w:pPr>
            <w:r w:rsidRPr="00170FB7">
              <w:t>(a) processing of repayments;</w:t>
            </w:r>
          </w:p>
          <w:p w:rsidR="007A416A" w:rsidRPr="00170FB7" w:rsidRDefault="007A416A" w:rsidP="00A27192">
            <w:pPr>
              <w:pStyle w:val="Tablea"/>
            </w:pPr>
            <w:r w:rsidRPr="00170FB7">
              <w:t>(b) statement preparation;</w:t>
            </w:r>
          </w:p>
          <w:p w:rsidR="007A416A" w:rsidRPr="00170FB7" w:rsidRDefault="007A416A" w:rsidP="00A27192">
            <w:pPr>
              <w:pStyle w:val="Tablea"/>
            </w:pPr>
            <w:r w:rsidRPr="00170FB7">
              <w:t>(c) filing and requisitioning of loan file records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Credit union services</w:t>
            </w:r>
          </w:p>
        </w:tc>
      </w:tr>
      <w:tr w:rsidR="007A416A" w:rsidRPr="00170FB7" w:rsidTr="00BD5273">
        <w:trPr>
          <w:trHeight w:val="908"/>
        </w:trPr>
        <w:tc>
          <w:tcPr>
            <w:tcW w:w="582" w:type="pct"/>
            <w:shd w:val="clear" w:color="auto" w:fill="auto"/>
          </w:tcPr>
          <w:p w:rsidR="007A416A" w:rsidRPr="00170FB7" w:rsidRDefault="007A416A" w:rsidP="00A27192">
            <w:pPr>
              <w:pStyle w:val="Tabletext"/>
            </w:pPr>
            <w:r w:rsidRPr="00170FB7">
              <w:lastRenderedPageBreak/>
              <w:t>16</w:t>
            </w:r>
          </w:p>
        </w:tc>
        <w:tc>
          <w:tcPr>
            <w:tcW w:w="4418" w:type="pct"/>
            <w:shd w:val="clear" w:color="auto" w:fill="auto"/>
          </w:tcPr>
          <w:p w:rsidR="007A416A" w:rsidRPr="00170FB7" w:rsidRDefault="007A416A" w:rsidP="00A27192">
            <w:pPr>
              <w:pStyle w:val="Tabletext"/>
            </w:pPr>
            <w:r w:rsidRPr="00170FB7">
              <w:t>Supply to a credit union by:</w:t>
            </w:r>
          </w:p>
          <w:p w:rsidR="007A416A" w:rsidRPr="00170FB7" w:rsidRDefault="007A416A" w:rsidP="00A27192">
            <w:pPr>
              <w:pStyle w:val="Tablea"/>
            </w:pPr>
            <w:r w:rsidRPr="00170FB7">
              <w:t>(a) an entity that is wholly owned by 2 or more credit unions; or</w:t>
            </w:r>
          </w:p>
          <w:p w:rsidR="007A416A" w:rsidRPr="00170FB7" w:rsidRDefault="007A416A" w:rsidP="00A27192">
            <w:pPr>
              <w:pStyle w:val="Tablea"/>
            </w:pPr>
            <w:r w:rsidRPr="00170FB7">
              <w:t xml:space="preserve">(b) an entity that is wholly owned by an entity mentioned in </w:t>
            </w:r>
            <w:r w:rsidR="00170FB7">
              <w:t>paragraph (</w:t>
            </w:r>
            <w:r w:rsidRPr="00170FB7">
              <w:t>a)</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Debt collection services</w:t>
            </w:r>
          </w:p>
        </w:tc>
      </w:tr>
      <w:tr w:rsidR="007A416A" w:rsidRPr="00170FB7" w:rsidTr="00BD5273">
        <w:trPr>
          <w:trHeight w:val="1521"/>
        </w:trPr>
        <w:tc>
          <w:tcPr>
            <w:tcW w:w="582" w:type="pct"/>
            <w:shd w:val="clear" w:color="auto" w:fill="auto"/>
          </w:tcPr>
          <w:p w:rsidR="007A416A" w:rsidRPr="00170FB7" w:rsidRDefault="007A416A" w:rsidP="00A27192">
            <w:pPr>
              <w:pStyle w:val="Tabletext"/>
            </w:pPr>
            <w:r w:rsidRPr="00170FB7">
              <w:t>17</w:t>
            </w:r>
          </w:p>
        </w:tc>
        <w:tc>
          <w:tcPr>
            <w:tcW w:w="4418" w:type="pct"/>
            <w:shd w:val="clear" w:color="auto" w:fill="auto"/>
          </w:tcPr>
          <w:p w:rsidR="007A416A" w:rsidRPr="00170FB7" w:rsidRDefault="007A416A" w:rsidP="00A27192">
            <w:pPr>
              <w:pStyle w:val="Tabletext"/>
            </w:pPr>
            <w:r w:rsidRPr="00170FB7">
              <w:t>The following debt collection services:</w:t>
            </w:r>
          </w:p>
          <w:p w:rsidR="007A416A" w:rsidRPr="00170FB7" w:rsidRDefault="007A416A" w:rsidP="00A27192">
            <w:pPr>
              <w:pStyle w:val="Tablea"/>
            </w:pPr>
            <w:r w:rsidRPr="00170FB7">
              <w:t>(a) debt recovery;</w:t>
            </w:r>
          </w:p>
          <w:p w:rsidR="007A416A" w:rsidRPr="00170FB7" w:rsidRDefault="007A416A" w:rsidP="00A27192">
            <w:pPr>
              <w:pStyle w:val="Tablea"/>
            </w:pPr>
            <w:r w:rsidRPr="00170FB7">
              <w:t>(b) litigation;</w:t>
            </w:r>
          </w:p>
          <w:p w:rsidR="007A416A" w:rsidRPr="00170FB7" w:rsidRDefault="007A416A" w:rsidP="00A27192">
            <w:pPr>
              <w:pStyle w:val="Tablea"/>
            </w:pPr>
            <w:r w:rsidRPr="00170FB7">
              <w:t>(c) lodgment of documents;</w:t>
            </w:r>
          </w:p>
          <w:p w:rsidR="007A416A" w:rsidRPr="00170FB7" w:rsidRDefault="007A416A" w:rsidP="00A27192">
            <w:pPr>
              <w:pStyle w:val="Tablea"/>
            </w:pPr>
            <w:r w:rsidRPr="00170FB7">
              <w:t>(d) by financial supply facilitator, managing the recovery of sums due by borrowers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Asset based finance services</w:t>
            </w:r>
          </w:p>
        </w:tc>
      </w:tr>
      <w:tr w:rsidR="00103AC8" w:rsidRPr="00170FB7" w:rsidTr="00BD5273">
        <w:tc>
          <w:tcPr>
            <w:tcW w:w="582" w:type="pct"/>
            <w:shd w:val="clear" w:color="auto" w:fill="auto"/>
          </w:tcPr>
          <w:p w:rsidR="00103AC8" w:rsidRPr="00170FB7" w:rsidRDefault="00103AC8" w:rsidP="00A27192">
            <w:pPr>
              <w:pStyle w:val="Tabletext"/>
            </w:pPr>
            <w:r w:rsidRPr="00170FB7">
              <w:t>18</w:t>
            </w:r>
          </w:p>
        </w:tc>
        <w:tc>
          <w:tcPr>
            <w:tcW w:w="4418" w:type="pct"/>
            <w:shd w:val="clear" w:color="auto" w:fill="auto"/>
          </w:tcPr>
          <w:p w:rsidR="00103AC8" w:rsidRPr="00170FB7" w:rsidRDefault="00103AC8" w:rsidP="00A27192">
            <w:pPr>
              <w:pStyle w:val="Tabletext"/>
            </w:pPr>
            <w:r w:rsidRPr="00170FB7">
              <w:t>Arrangement by a financial supply facilitator of hire purchase to which item</w:t>
            </w:r>
            <w:r w:rsidR="00170FB7">
              <w:t> </w:t>
            </w:r>
            <w:r w:rsidRPr="00170FB7">
              <w:t>8 in the table in regulation</w:t>
            </w:r>
            <w:r w:rsidR="00170FB7">
              <w:t> </w:t>
            </w:r>
            <w:r w:rsidRPr="00170FB7">
              <w:t>40</w:t>
            </w:r>
            <w:r w:rsidR="00170FB7">
              <w:noBreakHyphen/>
            </w:r>
            <w:r w:rsidRPr="00170FB7">
              <w:t>5.09 applies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Trade finance services</w:t>
            </w:r>
          </w:p>
        </w:tc>
      </w:tr>
      <w:tr w:rsidR="00103AC8" w:rsidRPr="00170FB7" w:rsidTr="00BD5273">
        <w:tc>
          <w:tcPr>
            <w:tcW w:w="582" w:type="pct"/>
            <w:shd w:val="clear" w:color="auto" w:fill="auto"/>
          </w:tcPr>
          <w:p w:rsidR="00103AC8" w:rsidRPr="00170FB7" w:rsidRDefault="00103AC8" w:rsidP="00A27192">
            <w:pPr>
              <w:pStyle w:val="Tabletext"/>
            </w:pPr>
            <w:r w:rsidRPr="00170FB7">
              <w:t>19</w:t>
            </w:r>
          </w:p>
        </w:tc>
        <w:tc>
          <w:tcPr>
            <w:tcW w:w="4418" w:type="pct"/>
            <w:shd w:val="clear" w:color="auto" w:fill="auto"/>
          </w:tcPr>
          <w:p w:rsidR="00103AC8" w:rsidRPr="00170FB7" w:rsidRDefault="00103AC8" w:rsidP="00A27192">
            <w:pPr>
              <w:pStyle w:val="Tabletext"/>
            </w:pPr>
            <w:r w:rsidRPr="00170FB7">
              <w:t>Trade finance transaction processing and recording</w:t>
            </w:r>
          </w:p>
        </w:tc>
      </w:tr>
      <w:tr w:rsidR="00103AC8" w:rsidRPr="00170FB7" w:rsidTr="00BD5273">
        <w:tc>
          <w:tcPr>
            <w:tcW w:w="582" w:type="pct"/>
            <w:shd w:val="clear" w:color="auto" w:fill="auto"/>
          </w:tcPr>
          <w:p w:rsidR="00103AC8" w:rsidRPr="00170FB7" w:rsidRDefault="00103AC8" w:rsidP="00A27192">
            <w:pPr>
              <w:pStyle w:val="Tabletext"/>
            </w:pPr>
            <w:r w:rsidRPr="00170FB7">
              <w:t>20</w:t>
            </w:r>
          </w:p>
        </w:tc>
        <w:tc>
          <w:tcPr>
            <w:tcW w:w="4418" w:type="pct"/>
            <w:shd w:val="clear" w:color="auto" w:fill="auto"/>
          </w:tcPr>
          <w:p w:rsidR="00103AC8" w:rsidRPr="00170FB7" w:rsidRDefault="00103AC8" w:rsidP="00A27192">
            <w:pPr>
              <w:pStyle w:val="Tabletext"/>
            </w:pPr>
            <w:r w:rsidRPr="00170FB7">
              <w:t>Trade finance remittance services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D16FF">
            <w:pPr>
              <w:pStyle w:val="Tabletext"/>
              <w:keepNext/>
              <w:keepLines/>
            </w:pPr>
            <w:r w:rsidRPr="00170FB7">
              <w:rPr>
                <w:i/>
                <w:iCs/>
              </w:rPr>
              <w:t>Capital markets and financial instruments services</w:t>
            </w:r>
          </w:p>
        </w:tc>
      </w:tr>
      <w:tr w:rsidR="007A416A" w:rsidRPr="00170FB7" w:rsidTr="00BD5273">
        <w:trPr>
          <w:trHeight w:val="1110"/>
        </w:trPr>
        <w:tc>
          <w:tcPr>
            <w:tcW w:w="582" w:type="pct"/>
            <w:tcBorders>
              <w:bottom w:val="single" w:sz="4" w:space="0" w:color="auto"/>
            </w:tcBorders>
            <w:shd w:val="clear" w:color="auto" w:fill="auto"/>
          </w:tcPr>
          <w:p w:rsidR="007A416A" w:rsidRPr="00170FB7" w:rsidRDefault="007A416A" w:rsidP="00AD16FF">
            <w:pPr>
              <w:pStyle w:val="Tabletext"/>
            </w:pPr>
            <w:r w:rsidRPr="00170FB7">
              <w:t>21</w:t>
            </w:r>
          </w:p>
        </w:tc>
        <w:tc>
          <w:tcPr>
            <w:tcW w:w="4418" w:type="pct"/>
            <w:tcBorders>
              <w:bottom w:val="single" w:sz="4" w:space="0" w:color="auto"/>
            </w:tcBorders>
            <w:shd w:val="clear" w:color="auto" w:fill="auto"/>
          </w:tcPr>
          <w:p w:rsidR="007A416A" w:rsidRPr="00170FB7" w:rsidRDefault="007A416A" w:rsidP="00AD16FF">
            <w:pPr>
              <w:pStyle w:val="Tabletext"/>
            </w:pPr>
            <w:r w:rsidRPr="00170FB7">
              <w:t>Arrangement by a financial supply facilitator of:</w:t>
            </w:r>
          </w:p>
          <w:p w:rsidR="007A416A" w:rsidRPr="00170FB7" w:rsidRDefault="007A416A" w:rsidP="00AD16FF">
            <w:pPr>
              <w:pStyle w:val="Tablea"/>
            </w:pPr>
            <w:r w:rsidRPr="00170FB7">
              <w:t>(a) the supply of a derivative or the currency of a foreign country, or an agreement to buy or sell the currency; or</w:t>
            </w:r>
          </w:p>
          <w:p w:rsidR="00A9358A" w:rsidRPr="00170FB7" w:rsidRDefault="007A416A" w:rsidP="00AD16FF">
            <w:pPr>
              <w:pStyle w:val="Tablea"/>
            </w:pPr>
            <w:r w:rsidRPr="00170FB7">
              <w:t>(b) the sale of a forward contract</w:t>
            </w:r>
            <w:r w:rsidR="00A9358A" w:rsidRPr="00170FB7">
              <w:t>; or</w:t>
            </w:r>
          </w:p>
          <w:p w:rsidR="007A416A" w:rsidRPr="00170FB7" w:rsidRDefault="00A9358A" w:rsidP="00AD16FF">
            <w:pPr>
              <w:pStyle w:val="Tablea"/>
            </w:pPr>
            <w:r w:rsidRPr="00170FB7">
              <w:t>(c) the supply of digital currency, or an agreement to buy or sell digital currency</w:t>
            </w:r>
          </w:p>
        </w:tc>
      </w:tr>
      <w:tr w:rsidR="00A9358A" w:rsidRPr="00170FB7" w:rsidTr="00BD5273">
        <w:tc>
          <w:tcPr>
            <w:tcW w:w="582" w:type="pct"/>
            <w:tcBorders>
              <w:bottom w:val="single" w:sz="4" w:space="0" w:color="auto"/>
            </w:tcBorders>
            <w:shd w:val="clear" w:color="auto" w:fill="auto"/>
          </w:tcPr>
          <w:p w:rsidR="00A9358A" w:rsidRPr="00170FB7" w:rsidRDefault="00A9358A" w:rsidP="00A27192">
            <w:pPr>
              <w:pStyle w:val="Tabletext"/>
            </w:pPr>
            <w:r w:rsidRPr="00170FB7">
              <w:t>22</w:t>
            </w:r>
          </w:p>
        </w:tc>
        <w:tc>
          <w:tcPr>
            <w:tcW w:w="4418" w:type="pct"/>
            <w:tcBorders>
              <w:bottom w:val="single" w:sz="4" w:space="0" w:color="auto"/>
            </w:tcBorders>
            <w:shd w:val="clear" w:color="auto" w:fill="auto"/>
          </w:tcPr>
          <w:p w:rsidR="00A9358A" w:rsidRPr="00170FB7" w:rsidRDefault="00A9358A" w:rsidP="005A73CD">
            <w:pPr>
              <w:pStyle w:val="Tabletext"/>
            </w:pPr>
            <w:r w:rsidRPr="00170FB7">
              <w:t>Transaction processing, account maintenance and report generation services provided to:</w:t>
            </w:r>
          </w:p>
          <w:p w:rsidR="00A9358A" w:rsidRPr="00170FB7" w:rsidRDefault="00A9358A" w:rsidP="005A73CD">
            <w:pPr>
              <w:pStyle w:val="Tablea"/>
            </w:pPr>
            <w:r w:rsidRPr="00170FB7">
              <w:t>(a) suppliers of derivatives; or</w:t>
            </w:r>
          </w:p>
          <w:p w:rsidR="00A9358A" w:rsidRPr="00170FB7" w:rsidRDefault="00A9358A" w:rsidP="005A73CD">
            <w:pPr>
              <w:pStyle w:val="Tablea"/>
            </w:pPr>
            <w:r w:rsidRPr="00170FB7">
              <w:t>(b) suppliers of the currency of a foreign country, or an agreement to buy or sell the currency; or</w:t>
            </w:r>
          </w:p>
          <w:p w:rsidR="00A9358A" w:rsidRPr="00170FB7" w:rsidRDefault="00A9358A" w:rsidP="00A27192">
            <w:pPr>
              <w:pStyle w:val="Tabletext"/>
            </w:pPr>
            <w:r w:rsidRPr="00170FB7">
              <w:t>(c) suppliers of digital currency, or an agreement to buy or sell digital currency</w:t>
            </w:r>
          </w:p>
        </w:tc>
      </w:tr>
      <w:tr w:rsidR="00103AC8" w:rsidRPr="00170FB7" w:rsidTr="00BD5273">
        <w:tc>
          <w:tcPr>
            <w:tcW w:w="582" w:type="pct"/>
            <w:tcBorders>
              <w:top w:val="single" w:sz="4" w:space="0" w:color="auto"/>
            </w:tcBorders>
            <w:shd w:val="clear" w:color="auto" w:fill="auto"/>
          </w:tcPr>
          <w:p w:rsidR="00103AC8" w:rsidRPr="00170FB7" w:rsidRDefault="00103AC8" w:rsidP="00315659">
            <w:pPr>
              <w:pStyle w:val="Tabletext"/>
            </w:pPr>
          </w:p>
        </w:tc>
        <w:tc>
          <w:tcPr>
            <w:tcW w:w="4418" w:type="pct"/>
            <w:tcBorders>
              <w:top w:val="single" w:sz="4" w:space="0" w:color="auto"/>
            </w:tcBorders>
            <w:shd w:val="clear" w:color="auto" w:fill="auto"/>
          </w:tcPr>
          <w:p w:rsidR="00103AC8" w:rsidRPr="00170FB7" w:rsidRDefault="00103AC8" w:rsidP="00A27192">
            <w:pPr>
              <w:pStyle w:val="Tabletext"/>
            </w:pPr>
            <w:r w:rsidRPr="00170FB7">
              <w:rPr>
                <w:i/>
                <w:iCs/>
              </w:rPr>
              <w:t>Funds management services</w:t>
            </w:r>
          </w:p>
        </w:tc>
      </w:tr>
      <w:tr w:rsidR="007A416A" w:rsidRPr="00170FB7" w:rsidTr="00BD5273">
        <w:trPr>
          <w:trHeight w:val="2043"/>
        </w:trPr>
        <w:tc>
          <w:tcPr>
            <w:tcW w:w="582" w:type="pct"/>
            <w:shd w:val="clear" w:color="auto" w:fill="auto"/>
          </w:tcPr>
          <w:p w:rsidR="007A416A" w:rsidRPr="00170FB7" w:rsidRDefault="007A416A" w:rsidP="00A27192">
            <w:pPr>
              <w:pStyle w:val="Tabletext"/>
            </w:pPr>
            <w:r w:rsidRPr="00170FB7">
              <w:t>23</w:t>
            </w:r>
          </w:p>
        </w:tc>
        <w:tc>
          <w:tcPr>
            <w:tcW w:w="4418" w:type="pct"/>
            <w:shd w:val="clear" w:color="auto" w:fill="auto"/>
          </w:tcPr>
          <w:p w:rsidR="007A416A" w:rsidRPr="00170FB7" w:rsidRDefault="007A416A" w:rsidP="00A27192">
            <w:pPr>
              <w:pStyle w:val="Tabletext"/>
            </w:pPr>
            <w:r w:rsidRPr="00170FB7">
              <w:t>The following investment portfolio management functions, including those functions for superannuation schemes:</w:t>
            </w:r>
          </w:p>
          <w:p w:rsidR="007A416A" w:rsidRPr="00170FB7" w:rsidRDefault="007A416A" w:rsidP="00A27192">
            <w:pPr>
              <w:pStyle w:val="Tablea"/>
            </w:pPr>
            <w:r w:rsidRPr="00170FB7">
              <w:t>(a) management of a client’s asset portfolio;</w:t>
            </w:r>
          </w:p>
          <w:p w:rsidR="007A416A" w:rsidRPr="00170FB7" w:rsidRDefault="007A416A" w:rsidP="00A27192">
            <w:pPr>
              <w:pStyle w:val="Tablea"/>
            </w:pPr>
            <w:r w:rsidRPr="00170FB7">
              <w:t>(b) management of an investment portfolio for a trust or superannuation fund;</w:t>
            </w:r>
          </w:p>
          <w:p w:rsidR="007A416A" w:rsidRPr="00170FB7" w:rsidRDefault="007A416A" w:rsidP="00A27192">
            <w:pPr>
              <w:pStyle w:val="Tablea"/>
            </w:pPr>
            <w:r w:rsidRPr="00170FB7">
              <w:t>(c) acting as a trustee of a trust or superannuation fund;</w:t>
            </w:r>
          </w:p>
          <w:p w:rsidR="007A416A" w:rsidRPr="00170FB7" w:rsidRDefault="007A416A" w:rsidP="00A27192">
            <w:pPr>
              <w:pStyle w:val="Tablea"/>
            </w:pPr>
            <w:r w:rsidRPr="00170FB7">
              <w:t>(d) acting as a single responsible entity;</w:t>
            </w:r>
          </w:p>
          <w:p w:rsidR="007A416A" w:rsidRPr="00170FB7" w:rsidRDefault="007A416A" w:rsidP="00A27192">
            <w:pPr>
              <w:pStyle w:val="Tablea"/>
            </w:pPr>
            <w:r w:rsidRPr="00170FB7">
              <w:t>(e) asset allocation services</w:t>
            </w:r>
          </w:p>
        </w:tc>
      </w:tr>
      <w:tr w:rsidR="007A416A" w:rsidRPr="00170FB7" w:rsidTr="00BD5273">
        <w:trPr>
          <w:trHeight w:val="3816"/>
        </w:trPr>
        <w:tc>
          <w:tcPr>
            <w:tcW w:w="582" w:type="pct"/>
            <w:shd w:val="clear" w:color="auto" w:fill="auto"/>
          </w:tcPr>
          <w:p w:rsidR="007A416A" w:rsidRPr="00170FB7" w:rsidRDefault="007A416A" w:rsidP="00A27192">
            <w:pPr>
              <w:pStyle w:val="Tabletext"/>
            </w:pPr>
            <w:r w:rsidRPr="00170FB7">
              <w:lastRenderedPageBreak/>
              <w:t>24</w:t>
            </w:r>
          </w:p>
        </w:tc>
        <w:tc>
          <w:tcPr>
            <w:tcW w:w="4418" w:type="pct"/>
            <w:shd w:val="clear" w:color="auto" w:fill="auto"/>
          </w:tcPr>
          <w:p w:rsidR="007A416A" w:rsidRPr="00170FB7" w:rsidRDefault="007A416A" w:rsidP="00A27192">
            <w:pPr>
              <w:pStyle w:val="Tabletext"/>
            </w:pPr>
            <w:r w:rsidRPr="00170FB7">
              <w:t>The following administrative functions in relation to investment funds, including those functions for superannuation schemes:</w:t>
            </w:r>
          </w:p>
          <w:p w:rsidR="007A416A" w:rsidRPr="00170FB7" w:rsidRDefault="007A416A" w:rsidP="00A27192">
            <w:pPr>
              <w:pStyle w:val="Tablea"/>
            </w:pPr>
            <w:r w:rsidRPr="00170FB7">
              <w:t>(a) maintaining member and employer and trustee records and associated accounting;</w:t>
            </w:r>
          </w:p>
          <w:p w:rsidR="007A416A" w:rsidRPr="00170FB7" w:rsidRDefault="007A416A" w:rsidP="00A27192">
            <w:pPr>
              <w:pStyle w:val="Tablea"/>
            </w:pPr>
            <w:r w:rsidRPr="00170FB7">
              <w:t>(b) processing of applications, contributions, benefits and distributions;</w:t>
            </w:r>
          </w:p>
          <w:p w:rsidR="007A416A" w:rsidRPr="00170FB7" w:rsidRDefault="007A416A" w:rsidP="00A27192">
            <w:pPr>
              <w:pStyle w:val="Tablea"/>
            </w:pPr>
            <w:r w:rsidRPr="00170FB7">
              <w:t>(c) processing transfer between funds and trusts;</w:t>
            </w:r>
          </w:p>
          <w:p w:rsidR="007A416A" w:rsidRPr="00170FB7" w:rsidRDefault="007A416A" w:rsidP="00A27192">
            <w:pPr>
              <w:pStyle w:val="Tablea"/>
            </w:pPr>
            <w:r w:rsidRPr="00170FB7">
              <w:t>(d) production and distribution of reports, statements and forms to members, employers and trustees;</w:t>
            </w:r>
          </w:p>
          <w:p w:rsidR="007A416A" w:rsidRPr="00170FB7" w:rsidRDefault="007A416A" w:rsidP="00A27192">
            <w:pPr>
              <w:pStyle w:val="Tablea"/>
            </w:pPr>
            <w:r w:rsidRPr="00170FB7">
              <w:t>(e) handling of inquiries and complaints made by members;</w:t>
            </w:r>
          </w:p>
          <w:p w:rsidR="007A416A" w:rsidRPr="00170FB7" w:rsidRDefault="007A416A" w:rsidP="00A27192">
            <w:pPr>
              <w:pStyle w:val="Tablea"/>
            </w:pPr>
            <w:r w:rsidRPr="00170FB7">
              <w:t>(f) archives storage, retrieval and destruction services;</w:t>
            </w:r>
          </w:p>
          <w:p w:rsidR="007A416A" w:rsidRPr="00170FB7" w:rsidRDefault="007A416A" w:rsidP="00A27192">
            <w:pPr>
              <w:pStyle w:val="Tablea"/>
            </w:pPr>
            <w:r w:rsidRPr="00170FB7">
              <w:t>(g) statement processing and bulk mailing;</w:t>
            </w:r>
          </w:p>
          <w:p w:rsidR="007A416A" w:rsidRPr="00170FB7" w:rsidRDefault="007A416A" w:rsidP="00A27192">
            <w:pPr>
              <w:pStyle w:val="Tablea"/>
            </w:pPr>
            <w:r w:rsidRPr="00170FB7">
              <w:t xml:space="preserve">(h) compliance with industry regulatory requirements, excluding taxation and auditing </w:t>
            </w:r>
            <w:r w:rsidRPr="00170FB7">
              <w:rPr>
                <w:szCs w:val="22"/>
              </w:rPr>
              <w:t>services;</w:t>
            </w:r>
          </w:p>
          <w:p w:rsidR="007A416A" w:rsidRPr="00170FB7" w:rsidRDefault="007A416A" w:rsidP="00A27192">
            <w:pPr>
              <w:pStyle w:val="Tablea"/>
            </w:pPr>
            <w:r w:rsidRPr="00170FB7">
              <w:rPr>
                <w:szCs w:val="22"/>
              </w:rPr>
              <w:t xml:space="preserve">(i) </w:t>
            </w:r>
            <w:r w:rsidRPr="00170FB7">
              <w:t>processing</w:t>
            </w:r>
            <w:r w:rsidRPr="00170FB7">
              <w:rPr>
                <w:szCs w:val="22"/>
              </w:rPr>
              <w:t xml:space="preserve"> and assessing claims under life insurance policies carried out on or after 1</w:t>
            </w:r>
            <w:r w:rsidR="00170FB7">
              <w:rPr>
                <w:szCs w:val="22"/>
              </w:rPr>
              <w:t> </w:t>
            </w:r>
            <w:r w:rsidRPr="00170FB7">
              <w:rPr>
                <w:szCs w:val="22"/>
              </w:rPr>
              <w:t>July 2012</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Insurance services</w:t>
            </w:r>
          </w:p>
        </w:tc>
      </w:tr>
      <w:tr w:rsidR="00103AC8" w:rsidRPr="00170FB7" w:rsidTr="00BD5273">
        <w:tc>
          <w:tcPr>
            <w:tcW w:w="582" w:type="pct"/>
            <w:tcBorders>
              <w:bottom w:val="single" w:sz="4" w:space="0" w:color="auto"/>
            </w:tcBorders>
            <w:shd w:val="clear" w:color="auto" w:fill="auto"/>
          </w:tcPr>
          <w:p w:rsidR="00103AC8" w:rsidRPr="00170FB7" w:rsidRDefault="00103AC8" w:rsidP="00A27192">
            <w:pPr>
              <w:pStyle w:val="Tabletext"/>
            </w:pPr>
            <w:r w:rsidRPr="00170FB7">
              <w:t>25</w:t>
            </w:r>
          </w:p>
        </w:tc>
        <w:tc>
          <w:tcPr>
            <w:tcW w:w="4418" w:type="pct"/>
            <w:tcBorders>
              <w:bottom w:val="single" w:sz="4" w:space="0" w:color="auto"/>
            </w:tcBorders>
            <w:shd w:val="clear" w:color="auto" w:fill="auto"/>
          </w:tcPr>
          <w:p w:rsidR="00103AC8" w:rsidRPr="00170FB7" w:rsidRDefault="00103AC8" w:rsidP="00A27192">
            <w:pPr>
              <w:pStyle w:val="Tabletext"/>
            </w:pPr>
            <w:r w:rsidRPr="00170FB7">
              <w:t>Brokerage of general or life insurance</w:t>
            </w:r>
          </w:p>
        </w:tc>
      </w:tr>
      <w:tr w:rsidR="007A416A" w:rsidRPr="00170FB7" w:rsidTr="00BD5273">
        <w:trPr>
          <w:trHeight w:val="1187"/>
        </w:trPr>
        <w:tc>
          <w:tcPr>
            <w:tcW w:w="582" w:type="pct"/>
            <w:tcBorders>
              <w:bottom w:val="nil"/>
            </w:tcBorders>
            <w:shd w:val="clear" w:color="auto" w:fill="auto"/>
          </w:tcPr>
          <w:p w:rsidR="007A416A" w:rsidRPr="00170FB7" w:rsidRDefault="007A416A" w:rsidP="00A27192">
            <w:pPr>
              <w:pStyle w:val="Tabletext"/>
            </w:pPr>
            <w:r w:rsidRPr="00170FB7">
              <w:t>26</w:t>
            </w:r>
          </w:p>
        </w:tc>
        <w:tc>
          <w:tcPr>
            <w:tcW w:w="4418" w:type="pct"/>
            <w:tcBorders>
              <w:bottom w:val="nil"/>
            </w:tcBorders>
            <w:shd w:val="clear" w:color="auto" w:fill="auto"/>
          </w:tcPr>
          <w:p w:rsidR="007A416A" w:rsidRPr="00170FB7" w:rsidRDefault="007A416A" w:rsidP="00A27192">
            <w:pPr>
              <w:pStyle w:val="Tabletext"/>
            </w:pPr>
            <w:r w:rsidRPr="00170FB7">
              <w:t>The following life insurance administration services provided for a life insurer:</w:t>
            </w:r>
          </w:p>
          <w:p w:rsidR="007A416A" w:rsidRPr="00170FB7" w:rsidRDefault="007A416A" w:rsidP="00A27192">
            <w:pPr>
              <w:pStyle w:val="Tablea"/>
            </w:pPr>
            <w:r w:rsidRPr="00170FB7">
              <w:t>(a) maintaining policyholder records and associated accounting;</w:t>
            </w:r>
          </w:p>
          <w:p w:rsidR="007A416A" w:rsidRPr="00170FB7" w:rsidRDefault="007A416A" w:rsidP="00A27192">
            <w:pPr>
              <w:pStyle w:val="Tablea"/>
            </w:pPr>
            <w:r w:rsidRPr="00170FB7">
              <w:t>(b) processing of premiums and benefits;</w:t>
            </w:r>
          </w:p>
          <w:p w:rsidR="007A416A" w:rsidRPr="00170FB7" w:rsidRDefault="007A416A" w:rsidP="00A27192">
            <w:pPr>
              <w:pStyle w:val="Tablea"/>
            </w:pPr>
            <w:r w:rsidRPr="00170FB7">
              <w:t>(c) processing and assessing claims under policies;</w:t>
            </w:r>
          </w:p>
        </w:tc>
      </w:tr>
      <w:tr w:rsidR="007A416A" w:rsidRPr="00170FB7" w:rsidTr="00BD5273">
        <w:trPr>
          <w:trHeight w:val="2226"/>
        </w:trPr>
        <w:tc>
          <w:tcPr>
            <w:tcW w:w="582" w:type="pct"/>
            <w:tcBorders>
              <w:top w:val="nil"/>
            </w:tcBorders>
            <w:shd w:val="clear" w:color="auto" w:fill="auto"/>
          </w:tcPr>
          <w:p w:rsidR="007A416A" w:rsidRPr="00170FB7" w:rsidRDefault="007A416A" w:rsidP="007A416A">
            <w:pPr>
              <w:pStyle w:val="Tablepara"/>
            </w:pPr>
          </w:p>
        </w:tc>
        <w:tc>
          <w:tcPr>
            <w:tcW w:w="4418" w:type="pct"/>
            <w:tcBorders>
              <w:top w:val="nil"/>
            </w:tcBorders>
            <w:shd w:val="clear" w:color="auto" w:fill="auto"/>
          </w:tcPr>
          <w:p w:rsidR="007A416A" w:rsidRPr="00170FB7" w:rsidRDefault="007A416A" w:rsidP="00A27192">
            <w:pPr>
              <w:pStyle w:val="Tablea"/>
            </w:pPr>
            <w:r w:rsidRPr="00170FB7">
              <w:t>(d) production and distribution of reports, statements and forms to policyholders, including statement processing and bulk handling;</w:t>
            </w:r>
          </w:p>
          <w:p w:rsidR="007A416A" w:rsidRPr="00170FB7" w:rsidRDefault="007A416A" w:rsidP="00A27192">
            <w:pPr>
              <w:pStyle w:val="Tablea"/>
            </w:pPr>
            <w:r w:rsidRPr="00170FB7">
              <w:t>(e) handling of inquiries and complaints made by policyholders;</w:t>
            </w:r>
          </w:p>
          <w:p w:rsidR="007A416A" w:rsidRPr="00170FB7" w:rsidRDefault="007A416A" w:rsidP="00A27192">
            <w:pPr>
              <w:pStyle w:val="Tablea"/>
            </w:pPr>
            <w:r w:rsidRPr="00170FB7">
              <w:t>(f) archives storage, retrieval and destruction services;</w:t>
            </w:r>
          </w:p>
          <w:p w:rsidR="007A416A" w:rsidRPr="00170FB7" w:rsidRDefault="007A416A" w:rsidP="00A27192">
            <w:pPr>
              <w:pStyle w:val="Tablea"/>
            </w:pPr>
            <w:r w:rsidRPr="00170FB7">
              <w:t>(g) processing and assessing applications;</w:t>
            </w:r>
          </w:p>
          <w:p w:rsidR="007A416A" w:rsidRPr="00170FB7" w:rsidRDefault="007A416A" w:rsidP="00A27192">
            <w:pPr>
              <w:pStyle w:val="Tablea"/>
            </w:pPr>
            <w:r w:rsidRPr="00170FB7">
              <w:t>(h) compliance with industry regulatory requirements, excluding taxation and auditing services;</w:t>
            </w:r>
          </w:p>
          <w:p w:rsidR="007A416A" w:rsidRPr="00170FB7" w:rsidRDefault="007A416A" w:rsidP="00A27192">
            <w:pPr>
              <w:pStyle w:val="Tablea"/>
            </w:pPr>
            <w:r w:rsidRPr="00170FB7">
              <w:t>(i) managing reinsurance requirements</w:t>
            </w:r>
          </w:p>
        </w:tc>
      </w:tr>
      <w:tr w:rsidR="00103AC8" w:rsidRPr="00170FB7" w:rsidTr="00BD5273">
        <w:tc>
          <w:tcPr>
            <w:tcW w:w="582" w:type="pct"/>
            <w:shd w:val="clear" w:color="auto" w:fill="auto"/>
          </w:tcPr>
          <w:p w:rsidR="00103AC8" w:rsidRPr="00170FB7" w:rsidRDefault="00103AC8" w:rsidP="00315659">
            <w:pPr>
              <w:pStyle w:val="Tabletext"/>
            </w:pPr>
          </w:p>
        </w:tc>
        <w:tc>
          <w:tcPr>
            <w:tcW w:w="4418" w:type="pct"/>
            <w:shd w:val="clear" w:color="auto" w:fill="auto"/>
          </w:tcPr>
          <w:p w:rsidR="00103AC8" w:rsidRPr="00170FB7" w:rsidRDefault="00103AC8" w:rsidP="00A27192">
            <w:pPr>
              <w:pStyle w:val="Tabletext"/>
            </w:pPr>
            <w:r w:rsidRPr="00170FB7">
              <w:rPr>
                <w:i/>
                <w:iCs/>
              </w:rPr>
              <w:t>Services remunerated by commission and franchise fees</w:t>
            </w:r>
          </w:p>
        </w:tc>
      </w:tr>
      <w:tr w:rsidR="00103AC8" w:rsidRPr="00170FB7" w:rsidTr="00BD5273">
        <w:tc>
          <w:tcPr>
            <w:tcW w:w="582" w:type="pct"/>
            <w:shd w:val="clear" w:color="auto" w:fill="auto"/>
          </w:tcPr>
          <w:p w:rsidR="00103AC8" w:rsidRPr="00170FB7" w:rsidRDefault="00103AC8" w:rsidP="00A27192">
            <w:pPr>
              <w:pStyle w:val="Tabletext"/>
            </w:pPr>
            <w:r w:rsidRPr="00170FB7">
              <w:t>27</w:t>
            </w:r>
          </w:p>
        </w:tc>
        <w:tc>
          <w:tcPr>
            <w:tcW w:w="4418" w:type="pct"/>
            <w:shd w:val="clear" w:color="auto" w:fill="auto"/>
          </w:tcPr>
          <w:p w:rsidR="00103AC8" w:rsidRPr="00170FB7" w:rsidRDefault="00103AC8" w:rsidP="00A27192">
            <w:pPr>
              <w:pStyle w:val="Tabletext"/>
            </w:pPr>
            <w:r w:rsidRPr="00170FB7">
              <w:t>Supplies for which financial supply facilitators are paid commission by financial supply providers</w:t>
            </w:r>
          </w:p>
        </w:tc>
      </w:tr>
      <w:tr w:rsidR="00103AC8" w:rsidRPr="00170FB7" w:rsidTr="00BD5273">
        <w:tc>
          <w:tcPr>
            <w:tcW w:w="582" w:type="pct"/>
            <w:shd w:val="clear" w:color="auto" w:fill="auto"/>
          </w:tcPr>
          <w:p w:rsidR="00103AC8" w:rsidRPr="00170FB7" w:rsidRDefault="00103AC8" w:rsidP="00A27192">
            <w:pPr>
              <w:pStyle w:val="Tabletext"/>
            </w:pPr>
            <w:r w:rsidRPr="00170FB7">
              <w:t>28</w:t>
            </w:r>
          </w:p>
        </w:tc>
        <w:tc>
          <w:tcPr>
            <w:tcW w:w="4418" w:type="pct"/>
            <w:shd w:val="clear" w:color="auto" w:fill="auto"/>
          </w:tcPr>
          <w:p w:rsidR="00103AC8" w:rsidRPr="00170FB7" w:rsidRDefault="00103AC8" w:rsidP="00A27192">
            <w:pPr>
              <w:pStyle w:val="Tabletext"/>
            </w:pPr>
            <w:r w:rsidRPr="00170FB7">
              <w:t>Supplies provided by financial supply facilitators to franchisors, for which the facilitators are paid a franchise fee</w:t>
            </w:r>
          </w:p>
        </w:tc>
      </w:tr>
      <w:tr w:rsidR="00103AC8" w:rsidRPr="00170FB7" w:rsidTr="00BD5273">
        <w:tc>
          <w:tcPr>
            <w:tcW w:w="582" w:type="pct"/>
            <w:tcBorders>
              <w:bottom w:val="single" w:sz="4" w:space="0" w:color="auto"/>
            </w:tcBorders>
            <w:shd w:val="clear" w:color="auto" w:fill="auto"/>
          </w:tcPr>
          <w:p w:rsidR="00103AC8" w:rsidRPr="00170FB7" w:rsidRDefault="00103AC8" w:rsidP="00315659">
            <w:pPr>
              <w:pStyle w:val="Tabletext"/>
            </w:pPr>
          </w:p>
        </w:tc>
        <w:tc>
          <w:tcPr>
            <w:tcW w:w="4418" w:type="pct"/>
            <w:tcBorders>
              <w:bottom w:val="single" w:sz="4" w:space="0" w:color="auto"/>
            </w:tcBorders>
            <w:shd w:val="clear" w:color="auto" w:fill="auto"/>
          </w:tcPr>
          <w:p w:rsidR="00103AC8" w:rsidRPr="00170FB7" w:rsidRDefault="00103AC8" w:rsidP="00A27192">
            <w:pPr>
              <w:pStyle w:val="Tabletext"/>
            </w:pPr>
            <w:r w:rsidRPr="00170FB7">
              <w:rPr>
                <w:i/>
                <w:iCs/>
              </w:rPr>
              <w:t>Trustee and custodial services</w:t>
            </w:r>
          </w:p>
        </w:tc>
      </w:tr>
      <w:tr w:rsidR="007A416A" w:rsidRPr="00170FB7" w:rsidTr="00BD5273">
        <w:trPr>
          <w:trHeight w:val="2516"/>
        </w:trPr>
        <w:tc>
          <w:tcPr>
            <w:tcW w:w="582" w:type="pct"/>
            <w:tcBorders>
              <w:bottom w:val="nil"/>
            </w:tcBorders>
            <w:shd w:val="clear" w:color="auto" w:fill="auto"/>
          </w:tcPr>
          <w:p w:rsidR="007A416A" w:rsidRPr="00170FB7" w:rsidRDefault="007A416A" w:rsidP="008A0383">
            <w:pPr>
              <w:pStyle w:val="Tabletext"/>
            </w:pPr>
            <w:r w:rsidRPr="00170FB7">
              <w:t>29</w:t>
            </w:r>
          </w:p>
        </w:tc>
        <w:tc>
          <w:tcPr>
            <w:tcW w:w="4418" w:type="pct"/>
            <w:tcBorders>
              <w:bottom w:val="nil"/>
            </w:tcBorders>
            <w:shd w:val="clear" w:color="auto" w:fill="auto"/>
          </w:tcPr>
          <w:p w:rsidR="007A416A" w:rsidRPr="00170FB7" w:rsidRDefault="007A416A" w:rsidP="008A0383">
            <w:pPr>
              <w:pStyle w:val="Tabletext"/>
            </w:pPr>
            <w:r w:rsidRPr="00170FB7">
              <w:t>Trustee and custodial services (except safe custody of money, documents and other things), including:</w:t>
            </w:r>
          </w:p>
          <w:p w:rsidR="007A416A" w:rsidRPr="00170FB7" w:rsidRDefault="007A416A" w:rsidP="008A0383">
            <w:pPr>
              <w:pStyle w:val="Tablea"/>
            </w:pPr>
            <w:r w:rsidRPr="00170FB7">
              <w:t>(a) transfer of cash without purchase, sale or transfer of assets, excluding cash delivery and collection from branches of Australian ADIs; and</w:t>
            </w:r>
          </w:p>
          <w:p w:rsidR="007A416A" w:rsidRPr="00170FB7" w:rsidRDefault="007A416A" w:rsidP="008A0383">
            <w:pPr>
              <w:pStyle w:val="Tablea"/>
            </w:pPr>
            <w:r w:rsidRPr="00170FB7">
              <w:t>(b) undertaking and settling of securities transactions by a financial supply facilitator; and</w:t>
            </w:r>
          </w:p>
          <w:p w:rsidR="007A416A" w:rsidRPr="00170FB7" w:rsidRDefault="007A416A" w:rsidP="008A0383">
            <w:pPr>
              <w:pStyle w:val="Tablea"/>
            </w:pPr>
            <w:r w:rsidRPr="00170FB7">
              <w:t>(c) collecting income and other payments; and</w:t>
            </w:r>
          </w:p>
          <w:p w:rsidR="007A416A" w:rsidRPr="00170FB7" w:rsidRDefault="007A416A" w:rsidP="008A0383">
            <w:pPr>
              <w:pStyle w:val="Tablea"/>
            </w:pPr>
            <w:r w:rsidRPr="00170FB7">
              <w:t>(d) registration of interests and rights; and</w:t>
            </w:r>
          </w:p>
          <w:p w:rsidR="007A416A" w:rsidRPr="00170FB7" w:rsidRDefault="007A416A" w:rsidP="008A0383">
            <w:pPr>
              <w:pStyle w:val="Tablea"/>
            </w:pPr>
            <w:r w:rsidRPr="00170FB7">
              <w:t>(e) proxy voting; and</w:t>
            </w:r>
          </w:p>
          <w:p w:rsidR="007A416A" w:rsidRPr="00170FB7" w:rsidRDefault="007A416A" w:rsidP="008A0383">
            <w:pPr>
              <w:pStyle w:val="Tablea"/>
            </w:pPr>
            <w:r w:rsidRPr="00170FB7">
              <w:t>(f) exercise of options and warrants; and</w:t>
            </w:r>
          </w:p>
        </w:tc>
      </w:tr>
      <w:tr w:rsidR="008A0383" w:rsidRPr="00170FB7" w:rsidTr="00BD5273">
        <w:trPr>
          <w:trHeight w:val="555"/>
        </w:trPr>
        <w:tc>
          <w:tcPr>
            <w:tcW w:w="582" w:type="pct"/>
            <w:tcBorders>
              <w:top w:val="nil"/>
              <w:bottom w:val="single" w:sz="4" w:space="0" w:color="auto"/>
            </w:tcBorders>
            <w:shd w:val="clear" w:color="auto" w:fill="auto"/>
          </w:tcPr>
          <w:p w:rsidR="008A0383" w:rsidRPr="00170FB7" w:rsidRDefault="008A0383" w:rsidP="00AD16FF">
            <w:pPr>
              <w:pStyle w:val="Tabletext"/>
              <w:keepNext/>
              <w:keepLines/>
            </w:pPr>
          </w:p>
        </w:tc>
        <w:tc>
          <w:tcPr>
            <w:tcW w:w="4418" w:type="pct"/>
            <w:tcBorders>
              <w:top w:val="nil"/>
              <w:bottom w:val="single" w:sz="4" w:space="0" w:color="auto"/>
            </w:tcBorders>
            <w:shd w:val="clear" w:color="auto" w:fill="auto"/>
          </w:tcPr>
          <w:p w:rsidR="008A0383" w:rsidRPr="00170FB7" w:rsidRDefault="008A0383" w:rsidP="00AD16FF">
            <w:pPr>
              <w:pStyle w:val="Tablea"/>
              <w:keepNext/>
              <w:keepLines/>
            </w:pPr>
            <w:r w:rsidRPr="00170FB7">
              <w:t>(g) opening and maintaining accounts with Australian ADIs;</w:t>
            </w:r>
          </w:p>
          <w:p w:rsidR="008A0383" w:rsidRPr="00170FB7" w:rsidRDefault="008A0383" w:rsidP="00AD16FF">
            <w:pPr>
              <w:pStyle w:val="Tablea"/>
              <w:keepNext/>
              <w:keepLines/>
            </w:pPr>
            <w:r w:rsidRPr="00170FB7">
              <w:t>(h) nominee services in relation to financial supplies</w:t>
            </w:r>
          </w:p>
        </w:tc>
      </w:tr>
      <w:tr w:rsidR="007A416A" w:rsidRPr="00170FB7" w:rsidTr="00BD5273">
        <w:trPr>
          <w:trHeight w:val="1500"/>
        </w:trPr>
        <w:tc>
          <w:tcPr>
            <w:tcW w:w="582" w:type="pct"/>
            <w:tcBorders>
              <w:bottom w:val="nil"/>
            </w:tcBorders>
            <w:shd w:val="clear" w:color="auto" w:fill="auto"/>
          </w:tcPr>
          <w:p w:rsidR="007A416A" w:rsidRPr="00170FB7" w:rsidRDefault="007A416A" w:rsidP="00A27192">
            <w:pPr>
              <w:pStyle w:val="Tabletext"/>
            </w:pPr>
            <w:r w:rsidRPr="00170FB7">
              <w:t>30</w:t>
            </w:r>
          </w:p>
        </w:tc>
        <w:tc>
          <w:tcPr>
            <w:tcW w:w="4418" w:type="pct"/>
            <w:tcBorders>
              <w:bottom w:val="nil"/>
            </w:tcBorders>
            <w:shd w:val="clear" w:color="auto" w:fill="auto"/>
          </w:tcPr>
          <w:p w:rsidR="007A416A" w:rsidRPr="00170FB7" w:rsidRDefault="007A416A" w:rsidP="00A27192">
            <w:pPr>
              <w:pStyle w:val="Tabletext"/>
            </w:pPr>
            <w:r w:rsidRPr="00170FB7">
              <w:t>The following master custody services:</w:t>
            </w:r>
          </w:p>
          <w:p w:rsidR="007A416A" w:rsidRPr="00170FB7" w:rsidRDefault="007A416A" w:rsidP="00A27192">
            <w:pPr>
              <w:pStyle w:val="Tablea"/>
            </w:pPr>
            <w:r w:rsidRPr="00170FB7">
              <w:t>(a) maintenance of accounting records;</w:t>
            </w:r>
          </w:p>
          <w:p w:rsidR="007A416A" w:rsidRPr="00170FB7" w:rsidRDefault="007A416A" w:rsidP="00A27192">
            <w:pPr>
              <w:pStyle w:val="Tablea"/>
            </w:pPr>
            <w:r w:rsidRPr="00170FB7">
              <w:t>(b) taxation reporting;</w:t>
            </w:r>
          </w:p>
          <w:p w:rsidR="007A416A" w:rsidRPr="00170FB7" w:rsidRDefault="007A416A" w:rsidP="00A27192">
            <w:pPr>
              <w:pStyle w:val="Tablea"/>
            </w:pPr>
            <w:r w:rsidRPr="00170FB7">
              <w:t>(c) mandate monitoring;</w:t>
            </w:r>
          </w:p>
          <w:p w:rsidR="007A416A" w:rsidRPr="00170FB7" w:rsidRDefault="007A416A" w:rsidP="00A27192">
            <w:pPr>
              <w:pStyle w:val="Tablea"/>
            </w:pPr>
            <w:r w:rsidRPr="00170FB7">
              <w:t>(d) trade execution monitoring;</w:t>
            </w:r>
          </w:p>
        </w:tc>
      </w:tr>
      <w:tr w:rsidR="007A416A" w:rsidRPr="00170FB7" w:rsidTr="00BD5273">
        <w:trPr>
          <w:trHeight w:val="590"/>
        </w:trPr>
        <w:tc>
          <w:tcPr>
            <w:tcW w:w="582" w:type="pct"/>
            <w:tcBorders>
              <w:top w:val="nil"/>
            </w:tcBorders>
            <w:shd w:val="clear" w:color="auto" w:fill="auto"/>
          </w:tcPr>
          <w:p w:rsidR="007A416A" w:rsidRPr="00170FB7" w:rsidRDefault="007A416A" w:rsidP="00315659">
            <w:pPr>
              <w:pStyle w:val="Tabletext"/>
            </w:pPr>
          </w:p>
        </w:tc>
        <w:tc>
          <w:tcPr>
            <w:tcW w:w="4418" w:type="pct"/>
            <w:tcBorders>
              <w:top w:val="nil"/>
            </w:tcBorders>
            <w:shd w:val="clear" w:color="auto" w:fill="auto"/>
          </w:tcPr>
          <w:p w:rsidR="007A416A" w:rsidRPr="00170FB7" w:rsidRDefault="007A416A" w:rsidP="00A27192">
            <w:pPr>
              <w:pStyle w:val="Tablea"/>
            </w:pPr>
            <w:r w:rsidRPr="00170FB7">
              <w:t>(e) portfolio performance analysis;</w:t>
            </w:r>
          </w:p>
          <w:p w:rsidR="007A416A" w:rsidRPr="00170FB7" w:rsidRDefault="007A416A" w:rsidP="00A27192">
            <w:pPr>
              <w:pStyle w:val="Tablea"/>
            </w:pPr>
            <w:r w:rsidRPr="00170FB7">
              <w:t>(f) risk management reporting</w:t>
            </w:r>
          </w:p>
        </w:tc>
      </w:tr>
      <w:tr w:rsidR="00103AC8" w:rsidRPr="00170FB7" w:rsidTr="00BD5273">
        <w:tc>
          <w:tcPr>
            <w:tcW w:w="582" w:type="pct"/>
            <w:shd w:val="clear" w:color="auto" w:fill="auto"/>
          </w:tcPr>
          <w:p w:rsidR="00103AC8" w:rsidRPr="00170FB7" w:rsidRDefault="00103AC8" w:rsidP="00A27192">
            <w:pPr>
              <w:pStyle w:val="Tabletext"/>
            </w:pPr>
            <w:r w:rsidRPr="00170FB7">
              <w:t>31</w:t>
            </w:r>
          </w:p>
        </w:tc>
        <w:tc>
          <w:tcPr>
            <w:tcW w:w="4418" w:type="pct"/>
            <w:shd w:val="clear" w:color="auto" w:fill="auto"/>
          </w:tcPr>
          <w:p w:rsidR="00103AC8" w:rsidRPr="00170FB7" w:rsidRDefault="00103AC8" w:rsidP="00A27192">
            <w:pPr>
              <w:pStyle w:val="Tabletext"/>
            </w:pPr>
            <w:r w:rsidRPr="00170FB7">
              <w:t>Single responsible entity services</w:t>
            </w:r>
          </w:p>
        </w:tc>
      </w:tr>
      <w:tr w:rsidR="009519C0" w:rsidRPr="00170FB7" w:rsidTr="00BD5273">
        <w:tc>
          <w:tcPr>
            <w:tcW w:w="582" w:type="pct"/>
            <w:shd w:val="clear" w:color="auto" w:fill="auto"/>
          </w:tcPr>
          <w:p w:rsidR="009519C0" w:rsidRPr="00170FB7" w:rsidRDefault="009519C0" w:rsidP="00315659">
            <w:pPr>
              <w:pStyle w:val="Tabletext"/>
            </w:pPr>
          </w:p>
        </w:tc>
        <w:tc>
          <w:tcPr>
            <w:tcW w:w="4418" w:type="pct"/>
            <w:shd w:val="clear" w:color="auto" w:fill="auto"/>
          </w:tcPr>
          <w:p w:rsidR="009519C0" w:rsidRPr="00170FB7" w:rsidRDefault="009519C0" w:rsidP="00A27192">
            <w:pPr>
              <w:pStyle w:val="Tabletext"/>
            </w:pPr>
            <w:r w:rsidRPr="00170FB7">
              <w:rPr>
                <w:i/>
                <w:iCs/>
              </w:rPr>
              <w:t>Supplies to recognised trust schemes</w:t>
            </w:r>
          </w:p>
        </w:tc>
      </w:tr>
      <w:tr w:rsidR="009519C0" w:rsidRPr="00170FB7" w:rsidTr="00BD5273">
        <w:tc>
          <w:tcPr>
            <w:tcW w:w="582" w:type="pct"/>
            <w:shd w:val="clear" w:color="auto" w:fill="auto"/>
          </w:tcPr>
          <w:p w:rsidR="009519C0" w:rsidRPr="00170FB7" w:rsidRDefault="009519C0" w:rsidP="00A27192">
            <w:pPr>
              <w:pStyle w:val="Tabletext"/>
            </w:pPr>
            <w:r w:rsidRPr="00170FB7">
              <w:rPr>
                <w:szCs w:val="22"/>
              </w:rPr>
              <w:t>32</w:t>
            </w:r>
          </w:p>
        </w:tc>
        <w:tc>
          <w:tcPr>
            <w:tcW w:w="4418" w:type="pct"/>
            <w:shd w:val="clear" w:color="auto" w:fill="auto"/>
          </w:tcPr>
          <w:p w:rsidR="009519C0" w:rsidRPr="00170FB7" w:rsidRDefault="009519C0" w:rsidP="00A27192">
            <w:pPr>
              <w:pStyle w:val="Tabletext"/>
            </w:pPr>
            <w:r w:rsidRPr="00170FB7">
              <w:rPr>
                <w:iCs/>
                <w:szCs w:val="22"/>
              </w:rPr>
              <w:t>Supplies acquired by a recognised trust scheme, to the extent that:</w:t>
            </w:r>
          </w:p>
          <w:p w:rsidR="009519C0" w:rsidRPr="00170FB7" w:rsidRDefault="00A27192" w:rsidP="00A27192">
            <w:pPr>
              <w:pStyle w:val="Tablea"/>
            </w:pPr>
            <w:r w:rsidRPr="00170FB7">
              <w:rPr>
                <w:szCs w:val="22"/>
              </w:rPr>
              <w:t>(</w:t>
            </w:r>
            <w:r w:rsidR="009519C0" w:rsidRPr="00170FB7">
              <w:rPr>
                <w:szCs w:val="22"/>
              </w:rPr>
              <w:t>a</w:t>
            </w:r>
            <w:r w:rsidRPr="00170FB7">
              <w:rPr>
                <w:szCs w:val="22"/>
              </w:rPr>
              <w:t xml:space="preserve">) </w:t>
            </w:r>
            <w:r w:rsidR="009519C0" w:rsidRPr="00170FB7">
              <w:rPr>
                <w:szCs w:val="22"/>
              </w:rPr>
              <w:t>the supplies are acquired on or after 1</w:t>
            </w:r>
            <w:r w:rsidR="00170FB7">
              <w:rPr>
                <w:szCs w:val="22"/>
              </w:rPr>
              <w:t> </w:t>
            </w:r>
            <w:r w:rsidR="009519C0" w:rsidRPr="00170FB7">
              <w:rPr>
                <w:szCs w:val="22"/>
              </w:rPr>
              <w:t>July 2012; and</w:t>
            </w:r>
          </w:p>
          <w:p w:rsidR="009519C0" w:rsidRPr="00170FB7" w:rsidRDefault="00A27192" w:rsidP="00A27192">
            <w:pPr>
              <w:pStyle w:val="Tablea"/>
            </w:pPr>
            <w:r w:rsidRPr="00170FB7">
              <w:t>(</w:t>
            </w:r>
            <w:r w:rsidR="009519C0" w:rsidRPr="00170FB7">
              <w:t>b</w:t>
            </w:r>
            <w:r w:rsidRPr="00170FB7">
              <w:t xml:space="preserve">) </w:t>
            </w:r>
            <w:r w:rsidR="009519C0" w:rsidRPr="00170FB7">
              <w:t>the supplies acquired are not:</w:t>
            </w:r>
          </w:p>
          <w:p w:rsidR="009519C0" w:rsidRPr="00170FB7" w:rsidRDefault="00A27192" w:rsidP="00A27192">
            <w:pPr>
              <w:pStyle w:val="Tablei"/>
            </w:pPr>
            <w:r w:rsidRPr="00170FB7">
              <w:rPr>
                <w:szCs w:val="22"/>
              </w:rPr>
              <w:t>(</w:t>
            </w:r>
            <w:r w:rsidR="009519C0" w:rsidRPr="00170FB7">
              <w:rPr>
                <w:szCs w:val="22"/>
              </w:rPr>
              <w:t>i</w:t>
            </w:r>
            <w:r w:rsidRPr="00170FB7">
              <w:rPr>
                <w:szCs w:val="22"/>
              </w:rPr>
              <w:t xml:space="preserve">) </w:t>
            </w:r>
            <w:r w:rsidR="009519C0" w:rsidRPr="00170FB7">
              <w:rPr>
                <w:szCs w:val="22"/>
              </w:rPr>
              <w:t>a supply by way of sale of goods or supply of real property made by:</w:t>
            </w:r>
          </w:p>
          <w:p w:rsidR="009519C0" w:rsidRPr="00170FB7" w:rsidRDefault="00A27192" w:rsidP="007A416A">
            <w:pPr>
              <w:pStyle w:val="TableAA"/>
            </w:pPr>
            <w:r w:rsidRPr="00170FB7">
              <w:t>(</w:t>
            </w:r>
            <w:r w:rsidR="009519C0" w:rsidRPr="00170FB7">
              <w:t>A</w:t>
            </w:r>
            <w:r w:rsidRPr="00170FB7">
              <w:t xml:space="preserve">) </w:t>
            </w:r>
            <w:r w:rsidR="009519C0" w:rsidRPr="00170FB7">
              <w:t>selling a freehold interest in land; or</w:t>
            </w:r>
          </w:p>
          <w:p w:rsidR="009519C0" w:rsidRPr="00170FB7" w:rsidRDefault="00A27192" w:rsidP="007A416A">
            <w:pPr>
              <w:pStyle w:val="TableAA"/>
            </w:pPr>
            <w:r w:rsidRPr="00170FB7">
              <w:t>(</w:t>
            </w:r>
            <w:r w:rsidR="009519C0" w:rsidRPr="00170FB7">
              <w:t>B</w:t>
            </w:r>
            <w:r w:rsidRPr="00170FB7">
              <w:t xml:space="preserve">) </w:t>
            </w:r>
            <w:r w:rsidR="009519C0" w:rsidRPr="00170FB7">
              <w:t>selling a stratum unit; or</w:t>
            </w:r>
          </w:p>
          <w:p w:rsidR="009519C0" w:rsidRPr="00170FB7" w:rsidRDefault="00A27192" w:rsidP="007A416A">
            <w:pPr>
              <w:pStyle w:val="TableAA"/>
            </w:pPr>
            <w:r w:rsidRPr="00170FB7">
              <w:t>(</w:t>
            </w:r>
            <w:r w:rsidR="009519C0" w:rsidRPr="00170FB7">
              <w:t>C</w:t>
            </w:r>
            <w:r w:rsidRPr="00170FB7">
              <w:t xml:space="preserve">) </w:t>
            </w:r>
            <w:r w:rsidR="009519C0" w:rsidRPr="00170FB7">
              <w:t>granting or selling a long</w:t>
            </w:r>
            <w:r w:rsidR="00170FB7">
              <w:noBreakHyphen/>
            </w:r>
            <w:r w:rsidR="009519C0" w:rsidRPr="00170FB7">
              <w:t>term lease; or</w:t>
            </w:r>
          </w:p>
          <w:p w:rsidR="009519C0" w:rsidRPr="00170FB7" w:rsidRDefault="00A27192" w:rsidP="00A27192">
            <w:pPr>
              <w:pStyle w:val="Tablei"/>
            </w:pPr>
            <w:r w:rsidRPr="00170FB7">
              <w:rPr>
                <w:szCs w:val="22"/>
              </w:rPr>
              <w:t>(</w:t>
            </w:r>
            <w:r w:rsidR="009519C0" w:rsidRPr="00170FB7">
              <w:rPr>
                <w:szCs w:val="22"/>
              </w:rPr>
              <w:t>ii</w:t>
            </w:r>
            <w:r w:rsidRPr="00170FB7">
              <w:rPr>
                <w:szCs w:val="22"/>
              </w:rPr>
              <w:t xml:space="preserve">) </w:t>
            </w:r>
            <w:r w:rsidR="009519C0" w:rsidRPr="00170FB7">
              <w:rPr>
                <w:szCs w:val="22"/>
              </w:rPr>
              <w:t>a brokerage service covered by item</w:t>
            </w:r>
            <w:r w:rsidR="00170FB7">
              <w:rPr>
                <w:szCs w:val="22"/>
              </w:rPr>
              <w:t> </w:t>
            </w:r>
            <w:r w:rsidR="009519C0" w:rsidRPr="00170FB7">
              <w:rPr>
                <w:szCs w:val="22"/>
              </w:rPr>
              <w:t>9 or 21; or</w:t>
            </w:r>
          </w:p>
          <w:p w:rsidR="009519C0" w:rsidRPr="00170FB7" w:rsidRDefault="00A27192" w:rsidP="00A27192">
            <w:pPr>
              <w:pStyle w:val="Tablei"/>
            </w:pPr>
            <w:r w:rsidRPr="00170FB7">
              <w:t>(</w:t>
            </w:r>
            <w:r w:rsidR="009519C0" w:rsidRPr="00170FB7">
              <w:t>iii</w:t>
            </w:r>
            <w:r w:rsidRPr="00170FB7">
              <w:t xml:space="preserve">) </w:t>
            </w:r>
            <w:r w:rsidR="009519C0" w:rsidRPr="00170FB7">
              <w:t xml:space="preserve">a service covered by </w:t>
            </w:r>
            <w:r w:rsidR="00170FB7">
              <w:t>paragraph (</w:t>
            </w:r>
            <w:r w:rsidR="009519C0" w:rsidRPr="00170FB7">
              <w:t>a), (b) or (e) of item</w:t>
            </w:r>
            <w:r w:rsidR="00170FB7">
              <w:t> </w:t>
            </w:r>
            <w:r w:rsidR="009519C0" w:rsidRPr="00170FB7">
              <w:t>23; or</w:t>
            </w:r>
          </w:p>
          <w:p w:rsidR="009519C0" w:rsidRPr="00170FB7" w:rsidRDefault="00A27192" w:rsidP="00A27192">
            <w:pPr>
              <w:pStyle w:val="Tablei"/>
            </w:pPr>
            <w:r w:rsidRPr="00170FB7">
              <w:t>(</w:t>
            </w:r>
            <w:r w:rsidR="009519C0" w:rsidRPr="00170FB7">
              <w:t>iv</w:t>
            </w:r>
            <w:r w:rsidRPr="00170FB7">
              <w:t xml:space="preserve">) </w:t>
            </w:r>
            <w:r w:rsidR="009519C0" w:rsidRPr="00170FB7">
              <w:t xml:space="preserve">a service covered by </w:t>
            </w:r>
            <w:r w:rsidR="00170FB7">
              <w:t>paragraph (</w:t>
            </w:r>
            <w:r w:rsidR="009519C0" w:rsidRPr="00170FB7">
              <w:t>a), (b), (c), (d), (e), (f), (g) or (i) of item</w:t>
            </w:r>
            <w:r w:rsidR="00170FB7">
              <w:t> </w:t>
            </w:r>
            <w:r w:rsidR="009519C0" w:rsidRPr="00170FB7">
              <w:t>24; or</w:t>
            </w:r>
          </w:p>
          <w:p w:rsidR="009519C0" w:rsidRPr="00170FB7" w:rsidRDefault="00A27192" w:rsidP="00A27192">
            <w:pPr>
              <w:pStyle w:val="Tablei"/>
            </w:pPr>
            <w:r w:rsidRPr="00170FB7">
              <w:t>(</w:t>
            </w:r>
            <w:r w:rsidR="009519C0" w:rsidRPr="00170FB7">
              <w:t>v</w:t>
            </w:r>
            <w:r w:rsidRPr="00170FB7">
              <w:t xml:space="preserve">) </w:t>
            </w:r>
            <w:r w:rsidR="009519C0" w:rsidRPr="00170FB7">
              <w:t>a custodial service covered by item</w:t>
            </w:r>
            <w:r w:rsidR="00170FB7">
              <w:t> </w:t>
            </w:r>
            <w:r w:rsidR="009519C0" w:rsidRPr="00170FB7">
              <w:t>29; or</w:t>
            </w:r>
          </w:p>
          <w:p w:rsidR="009519C0" w:rsidRPr="00170FB7" w:rsidRDefault="00A27192" w:rsidP="00A27192">
            <w:pPr>
              <w:pStyle w:val="Tablei"/>
            </w:pPr>
            <w:r w:rsidRPr="00170FB7">
              <w:t>(</w:t>
            </w:r>
            <w:r w:rsidR="009519C0" w:rsidRPr="00170FB7">
              <w:t>vi</w:t>
            </w:r>
            <w:r w:rsidRPr="00170FB7">
              <w:t xml:space="preserve">) </w:t>
            </w:r>
            <w:r w:rsidR="009519C0" w:rsidRPr="00170FB7">
              <w:t>a service covered by item</w:t>
            </w:r>
            <w:r w:rsidR="00170FB7">
              <w:t> </w:t>
            </w:r>
            <w:r w:rsidR="009519C0" w:rsidRPr="00170FB7">
              <w:t>30; or</w:t>
            </w:r>
          </w:p>
          <w:p w:rsidR="009519C0" w:rsidRPr="00170FB7" w:rsidRDefault="00A27192" w:rsidP="00A27192">
            <w:pPr>
              <w:pStyle w:val="Tablei"/>
            </w:pPr>
            <w:r w:rsidRPr="00170FB7">
              <w:t>(</w:t>
            </w:r>
            <w:r w:rsidR="009519C0" w:rsidRPr="00170FB7">
              <w:t>vii</w:t>
            </w:r>
            <w:r w:rsidRPr="00170FB7">
              <w:t xml:space="preserve">) </w:t>
            </w:r>
            <w:r w:rsidR="009519C0" w:rsidRPr="00170FB7">
              <w:t>a service covered by item</w:t>
            </w:r>
            <w:r w:rsidR="00170FB7">
              <w:t> </w:t>
            </w:r>
            <w:r w:rsidR="009519C0" w:rsidRPr="00170FB7">
              <w:t>33</w:t>
            </w:r>
          </w:p>
        </w:tc>
      </w:tr>
      <w:tr w:rsidR="009519C0" w:rsidRPr="00170FB7" w:rsidTr="00BD5273">
        <w:tc>
          <w:tcPr>
            <w:tcW w:w="582" w:type="pct"/>
            <w:tcBorders>
              <w:bottom w:val="single" w:sz="4" w:space="0" w:color="auto"/>
            </w:tcBorders>
            <w:shd w:val="clear" w:color="auto" w:fill="auto"/>
          </w:tcPr>
          <w:p w:rsidR="009519C0" w:rsidRPr="00170FB7" w:rsidRDefault="009519C0" w:rsidP="00315659">
            <w:pPr>
              <w:pStyle w:val="Tabletext"/>
            </w:pPr>
          </w:p>
        </w:tc>
        <w:tc>
          <w:tcPr>
            <w:tcW w:w="4418" w:type="pct"/>
            <w:tcBorders>
              <w:bottom w:val="single" w:sz="4" w:space="0" w:color="auto"/>
            </w:tcBorders>
            <w:shd w:val="clear" w:color="auto" w:fill="auto"/>
          </w:tcPr>
          <w:p w:rsidR="009519C0" w:rsidRPr="00170FB7" w:rsidRDefault="009519C0" w:rsidP="00A27192">
            <w:pPr>
              <w:pStyle w:val="Tabletext"/>
            </w:pPr>
            <w:r w:rsidRPr="00170FB7">
              <w:rPr>
                <w:i/>
                <w:iCs/>
              </w:rPr>
              <w:t>Monitoring services</w:t>
            </w:r>
          </w:p>
        </w:tc>
      </w:tr>
      <w:tr w:rsidR="009519C0" w:rsidRPr="00170FB7" w:rsidTr="00BD5273">
        <w:tc>
          <w:tcPr>
            <w:tcW w:w="582" w:type="pct"/>
            <w:tcBorders>
              <w:bottom w:val="single" w:sz="12" w:space="0" w:color="auto"/>
            </w:tcBorders>
            <w:shd w:val="clear" w:color="auto" w:fill="auto"/>
          </w:tcPr>
          <w:p w:rsidR="009519C0" w:rsidRPr="00170FB7" w:rsidRDefault="009519C0" w:rsidP="00A27192">
            <w:pPr>
              <w:pStyle w:val="Tabletext"/>
            </w:pPr>
            <w:r w:rsidRPr="00170FB7">
              <w:t>33</w:t>
            </w:r>
          </w:p>
        </w:tc>
        <w:tc>
          <w:tcPr>
            <w:tcW w:w="4418" w:type="pct"/>
            <w:tcBorders>
              <w:bottom w:val="single" w:sz="12" w:space="0" w:color="auto"/>
            </w:tcBorders>
            <w:shd w:val="clear" w:color="auto" w:fill="auto"/>
          </w:tcPr>
          <w:p w:rsidR="009519C0" w:rsidRPr="00170FB7" w:rsidRDefault="009519C0" w:rsidP="00A27192">
            <w:pPr>
              <w:pStyle w:val="Tabletext"/>
            </w:pPr>
            <w:r w:rsidRPr="00170FB7">
              <w:t>Monitoring and reporting services (other than taxation and auditing services) that:</w:t>
            </w:r>
          </w:p>
          <w:p w:rsidR="009519C0" w:rsidRPr="00170FB7" w:rsidRDefault="00A27192" w:rsidP="00A27192">
            <w:pPr>
              <w:pStyle w:val="Tablea"/>
            </w:pPr>
            <w:r w:rsidRPr="00170FB7">
              <w:t>(</w:t>
            </w:r>
            <w:r w:rsidR="009519C0" w:rsidRPr="00170FB7">
              <w:t>a</w:t>
            </w:r>
            <w:r w:rsidRPr="00170FB7">
              <w:t xml:space="preserve">) </w:t>
            </w:r>
            <w:r w:rsidR="009519C0" w:rsidRPr="00170FB7">
              <w:t>are acquired on or after 1</w:t>
            </w:r>
            <w:r w:rsidR="00170FB7">
              <w:t> </w:t>
            </w:r>
            <w:r w:rsidR="009519C0" w:rsidRPr="00170FB7">
              <w:t>July 2012; and</w:t>
            </w:r>
          </w:p>
          <w:p w:rsidR="009519C0" w:rsidRPr="00170FB7" w:rsidRDefault="00A27192" w:rsidP="00A27192">
            <w:pPr>
              <w:pStyle w:val="Tablea"/>
              <w:rPr>
                <w:iCs/>
                <w:szCs w:val="22"/>
              </w:rPr>
            </w:pPr>
            <w:r w:rsidRPr="00170FB7">
              <w:t>(</w:t>
            </w:r>
            <w:r w:rsidR="009519C0" w:rsidRPr="00170FB7">
              <w:t>b</w:t>
            </w:r>
            <w:r w:rsidRPr="00170FB7">
              <w:t xml:space="preserve">) </w:t>
            </w:r>
            <w:r w:rsidR="009519C0" w:rsidRPr="00170FB7">
              <w:t xml:space="preserve">are required for compliance with the </w:t>
            </w:r>
            <w:r w:rsidR="009519C0" w:rsidRPr="00170FB7">
              <w:rPr>
                <w:i/>
              </w:rPr>
              <w:t>Anti</w:t>
            </w:r>
            <w:r w:rsidR="00170FB7">
              <w:rPr>
                <w:i/>
              </w:rPr>
              <w:noBreakHyphen/>
            </w:r>
            <w:r w:rsidR="009519C0" w:rsidRPr="00170FB7">
              <w:rPr>
                <w:i/>
              </w:rPr>
              <w:t>Money Laundering and Counter</w:t>
            </w:r>
            <w:r w:rsidR="00170FB7">
              <w:rPr>
                <w:i/>
              </w:rPr>
              <w:noBreakHyphen/>
            </w:r>
            <w:r w:rsidR="009519C0" w:rsidRPr="00170FB7">
              <w:rPr>
                <w:i/>
              </w:rPr>
              <w:t>Terrorism Financing Act 2006</w:t>
            </w:r>
          </w:p>
        </w:tc>
      </w:tr>
    </w:tbl>
    <w:p w:rsidR="00103AC8" w:rsidRPr="00170FB7" w:rsidRDefault="00103AC8" w:rsidP="00A27192">
      <w:pPr>
        <w:pStyle w:val="subsection"/>
      </w:pPr>
      <w:r w:rsidRPr="00170FB7">
        <w:tab/>
        <w:t>(3)</w:t>
      </w:r>
      <w:r w:rsidRPr="00170FB7">
        <w:tab/>
        <w:t>However, something that is used in making a reduced credit acquisition is not, for that reason, a reduced credit acquisition.</w:t>
      </w:r>
    </w:p>
    <w:p w:rsidR="00103AC8" w:rsidRPr="00170FB7" w:rsidRDefault="00103AC8" w:rsidP="00A27192">
      <w:pPr>
        <w:pStyle w:val="notetext"/>
      </w:pPr>
      <w:r w:rsidRPr="00170FB7">
        <w:rPr>
          <w:iCs/>
        </w:rPr>
        <w:t>Examples for subregulation</w:t>
      </w:r>
      <w:r w:rsidR="00D93650" w:rsidRPr="00170FB7">
        <w:rPr>
          <w:iCs/>
        </w:rPr>
        <w:t> </w:t>
      </w:r>
      <w:r w:rsidRPr="00170FB7">
        <w:rPr>
          <w:iCs/>
        </w:rPr>
        <w:t>(3)</w:t>
      </w:r>
      <w:r w:rsidR="00982E74" w:rsidRPr="00170FB7">
        <w:rPr>
          <w:iCs/>
        </w:rPr>
        <w:t>:</w:t>
      </w:r>
    </w:p>
    <w:p w:rsidR="00103AC8" w:rsidRPr="00170FB7" w:rsidRDefault="00103AC8" w:rsidP="00A27192">
      <w:pPr>
        <w:pStyle w:val="notetext"/>
      </w:pPr>
      <w:r w:rsidRPr="00170FB7">
        <w:t>1</w:t>
      </w:r>
      <w:r w:rsidR="00DD5A8B" w:rsidRPr="00170FB7">
        <w:tab/>
      </w:r>
      <w:r w:rsidRPr="00170FB7">
        <w:t>Information technology services used for brokerage services</w:t>
      </w:r>
    </w:p>
    <w:p w:rsidR="00103AC8" w:rsidRPr="00170FB7" w:rsidRDefault="00103AC8" w:rsidP="00A27192">
      <w:pPr>
        <w:pStyle w:val="notetext"/>
      </w:pPr>
      <w:r w:rsidRPr="00170FB7">
        <w:t>2</w:t>
      </w:r>
      <w:r w:rsidR="00DD5A8B" w:rsidRPr="00170FB7">
        <w:tab/>
      </w:r>
      <w:r w:rsidRPr="00170FB7">
        <w:t>Labour hire services used for life insurance administration services</w:t>
      </w:r>
    </w:p>
    <w:p w:rsidR="00BE3862" w:rsidRPr="00170FB7" w:rsidRDefault="00BE3862" w:rsidP="00A27192">
      <w:pPr>
        <w:pStyle w:val="subsection"/>
      </w:pPr>
      <w:r w:rsidRPr="00170FB7">
        <w:tab/>
        <w:t>(4)</w:t>
      </w:r>
      <w:r w:rsidRPr="00170FB7">
        <w:tab/>
        <w:t>For this regulation:</w:t>
      </w:r>
    </w:p>
    <w:p w:rsidR="00BE3862" w:rsidRPr="00170FB7" w:rsidRDefault="00BE3862" w:rsidP="00A27192">
      <w:pPr>
        <w:pStyle w:val="Definition"/>
      </w:pPr>
      <w:r w:rsidRPr="00170FB7">
        <w:rPr>
          <w:b/>
          <w:i/>
        </w:rPr>
        <w:t xml:space="preserve">debt interest </w:t>
      </w:r>
      <w:r w:rsidRPr="00170FB7">
        <w:t xml:space="preserve">has the same meaning as in the </w:t>
      </w:r>
      <w:r w:rsidRPr="00170FB7">
        <w:rPr>
          <w:i/>
        </w:rPr>
        <w:t>Income Tax Assessment Act 1997</w:t>
      </w:r>
      <w:r w:rsidRPr="00170FB7">
        <w:t>.</w:t>
      </w:r>
    </w:p>
    <w:p w:rsidR="00BE3862" w:rsidRPr="00170FB7" w:rsidRDefault="00BE3862" w:rsidP="00A27192">
      <w:pPr>
        <w:pStyle w:val="Definition"/>
      </w:pPr>
      <w:r w:rsidRPr="00170FB7">
        <w:rPr>
          <w:b/>
          <w:i/>
        </w:rPr>
        <w:t>long</w:t>
      </w:r>
      <w:r w:rsidR="00170FB7">
        <w:rPr>
          <w:b/>
          <w:i/>
        </w:rPr>
        <w:noBreakHyphen/>
      </w:r>
      <w:r w:rsidRPr="00170FB7">
        <w:rPr>
          <w:b/>
          <w:i/>
        </w:rPr>
        <w:t>term lease</w:t>
      </w:r>
      <w:r w:rsidRPr="00170FB7">
        <w:t xml:space="preserve">—see the Dictionary in </w:t>
      </w:r>
      <w:r w:rsidR="00A27192" w:rsidRPr="00170FB7">
        <w:t>Part</w:t>
      </w:r>
      <w:r w:rsidR="00170FB7">
        <w:t> </w:t>
      </w:r>
      <w:r w:rsidRPr="00170FB7">
        <w:t>6</w:t>
      </w:r>
      <w:r w:rsidR="00170FB7">
        <w:noBreakHyphen/>
      </w:r>
      <w:r w:rsidRPr="00170FB7">
        <w:t>3 of the Act.</w:t>
      </w:r>
    </w:p>
    <w:p w:rsidR="00BE3862" w:rsidRPr="00170FB7" w:rsidRDefault="00BE3862" w:rsidP="00A27192">
      <w:pPr>
        <w:pStyle w:val="Definition"/>
        <w:rPr>
          <w:b/>
        </w:rPr>
      </w:pPr>
      <w:r w:rsidRPr="00170FB7">
        <w:rPr>
          <w:b/>
          <w:i/>
        </w:rPr>
        <w:t>managed investment scheme</w:t>
      </w:r>
      <w:r w:rsidRPr="00170FB7">
        <w:t xml:space="preserve"> has the same meaning as in the </w:t>
      </w:r>
      <w:r w:rsidRPr="00170FB7">
        <w:rPr>
          <w:i/>
        </w:rPr>
        <w:t>Corporations Act 2001</w:t>
      </w:r>
      <w:r w:rsidRPr="00170FB7">
        <w:t>.</w:t>
      </w:r>
    </w:p>
    <w:p w:rsidR="00BE3862" w:rsidRPr="00170FB7" w:rsidRDefault="00BE3862" w:rsidP="00A27192">
      <w:pPr>
        <w:pStyle w:val="Definition"/>
      </w:pPr>
      <w:r w:rsidRPr="00170FB7">
        <w:rPr>
          <w:b/>
          <w:i/>
        </w:rPr>
        <w:lastRenderedPageBreak/>
        <w:t>mortgage loan</w:t>
      </w:r>
      <w:r w:rsidRPr="00170FB7">
        <w:t xml:space="preserve"> means a loan secured by a mortgage over real property.</w:t>
      </w:r>
    </w:p>
    <w:p w:rsidR="00BE3862" w:rsidRPr="00170FB7" w:rsidRDefault="00BE3862" w:rsidP="00A27192">
      <w:pPr>
        <w:pStyle w:val="Definition"/>
      </w:pPr>
      <w:r w:rsidRPr="00170FB7">
        <w:rPr>
          <w:b/>
          <w:i/>
        </w:rPr>
        <w:t>mortgage scheme</w:t>
      </w:r>
      <w:r w:rsidRPr="00170FB7">
        <w:t xml:space="preserve"> means a managed investment scheme that has at least 50% of its non</w:t>
      </w:r>
      <w:r w:rsidR="00170FB7">
        <w:noBreakHyphen/>
      </w:r>
      <w:r w:rsidRPr="00170FB7">
        <w:t>cash assets invested in mortgage loans or in one or more other mortgage schemes.</w:t>
      </w:r>
    </w:p>
    <w:p w:rsidR="00BE3862" w:rsidRPr="00170FB7" w:rsidRDefault="00BE3862" w:rsidP="00A27192">
      <w:pPr>
        <w:pStyle w:val="Definition"/>
      </w:pPr>
      <w:r w:rsidRPr="00170FB7">
        <w:rPr>
          <w:b/>
          <w:i/>
        </w:rPr>
        <w:t>real property</w:t>
      </w:r>
      <w:r w:rsidRPr="00170FB7">
        <w:t xml:space="preserve">—see the Dictionary in </w:t>
      </w:r>
      <w:r w:rsidR="00A27192" w:rsidRPr="00170FB7">
        <w:t>Part</w:t>
      </w:r>
      <w:r w:rsidR="00170FB7">
        <w:t> </w:t>
      </w:r>
      <w:r w:rsidRPr="00170FB7">
        <w:t>6</w:t>
      </w:r>
      <w:r w:rsidR="00170FB7">
        <w:noBreakHyphen/>
      </w:r>
      <w:r w:rsidRPr="00170FB7">
        <w:t>3 of the Act.</w:t>
      </w:r>
    </w:p>
    <w:p w:rsidR="00BE3862" w:rsidRPr="00170FB7" w:rsidRDefault="00BE3862" w:rsidP="00A27192">
      <w:pPr>
        <w:pStyle w:val="Definition"/>
      </w:pPr>
      <w:r w:rsidRPr="00170FB7">
        <w:rPr>
          <w:b/>
          <w:i/>
        </w:rPr>
        <w:t>recognised trust scheme</w:t>
      </w:r>
      <w:r w:rsidRPr="00170FB7">
        <w:t xml:space="preserve"> means a trust that has the following features:</w:t>
      </w:r>
    </w:p>
    <w:p w:rsidR="00BE3862" w:rsidRPr="00170FB7" w:rsidRDefault="00BE3862" w:rsidP="00A27192">
      <w:pPr>
        <w:pStyle w:val="paragraph"/>
      </w:pPr>
      <w:r w:rsidRPr="00170FB7">
        <w:tab/>
        <w:t>(a)</w:t>
      </w:r>
      <w:r w:rsidRPr="00170FB7">
        <w:tab/>
        <w:t>the entity that acts in the capacity as trustee or responsibility entity of the trust, is carrying on, in its own capacity, an enterprise that includes making taxable supplies to the trust;</w:t>
      </w:r>
    </w:p>
    <w:p w:rsidR="00BE3862" w:rsidRPr="00170FB7" w:rsidRDefault="00BE3862" w:rsidP="00A27192">
      <w:pPr>
        <w:pStyle w:val="paragraph"/>
      </w:pPr>
      <w:r w:rsidRPr="00170FB7">
        <w:tab/>
        <w:t>(b)</w:t>
      </w:r>
      <w:r w:rsidRPr="00170FB7">
        <w:tab/>
        <w:t>the trust is:</w:t>
      </w:r>
    </w:p>
    <w:p w:rsidR="00BE3862" w:rsidRPr="00170FB7" w:rsidRDefault="00BE3862" w:rsidP="00A27192">
      <w:pPr>
        <w:pStyle w:val="paragraphsub"/>
      </w:pPr>
      <w:r w:rsidRPr="00170FB7">
        <w:tab/>
        <w:t>(i)</w:t>
      </w:r>
      <w:r w:rsidRPr="00170FB7">
        <w:tab/>
        <w:t>a managed investment scheme, or part of a managed investment scheme, other than a securitisation entity or a mortgage scheme; or</w:t>
      </w:r>
    </w:p>
    <w:p w:rsidR="00BE3862" w:rsidRPr="00170FB7" w:rsidRDefault="00BE3862" w:rsidP="00A27192">
      <w:pPr>
        <w:pStyle w:val="paragraphsub"/>
      </w:pPr>
      <w:r w:rsidRPr="00170FB7">
        <w:tab/>
        <w:t>(ii)</w:t>
      </w:r>
      <w:r w:rsidRPr="00170FB7">
        <w:tab/>
        <w:t xml:space="preserve">an approved deposit fund within the meaning of the </w:t>
      </w:r>
      <w:r w:rsidRPr="00170FB7">
        <w:rPr>
          <w:i/>
        </w:rPr>
        <w:t>Superannuation Industry (Supervision) Act 1993</w:t>
      </w:r>
      <w:r w:rsidRPr="00170FB7">
        <w:t>; or</w:t>
      </w:r>
    </w:p>
    <w:p w:rsidR="00BE3862" w:rsidRPr="00170FB7" w:rsidRDefault="00BE3862" w:rsidP="00A27192">
      <w:pPr>
        <w:pStyle w:val="paragraphsub"/>
      </w:pPr>
      <w:r w:rsidRPr="00170FB7">
        <w:tab/>
        <w:t>(iii)</w:t>
      </w:r>
      <w:r w:rsidRPr="00170FB7">
        <w:tab/>
        <w:t xml:space="preserve">a pooled superannuation trust within the meaning of the </w:t>
      </w:r>
      <w:r w:rsidRPr="00170FB7">
        <w:rPr>
          <w:i/>
        </w:rPr>
        <w:t>Superannuation Industry (Supervision) Act 1993</w:t>
      </w:r>
      <w:r w:rsidRPr="00170FB7">
        <w:t>; or</w:t>
      </w:r>
    </w:p>
    <w:p w:rsidR="00BE3862" w:rsidRPr="00170FB7" w:rsidRDefault="00BE3862" w:rsidP="00A27192">
      <w:pPr>
        <w:pStyle w:val="paragraphsub"/>
      </w:pPr>
      <w:r w:rsidRPr="00170FB7">
        <w:tab/>
        <w:t>(iv)</w:t>
      </w:r>
      <w:r w:rsidRPr="00170FB7">
        <w:tab/>
        <w:t xml:space="preserve">a public sector superannuation scheme within the meaning of the </w:t>
      </w:r>
      <w:r w:rsidRPr="00170FB7">
        <w:rPr>
          <w:i/>
        </w:rPr>
        <w:t>Superannuation Industry (Supervision) Act 1993</w:t>
      </w:r>
      <w:r w:rsidRPr="00170FB7">
        <w:t>; or</w:t>
      </w:r>
    </w:p>
    <w:p w:rsidR="00BE3862" w:rsidRPr="00170FB7" w:rsidRDefault="00BE3862" w:rsidP="00A27192">
      <w:pPr>
        <w:pStyle w:val="paragraphsub"/>
      </w:pPr>
      <w:r w:rsidRPr="00170FB7">
        <w:tab/>
        <w:t>(v)</w:t>
      </w:r>
      <w:r w:rsidRPr="00170FB7">
        <w:tab/>
        <w:t xml:space="preserve">a regulated superannuation fund (other than a self managed superannuation fund) within the meaning of the </w:t>
      </w:r>
      <w:r w:rsidRPr="00170FB7">
        <w:rPr>
          <w:i/>
        </w:rPr>
        <w:t>Superannuation Industry (Supervision) Act 1993</w:t>
      </w:r>
      <w:r w:rsidRPr="00170FB7">
        <w:t>.</w:t>
      </w:r>
    </w:p>
    <w:p w:rsidR="00BE3862" w:rsidRPr="00170FB7" w:rsidRDefault="00BE3862" w:rsidP="00A27192">
      <w:pPr>
        <w:pStyle w:val="Definition"/>
      </w:pPr>
      <w:r w:rsidRPr="00170FB7">
        <w:rPr>
          <w:b/>
          <w:i/>
        </w:rPr>
        <w:t>securitisation entity</w:t>
      </w:r>
      <w:r w:rsidRPr="00170FB7">
        <w:t xml:space="preserve"> means a trust that has the following features:</w:t>
      </w:r>
    </w:p>
    <w:p w:rsidR="00BE3862" w:rsidRPr="00170FB7" w:rsidRDefault="00BE3862" w:rsidP="00A27192">
      <w:pPr>
        <w:pStyle w:val="paragraph"/>
      </w:pPr>
      <w:r w:rsidRPr="00170FB7">
        <w:tab/>
        <w:t>(a)</w:t>
      </w:r>
      <w:r w:rsidRPr="00170FB7">
        <w:tab/>
        <w:t>the trust was established for the purpose of managing some or all of the economic risk associated with assets, liabilities or investments (whether the trust assumes the risk from another person or creates the risk itself);</w:t>
      </w:r>
    </w:p>
    <w:p w:rsidR="00BE3862" w:rsidRPr="00170FB7" w:rsidRDefault="00BE3862" w:rsidP="00A27192">
      <w:pPr>
        <w:pStyle w:val="paragraph"/>
      </w:pPr>
      <w:r w:rsidRPr="00170FB7">
        <w:tab/>
        <w:t>(b)</w:t>
      </w:r>
      <w:r w:rsidRPr="00170FB7">
        <w:tab/>
        <w:t>the total value of the debt interests in the trust is at least 50% of the total value of the trust’s assets;</w:t>
      </w:r>
    </w:p>
    <w:p w:rsidR="00BE3862" w:rsidRPr="00170FB7" w:rsidRDefault="00BE3862" w:rsidP="00A27192">
      <w:pPr>
        <w:pStyle w:val="paragraph"/>
      </w:pPr>
      <w:r w:rsidRPr="00170FB7">
        <w:tab/>
        <w:t>(c)</w:t>
      </w:r>
      <w:r w:rsidRPr="00170FB7">
        <w:tab/>
        <w:t>the trust is an insolvency</w:t>
      </w:r>
      <w:r w:rsidR="00170FB7">
        <w:noBreakHyphen/>
      </w:r>
      <w:r w:rsidRPr="00170FB7">
        <w:t>remote special purpose entity according to criteria of an internationally recognised rating agency that are applicable to the circumstances of the trust (regardless of whether the agency has determined that the trust satisfies the criteria).</w:t>
      </w:r>
    </w:p>
    <w:p w:rsidR="00BE3862" w:rsidRPr="00170FB7" w:rsidRDefault="00BE3862" w:rsidP="00A27192">
      <w:pPr>
        <w:pStyle w:val="Definition"/>
      </w:pPr>
      <w:r w:rsidRPr="00170FB7">
        <w:rPr>
          <w:b/>
          <w:i/>
        </w:rPr>
        <w:t>stratum unit</w:t>
      </w:r>
      <w:r w:rsidRPr="00170FB7">
        <w:t xml:space="preserve">—see the Dictionary in </w:t>
      </w:r>
      <w:r w:rsidR="00A27192" w:rsidRPr="00170FB7">
        <w:t>Part</w:t>
      </w:r>
      <w:r w:rsidR="00170FB7">
        <w:t> </w:t>
      </w:r>
      <w:r w:rsidRPr="00170FB7">
        <w:t>6</w:t>
      </w:r>
      <w:r w:rsidR="00170FB7">
        <w:noBreakHyphen/>
      </w:r>
      <w:r w:rsidRPr="00170FB7">
        <w:t>3 of the Act.</w:t>
      </w:r>
    </w:p>
    <w:p w:rsidR="00103AC8" w:rsidRPr="00170FB7" w:rsidRDefault="00103AC8" w:rsidP="00A27192">
      <w:pPr>
        <w:pStyle w:val="ActHead5"/>
      </w:pPr>
      <w:bookmarkStart w:id="64" w:name="_Toc512515243"/>
      <w:r w:rsidRPr="00170FB7">
        <w:rPr>
          <w:rStyle w:val="CharSectno"/>
        </w:rPr>
        <w:t>70</w:t>
      </w:r>
      <w:r w:rsidR="00170FB7" w:rsidRPr="00170FB7">
        <w:rPr>
          <w:rStyle w:val="CharSectno"/>
        </w:rPr>
        <w:noBreakHyphen/>
      </w:r>
      <w:r w:rsidRPr="00170FB7">
        <w:rPr>
          <w:rStyle w:val="CharSectno"/>
        </w:rPr>
        <w:t>5.02A</w:t>
      </w:r>
      <w:r w:rsidR="00A27192" w:rsidRPr="00170FB7">
        <w:t xml:space="preserve">  </w:t>
      </w:r>
      <w:r w:rsidRPr="00170FB7">
        <w:t>Acquisitions that attract reduced input tax credits: certain offshore supplies (Act s</w:t>
      </w:r>
      <w:r w:rsidR="00A91CAA" w:rsidRPr="00170FB7">
        <w:t xml:space="preserve"> </w:t>
      </w:r>
      <w:r w:rsidRPr="00170FB7">
        <w:t>70</w:t>
      </w:r>
      <w:r w:rsidR="00170FB7">
        <w:noBreakHyphen/>
      </w:r>
      <w:r w:rsidRPr="00170FB7">
        <w:t>5)</w:t>
      </w:r>
      <w:bookmarkEnd w:id="64"/>
    </w:p>
    <w:p w:rsidR="00103AC8" w:rsidRPr="00170FB7" w:rsidRDefault="00103AC8" w:rsidP="00A27192">
      <w:pPr>
        <w:pStyle w:val="subsection"/>
      </w:pPr>
      <w:r w:rsidRPr="00170FB7">
        <w:tab/>
        <w:t>(1)</w:t>
      </w:r>
      <w:r w:rsidRPr="00170FB7">
        <w:tab/>
        <w:t>For subsection</w:t>
      </w:r>
      <w:r w:rsidR="00170FB7">
        <w:t> </w:t>
      </w:r>
      <w:r w:rsidRPr="00170FB7">
        <w:t>70</w:t>
      </w:r>
      <w:r w:rsidR="00170FB7">
        <w:noBreakHyphen/>
      </w:r>
      <w:r w:rsidRPr="00170FB7">
        <w:t>5</w:t>
      </w:r>
      <w:r w:rsidR="00A91CAA" w:rsidRPr="00170FB7">
        <w:t xml:space="preserve"> </w:t>
      </w:r>
      <w:r w:rsidRPr="00170FB7">
        <w:t>(1) of the Act, an acquisition mentioned in regulation</w:t>
      </w:r>
      <w:r w:rsidR="00170FB7">
        <w:t> </w:t>
      </w:r>
      <w:r w:rsidRPr="00170FB7">
        <w:t>70</w:t>
      </w:r>
      <w:r w:rsidR="00170FB7">
        <w:noBreakHyphen/>
      </w:r>
      <w:r w:rsidRPr="00170FB7">
        <w:t xml:space="preserve">5.02B that relates to making financial supplies gives rise to an entitlement to a reduced input tax credit (is a </w:t>
      </w:r>
      <w:r w:rsidRPr="00170FB7">
        <w:rPr>
          <w:b/>
          <w:bCs/>
          <w:i/>
          <w:iCs/>
        </w:rPr>
        <w:t>reduced credit acquisition</w:t>
      </w:r>
      <w:r w:rsidRPr="00170FB7">
        <w:t>) if:</w:t>
      </w:r>
    </w:p>
    <w:p w:rsidR="00103AC8" w:rsidRPr="00170FB7" w:rsidRDefault="00103AC8" w:rsidP="00A27192">
      <w:pPr>
        <w:pStyle w:val="paragraph"/>
      </w:pPr>
      <w:r w:rsidRPr="00170FB7">
        <w:tab/>
        <w:t>(a)</w:t>
      </w:r>
      <w:r w:rsidRPr="00170FB7">
        <w:tab/>
        <w:t xml:space="preserve">the supply or transfer that gives rise to the acquisition (the </w:t>
      </w:r>
      <w:r w:rsidRPr="00170FB7">
        <w:rPr>
          <w:b/>
          <w:bCs/>
          <w:i/>
          <w:iCs/>
        </w:rPr>
        <w:t>relevant supply</w:t>
      </w:r>
      <w:r w:rsidRPr="00170FB7">
        <w:t>):</w:t>
      </w:r>
    </w:p>
    <w:p w:rsidR="00103AC8" w:rsidRPr="00170FB7" w:rsidRDefault="00103AC8" w:rsidP="00A27192">
      <w:pPr>
        <w:pStyle w:val="paragraphsub"/>
      </w:pPr>
      <w:r w:rsidRPr="00170FB7">
        <w:tab/>
        <w:t>(i)</w:t>
      </w:r>
      <w:r w:rsidRPr="00170FB7">
        <w:tab/>
        <w:t>consists in:</w:t>
      </w:r>
    </w:p>
    <w:p w:rsidR="00103AC8" w:rsidRPr="00170FB7" w:rsidRDefault="00103AC8" w:rsidP="00A27192">
      <w:pPr>
        <w:pStyle w:val="paragraphsub-sub"/>
      </w:pPr>
      <w:r w:rsidRPr="00170FB7">
        <w:lastRenderedPageBreak/>
        <w:tab/>
        <w:t>(A)</w:t>
      </w:r>
      <w:r w:rsidRPr="00170FB7">
        <w:tab/>
        <w:t xml:space="preserve">the transfer of something to an enterprise in </w:t>
      </w:r>
      <w:r w:rsidR="00893B78" w:rsidRPr="00170FB7">
        <w:t>the indirect tax zone</w:t>
      </w:r>
      <w:r w:rsidRPr="00170FB7">
        <w:t xml:space="preserve"> (the </w:t>
      </w:r>
      <w:r w:rsidRPr="00170FB7">
        <w:rPr>
          <w:b/>
          <w:bCs/>
          <w:i/>
          <w:iCs/>
        </w:rPr>
        <w:t>receiving enterprise</w:t>
      </w:r>
      <w:r w:rsidRPr="00170FB7">
        <w:t xml:space="preserve">) from an enterprise outside </w:t>
      </w:r>
      <w:r w:rsidR="00893B78" w:rsidRPr="00170FB7">
        <w:t>the indirect tax zone</w:t>
      </w:r>
      <w:r w:rsidRPr="00170FB7">
        <w:t xml:space="preserve"> (the </w:t>
      </w:r>
      <w:r w:rsidRPr="00170FB7">
        <w:rPr>
          <w:b/>
          <w:bCs/>
          <w:i/>
          <w:iCs/>
        </w:rPr>
        <w:t>supplying enterprise)</w:t>
      </w:r>
      <w:r w:rsidRPr="00170FB7">
        <w:t xml:space="preserve">; or </w:t>
      </w:r>
    </w:p>
    <w:p w:rsidR="00103AC8" w:rsidRPr="00170FB7" w:rsidRDefault="00103AC8" w:rsidP="00A27192">
      <w:pPr>
        <w:pStyle w:val="paragraphsub-sub"/>
      </w:pPr>
      <w:r w:rsidRPr="00170FB7">
        <w:tab/>
        <w:t>(B)</w:t>
      </w:r>
      <w:r w:rsidRPr="00170FB7">
        <w:tab/>
        <w:t>the doing of something for the receiving enterprise by the supplying enterprise; and</w:t>
      </w:r>
    </w:p>
    <w:p w:rsidR="00103AC8" w:rsidRPr="00170FB7" w:rsidRDefault="00103AC8" w:rsidP="00A27192">
      <w:pPr>
        <w:pStyle w:val="paragraphsub"/>
      </w:pPr>
      <w:r w:rsidRPr="00170FB7">
        <w:tab/>
        <w:t>(ii)</w:t>
      </w:r>
      <w:r w:rsidRPr="00170FB7">
        <w:tab/>
        <w:t>is a taxable supply because of section</w:t>
      </w:r>
      <w:r w:rsidR="00170FB7">
        <w:t> </w:t>
      </w:r>
      <w:r w:rsidRPr="00170FB7">
        <w:t>84</w:t>
      </w:r>
      <w:r w:rsidR="00170FB7">
        <w:noBreakHyphen/>
      </w:r>
      <w:r w:rsidRPr="00170FB7">
        <w:t xml:space="preserve">5 of the Act (including supply that is not connected to </w:t>
      </w:r>
      <w:r w:rsidR="009B5A79" w:rsidRPr="00170FB7">
        <w:t>the indirect tax zone</w:t>
      </w:r>
      <w:r w:rsidRPr="00170FB7">
        <w:t xml:space="preserve"> because of section</w:t>
      </w:r>
      <w:r w:rsidR="00170FB7">
        <w:t> </w:t>
      </w:r>
      <w:r w:rsidRPr="00170FB7">
        <w:t>84</w:t>
      </w:r>
      <w:r w:rsidR="00170FB7">
        <w:noBreakHyphen/>
      </w:r>
      <w:r w:rsidRPr="00170FB7">
        <w:t>15 of the Act); and</w:t>
      </w:r>
    </w:p>
    <w:p w:rsidR="00103AC8" w:rsidRPr="00170FB7" w:rsidRDefault="00103AC8" w:rsidP="00A27192">
      <w:pPr>
        <w:pStyle w:val="paragraph"/>
      </w:pPr>
      <w:r w:rsidRPr="00170FB7">
        <w:tab/>
        <w:t>(b)</w:t>
      </w:r>
      <w:r w:rsidRPr="00170FB7">
        <w:tab/>
        <w:t>the receiving enterprise and the supplying enterprise are closely related.</w:t>
      </w:r>
    </w:p>
    <w:p w:rsidR="00103AC8" w:rsidRPr="00170FB7" w:rsidRDefault="00103AC8" w:rsidP="00A27192">
      <w:pPr>
        <w:pStyle w:val="subsection"/>
      </w:pPr>
      <w:r w:rsidRPr="00170FB7">
        <w:tab/>
        <w:t>(2)</w:t>
      </w:r>
      <w:r w:rsidRPr="00170FB7">
        <w:tab/>
        <w:t>In determining the reduced credit acquisition, the price of the relevant supply is reduced by the amount passed on by the supplying enterprise to the receiving enterprise for any unabsorbed contribution from a third party (see regulation</w:t>
      </w:r>
      <w:r w:rsidR="00170FB7">
        <w:t> </w:t>
      </w:r>
      <w:r w:rsidRPr="00170FB7">
        <w:t>70</w:t>
      </w:r>
      <w:r w:rsidR="00170FB7">
        <w:noBreakHyphen/>
      </w:r>
      <w:r w:rsidRPr="00170FB7">
        <w:t xml:space="preserve">5.02C).  </w:t>
      </w:r>
    </w:p>
    <w:p w:rsidR="00103AC8" w:rsidRPr="00170FB7" w:rsidRDefault="00103AC8" w:rsidP="00A27192">
      <w:pPr>
        <w:pStyle w:val="ActHead5"/>
      </w:pPr>
      <w:bookmarkStart w:id="65" w:name="_Toc512515244"/>
      <w:r w:rsidRPr="00170FB7">
        <w:rPr>
          <w:rStyle w:val="CharSectno"/>
        </w:rPr>
        <w:t>70</w:t>
      </w:r>
      <w:r w:rsidR="00170FB7" w:rsidRPr="00170FB7">
        <w:rPr>
          <w:rStyle w:val="CharSectno"/>
        </w:rPr>
        <w:noBreakHyphen/>
      </w:r>
      <w:r w:rsidRPr="00170FB7">
        <w:rPr>
          <w:rStyle w:val="CharSectno"/>
        </w:rPr>
        <w:t>5.02B</w:t>
      </w:r>
      <w:r w:rsidR="00F718A9" w:rsidRPr="00170FB7">
        <w:t xml:space="preserve">  </w:t>
      </w:r>
      <w:r w:rsidRPr="00170FB7">
        <w:t>Reduced credit acquisitions</w:t>
      </w:r>
      <w:bookmarkEnd w:id="65"/>
    </w:p>
    <w:p w:rsidR="00103AC8" w:rsidRPr="00170FB7" w:rsidRDefault="00103AC8" w:rsidP="00A27192">
      <w:pPr>
        <w:pStyle w:val="subsection"/>
      </w:pPr>
      <w:r w:rsidRPr="00170FB7">
        <w:tab/>
        <w:t>(1)</w:t>
      </w:r>
      <w:r w:rsidRPr="00170FB7">
        <w:tab/>
        <w:t>The following acquisitions may be reduced credit acquisitions under regulation</w:t>
      </w:r>
      <w:r w:rsidR="00170FB7">
        <w:t> </w:t>
      </w:r>
      <w:r w:rsidRPr="00170FB7">
        <w:t>70</w:t>
      </w:r>
      <w:r w:rsidR="00170FB7">
        <w:noBreakHyphen/>
      </w:r>
      <w:r w:rsidRPr="00170FB7">
        <w:t>5.02A:</w:t>
      </w:r>
    </w:p>
    <w:p w:rsidR="00A27192" w:rsidRPr="00170FB7" w:rsidRDefault="00A27192" w:rsidP="006740DD">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8"/>
        <w:gridCol w:w="7361"/>
      </w:tblGrid>
      <w:tr w:rsidR="00103AC8" w:rsidRPr="00170FB7" w:rsidTr="00BD5273">
        <w:trPr>
          <w:tblHeader/>
        </w:trPr>
        <w:tc>
          <w:tcPr>
            <w:tcW w:w="685" w:type="pct"/>
            <w:tcBorders>
              <w:top w:val="single" w:sz="12" w:space="0" w:color="auto"/>
              <w:bottom w:val="single" w:sz="12" w:space="0" w:color="auto"/>
            </w:tcBorders>
            <w:shd w:val="clear" w:color="auto" w:fill="auto"/>
          </w:tcPr>
          <w:p w:rsidR="00103AC8" w:rsidRPr="00170FB7" w:rsidRDefault="00103AC8" w:rsidP="006740DD">
            <w:pPr>
              <w:pStyle w:val="TableHeading"/>
              <w:keepLines/>
            </w:pPr>
            <w:r w:rsidRPr="00170FB7">
              <w:t>Item</w:t>
            </w:r>
          </w:p>
        </w:tc>
        <w:tc>
          <w:tcPr>
            <w:tcW w:w="4315" w:type="pct"/>
            <w:tcBorders>
              <w:top w:val="single" w:sz="12" w:space="0" w:color="auto"/>
              <w:bottom w:val="single" w:sz="12" w:space="0" w:color="auto"/>
            </w:tcBorders>
            <w:shd w:val="clear" w:color="auto" w:fill="auto"/>
          </w:tcPr>
          <w:p w:rsidR="00103AC8" w:rsidRPr="00170FB7" w:rsidRDefault="00103AC8" w:rsidP="006740DD">
            <w:pPr>
              <w:pStyle w:val="TableHeading"/>
              <w:keepLines/>
            </w:pPr>
            <w:r w:rsidRPr="00170FB7">
              <w:t>Reduced credit acquisition</w:t>
            </w:r>
          </w:p>
        </w:tc>
      </w:tr>
      <w:tr w:rsidR="00103AC8" w:rsidRPr="00170FB7" w:rsidTr="00BD5273">
        <w:tc>
          <w:tcPr>
            <w:tcW w:w="685" w:type="pct"/>
            <w:tcBorders>
              <w:top w:val="single" w:sz="12" w:space="0" w:color="auto"/>
            </w:tcBorders>
            <w:shd w:val="clear" w:color="auto" w:fill="auto"/>
          </w:tcPr>
          <w:p w:rsidR="00103AC8" w:rsidRPr="00170FB7" w:rsidRDefault="00103AC8" w:rsidP="006740DD">
            <w:pPr>
              <w:pStyle w:val="Tabletext"/>
              <w:keepNext/>
              <w:keepLines/>
            </w:pPr>
          </w:p>
        </w:tc>
        <w:tc>
          <w:tcPr>
            <w:tcW w:w="4315" w:type="pct"/>
            <w:tcBorders>
              <w:top w:val="single" w:sz="12" w:space="0" w:color="auto"/>
            </w:tcBorders>
            <w:shd w:val="clear" w:color="auto" w:fill="auto"/>
          </w:tcPr>
          <w:p w:rsidR="00103AC8" w:rsidRPr="00170FB7" w:rsidRDefault="00103AC8" w:rsidP="006740DD">
            <w:pPr>
              <w:pStyle w:val="Tabletext"/>
              <w:keepNext/>
              <w:keepLines/>
            </w:pPr>
            <w:r w:rsidRPr="00170FB7">
              <w:rPr>
                <w:i/>
                <w:iCs/>
              </w:rPr>
              <w:t>Senior executive management</w:t>
            </w:r>
          </w:p>
        </w:tc>
      </w:tr>
      <w:tr w:rsidR="00103AC8" w:rsidRPr="00170FB7" w:rsidTr="00BD5273">
        <w:tc>
          <w:tcPr>
            <w:tcW w:w="685" w:type="pct"/>
            <w:shd w:val="clear" w:color="auto" w:fill="auto"/>
          </w:tcPr>
          <w:p w:rsidR="00103AC8" w:rsidRPr="00170FB7" w:rsidRDefault="00103AC8" w:rsidP="006740DD">
            <w:pPr>
              <w:pStyle w:val="Tabletext"/>
              <w:keepNext/>
              <w:keepLines/>
            </w:pPr>
            <w:r w:rsidRPr="00170FB7">
              <w:t>1</w:t>
            </w:r>
          </w:p>
        </w:tc>
        <w:tc>
          <w:tcPr>
            <w:tcW w:w="4315" w:type="pct"/>
            <w:shd w:val="clear" w:color="auto" w:fill="auto"/>
          </w:tcPr>
          <w:p w:rsidR="00103AC8" w:rsidRPr="00170FB7" w:rsidRDefault="00103AC8" w:rsidP="006740DD">
            <w:pPr>
              <w:pStyle w:val="Tabletext"/>
              <w:keepNext/>
              <w:keepLines/>
            </w:pPr>
            <w:r w:rsidRPr="00170FB7">
              <w:t>Provision of senior management services, including:</w:t>
            </w:r>
          </w:p>
          <w:p w:rsidR="00103AC8" w:rsidRPr="00170FB7" w:rsidRDefault="00A27192" w:rsidP="006740DD">
            <w:pPr>
              <w:pStyle w:val="Tablea"/>
              <w:keepNext/>
              <w:keepLines/>
            </w:pPr>
            <w:r w:rsidRPr="00170FB7">
              <w:t>(</w:t>
            </w:r>
            <w:r w:rsidR="00103AC8" w:rsidRPr="00170FB7">
              <w:t>a</w:t>
            </w:r>
            <w:r w:rsidRPr="00170FB7">
              <w:t xml:space="preserve">) </w:t>
            </w:r>
            <w:r w:rsidR="00103AC8" w:rsidRPr="00170FB7">
              <w:t xml:space="preserve">corporate strategy and development; and </w:t>
            </w:r>
          </w:p>
          <w:p w:rsidR="00103AC8" w:rsidRPr="00170FB7" w:rsidRDefault="00A27192" w:rsidP="006740DD">
            <w:pPr>
              <w:pStyle w:val="Tablea"/>
              <w:keepNext/>
              <w:keepLines/>
            </w:pPr>
            <w:r w:rsidRPr="00170FB7">
              <w:t>(</w:t>
            </w:r>
            <w:r w:rsidR="00103AC8" w:rsidRPr="00170FB7">
              <w:t>b</w:t>
            </w:r>
            <w:r w:rsidRPr="00170FB7">
              <w:t xml:space="preserve">) </w:t>
            </w:r>
            <w:r w:rsidR="00103AC8" w:rsidRPr="00170FB7">
              <w:t xml:space="preserve">investment strategy and performance measurement functions; and </w:t>
            </w:r>
          </w:p>
          <w:p w:rsidR="00103AC8" w:rsidRPr="00170FB7" w:rsidRDefault="00A27192" w:rsidP="006740DD">
            <w:pPr>
              <w:pStyle w:val="Tablea"/>
              <w:keepNext/>
              <w:keepLines/>
            </w:pPr>
            <w:r w:rsidRPr="00170FB7">
              <w:t>(</w:t>
            </w:r>
            <w:r w:rsidR="00103AC8" w:rsidRPr="00170FB7">
              <w:t>c</w:t>
            </w:r>
            <w:r w:rsidRPr="00170FB7">
              <w:t xml:space="preserve">) </w:t>
            </w:r>
            <w:r w:rsidR="00103AC8" w:rsidRPr="00170FB7">
              <w:t>profit or business centre performance support</w:t>
            </w:r>
          </w:p>
        </w:tc>
      </w:tr>
      <w:tr w:rsidR="00103AC8" w:rsidRPr="00170FB7" w:rsidTr="00BD5273">
        <w:tc>
          <w:tcPr>
            <w:tcW w:w="685" w:type="pct"/>
            <w:shd w:val="clear" w:color="auto" w:fill="auto"/>
          </w:tcPr>
          <w:p w:rsidR="00103AC8" w:rsidRPr="00170FB7" w:rsidRDefault="00103AC8" w:rsidP="00A27192">
            <w:pPr>
              <w:pStyle w:val="Tabletext"/>
            </w:pPr>
            <w:r w:rsidRPr="00170FB7">
              <w:t>2</w:t>
            </w:r>
          </w:p>
        </w:tc>
        <w:tc>
          <w:tcPr>
            <w:tcW w:w="4315" w:type="pct"/>
            <w:shd w:val="clear" w:color="auto" w:fill="auto"/>
          </w:tcPr>
          <w:p w:rsidR="00103AC8" w:rsidRPr="00170FB7" w:rsidRDefault="00103AC8" w:rsidP="00A27192">
            <w:pPr>
              <w:pStyle w:val="Tabletext"/>
            </w:pPr>
            <w:r w:rsidRPr="00170FB7">
              <w:t>Provision of support systems associated with the provision of senior management services</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A27192">
            <w:pPr>
              <w:pStyle w:val="Tabletext"/>
            </w:pPr>
            <w:r w:rsidRPr="00170FB7">
              <w:rPr>
                <w:i/>
                <w:iCs/>
              </w:rPr>
              <w:t>Human resources support</w:t>
            </w:r>
          </w:p>
        </w:tc>
      </w:tr>
      <w:tr w:rsidR="00103AC8" w:rsidRPr="00170FB7" w:rsidTr="00BD5273">
        <w:tc>
          <w:tcPr>
            <w:tcW w:w="685" w:type="pct"/>
            <w:shd w:val="clear" w:color="auto" w:fill="auto"/>
          </w:tcPr>
          <w:p w:rsidR="00103AC8" w:rsidRPr="00170FB7" w:rsidRDefault="00103AC8" w:rsidP="00A27192">
            <w:pPr>
              <w:pStyle w:val="Tabletext"/>
            </w:pPr>
            <w:r w:rsidRPr="00170FB7">
              <w:t>3</w:t>
            </w:r>
          </w:p>
        </w:tc>
        <w:tc>
          <w:tcPr>
            <w:tcW w:w="4315" w:type="pct"/>
            <w:shd w:val="clear" w:color="auto" w:fill="auto"/>
          </w:tcPr>
          <w:p w:rsidR="00103AC8" w:rsidRPr="00170FB7" w:rsidRDefault="00103AC8" w:rsidP="00A27192">
            <w:pPr>
              <w:pStyle w:val="Tabletext"/>
            </w:pPr>
            <w:r w:rsidRPr="00170FB7">
              <w:t>Provision of human resources support services, including:</w:t>
            </w:r>
          </w:p>
          <w:p w:rsidR="00103AC8" w:rsidRPr="00170FB7" w:rsidRDefault="00A27192" w:rsidP="00A27192">
            <w:pPr>
              <w:pStyle w:val="Tablea"/>
            </w:pPr>
            <w:r w:rsidRPr="00170FB7">
              <w:t>(</w:t>
            </w:r>
            <w:r w:rsidR="00103AC8" w:rsidRPr="00170FB7">
              <w:t>a</w:t>
            </w:r>
            <w:r w:rsidRPr="00170FB7">
              <w:t xml:space="preserve">) </w:t>
            </w:r>
            <w:r w:rsidR="00103AC8" w:rsidRPr="00170FB7">
              <w:t>general advice and planning; and</w:t>
            </w:r>
          </w:p>
          <w:p w:rsidR="00103AC8" w:rsidRPr="00170FB7" w:rsidRDefault="00A27192" w:rsidP="00A27192">
            <w:pPr>
              <w:pStyle w:val="Tablea"/>
            </w:pPr>
            <w:r w:rsidRPr="00170FB7">
              <w:t>(</w:t>
            </w:r>
            <w:r w:rsidR="00103AC8" w:rsidRPr="00170FB7">
              <w:t>b</w:t>
            </w:r>
            <w:r w:rsidRPr="00170FB7">
              <w:t xml:space="preserve">) </w:t>
            </w:r>
            <w:r w:rsidR="00103AC8" w:rsidRPr="00170FB7">
              <w:t>recruitment assistance; and</w:t>
            </w:r>
          </w:p>
          <w:p w:rsidR="00103AC8" w:rsidRPr="00170FB7" w:rsidRDefault="00A27192" w:rsidP="00A27192">
            <w:pPr>
              <w:pStyle w:val="Tablea"/>
            </w:pPr>
            <w:r w:rsidRPr="00170FB7">
              <w:t>(</w:t>
            </w:r>
            <w:r w:rsidR="00103AC8" w:rsidRPr="00170FB7">
              <w:t>c</w:t>
            </w:r>
            <w:r w:rsidRPr="00170FB7">
              <w:t xml:space="preserve">) </w:t>
            </w:r>
            <w:r w:rsidR="00103AC8" w:rsidRPr="00170FB7">
              <w:t>compensation advice and management; and</w:t>
            </w:r>
          </w:p>
          <w:p w:rsidR="00103AC8" w:rsidRPr="00170FB7" w:rsidRDefault="00A27192" w:rsidP="00A27192">
            <w:pPr>
              <w:pStyle w:val="Tablea"/>
            </w:pPr>
            <w:r w:rsidRPr="00170FB7">
              <w:t>(</w:t>
            </w:r>
            <w:r w:rsidR="00103AC8" w:rsidRPr="00170FB7">
              <w:t>d</w:t>
            </w:r>
            <w:r w:rsidRPr="00170FB7">
              <w:t xml:space="preserve">) </w:t>
            </w:r>
            <w:r w:rsidR="00103AC8" w:rsidRPr="00170FB7">
              <w:t>training</w:t>
            </w:r>
          </w:p>
        </w:tc>
      </w:tr>
      <w:tr w:rsidR="00103AC8" w:rsidRPr="00170FB7" w:rsidTr="00BD5273">
        <w:tc>
          <w:tcPr>
            <w:tcW w:w="685" w:type="pct"/>
            <w:shd w:val="clear" w:color="auto" w:fill="auto"/>
          </w:tcPr>
          <w:p w:rsidR="00103AC8" w:rsidRPr="00170FB7" w:rsidRDefault="00103AC8" w:rsidP="00A27192">
            <w:pPr>
              <w:pStyle w:val="Tabletext"/>
            </w:pPr>
            <w:r w:rsidRPr="00170FB7">
              <w:t>4</w:t>
            </w:r>
          </w:p>
        </w:tc>
        <w:tc>
          <w:tcPr>
            <w:tcW w:w="4315" w:type="pct"/>
            <w:shd w:val="clear" w:color="auto" w:fill="auto"/>
          </w:tcPr>
          <w:p w:rsidR="00103AC8" w:rsidRPr="00170FB7" w:rsidRDefault="00103AC8" w:rsidP="00A27192">
            <w:pPr>
              <w:pStyle w:val="Tabletext"/>
            </w:pPr>
            <w:r w:rsidRPr="00170FB7">
              <w:t>Processing and maintenance of employee data and files</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A27192">
            <w:pPr>
              <w:pStyle w:val="Tabletext"/>
            </w:pPr>
            <w:r w:rsidRPr="00170FB7">
              <w:rPr>
                <w:i/>
                <w:iCs/>
              </w:rPr>
              <w:t>Corporate marketing and communications</w:t>
            </w:r>
          </w:p>
        </w:tc>
      </w:tr>
      <w:tr w:rsidR="00103AC8" w:rsidRPr="00170FB7" w:rsidTr="00BD5273">
        <w:tc>
          <w:tcPr>
            <w:tcW w:w="685" w:type="pct"/>
            <w:shd w:val="clear" w:color="auto" w:fill="auto"/>
          </w:tcPr>
          <w:p w:rsidR="00103AC8" w:rsidRPr="00170FB7" w:rsidRDefault="00103AC8" w:rsidP="00A27192">
            <w:pPr>
              <w:pStyle w:val="Tabletext"/>
            </w:pPr>
            <w:r w:rsidRPr="00170FB7">
              <w:t>5</w:t>
            </w:r>
          </w:p>
        </w:tc>
        <w:tc>
          <w:tcPr>
            <w:tcW w:w="4315" w:type="pct"/>
            <w:shd w:val="clear" w:color="auto" w:fill="auto"/>
          </w:tcPr>
          <w:p w:rsidR="00103AC8" w:rsidRPr="00170FB7" w:rsidRDefault="00103AC8" w:rsidP="00A27192">
            <w:pPr>
              <w:pStyle w:val="Tabletext"/>
            </w:pPr>
            <w:r w:rsidRPr="00170FB7">
              <w:t>Provision of corporate information and communication services</w:t>
            </w:r>
          </w:p>
        </w:tc>
      </w:tr>
      <w:tr w:rsidR="00103AC8" w:rsidRPr="00170FB7" w:rsidTr="00BD5273">
        <w:tc>
          <w:tcPr>
            <w:tcW w:w="685" w:type="pct"/>
            <w:shd w:val="clear" w:color="auto" w:fill="auto"/>
          </w:tcPr>
          <w:p w:rsidR="00103AC8" w:rsidRPr="00170FB7" w:rsidRDefault="00103AC8" w:rsidP="00A27192">
            <w:pPr>
              <w:pStyle w:val="Tabletext"/>
            </w:pPr>
            <w:r w:rsidRPr="00170FB7">
              <w:t>6</w:t>
            </w:r>
          </w:p>
        </w:tc>
        <w:tc>
          <w:tcPr>
            <w:tcW w:w="4315" w:type="pct"/>
            <w:shd w:val="clear" w:color="auto" w:fill="auto"/>
          </w:tcPr>
          <w:p w:rsidR="00103AC8" w:rsidRPr="00170FB7" w:rsidRDefault="00103AC8" w:rsidP="00A27192">
            <w:pPr>
              <w:pStyle w:val="Tabletext"/>
            </w:pPr>
            <w:r w:rsidRPr="00170FB7">
              <w:t>Provision of marketing administration and media support services</w:t>
            </w:r>
          </w:p>
        </w:tc>
      </w:tr>
      <w:tr w:rsidR="00103AC8" w:rsidRPr="00170FB7" w:rsidTr="00BD5273">
        <w:tc>
          <w:tcPr>
            <w:tcW w:w="685" w:type="pct"/>
            <w:tcBorders>
              <w:bottom w:val="single" w:sz="4" w:space="0" w:color="auto"/>
            </w:tcBorders>
            <w:shd w:val="clear" w:color="auto" w:fill="auto"/>
          </w:tcPr>
          <w:p w:rsidR="00103AC8" w:rsidRPr="00170FB7" w:rsidRDefault="00103AC8" w:rsidP="006740DD">
            <w:pPr>
              <w:pStyle w:val="Tabletext"/>
            </w:pPr>
          </w:p>
        </w:tc>
        <w:tc>
          <w:tcPr>
            <w:tcW w:w="4315" w:type="pct"/>
            <w:tcBorders>
              <w:bottom w:val="single" w:sz="4" w:space="0" w:color="auto"/>
            </w:tcBorders>
            <w:shd w:val="clear" w:color="auto" w:fill="auto"/>
          </w:tcPr>
          <w:p w:rsidR="00103AC8" w:rsidRPr="00170FB7" w:rsidRDefault="00103AC8" w:rsidP="0005521C">
            <w:pPr>
              <w:pStyle w:val="Tabletext"/>
            </w:pPr>
            <w:r w:rsidRPr="00170FB7">
              <w:rPr>
                <w:i/>
                <w:iCs/>
              </w:rPr>
              <w:t>Financial management</w:t>
            </w:r>
          </w:p>
        </w:tc>
      </w:tr>
      <w:tr w:rsidR="007A416A" w:rsidRPr="00170FB7" w:rsidTr="00BD5273">
        <w:trPr>
          <w:trHeight w:val="1664"/>
        </w:trPr>
        <w:tc>
          <w:tcPr>
            <w:tcW w:w="685" w:type="pct"/>
            <w:tcBorders>
              <w:bottom w:val="nil"/>
            </w:tcBorders>
            <w:shd w:val="clear" w:color="auto" w:fill="auto"/>
          </w:tcPr>
          <w:p w:rsidR="007A416A" w:rsidRPr="00170FB7" w:rsidRDefault="007A416A" w:rsidP="00A27192">
            <w:pPr>
              <w:pStyle w:val="Tabletext"/>
            </w:pPr>
            <w:r w:rsidRPr="00170FB7">
              <w:lastRenderedPageBreak/>
              <w:t>7</w:t>
            </w:r>
          </w:p>
        </w:tc>
        <w:tc>
          <w:tcPr>
            <w:tcW w:w="4315" w:type="pct"/>
            <w:tcBorders>
              <w:bottom w:val="nil"/>
            </w:tcBorders>
            <w:shd w:val="clear" w:color="auto" w:fill="auto"/>
          </w:tcPr>
          <w:p w:rsidR="007A416A" w:rsidRPr="00170FB7" w:rsidRDefault="007A416A" w:rsidP="00A27192">
            <w:pPr>
              <w:pStyle w:val="Tabletext"/>
            </w:pPr>
            <w:r w:rsidRPr="00170FB7">
              <w:t>Performance of financial management service functions, including:</w:t>
            </w:r>
          </w:p>
          <w:p w:rsidR="007A416A" w:rsidRPr="00170FB7" w:rsidRDefault="007A416A" w:rsidP="00A27192">
            <w:pPr>
              <w:pStyle w:val="Tablea"/>
            </w:pPr>
            <w:r w:rsidRPr="00170FB7">
              <w:t>(a) tax law compliance; and</w:t>
            </w:r>
          </w:p>
          <w:p w:rsidR="007A416A" w:rsidRPr="00170FB7" w:rsidRDefault="007A416A" w:rsidP="00A27192">
            <w:pPr>
              <w:pStyle w:val="Tablea"/>
            </w:pPr>
            <w:r w:rsidRPr="00170FB7">
              <w:t>(b) corporate treasury operations; and</w:t>
            </w:r>
          </w:p>
          <w:p w:rsidR="007A416A" w:rsidRPr="00170FB7" w:rsidRDefault="007A416A" w:rsidP="00A27192">
            <w:pPr>
              <w:pStyle w:val="Tablea"/>
            </w:pPr>
            <w:r w:rsidRPr="00170FB7">
              <w:t>(c) financial control (including statutory reporting and accounting policy); and</w:t>
            </w:r>
          </w:p>
          <w:p w:rsidR="007A416A" w:rsidRPr="00170FB7" w:rsidRDefault="007A416A" w:rsidP="00A27192">
            <w:pPr>
              <w:pStyle w:val="Tablea"/>
            </w:pPr>
            <w:r w:rsidRPr="00170FB7">
              <w:t>(d) general ledger account reporting functions, including paying and processing invoices and payment instructions; and</w:t>
            </w:r>
          </w:p>
        </w:tc>
      </w:tr>
      <w:tr w:rsidR="0005521C" w:rsidRPr="00170FB7" w:rsidTr="00BD5273">
        <w:trPr>
          <w:trHeight w:val="1525"/>
        </w:trPr>
        <w:tc>
          <w:tcPr>
            <w:tcW w:w="685" w:type="pct"/>
            <w:tcBorders>
              <w:top w:val="nil"/>
            </w:tcBorders>
            <w:shd w:val="clear" w:color="auto" w:fill="auto"/>
          </w:tcPr>
          <w:p w:rsidR="0005521C" w:rsidRPr="00170FB7" w:rsidRDefault="0005521C" w:rsidP="00A27192">
            <w:pPr>
              <w:pStyle w:val="Tabletext"/>
            </w:pPr>
          </w:p>
        </w:tc>
        <w:tc>
          <w:tcPr>
            <w:tcW w:w="4315" w:type="pct"/>
            <w:tcBorders>
              <w:top w:val="nil"/>
            </w:tcBorders>
            <w:shd w:val="clear" w:color="auto" w:fill="auto"/>
          </w:tcPr>
          <w:p w:rsidR="0005521C" w:rsidRPr="00170FB7" w:rsidRDefault="0005521C" w:rsidP="00A27192">
            <w:pPr>
              <w:pStyle w:val="Tablea"/>
            </w:pPr>
            <w:r w:rsidRPr="00170FB7">
              <w:t>(e) internal audit functions; and</w:t>
            </w:r>
          </w:p>
          <w:p w:rsidR="0005521C" w:rsidRPr="00170FB7" w:rsidRDefault="0005521C" w:rsidP="00A27192">
            <w:pPr>
              <w:pStyle w:val="Tablea"/>
            </w:pPr>
            <w:r w:rsidRPr="00170FB7">
              <w:t>(f) management reporting systems; and</w:t>
            </w:r>
          </w:p>
          <w:p w:rsidR="0005521C" w:rsidRPr="00170FB7" w:rsidRDefault="0005521C" w:rsidP="00A27192">
            <w:pPr>
              <w:pStyle w:val="Tablea"/>
            </w:pPr>
            <w:r w:rsidRPr="00170FB7">
              <w:t>(g) setting intrabank transfer pricing policy; and</w:t>
            </w:r>
          </w:p>
          <w:p w:rsidR="0005521C" w:rsidRPr="00170FB7" w:rsidRDefault="0005521C" w:rsidP="00A27192">
            <w:pPr>
              <w:pStyle w:val="Tablea"/>
            </w:pPr>
            <w:r w:rsidRPr="00170FB7">
              <w:t>(h) corporate insurance; and</w:t>
            </w:r>
          </w:p>
          <w:p w:rsidR="0005521C" w:rsidRPr="00170FB7" w:rsidRDefault="0005521C" w:rsidP="00A27192">
            <w:pPr>
              <w:pStyle w:val="Tablea"/>
            </w:pPr>
            <w:r w:rsidRPr="00170FB7">
              <w:t>(i) centralised payroll functions</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A27192">
            <w:pPr>
              <w:pStyle w:val="Tabletext"/>
            </w:pPr>
            <w:r w:rsidRPr="00170FB7">
              <w:rPr>
                <w:i/>
                <w:iCs/>
              </w:rPr>
              <w:t>Supply procurement and management</w:t>
            </w:r>
          </w:p>
        </w:tc>
      </w:tr>
      <w:tr w:rsidR="00103AC8" w:rsidRPr="00170FB7" w:rsidTr="00BD5273">
        <w:tc>
          <w:tcPr>
            <w:tcW w:w="685" w:type="pct"/>
            <w:shd w:val="clear" w:color="auto" w:fill="auto"/>
          </w:tcPr>
          <w:p w:rsidR="00103AC8" w:rsidRPr="00170FB7" w:rsidRDefault="00103AC8" w:rsidP="00A27192">
            <w:pPr>
              <w:pStyle w:val="Tabletext"/>
            </w:pPr>
            <w:r w:rsidRPr="00170FB7">
              <w:t>8</w:t>
            </w:r>
          </w:p>
        </w:tc>
        <w:tc>
          <w:tcPr>
            <w:tcW w:w="4315" w:type="pct"/>
            <w:shd w:val="clear" w:color="auto" w:fill="auto"/>
          </w:tcPr>
          <w:p w:rsidR="00103AC8" w:rsidRPr="00170FB7" w:rsidRDefault="00103AC8" w:rsidP="00A27192">
            <w:pPr>
              <w:pStyle w:val="Tabletext"/>
            </w:pPr>
            <w:r w:rsidRPr="00170FB7">
              <w:t>Process and management services for the procurement of supplies</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A27192">
            <w:pPr>
              <w:pStyle w:val="Tabletext"/>
            </w:pPr>
            <w:r w:rsidRPr="00170FB7">
              <w:rPr>
                <w:i/>
                <w:iCs/>
              </w:rPr>
              <w:t>Credit, operational and risk management</w:t>
            </w:r>
          </w:p>
        </w:tc>
      </w:tr>
      <w:tr w:rsidR="00103AC8" w:rsidRPr="00170FB7" w:rsidTr="00BD5273">
        <w:tc>
          <w:tcPr>
            <w:tcW w:w="685" w:type="pct"/>
            <w:shd w:val="clear" w:color="auto" w:fill="auto"/>
          </w:tcPr>
          <w:p w:rsidR="00103AC8" w:rsidRPr="00170FB7" w:rsidRDefault="00103AC8" w:rsidP="00A27192">
            <w:pPr>
              <w:pStyle w:val="Tabletext"/>
            </w:pPr>
            <w:r w:rsidRPr="00170FB7">
              <w:t>9</w:t>
            </w:r>
          </w:p>
        </w:tc>
        <w:tc>
          <w:tcPr>
            <w:tcW w:w="4315" w:type="pct"/>
            <w:shd w:val="clear" w:color="auto" w:fill="auto"/>
          </w:tcPr>
          <w:p w:rsidR="00103AC8" w:rsidRPr="00170FB7" w:rsidRDefault="00103AC8" w:rsidP="00A27192">
            <w:pPr>
              <w:pStyle w:val="Tabletext"/>
            </w:pPr>
            <w:r w:rsidRPr="00170FB7">
              <w:t>Establishment and application of credit policy</w:t>
            </w:r>
          </w:p>
        </w:tc>
      </w:tr>
      <w:tr w:rsidR="00103AC8" w:rsidRPr="00170FB7" w:rsidTr="00BD5273">
        <w:tc>
          <w:tcPr>
            <w:tcW w:w="685" w:type="pct"/>
            <w:shd w:val="clear" w:color="auto" w:fill="auto"/>
          </w:tcPr>
          <w:p w:rsidR="00103AC8" w:rsidRPr="00170FB7" w:rsidRDefault="00103AC8" w:rsidP="00A27192">
            <w:pPr>
              <w:pStyle w:val="Tabletext"/>
            </w:pPr>
            <w:r w:rsidRPr="00170FB7">
              <w:t>10</w:t>
            </w:r>
          </w:p>
        </w:tc>
        <w:tc>
          <w:tcPr>
            <w:tcW w:w="4315" w:type="pct"/>
            <w:shd w:val="clear" w:color="auto" w:fill="auto"/>
          </w:tcPr>
          <w:p w:rsidR="00103AC8" w:rsidRPr="00170FB7" w:rsidRDefault="00103AC8" w:rsidP="00A27192">
            <w:pPr>
              <w:pStyle w:val="Tabletext"/>
            </w:pPr>
            <w:r w:rsidRPr="00170FB7">
              <w:t>Development, establishment and application of policies, monitoring systems and procedures to manage market and operational risk</w:t>
            </w:r>
          </w:p>
        </w:tc>
      </w:tr>
      <w:tr w:rsidR="00103AC8" w:rsidRPr="00170FB7" w:rsidTr="00BD5273">
        <w:tc>
          <w:tcPr>
            <w:tcW w:w="685" w:type="pct"/>
            <w:shd w:val="clear" w:color="auto" w:fill="auto"/>
          </w:tcPr>
          <w:p w:rsidR="00103AC8" w:rsidRPr="00170FB7" w:rsidRDefault="00103AC8" w:rsidP="00A27192">
            <w:pPr>
              <w:pStyle w:val="Tabletext"/>
            </w:pPr>
            <w:r w:rsidRPr="00170FB7">
              <w:t>11</w:t>
            </w:r>
          </w:p>
        </w:tc>
        <w:tc>
          <w:tcPr>
            <w:tcW w:w="4315" w:type="pct"/>
            <w:shd w:val="clear" w:color="auto" w:fill="auto"/>
          </w:tcPr>
          <w:p w:rsidR="00103AC8" w:rsidRPr="00170FB7" w:rsidRDefault="00103AC8" w:rsidP="00A27192">
            <w:pPr>
              <w:pStyle w:val="Tabletext"/>
            </w:pPr>
            <w:r w:rsidRPr="00170FB7">
              <w:t>Development and application of security processes related to fraud prevention</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A27192">
            <w:pPr>
              <w:pStyle w:val="Tabletext"/>
            </w:pPr>
            <w:r w:rsidRPr="00170FB7">
              <w:rPr>
                <w:i/>
                <w:iCs/>
              </w:rPr>
              <w:t>Relationship management</w:t>
            </w:r>
          </w:p>
        </w:tc>
      </w:tr>
      <w:tr w:rsidR="00103AC8" w:rsidRPr="00170FB7" w:rsidTr="00BD5273">
        <w:tc>
          <w:tcPr>
            <w:tcW w:w="685" w:type="pct"/>
            <w:shd w:val="clear" w:color="auto" w:fill="auto"/>
          </w:tcPr>
          <w:p w:rsidR="00103AC8" w:rsidRPr="00170FB7" w:rsidRDefault="00103AC8" w:rsidP="00A27192">
            <w:pPr>
              <w:pStyle w:val="Tabletext"/>
            </w:pPr>
            <w:r w:rsidRPr="00170FB7">
              <w:t>12</w:t>
            </w:r>
          </w:p>
        </w:tc>
        <w:tc>
          <w:tcPr>
            <w:tcW w:w="4315" w:type="pct"/>
            <w:shd w:val="clear" w:color="auto" w:fill="auto"/>
          </w:tcPr>
          <w:p w:rsidR="00103AC8" w:rsidRPr="00170FB7" w:rsidRDefault="00103AC8" w:rsidP="00A27192">
            <w:pPr>
              <w:pStyle w:val="Tabletext"/>
            </w:pPr>
            <w:r w:rsidRPr="00170FB7">
              <w:t>Provision of supervision, monitoring and management services in support of client relationships</w:t>
            </w:r>
          </w:p>
        </w:tc>
      </w:tr>
      <w:tr w:rsidR="00103AC8" w:rsidRPr="00170FB7" w:rsidTr="00BD5273">
        <w:tc>
          <w:tcPr>
            <w:tcW w:w="685" w:type="pct"/>
            <w:shd w:val="clear" w:color="auto" w:fill="auto"/>
          </w:tcPr>
          <w:p w:rsidR="00103AC8" w:rsidRPr="00170FB7" w:rsidRDefault="00103AC8" w:rsidP="006740DD">
            <w:pPr>
              <w:pStyle w:val="Tabletext"/>
              <w:keepNext/>
            </w:pPr>
          </w:p>
        </w:tc>
        <w:tc>
          <w:tcPr>
            <w:tcW w:w="4315" w:type="pct"/>
            <w:shd w:val="clear" w:color="auto" w:fill="auto"/>
          </w:tcPr>
          <w:p w:rsidR="00103AC8" w:rsidRPr="00170FB7" w:rsidRDefault="00103AC8" w:rsidP="006740DD">
            <w:pPr>
              <w:pStyle w:val="Tabletext"/>
              <w:keepNext/>
            </w:pPr>
            <w:r w:rsidRPr="00170FB7">
              <w:rPr>
                <w:i/>
                <w:iCs/>
              </w:rPr>
              <w:t>In</w:t>
            </w:r>
            <w:r w:rsidR="00170FB7">
              <w:rPr>
                <w:i/>
                <w:iCs/>
              </w:rPr>
              <w:noBreakHyphen/>
            </w:r>
            <w:r w:rsidRPr="00170FB7">
              <w:rPr>
                <w:i/>
                <w:iCs/>
              </w:rPr>
              <w:t>house legal services</w:t>
            </w:r>
          </w:p>
        </w:tc>
      </w:tr>
      <w:tr w:rsidR="00103AC8" w:rsidRPr="00170FB7" w:rsidTr="00BD5273">
        <w:trPr>
          <w:cantSplit/>
        </w:trPr>
        <w:tc>
          <w:tcPr>
            <w:tcW w:w="685" w:type="pct"/>
            <w:shd w:val="clear" w:color="auto" w:fill="auto"/>
          </w:tcPr>
          <w:p w:rsidR="00103AC8" w:rsidRPr="00170FB7" w:rsidRDefault="00103AC8" w:rsidP="00A27192">
            <w:pPr>
              <w:pStyle w:val="Tabletext"/>
            </w:pPr>
            <w:r w:rsidRPr="00170FB7">
              <w:t>13</w:t>
            </w:r>
          </w:p>
        </w:tc>
        <w:tc>
          <w:tcPr>
            <w:tcW w:w="4315" w:type="pct"/>
            <w:shd w:val="clear" w:color="auto" w:fill="auto"/>
          </w:tcPr>
          <w:p w:rsidR="00103AC8" w:rsidRPr="00170FB7" w:rsidRDefault="00103AC8" w:rsidP="00A27192">
            <w:pPr>
              <w:pStyle w:val="Tabletext"/>
            </w:pPr>
            <w:r w:rsidRPr="00170FB7">
              <w:t>Provision of legal services, including:</w:t>
            </w:r>
          </w:p>
          <w:p w:rsidR="00103AC8" w:rsidRPr="00170FB7" w:rsidRDefault="00A27192" w:rsidP="00A27192">
            <w:pPr>
              <w:pStyle w:val="Tablea"/>
            </w:pPr>
            <w:r w:rsidRPr="00170FB7">
              <w:t>(</w:t>
            </w:r>
            <w:r w:rsidR="00103AC8" w:rsidRPr="00170FB7">
              <w:t>a</w:t>
            </w:r>
            <w:r w:rsidRPr="00170FB7">
              <w:t xml:space="preserve">) </w:t>
            </w:r>
            <w:r w:rsidR="00103AC8" w:rsidRPr="00170FB7">
              <w:t>company secretary functions; and</w:t>
            </w:r>
          </w:p>
          <w:p w:rsidR="00103AC8" w:rsidRPr="00170FB7" w:rsidRDefault="00A27192" w:rsidP="00A27192">
            <w:pPr>
              <w:pStyle w:val="Tablea"/>
            </w:pPr>
            <w:r w:rsidRPr="00170FB7">
              <w:t>(</w:t>
            </w:r>
            <w:r w:rsidR="00103AC8" w:rsidRPr="00170FB7">
              <w:t>b</w:t>
            </w:r>
            <w:r w:rsidRPr="00170FB7">
              <w:t xml:space="preserve">) </w:t>
            </w:r>
            <w:r w:rsidR="00103AC8" w:rsidRPr="00170FB7">
              <w:t>regulatory and legal compliance</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05521C">
            <w:pPr>
              <w:pStyle w:val="Tabletext"/>
              <w:keepNext/>
              <w:keepLines/>
            </w:pPr>
            <w:r w:rsidRPr="00170FB7">
              <w:rPr>
                <w:i/>
                <w:iCs/>
              </w:rPr>
              <w:t>Technology systems</w:t>
            </w:r>
          </w:p>
        </w:tc>
      </w:tr>
      <w:tr w:rsidR="00103AC8" w:rsidRPr="00170FB7" w:rsidTr="00BD5273">
        <w:tc>
          <w:tcPr>
            <w:tcW w:w="685" w:type="pct"/>
            <w:shd w:val="clear" w:color="auto" w:fill="auto"/>
          </w:tcPr>
          <w:p w:rsidR="00103AC8" w:rsidRPr="00170FB7" w:rsidRDefault="00103AC8" w:rsidP="0005521C">
            <w:pPr>
              <w:pStyle w:val="Tabletext"/>
              <w:keepNext/>
              <w:keepLines/>
            </w:pPr>
            <w:r w:rsidRPr="00170FB7">
              <w:t>14</w:t>
            </w:r>
          </w:p>
        </w:tc>
        <w:tc>
          <w:tcPr>
            <w:tcW w:w="4315" w:type="pct"/>
            <w:shd w:val="clear" w:color="auto" w:fill="auto"/>
          </w:tcPr>
          <w:p w:rsidR="00103AC8" w:rsidRPr="00170FB7" w:rsidRDefault="00103AC8" w:rsidP="0005521C">
            <w:pPr>
              <w:pStyle w:val="Tabletext"/>
              <w:keepNext/>
              <w:keepLines/>
            </w:pPr>
            <w:r w:rsidRPr="00170FB7">
              <w:t>Provision of systems development and computer programming services</w:t>
            </w:r>
          </w:p>
        </w:tc>
      </w:tr>
      <w:tr w:rsidR="00103AC8" w:rsidRPr="00170FB7" w:rsidTr="00BD5273">
        <w:tc>
          <w:tcPr>
            <w:tcW w:w="685" w:type="pct"/>
            <w:shd w:val="clear" w:color="auto" w:fill="auto"/>
          </w:tcPr>
          <w:p w:rsidR="00103AC8" w:rsidRPr="00170FB7" w:rsidRDefault="00103AC8" w:rsidP="00A27192">
            <w:pPr>
              <w:pStyle w:val="Tabletext"/>
            </w:pPr>
            <w:r w:rsidRPr="00170FB7">
              <w:t>15</w:t>
            </w:r>
          </w:p>
        </w:tc>
        <w:tc>
          <w:tcPr>
            <w:tcW w:w="4315" w:type="pct"/>
            <w:shd w:val="clear" w:color="auto" w:fill="auto"/>
          </w:tcPr>
          <w:p w:rsidR="00103AC8" w:rsidRPr="00170FB7" w:rsidRDefault="00103AC8" w:rsidP="00A27192">
            <w:pPr>
              <w:pStyle w:val="Tabletext"/>
            </w:pPr>
            <w:r w:rsidRPr="00170FB7">
              <w:t>Maintenance and operation of transaction processing systems (including communications and applications systems)</w:t>
            </w:r>
          </w:p>
        </w:tc>
      </w:tr>
      <w:tr w:rsidR="00103AC8" w:rsidRPr="00170FB7" w:rsidTr="00BD5273">
        <w:tc>
          <w:tcPr>
            <w:tcW w:w="685" w:type="pct"/>
            <w:shd w:val="clear" w:color="auto" w:fill="auto"/>
          </w:tcPr>
          <w:p w:rsidR="00103AC8" w:rsidRPr="00170FB7" w:rsidRDefault="00103AC8" w:rsidP="00A27192">
            <w:pPr>
              <w:pStyle w:val="Tabletext"/>
            </w:pPr>
            <w:r w:rsidRPr="00170FB7">
              <w:t>16</w:t>
            </w:r>
          </w:p>
        </w:tc>
        <w:tc>
          <w:tcPr>
            <w:tcW w:w="4315" w:type="pct"/>
            <w:shd w:val="clear" w:color="auto" w:fill="auto"/>
          </w:tcPr>
          <w:p w:rsidR="00103AC8" w:rsidRPr="00170FB7" w:rsidRDefault="00103AC8" w:rsidP="00A27192">
            <w:pPr>
              <w:pStyle w:val="Tabletext"/>
            </w:pPr>
            <w:r w:rsidRPr="00170FB7">
              <w:t>Development and maintenance of disaster recovery systems</w:t>
            </w:r>
          </w:p>
        </w:tc>
      </w:tr>
      <w:tr w:rsidR="00103AC8" w:rsidRPr="00170FB7" w:rsidTr="00BD5273">
        <w:tc>
          <w:tcPr>
            <w:tcW w:w="685" w:type="pct"/>
            <w:shd w:val="clear" w:color="auto" w:fill="auto"/>
          </w:tcPr>
          <w:p w:rsidR="00103AC8" w:rsidRPr="00170FB7" w:rsidRDefault="00103AC8" w:rsidP="006740DD">
            <w:pPr>
              <w:pStyle w:val="Tabletext"/>
            </w:pPr>
          </w:p>
        </w:tc>
        <w:tc>
          <w:tcPr>
            <w:tcW w:w="4315" w:type="pct"/>
            <w:shd w:val="clear" w:color="auto" w:fill="auto"/>
          </w:tcPr>
          <w:p w:rsidR="00103AC8" w:rsidRPr="00170FB7" w:rsidRDefault="00103AC8" w:rsidP="00A27192">
            <w:pPr>
              <w:pStyle w:val="Tabletext"/>
            </w:pPr>
            <w:r w:rsidRPr="00170FB7">
              <w:rPr>
                <w:i/>
                <w:iCs/>
              </w:rPr>
              <w:t>Business services</w:t>
            </w:r>
          </w:p>
        </w:tc>
      </w:tr>
      <w:tr w:rsidR="00103AC8" w:rsidRPr="00170FB7" w:rsidTr="00BD5273">
        <w:tc>
          <w:tcPr>
            <w:tcW w:w="685" w:type="pct"/>
            <w:tcBorders>
              <w:bottom w:val="single" w:sz="4" w:space="0" w:color="auto"/>
            </w:tcBorders>
            <w:shd w:val="clear" w:color="auto" w:fill="auto"/>
          </w:tcPr>
          <w:p w:rsidR="00103AC8" w:rsidRPr="00170FB7" w:rsidRDefault="00103AC8" w:rsidP="00A27192">
            <w:pPr>
              <w:pStyle w:val="Tabletext"/>
            </w:pPr>
            <w:r w:rsidRPr="00170FB7">
              <w:t>17</w:t>
            </w:r>
          </w:p>
        </w:tc>
        <w:tc>
          <w:tcPr>
            <w:tcW w:w="4315" w:type="pct"/>
            <w:tcBorders>
              <w:bottom w:val="single" w:sz="4" w:space="0" w:color="auto"/>
            </w:tcBorders>
            <w:shd w:val="clear" w:color="auto" w:fill="auto"/>
          </w:tcPr>
          <w:p w:rsidR="00103AC8" w:rsidRPr="00170FB7" w:rsidRDefault="00103AC8" w:rsidP="00A27192">
            <w:pPr>
              <w:pStyle w:val="Tabletext"/>
            </w:pPr>
            <w:r w:rsidRPr="00170FB7">
              <w:t>Provision of transport, security and mail services</w:t>
            </w:r>
          </w:p>
        </w:tc>
      </w:tr>
      <w:tr w:rsidR="00103AC8" w:rsidRPr="00170FB7" w:rsidTr="00BD5273">
        <w:tc>
          <w:tcPr>
            <w:tcW w:w="685" w:type="pct"/>
            <w:tcBorders>
              <w:bottom w:val="single" w:sz="12" w:space="0" w:color="auto"/>
            </w:tcBorders>
            <w:shd w:val="clear" w:color="auto" w:fill="auto"/>
          </w:tcPr>
          <w:p w:rsidR="00103AC8" w:rsidRPr="00170FB7" w:rsidRDefault="00103AC8" w:rsidP="00A27192">
            <w:pPr>
              <w:pStyle w:val="Tabletext"/>
            </w:pPr>
            <w:r w:rsidRPr="00170FB7">
              <w:t>18</w:t>
            </w:r>
          </w:p>
        </w:tc>
        <w:tc>
          <w:tcPr>
            <w:tcW w:w="4315" w:type="pct"/>
            <w:tcBorders>
              <w:bottom w:val="single" w:sz="12" w:space="0" w:color="auto"/>
            </w:tcBorders>
            <w:shd w:val="clear" w:color="auto" w:fill="auto"/>
          </w:tcPr>
          <w:p w:rsidR="00103AC8" w:rsidRPr="00170FB7" w:rsidRDefault="00103AC8" w:rsidP="00A27192">
            <w:pPr>
              <w:pStyle w:val="Tabletext"/>
            </w:pPr>
            <w:r w:rsidRPr="00170FB7">
              <w:t>Property management</w:t>
            </w:r>
          </w:p>
        </w:tc>
      </w:tr>
    </w:tbl>
    <w:p w:rsidR="00103AC8" w:rsidRPr="00170FB7" w:rsidRDefault="00103AC8" w:rsidP="00A27192">
      <w:pPr>
        <w:pStyle w:val="subsection"/>
      </w:pPr>
      <w:r w:rsidRPr="00170FB7">
        <w:rPr>
          <w:color w:val="000000"/>
        </w:rPr>
        <w:tab/>
        <w:t>(2)</w:t>
      </w:r>
      <w:r w:rsidRPr="00170FB7">
        <w:rPr>
          <w:color w:val="000000"/>
        </w:rPr>
        <w:tab/>
        <w:t xml:space="preserve">However, something that is used in making a reduced credit acquisition is not, for that reason, a reduced credit acquisition. </w:t>
      </w:r>
    </w:p>
    <w:p w:rsidR="00103AC8" w:rsidRPr="00170FB7" w:rsidRDefault="00103AC8" w:rsidP="003D13E9">
      <w:pPr>
        <w:pStyle w:val="notetext"/>
      </w:pPr>
      <w:r w:rsidRPr="00170FB7">
        <w:t>Examples for subregulation</w:t>
      </w:r>
      <w:r w:rsidR="00D93650" w:rsidRPr="00170FB7">
        <w:t> </w:t>
      </w:r>
      <w:r w:rsidRPr="00170FB7">
        <w:t>(2)</w:t>
      </w:r>
      <w:r w:rsidR="0005521C" w:rsidRPr="00170FB7">
        <w:t>:</w:t>
      </w:r>
    </w:p>
    <w:p w:rsidR="00103AC8" w:rsidRPr="00170FB7" w:rsidRDefault="00B61D14" w:rsidP="00A27192">
      <w:pPr>
        <w:pStyle w:val="notetext"/>
      </w:pPr>
      <w:r w:rsidRPr="00170FB7">
        <w:t>1</w:t>
      </w:r>
      <w:r w:rsidR="00DD5A8B" w:rsidRPr="00170FB7">
        <w:tab/>
      </w:r>
      <w:r w:rsidR="00103AC8" w:rsidRPr="00170FB7">
        <w:t>Consultant’s services used in the provision of recruitment services.</w:t>
      </w:r>
    </w:p>
    <w:p w:rsidR="00103AC8" w:rsidRPr="00170FB7" w:rsidRDefault="00B61D14" w:rsidP="00A27192">
      <w:pPr>
        <w:pStyle w:val="notetext"/>
      </w:pPr>
      <w:r w:rsidRPr="00170FB7">
        <w:t>2</w:t>
      </w:r>
      <w:r w:rsidR="00DD5A8B" w:rsidRPr="00170FB7">
        <w:tab/>
      </w:r>
      <w:r w:rsidR="00103AC8" w:rsidRPr="00170FB7">
        <w:t>Labour hire services used in the provision of security services.</w:t>
      </w:r>
    </w:p>
    <w:p w:rsidR="00103AC8" w:rsidRPr="00170FB7" w:rsidRDefault="00103AC8" w:rsidP="00A27192">
      <w:pPr>
        <w:pStyle w:val="ActHead5"/>
      </w:pPr>
      <w:bookmarkStart w:id="66" w:name="_Toc512515245"/>
      <w:r w:rsidRPr="00170FB7">
        <w:rPr>
          <w:rStyle w:val="CharSectno"/>
        </w:rPr>
        <w:lastRenderedPageBreak/>
        <w:t>70</w:t>
      </w:r>
      <w:r w:rsidR="00170FB7" w:rsidRPr="00170FB7">
        <w:rPr>
          <w:rStyle w:val="CharSectno"/>
        </w:rPr>
        <w:noBreakHyphen/>
      </w:r>
      <w:r w:rsidRPr="00170FB7">
        <w:rPr>
          <w:rStyle w:val="CharSectno"/>
        </w:rPr>
        <w:t>5.02C</w:t>
      </w:r>
      <w:r w:rsidR="00F718A9" w:rsidRPr="00170FB7">
        <w:t xml:space="preserve">  </w:t>
      </w:r>
      <w:r w:rsidRPr="00170FB7">
        <w:t>Unabsorbed contribution</w:t>
      </w:r>
      <w:bookmarkEnd w:id="66"/>
    </w:p>
    <w:p w:rsidR="00103AC8" w:rsidRPr="00170FB7" w:rsidRDefault="00103AC8" w:rsidP="00A27192">
      <w:pPr>
        <w:pStyle w:val="subsection"/>
      </w:pPr>
      <w:r w:rsidRPr="00170FB7">
        <w:tab/>
      </w:r>
      <w:r w:rsidRPr="00170FB7">
        <w:tab/>
        <w:t>For subregulation</w:t>
      </w:r>
      <w:r w:rsidR="00170FB7">
        <w:t> </w:t>
      </w:r>
      <w:r w:rsidRPr="00170FB7">
        <w:t>70</w:t>
      </w:r>
      <w:r w:rsidR="00170FB7">
        <w:noBreakHyphen/>
      </w:r>
      <w:r w:rsidRPr="00170FB7">
        <w:t xml:space="preserve">5.02A(2), the performance by a third party, on behalf of the supplying enterprise or a closely related enterprise of the supplying enterprise, of all or part of the relevant supply is an </w:t>
      </w:r>
      <w:r w:rsidRPr="00170FB7">
        <w:rPr>
          <w:b/>
          <w:bCs/>
          <w:i/>
          <w:iCs/>
        </w:rPr>
        <w:t xml:space="preserve">unabsorbed contribution </w:t>
      </w:r>
      <w:r w:rsidRPr="00170FB7">
        <w:t>if:</w:t>
      </w:r>
    </w:p>
    <w:p w:rsidR="00103AC8" w:rsidRPr="00170FB7" w:rsidRDefault="00103AC8" w:rsidP="00A27192">
      <w:pPr>
        <w:pStyle w:val="paragraph"/>
      </w:pPr>
      <w:r w:rsidRPr="00170FB7">
        <w:tab/>
        <w:t>(a)</w:t>
      </w:r>
      <w:r w:rsidRPr="00170FB7">
        <w:tab/>
        <w:t>the amount paid or payable, or part of the amount paid or payable, by the supplying enterprise for the performance is passed on by the supplying enterprise to the receiving enterprise as part of the price of the relevant supply; and</w:t>
      </w:r>
    </w:p>
    <w:p w:rsidR="00103AC8" w:rsidRPr="00170FB7" w:rsidRDefault="00103AC8" w:rsidP="00A27192">
      <w:pPr>
        <w:pStyle w:val="paragraph"/>
      </w:pPr>
      <w:r w:rsidRPr="00170FB7">
        <w:tab/>
        <w:t>(b)</w:t>
      </w:r>
      <w:r w:rsidRPr="00170FB7">
        <w:tab/>
        <w:t>the enterprise carried on by the third party is not closely related to the supplying enterprise; and</w:t>
      </w:r>
    </w:p>
    <w:p w:rsidR="00103AC8" w:rsidRPr="00170FB7" w:rsidRDefault="00103AC8" w:rsidP="00A27192">
      <w:pPr>
        <w:pStyle w:val="paragraph"/>
      </w:pPr>
      <w:r w:rsidRPr="00170FB7">
        <w:tab/>
        <w:t>(c)</w:t>
      </w:r>
      <w:r w:rsidRPr="00170FB7">
        <w:tab/>
        <w:t>the thing that is involved in the performance by the third party retains, at the time of the relevant supply, the substance and character that it had when first purchased, for the purposes of the relevant supply, by an entity that carries on an enterprise that is closely related to the supplying enterprise.</w:t>
      </w:r>
    </w:p>
    <w:p w:rsidR="00103AC8" w:rsidRPr="00170FB7" w:rsidRDefault="00103AC8" w:rsidP="003D13E9">
      <w:pPr>
        <w:pStyle w:val="notetext"/>
      </w:pPr>
      <w:r w:rsidRPr="00170FB7">
        <w:t xml:space="preserve">Example for </w:t>
      </w:r>
      <w:r w:rsidR="00170FB7">
        <w:t>paragraph (</w:t>
      </w:r>
      <w:r w:rsidRPr="00170FB7">
        <w:t>c):</w:t>
      </w:r>
    </w:p>
    <w:p w:rsidR="00103AC8" w:rsidRPr="00170FB7" w:rsidRDefault="00103AC8" w:rsidP="00982E74">
      <w:pPr>
        <w:pStyle w:val="notetext"/>
        <w:ind w:left="1134" w:firstLine="0"/>
        <w:rPr>
          <w:iCs/>
        </w:rPr>
      </w:pPr>
      <w:r w:rsidRPr="00170FB7">
        <w:rPr>
          <w:iCs/>
        </w:rPr>
        <w:t>Legal advice that is given in the following circumstances is an unabsorbed contribution:</w:t>
      </w:r>
    </w:p>
    <w:p w:rsidR="00103AC8" w:rsidRPr="00170FB7" w:rsidRDefault="00103AC8" w:rsidP="00982E74">
      <w:pPr>
        <w:pStyle w:val="notetext"/>
        <w:numPr>
          <w:ilvl w:val="0"/>
          <w:numId w:val="22"/>
        </w:numPr>
        <w:ind w:left="1560" w:hanging="426"/>
        <w:rPr>
          <w:iCs/>
        </w:rPr>
      </w:pPr>
      <w:r w:rsidRPr="00170FB7">
        <w:rPr>
          <w:iCs/>
        </w:rPr>
        <w:t>the advice is acquired by the supplying enterprise from a third party service provider as part of the provision of in</w:t>
      </w:r>
      <w:r w:rsidR="00170FB7">
        <w:rPr>
          <w:iCs/>
        </w:rPr>
        <w:noBreakHyphen/>
      </w:r>
      <w:r w:rsidRPr="00170FB7">
        <w:rPr>
          <w:iCs/>
        </w:rPr>
        <w:t xml:space="preserve">house legal services by the supplying enterprise to its 100% subsidiary in </w:t>
      </w:r>
      <w:r w:rsidR="00AF2374" w:rsidRPr="00170FB7">
        <w:t>the indirect tax zone</w:t>
      </w:r>
      <w:r w:rsidRPr="00170FB7">
        <w:rPr>
          <w:iCs/>
        </w:rPr>
        <w:t>;</w:t>
      </w:r>
    </w:p>
    <w:p w:rsidR="00103AC8" w:rsidRPr="00170FB7" w:rsidRDefault="00103AC8" w:rsidP="00982E74">
      <w:pPr>
        <w:pStyle w:val="notetext"/>
        <w:numPr>
          <w:ilvl w:val="0"/>
          <w:numId w:val="22"/>
        </w:numPr>
        <w:ind w:left="1560" w:hanging="426"/>
        <w:rPr>
          <w:iCs/>
        </w:rPr>
      </w:pPr>
      <w:r w:rsidRPr="00170FB7">
        <w:rPr>
          <w:iCs/>
        </w:rPr>
        <w:t>the external legal service provider is not closely related to the supplying enterprise;</w:t>
      </w:r>
    </w:p>
    <w:p w:rsidR="00103AC8" w:rsidRPr="00170FB7" w:rsidRDefault="00103AC8" w:rsidP="00982E74">
      <w:pPr>
        <w:pStyle w:val="notetext"/>
        <w:numPr>
          <w:ilvl w:val="0"/>
          <w:numId w:val="22"/>
        </w:numPr>
        <w:ind w:left="1560" w:hanging="426"/>
        <w:rPr>
          <w:iCs/>
        </w:rPr>
      </w:pPr>
      <w:r w:rsidRPr="00170FB7">
        <w:rPr>
          <w:iCs/>
        </w:rPr>
        <w:t xml:space="preserve">the advice is passed on to the 100% subsidiary in </w:t>
      </w:r>
      <w:r w:rsidR="00AF2374" w:rsidRPr="00170FB7">
        <w:t>the indirect tax zone</w:t>
      </w:r>
      <w:r w:rsidRPr="00170FB7">
        <w:rPr>
          <w:iCs/>
        </w:rPr>
        <w:t xml:space="preserve"> by the supplying enterprise;</w:t>
      </w:r>
    </w:p>
    <w:p w:rsidR="00103AC8" w:rsidRPr="00170FB7" w:rsidRDefault="00103AC8" w:rsidP="00982E74">
      <w:pPr>
        <w:pStyle w:val="notetext"/>
        <w:numPr>
          <w:ilvl w:val="0"/>
          <w:numId w:val="22"/>
        </w:numPr>
        <w:ind w:left="1560" w:hanging="426"/>
        <w:rPr>
          <w:iCs/>
        </w:rPr>
      </w:pPr>
      <w:r w:rsidRPr="00170FB7">
        <w:rPr>
          <w:iCs/>
        </w:rPr>
        <w:t xml:space="preserve">the amount paid or payable for the advice is passed on to the 100% subsidiary in </w:t>
      </w:r>
      <w:r w:rsidR="00AF2374" w:rsidRPr="00170FB7">
        <w:t>the indirect tax zone</w:t>
      </w:r>
      <w:r w:rsidRPr="00170FB7">
        <w:rPr>
          <w:iCs/>
        </w:rPr>
        <w:t xml:space="preserve"> as part of the price that the supplying enterprise charges for the provision of in</w:t>
      </w:r>
      <w:r w:rsidR="00170FB7">
        <w:rPr>
          <w:iCs/>
        </w:rPr>
        <w:noBreakHyphen/>
      </w:r>
      <w:r w:rsidRPr="00170FB7">
        <w:rPr>
          <w:iCs/>
        </w:rPr>
        <w:t xml:space="preserve">house legal services.  </w:t>
      </w:r>
    </w:p>
    <w:p w:rsidR="00103AC8" w:rsidRPr="00170FB7" w:rsidRDefault="00103AC8" w:rsidP="00A27192">
      <w:pPr>
        <w:pStyle w:val="ActHead5"/>
      </w:pPr>
      <w:bookmarkStart w:id="67" w:name="_Toc512515246"/>
      <w:r w:rsidRPr="00170FB7">
        <w:rPr>
          <w:rStyle w:val="CharSectno"/>
        </w:rPr>
        <w:t>70</w:t>
      </w:r>
      <w:r w:rsidR="00170FB7" w:rsidRPr="00170FB7">
        <w:rPr>
          <w:rStyle w:val="CharSectno"/>
        </w:rPr>
        <w:noBreakHyphen/>
      </w:r>
      <w:r w:rsidRPr="00170FB7">
        <w:rPr>
          <w:rStyle w:val="CharSectno"/>
        </w:rPr>
        <w:t>5.02D</w:t>
      </w:r>
      <w:r w:rsidR="00A27192" w:rsidRPr="00170FB7">
        <w:t xml:space="preserve">  </w:t>
      </w:r>
      <w:r w:rsidRPr="00170FB7">
        <w:t>Prohibition against claiming twice</w:t>
      </w:r>
      <w:bookmarkEnd w:id="67"/>
    </w:p>
    <w:p w:rsidR="00103AC8" w:rsidRPr="00170FB7" w:rsidRDefault="00103AC8" w:rsidP="00A27192">
      <w:pPr>
        <w:pStyle w:val="subsection"/>
      </w:pPr>
      <w:r w:rsidRPr="00170FB7">
        <w:tab/>
      </w:r>
      <w:r w:rsidRPr="00170FB7">
        <w:tab/>
        <w:t>To avoid doubt, an entity is not entitled to a reduced input tax credit under regulations</w:t>
      </w:r>
      <w:r w:rsidR="00170FB7">
        <w:t> </w:t>
      </w:r>
      <w:r w:rsidRPr="00170FB7">
        <w:t>70</w:t>
      </w:r>
      <w:r w:rsidR="00170FB7">
        <w:noBreakHyphen/>
      </w:r>
      <w:r w:rsidRPr="00170FB7">
        <w:t>5.02 and 70</w:t>
      </w:r>
      <w:r w:rsidR="00170FB7">
        <w:noBreakHyphen/>
      </w:r>
      <w:r w:rsidRPr="00170FB7">
        <w:t xml:space="preserve">5.02A for the same acquisition.  </w:t>
      </w:r>
    </w:p>
    <w:p w:rsidR="00BE3862" w:rsidRPr="00170FB7" w:rsidRDefault="00BE3862" w:rsidP="00A27192">
      <w:pPr>
        <w:pStyle w:val="ActHead5"/>
      </w:pPr>
      <w:bookmarkStart w:id="68" w:name="_Toc512515247"/>
      <w:r w:rsidRPr="00170FB7">
        <w:rPr>
          <w:rStyle w:val="CharSectno"/>
        </w:rPr>
        <w:t>70</w:t>
      </w:r>
      <w:r w:rsidR="00170FB7" w:rsidRPr="00170FB7">
        <w:rPr>
          <w:rStyle w:val="CharSectno"/>
        </w:rPr>
        <w:noBreakHyphen/>
      </w:r>
      <w:r w:rsidRPr="00170FB7">
        <w:rPr>
          <w:rStyle w:val="CharSectno"/>
        </w:rPr>
        <w:t>5.03</w:t>
      </w:r>
      <w:r w:rsidR="00F718A9" w:rsidRPr="00170FB7">
        <w:t xml:space="preserve">  </w:t>
      </w:r>
      <w:r w:rsidRPr="00170FB7">
        <w:t>Percentage to which input tax credits are reduced (Act s</w:t>
      </w:r>
      <w:r w:rsidR="00A91CAA" w:rsidRPr="00170FB7">
        <w:t xml:space="preserve"> </w:t>
      </w:r>
      <w:r w:rsidRPr="00170FB7">
        <w:t>70</w:t>
      </w:r>
      <w:r w:rsidR="00170FB7">
        <w:noBreakHyphen/>
      </w:r>
      <w:r w:rsidRPr="00170FB7">
        <w:t>5)</w:t>
      </w:r>
      <w:bookmarkEnd w:id="68"/>
    </w:p>
    <w:p w:rsidR="00BE3862" w:rsidRPr="00170FB7" w:rsidRDefault="00BE3862" w:rsidP="00A27192">
      <w:pPr>
        <w:pStyle w:val="subsection"/>
      </w:pPr>
      <w:r w:rsidRPr="00170FB7">
        <w:tab/>
      </w:r>
      <w:r w:rsidRPr="00170FB7">
        <w:tab/>
        <w:t>For subsection</w:t>
      </w:r>
      <w:r w:rsidR="00170FB7">
        <w:t> </w:t>
      </w:r>
      <w:r w:rsidRPr="00170FB7">
        <w:t>70</w:t>
      </w:r>
      <w:r w:rsidR="00170FB7">
        <w:noBreakHyphen/>
      </w:r>
      <w:r w:rsidR="00A27192" w:rsidRPr="00170FB7">
        <w:t>5(</w:t>
      </w:r>
      <w:r w:rsidRPr="00170FB7">
        <w:t>2) of the Act, the percentage to which the input tax credit is reduced is as follows:</w:t>
      </w:r>
    </w:p>
    <w:p w:rsidR="00BE3862" w:rsidRPr="00170FB7" w:rsidRDefault="00BE3862" w:rsidP="00A27192">
      <w:pPr>
        <w:pStyle w:val="paragraph"/>
      </w:pPr>
      <w:r w:rsidRPr="00170FB7">
        <w:tab/>
        <w:t>(a)</w:t>
      </w:r>
      <w:r w:rsidRPr="00170FB7">
        <w:tab/>
        <w:t>for a reduced credit acquisition covered by item</w:t>
      </w:r>
      <w:r w:rsidR="00170FB7">
        <w:t> </w:t>
      </w:r>
      <w:r w:rsidRPr="00170FB7">
        <w:t>32 of the table in subregulation</w:t>
      </w:r>
      <w:r w:rsidR="00170FB7">
        <w:t> </w:t>
      </w:r>
      <w:r w:rsidRPr="00170FB7">
        <w:t>70</w:t>
      </w:r>
      <w:r w:rsidR="00170FB7">
        <w:noBreakHyphen/>
      </w:r>
      <w:r w:rsidRPr="00170FB7">
        <w:t>5.0</w:t>
      </w:r>
      <w:r w:rsidR="00A27192" w:rsidRPr="00170FB7">
        <w:t>2(</w:t>
      </w:r>
      <w:r w:rsidRPr="00170FB7">
        <w:t>2)—55%;</w:t>
      </w:r>
    </w:p>
    <w:p w:rsidR="00BE3862" w:rsidRPr="00170FB7" w:rsidRDefault="00BE3862" w:rsidP="00A27192">
      <w:pPr>
        <w:pStyle w:val="paragraph"/>
      </w:pPr>
      <w:r w:rsidRPr="00170FB7">
        <w:tab/>
        <w:t>(b)</w:t>
      </w:r>
      <w:r w:rsidRPr="00170FB7">
        <w:tab/>
        <w:t>for a reduced credit acquisition covered by item</w:t>
      </w:r>
      <w:r w:rsidR="00170FB7">
        <w:t> </w:t>
      </w:r>
      <w:r w:rsidRPr="00170FB7">
        <w:t>32 and one or more other items of the table in subregulation</w:t>
      </w:r>
      <w:r w:rsidR="00170FB7">
        <w:t> </w:t>
      </w:r>
      <w:r w:rsidRPr="00170FB7">
        <w:t>70</w:t>
      </w:r>
      <w:r w:rsidR="00170FB7">
        <w:noBreakHyphen/>
      </w:r>
      <w:r w:rsidRPr="00170FB7">
        <w:t>5.02</w:t>
      </w:r>
      <w:r w:rsidR="00A91CAA" w:rsidRPr="00170FB7">
        <w:t xml:space="preserve"> </w:t>
      </w:r>
      <w:r w:rsidRPr="00170FB7">
        <w:t>(2):</w:t>
      </w:r>
    </w:p>
    <w:p w:rsidR="00BE3862" w:rsidRPr="00170FB7" w:rsidRDefault="00BE3862" w:rsidP="00A27192">
      <w:pPr>
        <w:pStyle w:val="paragraphsub"/>
      </w:pPr>
      <w:r w:rsidRPr="00170FB7">
        <w:tab/>
        <w:t>(i)</w:t>
      </w:r>
      <w:r w:rsidRPr="00170FB7">
        <w:tab/>
        <w:t>to the extent that the acquisition is covered by item</w:t>
      </w:r>
      <w:r w:rsidR="00170FB7">
        <w:t> </w:t>
      </w:r>
      <w:r w:rsidRPr="00170FB7">
        <w:t>32—55%; and</w:t>
      </w:r>
    </w:p>
    <w:p w:rsidR="00BE3862" w:rsidRPr="00170FB7" w:rsidRDefault="00BE3862" w:rsidP="00A27192">
      <w:pPr>
        <w:pStyle w:val="paragraphsub"/>
      </w:pPr>
      <w:r w:rsidRPr="00170FB7">
        <w:tab/>
        <w:t>(ii)</w:t>
      </w:r>
      <w:r w:rsidRPr="00170FB7">
        <w:tab/>
        <w:t>to the extent that the acquisition is not covered by item</w:t>
      </w:r>
      <w:r w:rsidR="00170FB7">
        <w:t> </w:t>
      </w:r>
      <w:r w:rsidRPr="00170FB7">
        <w:t>32—75%;</w:t>
      </w:r>
    </w:p>
    <w:p w:rsidR="00BE3862" w:rsidRPr="00170FB7" w:rsidRDefault="00BE3862" w:rsidP="00A27192">
      <w:pPr>
        <w:pStyle w:val="paragraph"/>
      </w:pPr>
      <w:r w:rsidRPr="00170FB7">
        <w:tab/>
        <w:t>(c)</w:t>
      </w:r>
      <w:r w:rsidRPr="00170FB7">
        <w:tab/>
        <w:t>for all other kinds of reduced credit acquisitions—75%.</w:t>
      </w:r>
    </w:p>
    <w:p w:rsidR="00103AC8" w:rsidRPr="00170FB7" w:rsidRDefault="00A27192" w:rsidP="00A27192">
      <w:pPr>
        <w:pStyle w:val="ActHead3"/>
        <w:pageBreakBefore/>
      </w:pPr>
      <w:bookmarkStart w:id="69" w:name="_Toc512515248"/>
      <w:r w:rsidRPr="00170FB7">
        <w:rPr>
          <w:rStyle w:val="CharDivNo"/>
        </w:rPr>
        <w:lastRenderedPageBreak/>
        <w:t>Division</w:t>
      </w:r>
      <w:r w:rsidR="00170FB7" w:rsidRPr="00170FB7">
        <w:rPr>
          <w:rStyle w:val="CharDivNo"/>
        </w:rPr>
        <w:t> </w:t>
      </w:r>
      <w:r w:rsidR="00103AC8" w:rsidRPr="00170FB7">
        <w:rPr>
          <w:rStyle w:val="CharDivNo"/>
        </w:rPr>
        <w:t>78</w:t>
      </w:r>
      <w:r w:rsidRPr="00170FB7">
        <w:t>—</w:t>
      </w:r>
      <w:r w:rsidR="00103AC8" w:rsidRPr="00170FB7">
        <w:rPr>
          <w:rStyle w:val="CharDivText"/>
        </w:rPr>
        <w:t>Insurance</w:t>
      </w:r>
      <w:bookmarkEnd w:id="69"/>
    </w:p>
    <w:p w:rsidR="00103AC8" w:rsidRPr="00170FB7" w:rsidRDefault="00103AC8" w:rsidP="00A27192">
      <w:pPr>
        <w:pStyle w:val="ActHead5"/>
      </w:pPr>
      <w:bookmarkStart w:id="70" w:name="_Toc512515249"/>
      <w:r w:rsidRPr="00170FB7">
        <w:rPr>
          <w:rStyle w:val="CharSectno"/>
        </w:rPr>
        <w:t>78</w:t>
      </w:r>
      <w:r w:rsidR="00170FB7" w:rsidRPr="00170FB7">
        <w:rPr>
          <w:rStyle w:val="CharSectno"/>
        </w:rPr>
        <w:noBreakHyphen/>
      </w:r>
      <w:r w:rsidRPr="00170FB7">
        <w:rPr>
          <w:rStyle w:val="CharSectno"/>
        </w:rPr>
        <w:t>105.01</w:t>
      </w:r>
      <w:r w:rsidR="00F718A9" w:rsidRPr="00170FB7">
        <w:t xml:space="preserve">  </w:t>
      </w:r>
      <w:r w:rsidRPr="00170FB7">
        <w:t>Statutory compensation schemes</w:t>
      </w:r>
      <w:bookmarkEnd w:id="70"/>
    </w:p>
    <w:p w:rsidR="00103AC8" w:rsidRPr="00170FB7" w:rsidRDefault="00103AC8" w:rsidP="00A27192">
      <w:pPr>
        <w:pStyle w:val="subsection"/>
      </w:pPr>
      <w:r w:rsidRPr="00170FB7">
        <w:tab/>
      </w:r>
      <w:r w:rsidRPr="00170FB7">
        <w:tab/>
        <w:t xml:space="preserve">For the definition of </w:t>
      </w:r>
      <w:r w:rsidRPr="00170FB7">
        <w:rPr>
          <w:b/>
          <w:bCs/>
          <w:i/>
          <w:iCs/>
        </w:rPr>
        <w:t xml:space="preserve">statutory compensation scheme </w:t>
      </w:r>
      <w:r w:rsidRPr="00170FB7">
        <w:t>in section</w:t>
      </w:r>
      <w:r w:rsidR="00170FB7">
        <w:t> </w:t>
      </w:r>
      <w:r w:rsidRPr="00170FB7">
        <w:t>78</w:t>
      </w:r>
      <w:r w:rsidR="00170FB7">
        <w:noBreakHyphen/>
      </w:r>
      <w:r w:rsidRPr="00170FB7">
        <w:t>105 of the Act, each scheme or arrangement mentioned in Schedule</w:t>
      </w:r>
      <w:r w:rsidR="00170FB7">
        <w:t> </w:t>
      </w:r>
      <w:r w:rsidRPr="00170FB7">
        <w:t>10 is specified.</w:t>
      </w:r>
    </w:p>
    <w:p w:rsidR="00103AC8" w:rsidRPr="00170FB7" w:rsidRDefault="00A27192" w:rsidP="003D13E9">
      <w:pPr>
        <w:pStyle w:val="ActHead3"/>
        <w:pageBreakBefore/>
      </w:pPr>
      <w:bookmarkStart w:id="71" w:name="_Toc512515250"/>
      <w:r w:rsidRPr="00170FB7">
        <w:rPr>
          <w:rStyle w:val="CharDivNo"/>
        </w:rPr>
        <w:lastRenderedPageBreak/>
        <w:t>Division</w:t>
      </w:r>
      <w:r w:rsidR="00170FB7" w:rsidRPr="00170FB7">
        <w:rPr>
          <w:rStyle w:val="CharDivNo"/>
        </w:rPr>
        <w:t> </w:t>
      </w:r>
      <w:r w:rsidR="00103AC8" w:rsidRPr="00170FB7">
        <w:rPr>
          <w:rStyle w:val="CharDivNo"/>
        </w:rPr>
        <w:t>79</w:t>
      </w:r>
      <w:r w:rsidRPr="00170FB7">
        <w:t>—</w:t>
      </w:r>
      <w:r w:rsidR="00103AC8" w:rsidRPr="00170FB7">
        <w:rPr>
          <w:rStyle w:val="CharDivText"/>
        </w:rPr>
        <w:t>Compulsory third party schemes</w:t>
      </w:r>
      <w:bookmarkEnd w:id="71"/>
    </w:p>
    <w:p w:rsidR="00103AC8" w:rsidRPr="00170FB7" w:rsidRDefault="00103AC8" w:rsidP="00A27192">
      <w:pPr>
        <w:pStyle w:val="ActHead5"/>
      </w:pPr>
      <w:bookmarkStart w:id="72" w:name="_Toc512515251"/>
      <w:r w:rsidRPr="00170FB7">
        <w:rPr>
          <w:rStyle w:val="CharSectno"/>
        </w:rPr>
        <w:t>79</w:t>
      </w:r>
      <w:r w:rsidR="00170FB7" w:rsidRPr="00170FB7">
        <w:rPr>
          <w:rStyle w:val="CharSectno"/>
        </w:rPr>
        <w:noBreakHyphen/>
      </w:r>
      <w:r w:rsidRPr="00170FB7">
        <w:rPr>
          <w:rStyle w:val="CharSectno"/>
        </w:rPr>
        <w:t>35.01</w:t>
      </w:r>
      <w:r w:rsidR="00F718A9" w:rsidRPr="00170FB7">
        <w:t xml:space="preserve">  </w:t>
      </w:r>
      <w:r w:rsidRPr="00170FB7">
        <w:t xml:space="preserve">Meaning of </w:t>
      </w:r>
      <w:r w:rsidRPr="00170FB7">
        <w:rPr>
          <w:i/>
        </w:rPr>
        <w:t>CTP ancillary payment or supply</w:t>
      </w:r>
      <w:bookmarkEnd w:id="72"/>
    </w:p>
    <w:p w:rsidR="00103AC8" w:rsidRPr="00170FB7" w:rsidRDefault="00103AC8" w:rsidP="00A27192">
      <w:pPr>
        <w:pStyle w:val="subsection"/>
      </w:pPr>
      <w:r w:rsidRPr="00170FB7">
        <w:tab/>
      </w:r>
      <w:r w:rsidRPr="00170FB7">
        <w:tab/>
        <w:t>For paragraph</w:t>
      </w:r>
      <w:r w:rsidR="00170FB7">
        <w:t> </w:t>
      </w:r>
      <w:r w:rsidRPr="00170FB7">
        <w:t>79</w:t>
      </w:r>
      <w:r w:rsidR="00170FB7">
        <w:noBreakHyphen/>
      </w:r>
      <w:r w:rsidRPr="00170FB7">
        <w:t>35</w:t>
      </w:r>
      <w:r w:rsidR="00A91CAA" w:rsidRPr="00170FB7">
        <w:t xml:space="preserve"> </w:t>
      </w:r>
      <w:r w:rsidRPr="00170FB7">
        <w:t>(3</w:t>
      </w:r>
      <w:r w:rsidR="00A27192" w:rsidRPr="00170FB7">
        <w:t>)(</w:t>
      </w:r>
      <w:r w:rsidRPr="00170FB7">
        <w:t>b) of the Act, the following kinds of payments are specified:</w:t>
      </w:r>
    </w:p>
    <w:p w:rsidR="00103AC8" w:rsidRPr="00170FB7" w:rsidRDefault="00103AC8" w:rsidP="00A27192">
      <w:pPr>
        <w:pStyle w:val="paragraph"/>
      </w:pPr>
      <w:r w:rsidRPr="00170FB7">
        <w:tab/>
        <w:t>(a)</w:t>
      </w:r>
      <w:r w:rsidRPr="00170FB7">
        <w:tab/>
        <w:t>a payment for medical treatment provided by a medical practitioner;</w:t>
      </w:r>
    </w:p>
    <w:p w:rsidR="00103AC8" w:rsidRPr="00170FB7" w:rsidRDefault="00103AC8" w:rsidP="00A27192">
      <w:pPr>
        <w:pStyle w:val="paragraph"/>
      </w:pPr>
      <w:r w:rsidRPr="00170FB7">
        <w:tab/>
        <w:t>(b)</w:t>
      </w:r>
      <w:r w:rsidRPr="00170FB7">
        <w:tab/>
        <w:t>a payment for surgical treatment provided by a medical practitioner;</w:t>
      </w:r>
    </w:p>
    <w:p w:rsidR="00103AC8" w:rsidRPr="00170FB7" w:rsidRDefault="00103AC8" w:rsidP="00A27192">
      <w:pPr>
        <w:pStyle w:val="paragraph"/>
      </w:pPr>
      <w:r w:rsidRPr="00170FB7">
        <w:tab/>
        <w:t>(c)</w:t>
      </w:r>
      <w:r w:rsidRPr="00170FB7">
        <w:tab/>
        <w:t>a payment for treatment provided by a registered nurse;</w:t>
      </w:r>
    </w:p>
    <w:p w:rsidR="00103AC8" w:rsidRPr="00170FB7" w:rsidRDefault="00103AC8" w:rsidP="00A27192">
      <w:pPr>
        <w:pStyle w:val="paragraph"/>
      </w:pPr>
      <w:r w:rsidRPr="00170FB7">
        <w:tab/>
        <w:t>(d)</w:t>
      </w:r>
      <w:r w:rsidRPr="00170FB7">
        <w:tab/>
        <w:t>a payment for dental treatment;</w:t>
      </w:r>
    </w:p>
    <w:p w:rsidR="00103AC8" w:rsidRPr="00170FB7" w:rsidRDefault="00103AC8" w:rsidP="00A27192">
      <w:pPr>
        <w:pStyle w:val="paragraph"/>
      </w:pPr>
      <w:r w:rsidRPr="00170FB7">
        <w:tab/>
        <w:t>(e)</w:t>
      </w:r>
      <w:r w:rsidRPr="00170FB7">
        <w:tab/>
        <w:t>a payment for hospital treatment;</w:t>
      </w:r>
    </w:p>
    <w:p w:rsidR="00103AC8" w:rsidRPr="00170FB7" w:rsidRDefault="00103AC8" w:rsidP="00A27192">
      <w:pPr>
        <w:pStyle w:val="paragraph"/>
      </w:pPr>
      <w:r w:rsidRPr="00170FB7">
        <w:tab/>
        <w:t>(f)</w:t>
      </w:r>
      <w:r w:rsidRPr="00170FB7">
        <w:tab/>
        <w:t>a payment for ambulance services;</w:t>
      </w:r>
    </w:p>
    <w:p w:rsidR="00103AC8" w:rsidRPr="00170FB7" w:rsidRDefault="00103AC8" w:rsidP="00A27192">
      <w:pPr>
        <w:pStyle w:val="paragraph"/>
      </w:pPr>
      <w:r w:rsidRPr="00170FB7">
        <w:tab/>
        <w:t>(g)</w:t>
      </w:r>
      <w:r w:rsidRPr="00170FB7">
        <w:tab/>
        <w:t>a payment for the conveyance of an injured person to obtain emergency medical treatment;</w:t>
      </w:r>
    </w:p>
    <w:p w:rsidR="00103AC8" w:rsidRPr="00170FB7" w:rsidRDefault="00103AC8" w:rsidP="00A27192">
      <w:pPr>
        <w:pStyle w:val="paragraph"/>
      </w:pPr>
      <w:r w:rsidRPr="00170FB7">
        <w:tab/>
        <w:t>(h)</w:t>
      </w:r>
      <w:r w:rsidRPr="00170FB7">
        <w:tab/>
        <w:t>a payment for the cost of travel for a medical practitioner or registered nurse to provide medical treatment;</w:t>
      </w:r>
    </w:p>
    <w:p w:rsidR="00103AC8" w:rsidRPr="00170FB7" w:rsidRDefault="00103AC8" w:rsidP="00A27192">
      <w:pPr>
        <w:pStyle w:val="paragraph"/>
      </w:pPr>
      <w:r w:rsidRPr="00170FB7">
        <w:tab/>
        <w:t>(i)</w:t>
      </w:r>
      <w:r w:rsidRPr="00170FB7">
        <w:tab/>
        <w:t>a payment of an amount determined under section</w:t>
      </w:r>
      <w:r w:rsidR="00170FB7">
        <w:t> </w:t>
      </w:r>
      <w:r w:rsidRPr="00170FB7">
        <w:t xml:space="preserve">25A of the </w:t>
      </w:r>
      <w:r w:rsidRPr="00170FB7">
        <w:rPr>
          <w:i/>
          <w:iCs/>
        </w:rPr>
        <w:t xml:space="preserve">Territory Insurance Office Act </w:t>
      </w:r>
      <w:r w:rsidRPr="00170FB7">
        <w:t>of the Northern Territory;</w:t>
      </w:r>
    </w:p>
    <w:p w:rsidR="00103AC8" w:rsidRPr="00170FB7" w:rsidRDefault="00103AC8" w:rsidP="00A27192">
      <w:pPr>
        <w:pStyle w:val="paragraph"/>
      </w:pPr>
      <w:r w:rsidRPr="00170FB7">
        <w:tab/>
        <w:t>(j)</w:t>
      </w:r>
      <w:r w:rsidRPr="00170FB7">
        <w:tab/>
        <w:t>a payment made according to a bulk</w:t>
      </w:r>
      <w:r w:rsidR="00170FB7">
        <w:noBreakHyphen/>
      </w:r>
      <w:r w:rsidRPr="00170FB7">
        <w:t>billing arrangement under section</w:t>
      </w:r>
      <w:r w:rsidR="00170FB7">
        <w:t> </w:t>
      </w:r>
      <w:r w:rsidRPr="00170FB7">
        <w:t xml:space="preserve">54 of the </w:t>
      </w:r>
      <w:r w:rsidRPr="00170FB7">
        <w:rPr>
          <w:i/>
          <w:iCs/>
        </w:rPr>
        <w:t xml:space="preserve">Motor Accidents Compensation Act 1999 </w:t>
      </w:r>
      <w:r w:rsidRPr="00170FB7">
        <w:t>of New South Wales.</w:t>
      </w:r>
    </w:p>
    <w:p w:rsidR="00103AC8" w:rsidRPr="00170FB7" w:rsidRDefault="00A27192" w:rsidP="00A27192">
      <w:pPr>
        <w:pStyle w:val="notetext"/>
      </w:pPr>
      <w:r w:rsidRPr="00170FB7">
        <w:rPr>
          <w:iCs/>
        </w:rPr>
        <w:t>Note:</w:t>
      </w:r>
      <w:r w:rsidRPr="00170FB7">
        <w:rPr>
          <w:iCs/>
        </w:rPr>
        <w:tab/>
      </w:r>
      <w:r w:rsidR="00103AC8" w:rsidRPr="00170FB7">
        <w:t>For section</w:t>
      </w:r>
      <w:r w:rsidR="00170FB7">
        <w:t> </w:t>
      </w:r>
      <w:r w:rsidR="00103AC8" w:rsidRPr="00170FB7">
        <w:t>79</w:t>
      </w:r>
      <w:r w:rsidR="00170FB7">
        <w:noBreakHyphen/>
      </w:r>
      <w:r w:rsidR="00103AC8" w:rsidRPr="00170FB7">
        <w:t>35 of the Act, the payments mentioned in this regulation are to be made under a compulsory third party scheme. Section</w:t>
      </w:r>
      <w:r w:rsidR="00170FB7">
        <w:t> </w:t>
      </w:r>
      <w:r w:rsidR="00103AC8" w:rsidRPr="00170FB7">
        <w:t>79</w:t>
      </w:r>
      <w:r w:rsidR="00170FB7">
        <w:noBreakHyphen/>
      </w:r>
      <w:r w:rsidR="00103AC8" w:rsidRPr="00170FB7">
        <w:t>35 sets out other requirements in relation to payments and supplies to which the Act relates.</w:t>
      </w:r>
    </w:p>
    <w:p w:rsidR="006C3A2E" w:rsidRPr="00170FB7" w:rsidRDefault="00A27192" w:rsidP="003D13E9">
      <w:pPr>
        <w:pStyle w:val="ActHead3"/>
        <w:pageBreakBefore/>
      </w:pPr>
      <w:bookmarkStart w:id="73" w:name="_Toc512515252"/>
      <w:r w:rsidRPr="00170FB7">
        <w:rPr>
          <w:rStyle w:val="CharDivNo"/>
        </w:rPr>
        <w:lastRenderedPageBreak/>
        <w:t>Division</w:t>
      </w:r>
      <w:r w:rsidR="00170FB7" w:rsidRPr="00170FB7">
        <w:rPr>
          <w:rStyle w:val="CharDivNo"/>
        </w:rPr>
        <w:t> </w:t>
      </w:r>
      <w:r w:rsidR="006C3A2E" w:rsidRPr="00170FB7">
        <w:rPr>
          <w:rStyle w:val="CharDivNo"/>
        </w:rPr>
        <w:t>81</w:t>
      </w:r>
      <w:r w:rsidRPr="00170FB7">
        <w:t>—</w:t>
      </w:r>
      <w:r w:rsidR="006C3A2E" w:rsidRPr="00170FB7">
        <w:rPr>
          <w:rStyle w:val="CharDivText"/>
        </w:rPr>
        <w:t>Taxes, fees and charges</w:t>
      </w:r>
      <w:bookmarkEnd w:id="73"/>
    </w:p>
    <w:p w:rsidR="006C3A2E" w:rsidRPr="00170FB7" w:rsidRDefault="006C3A2E" w:rsidP="00A27192">
      <w:pPr>
        <w:pStyle w:val="ActHead5"/>
      </w:pPr>
      <w:bookmarkStart w:id="74" w:name="_Toc512515253"/>
      <w:r w:rsidRPr="00170FB7">
        <w:rPr>
          <w:rStyle w:val="CharSectno"/>
        </w:rPr>
        <w:t>81</w:t>
      </w:r>
      <w:r w:rsidR="00170FB7" w:rsidRPr="00170FB7">
        <w:rPr>
          <w:rStyle w:val="CharSectno"/>
        </w:rPr>
        <w:noBreakHyphen/>
      </w:r>
      <w:r w:rsidRPr="00170FB7">
        <w:rPr>
          <w:rStyle w:val="CharSectno"/>
        </w:rPr>
        <w:t>10.01</w:t>
      </w:r>
      <w:r w:rsidR="00A27192" w:rsidRPr="00170FB7">
        <w:t xml:space="preserve">  </w:t>
      </w:r>
      <w:r w:rsidRPr="00170FB7">
        <w:t>Fees and charges which constitute consideration</w:t>
      </w:r>
      <w:bookmarkEnd w:id="74"/>
    </w:p>
    <w:p w:rsidR="006C3A2E" w:rsidRPr="00170FB7" w:rsidRDefault="004B5F48" w:rsidP="00A27192">
      <w:pPr>
        <w:pStyle w:val="subsection"/>
      </w:pPr>
      <w:r w:rsidRPr="00170FB7">
        <w:tab/>
        <w:t>(1)</w:t>
      </w:r>
      <w:r w:rsidRPr="00170FB7">
        <w:tab/>
        <w:t>For subsection</w:t>
      </w:r>
      <w:r w:rsidR="00170FB7">
        <w:t> </w:t>
      </w:r>
      <w:r w:rsidRPr="00170FB7">
        <w:t>81</w:t>
      </w:r>
      <w:r w:rsidR="00170FB7">
        <w:noBreakHyphen/>
      </w:r>
      <w:r w:rsidRPr="00170FB7">
        <w:t>1</w:t>
      </w:r>
      <w:r w:rsidR="00A27192" w:rsidRPr="00170FB7">
        <w:t>0(</w:t>
      </w:r>
      <w:r w:rsidRPr="00170FB7">
        <w:t>2)</w:t>
      </w:r>
      <w:r w:rsidR="00917761" w:rsidRPr="00170FB7">
        <w:t xml:space="preserve"> </w:t>
      </w:r>
      <w:r w:rsidR="006C3A2E" w:rsidRPr="00170FB7">
        <w:t>of the Act, the following kinds of Australian fee or charge are prescribed:</w:t>
      </w:r>
    </w:p>
    <w:p w:rsidR="006C3A2E" w:rsidRPr="00170FB7" w:rsidRDefault="006C3A2E" w:rsidP="00A27192">
      <w:pPr>
        <w:pStyle w:val="paragraph"/>
      </w:pPr>
      <w:r w:rsidRPr="00170FB7">
        <w:tab/>
        <w:t>(a)</w:t>
      </w:r>
      <w:r w:rsidRPr="00170FB7">
        <w:tab/>
        <w:t>a fee for parking a motor vehicle in a ticketed or metered parking space;</w:t>
      </w:r>
    </w:p>
    <w:p w:rsidR="006C3A2E" w:rsidRPr="00170FB7" w:rsidRDefault="006C3A2E" w:rsidP="00A27192">
      <w:pPr>
        <w:pStyle w:val="paragraph"/>
      </w:pPr>
      <w:r w:rsidRPr="00170FB7">
        <w:tab/>
        <w:t>(b)</w:t>
      </w:r>
      <w:r w:rsidRPr="00170FB7">
        <w:tab/>
        <w:t>a toll for driving a motor vehicle on a road;</w:t>
      </w:r>
    </w:p>
    <w:p w:rsidR="006C3A2E" w:rsidRPr="00170FB7" w:rsidRDefault="006C3A2E" w:rsidP="00A27192">
      <w:pPr>
        <w:pStyle w:val="paragraph"/>
      </w:pPr>
      <w:r w:rsidRPr="00170FB7">
        <w:tab/>
        <w:t>(c)</w:t>
      </w:r>
      <w:r w:rsidRPr="00170FB7">
        <w:tab/>
        <w:t>a fee for hire, use of, or entry to a facility, except for an entry fee to a national park;</w:t>
      </w:r>
    </w:p>
    <w:p w:rsidR="006C3A2E" w:rsidRPr="00170FB7" w:rsidRDefault="006C3A2E" w:rsidP="00A27192">
      <w:pPr>
        <w:pStyle w:val="paragraph"/>
      </w:pPr>
      <w:r w:rsidRPr="00170FB7">
        <w:tab/>
        <w:t>(d)</w:t>
      </w:r>
      <w:r w:rsidRPr="00170FB7">
        <w:tab/>
        <w:t>a fee for the use of a waste disposal facility;</w:t>
      </w:r>
    </w:p>
    <w:p w:rsidR="006C3A2E" w:rsidRPr="00170FB7" w:rsidRDefault="006C3A2E" w:rsidP="00A27192">
      <w:pPr>
        <w:pStyle w:val="paragraph"/>
      </w:pPr>
      <w:r w:rsidRPr="00170FB7">
        <w:tab/>
        <w:t>(e)</w:t>
      </w:r>
      <w:r w:rsidRPr="00170FB7">
        <w:tab/>
        <w:t>a fee for pre</w:t>
      </w:r>
      <w:r w:rsidR="00170FB7">
        <w:noBreakHyphen/>
      </w:r>
      <w:r w:rsidRPr="00170FB7">
        <w:t>lodgment advice if:</w:t>
      </w:r>
    </w:p>
    <w:p w:rsidR="006C3A2E" w:rsidRPr="00170FB7" w:rsidRDefault="006C3A2E" w:rsidP="00A27192">
      <w:pPr>
        <w:pStyle w:val="paragraphsub"/>
      </w:pPr>
      <w:r w:rsidRPr="00170FB7">
        <w:tab/>
        <w:t>(i)</w:t>
      </w:r>
      <w:r w:rsidRPr="00170FB7">
        <w:tab/>
        <w:t>the advice relates to an application to which subsection</w:t>
      </w:r>
      <w:r w:rsidR="00170FB7">
        <w:t> </w:t>
      </w:r>
      <w:r w:rsidRPr="00170FB7">
        <w:t>81</w:t>
      </w:r>
      <w:r w:rsidR="00170FB7">
        <w:noBreakHyphen/>
      </w:r>
      <w:r w:rsidRPr="00170FB7">
        <w:t>1</w:t>
      </w:r>
      <w:r w:rsidR="00A27192" w:rsidRPr="00170FB7">
        <w:t>0(</w:t>
      </w:r>
      <w:r w:rsidRPr="00170FB7">
        <w:t>4) of the Act applies; and</w:t>
      </w:r>
    </w:p>
    <w:p w:rsidR="006C3A2E" w:rsidRPr="00170FB7" w:rsidRDefault="006C3A2E" w:rsidP="00A27192">
      <w:pPr>
        <w:pStyle w:val="paragraphsub"/>
      </w:pPr>
      <w:r w:rsidRPr="00170FB7">
        <w:tab/>
        <w:t>(ii)</w:t>
      </w:r>
      <w:r w:rsidRPr="00170FB7">
        <w:tab/>
        <w:t>it is not compulsory to seek the advice;</w:t>
      </w:r>
    </w:p>
    <w:p w:rsidR="004B5F48" w:rsidRPr="00170FB7" w:rsidRDefault="004B5F48" w:rsidP="00A27192">
      <w:pPr>
        <w:pStyle w:val="paragraph"/>
      </w:pPr>
      <w:r w:rsidRPr="00170FB7">
        <w:tab/>
        <w:t>(f)</w:t>
      </w:r>
      <w:r w:rsidRPr="00170FB7">
        <w:tab/>
        <w:t>a fee or charge for the provision of information by an Australian government agency if the provision of the information is of a non</w:t>
      </w:r>
      <w:r w:rsidR="00170FB7">
        <w:noBreakHyphen/>
      </w:r>
      <w:r w:rsidRPr="00170FB7">
        <w:t>regulatory nature;</w:t>
      </w:r>
    </w:p>
    <w:p w:rsidR="004B5F48" w:rsidRPr="00170FB7" w:rsidRDefault="004B5F48" w:rsidP="00A27192">
      <w:pPr>
        <w:pStyle w:val="paragraph"/>
      </w:pPr>
      <w:r w:rsidRPr="00170FB7">
        <w:tab/>
        <w:t>(g)</w:t>
      </w:r>
      <w:r w:rsidRPr="00170FB7">
        <w:tab/>
        <w:t>a fee or charge for a supply of a non</w:t>
      </w:r>
      <w:r w:rsidR="00170FB7">
        <w:noBreakHyphen/>
      </w:r>
      <w:r w:rsidRPr="00170FB7">
        <w:t>regulatory nature;</w:t>
      </w:r>
    </w:p>
    <w:p w:rsidR="004B5F48" w:rsidRPr="00170FB7" w:rsidRDefault="004B5F48" w:rsidP="00A27192">
      <w:pPr>
        <w:pStyle w:val="paragraph"/>
      </w:pPr>
      <w:r w:rsidRPr="00170FB7">
        <w:tab/>
        <w:t>(h)</w:t>
      </w:r>
      <w:r w:rsidRPr="00170FB7">
        <w:tab/>
        <w:t>a fee or charge for a supply by an Austr</w:t>
      </w:r>
      <w:r w:rsidR="00CC778E" w:rsidRPr="00170FB7">
        <w:t xml:space="preserve">alian government agency, where </w:t>
      </w:r>
      <w:r w:rsidRPr="00170FB7">
        <w:t>the supply may also be made by a supplier that is not an Australian government agency.</w:t>
      </w:r>
    </w:p>
    <w:p w:rsidR="004B5F48" w:rsidRPr="00170FB7" w:rsidRDefault="004B5F48" w:rsidP="00A27192">
      <w:pPr>
        <w:pStyle w:val="subsection"/>
      </w:pPr>
      <w:r w:rsidRPr="00170FB7">
        <w:tab/>
        <w:t>(2)</w:t>
      </w:r>
      <w:r w:rsidRPr="00170FB7">
        <w:tab/>
        <w:t>Despite subregulation</w:t>
      </w:r>
      <w:r w:rsidR="00D93650" w:rsidRPr="00170FB7">
        <w:t> </w:t>
      </w:r>
      <w:r w:rsidRPr="00170FB7">
        <w:t>(1), a fee or charge, the payment of which is covered by subsection</w:t>
      </w:r>
      <w:r w:rsidR="00170FB7">
        <w:t> </w:t>
      </w:r>
      <w:r w:rsidRPr="00170FB7">
        <w:t>9</w:t>
      </w:r>
      <w:r w:rsidR="00170FB7">
        <w:noBreakHyphen/>
      </w:r>
      <w:r w:rsidRPr="00170FB7">
        <w:t>1</w:t>
      </w:r>
      <w:r w:rsidR="00A27192" w:rsidRPr="00170FB7">
        <w:t>7(</w:t>
      </w:r>
      <w:r w:rsidRPr="00170FB7">
        <w:t>3) or (4) of the Act, is not a prescribed fee or charge.</w:t>
      </w:r>
    </w:p>
    <w:p w:rsidR="006C3A2E" w:rsidRPr="00170FB7" w:rsidRDefault="00A27192" w:rsidP="00A27192">
      <w:pPr>
        <w:pStyle w:val="notetext"/>
      </w:pPr>
      <w:r w:rsidRPr="00170FB7">
        <w:t>Note:</w:t>
      </w:r>
      <w:r w:rsidRPr="00170FB7">
        <w:tab/>
      </w:r>
      <w:r w:rsidR="006C3A2E" w:rsidRPr="00170FB7">
        <w:rPr>
          <w:b/>
          <w:i/>
        </w:rPr>
        <w:t>Australian fee or charge</w:t>
      </w:r>
      <w:r w:rsidR="006C3A2E" w:rsidRPr="00170FB7">
        <w:t xml:space="preserve"> is defined in section</w:t>
      </w:r>
      <w:r w:rsidR="00170FB7">
        <w:t> </w:t>
      </w:r>
      <w:r w:rsidR="006C3A2E" w:rsidRPr="00170FB7">
        <w:t>195</w:t>
      </w:r>
      <w:r w:rsidR="00170FB7">
        <w:noBreakHyphen/>
      </w:r>
      <w:r w:rsidR="006C3A2E" w:rsidRPr="00170FB7">
        <w:t>1 of the Act.</w:t>
      </w:r>
    </w:p>
    <w:p w:rsidR="004B5F48" w:rsidRPr="00170FB7" w:rsidRDefault="004B5F48" w:rsidP="00A27192">
      <w:pPr>
        <w:pStyle w:val="ActHead5"/>
      </w:pPr>
      <w:bookmarkStart w:id="75" w:name="_Toc512515254"/>
      <w:r w:rsidRPr="00170FB7">
        <w:rPr>
          <w:rStyle w:val="CharSectno"/>
        </w:rPr>
        <w:t>81</w:t>
      </w:r>
      <w:r w:rsidR="00170FB7" w:rsidRPr="00170FB7">
        <w:rPr>
          <w:rStyle w:val="CharSectno"/>
        </w:rPr>
        <w:noBreakHyphen/>
      </w:r>
      <w:r w:rsidRPr="00170FB7">
        <w:rPr>
          <w:rStyle w:val="CharSectno"/>
        </w:rPr>
        <w:t>15.01</w:t>
      </w:r>
      <w:r w:rsidR="00A27192" w:rsidRPr="00170FB7">
        <w:t xml:space="preserve">  </w:t>
      </w:r>
      <w:r w:rsidRPr="00170FB7">
        <w:t>Fees and charges which do not constitute consideration</w:t>
      </w:r>
      <w:bookmarkEnd w:id="75"/>
    </w:p>
    <w:p w:rsidR="004B5F48" w:rsidRPr="00170FB7" w:rsidRDefault="004B5F48" w:rsidP="00A27192">
      <w:pPr>
        <w:pStyle w:val="subsection"/>
      </w:pPr>
      <w:r w:rsidRPr="00170FB7">
        <w:tab/>
        <w:t>(1)</w:t>
      </w:r>
      <w:r w:rsidRPr="00170FB7">
        <w:tab/>
        <w:t>For section</w:t>
      </w:r>
      <w:r w:rsidR="00170FB7">
        <w:t> </w:t>
      </w:r>
      <w:r w:rsidRPr="00170FB7">
        <w:t>81</w:t>
      </w:r>
      <w:r w:rsidR="00170FB7">
        <w:noBreakHyphen/>
      </w:r>
      <w:r w:rsidRPr="00170FB7">
        <w:t>15 of the Act, the following kinds of Australian fees and charges are prescribed:</w:t>
      </w:r>
    </w:p>
    <w:p w:rsidR="004B5F48" w:rsidRPr="00170FB7" w:rsidRDefault="004B5F48" w:rsidP="00A27192">
      <w:pPr>
        <w:pStyle w:val="paragraph"/>
      </w:pPr>
      <w:r w:rsidRPr="00170FB7">
        <w:tab/>
        <w:t>(a)</w:t>
      </w:r>
      <w:r w:rsidRPr="00170FB7">
        <w:tab/>
        <w:t>a fee or charge for:</w:t>
      </w:r>
    </w:p>
    <w:p w:rsidR="004B5F48" w:rsidRPr="00170FB7" w:rsidRDefault="004B5F48" w:rsidP="00A27192">
      <w:pPr>
        <w:pStyle w:val="paragraphsub"/>
      </w:pPr>
      <w:r w:rsidRPr="00170FB7">
        <w:tab/>
        <w:t>(i)</w:t>
      </w:r>
      <w:r w:rsidRPr="00170FB7">
        <w:tab/>
        <w:t>the kerbside collection of waste; or</w:t>
      </w:r>
    </w:p>
    <w:p w:rsidR="004B5F48" w:rsidRPr="00170FB7" w:rsidRDefault="004B5F48" w:rsidP="00A27192">
      <w:pPr>
        <w:pStyle w:val="paragraphsub"/>
      </w:pPr>
      <w:r w:rsidRPr="00170FB7">
        <w:tab/>
        <w:t>(ii)</w:t>
      </w:r>
      <w:r w:rsidRPr="00170FB7">
        <w:tab/>
        <w:t>the supply, exchange or removal of bins or crates used in connection with kerbside collection of waste;</w:t>
      </w:r>
    </w:p>
    <w:p w:rsidR="004B5F48" w:rsidRPr="00170FB7" w:rsidRDefault="004B5F48" w:rsidP="00A27192">
      <w:pPr>
        <w:pStyle w:val="paragraph"/>
      </w:pPr>
      <w:r w:rsidRPr="00170FB7">
        <w:tab/>
        <w:t>(b)</w:t>
      </w:r>
      <w:r w:rsidRPr="00170FB7">
        <w:tab/>
        <w:t>royalties charged in relation to natural resources;</w:t>
      </w:r>
    </w:p>
    <w:p w:rsidR="004B5F48" w:rsidRPr="00170FB7" w:rsidRDefault="004B5F48" w:rsidP="00A27192">
      <w:pPr>
        <w:pStyle w:val="paragraph"/>
      </w:pPr>
      <w:r w:rsidRPr="00170FB7">
        <w:tab/>
        <w:t>(c)</w:t>
      </w:r>
      <w:r w:rsidRPr="00170FB7">
        <w:tab/>
        <w:t>a fee or charge imposed on an industry to finance regulatory or other government activities connected with the industry;</w:t>
      </w:r>
    </w:p>
    <w:p w:rsidR="004B5F48" w:rsidRPr="00170FB7" w:rsidRDefault="004B5F48" w:rsidP="00A27192">
      <w:pPr>
        <w:pStyle w:val="paragraph"/>
      </w:pPr>
      <w:r w:rsidRPr="00170FB7">
        <w:tab/>
        <w:t>(d)</w:t>
      </w:r>
      <w:r w:rsidRPr="00170FB7">
        <w:tab/>
        <w:t>a fee or charge to compensate an Australian government agency for costs incurred by the agency in undertaking regulatory activities;</w:t>
      </w:r>
    </w:p>
    <w:p w:rsidR="004B5F48" w:rsidRPr="00170FB7" w:rsidRDefault="004B5F48" w:rsidP="00A27192">
      <w:pPr>
        <w:pStyle w:val="paragraph"/>
      </w:pPr>
      <w:r w:rsidRPr="00170FB7">
        <w:tab/>
        <w:t>(e)</w:t>
      </w:r>
      <w:r w:rsidRPr="00170FB7">
        <w:tab/>
        <w:t>a fee or charge imposed in relation to a court, tribunal, commission of inquiry or Sheriff’s office;</w:t>
      </w:r>
    </w:p>
    <w:p w:rsidR="004B5F48" w:rsidRPr="00170FB7" w:rsidRDefault="004B5F48" w:rsidP="00A27192">
      <w:pPr>
        <w:pStyle w:val="paragraph"/>
      </w:pPr>
      <w:r w:rsidRPr="00170FB7">
        <w:tab/>
        <w:t>(f)</w:t>
      </w:r>
      <w:r w:rsidRPr="00170FB7">
        <w:tab/>
        <w:t>a fee or charge for a supply of a regulatory nature made by an Australian government agency;</w:t>
      </w:r>
    </w:p>
    <w:p w:rsidR="004B5F48" w:rsidRPr="00170FB7" w:rsidRDefault="004B5F48" w:rsidP="00A27192">
      <w:pPr>
        <w:pStyle w:val="paragraph"/>
      </w:pPr>
      <w:r w:rsidRPr="00170FB7">
        <w:tab/>
        <w:t>(g)</w:t>
      </w:r>
      <w:r w:rsidRPr="00170FB7">
        <w:tab/>
        <w:t>a fee or charge for entry to a national park;</w:t>
      </w:r>
    </w:p>
    <w:p w:rsidR="004B5F48" w:rsidRPr="00170FB7" w:rsidRDefault="004B5F48" w:rsidP="00A27192">
      <w:pPr>
        <w:pStyle w:val="paragraph"/>
      </w:pPr>
      <w:r w:rsidRPr="00170FB7">
        <w:lastRenderedPageBreak/>
        <w:tab/>
        <w:t>(h)</w:t>
      </w:r>
      <w:r w:rsidRPr="00170FB7">
        <w:tab/>
        <w:t>any other fee or charge:</w:t>
      </w:r>
    </w:p>
    <w:p w:rsidR="004B5F48" w:rsidRPr="00170FB7" w:rsidRDefault="004B5F48" w:rsidP="00A27192">
      <w:pPr>
        <w:pStyle w:val="paragraphsub"/>
      </w:pPr>
      <w:r w:rsidRPr="00170FB7">
        <w:tab/>
        <w:t>(i)</w:t>
      </w:r>
      <w:r w:rsidRPr="00170FB7">
        <w:tab/>
        <w:t xml:space="preserve">specified in the </w:t>
      </w:r>
      <w:r w:rsidRPr="00170FB7">
        <w:rPr>
          <w:i/>
        </w:rPr>
        <w:t xml:space="preserve">A New Tax System (Goods </w:t>
      </w:r>
      <w:r w:rsidRPr="00170FB7">
        <w:rPr>
          <w:i/>
        </w:rPr>
        <w:br/>
        <w:t>and Services Tax</w:t>
      </w:r>
      <w:r w:rsidR="00A27192" w:rsidRPr="00170FB7">
        <w:rPr>
          <w:i/>
        </w:rPr>
        <w:t>)(</w:t>
      </w:r>
      <w:r w:rsidRPr="00170FB7">
        <w:rPr>
          <w:i/>
        </w:rPr>
        <w:t>Exempt Taxes, Fees and Charges) Determination</w:t>
      </w:r>
      <w:r w:rsidR="00170FB7">
        <w:rPr>
          <w:i/>
        </w:rPr>
        <w:t> </w:t>
      </w:r>
      <w:r w:rsidRPr="00170FB7">
        <w:rPr>
          <w:i/>
        </w:rPr>
        <w:t>2011 (No.</w:t>
      </w:r>
      <w:r w:rsidR="00170FB7">
        <w:rPr>
          <w:i/>
        </w:rPr>
        <w:t> </w:t>
      </w:r>
      <w:r w:rsidRPr="00170FB7">
        <w:rPr>
          <w:i/>
        </w:rPr>
        <w:t>1)</w:t>
      </w:r>
      <w:r w:rsidRPr="00170FB7">
        <w:t xml:space="preserve">, as in </w:t>
      </w:r>
      <w:r w:rsidR="005848FC" w:rsidRPr="00170FB7">
        <w:br/>
      </w:r>
      <w:r w:rsidRPr="00170FB7">
        <w:t xml:space="preserve">force immediately before the commencement of </w:t>
      </w:r>
      <w:r w:rsidR="00A27192" w:rsidRPr="00170FB7">
        <w:t>Schedule</w:t>
      </w:r>
      <w:r w:rsidR="00170FB7">
        <w:t> </w:t>
      </w:r>
      <w:r w:rsidRPr="00170FB7">
        <w:t xml:space="preserve">4 to the </w:t>
      </w:r>
      <w:r w:rsidRPr="00170FB7">
        <w:rPr>
          <w:i/>
        </w:rPr>
        <w:t>Tax Laws Amendment (2011 Measures No.</w:t>
      </w:r>
      <w:r w:rsidR="00170FB7">
        <w:rPr>
          <w:i/>
        </w:rPr>
        <w:t> </w:t>
      </w:r>
      <w:r w:rsidRPr="00170FB7">
        <w:rPr>
          <w:i/>
        </w:rPr>
        <w:t>2) Act 2011</w:t>
      </w:r>
      <w:r w:rsidRPr="00170FB7">
        <w:t>; and</w:t>
      </w:r>
    </w:p>
    <w:p w:rsidR="004B5F48" w:rsidRPr="00170FB7" w:rsidRDefault="004B5F48" w:rsidP="00A27192">
      <w:pPr>
        <w:pStyle w:val="paragraphsub"/>
      </w:pPr>
      <w:r w:rsidRPr="00170FB7">
        <w:tab/>
        <w:t>(ii)</w:t>
      </w:r>
      <w:r w:rsidRPr="00170FB7">
        <w:tab/>
        <w:t>imposed before 1</w:t>
      </w:r>
      <w:r w:rsidR="00170FB7">
        <w:t> </w:t>
      </w:r>
      <w:r w:rsidRPr="00170FB7">
        <w:t>July 2013.</w:t>
      </w:r>
    </w:p>
    <w:p w:rsidR="004B5F48" w:rsidRPr="00170FB7" w:rsidRDefault="004B5F48" w:rsidP="00A27192">
      <w:pPr>
        <w:pStyle w:val="subsection"/>
        <w:rPr>
          <w:highlight w:val="yellow"/>
        </w:rPr>
      </w:pPr>
      <w:r w:rsidRPr="00170FB7">
        <w:tab/>
        <w:t>(2)</w:t>
      </w:r>
      <w:r w:rsidRPr="00170FB7">
        <w:tab/>
        <w:t>In this regulation:</w:t>
      </w:r>
    </w:p>
    <w:p w:rsidR="004B5F48" w:rsidRPr="00170FB7" w:rsidRDefault="004B5F48" w:rsidP="00A27192">
      <w:pPr>
        <w:pStyle w:val="Definition"/>
      </w:pPr>
      <w:r w:rsidRPr="00170FB7">
        <w:rPr>
          <w:b/>
          <w:i/>
        </w:rPr>
        <w:t>waste</w:t>
      </w:r>
      <w:r w:rsidRPr="00170FB7">
        <w:t xml:space="preserve"> includes green waste and recyclables.</w:t>
      </w:r>
    </w:p>
    <w:p w:rsidR="004B5F48" w:rsidRPr="00170FB7" w:rsidRDefault="004B5F48" w:rsidP="00A27192">
      <w:pPr>
        <w:pStyle w:val="ActHead5"/>
      </w:pPr>
      <w:bookmarkStart w:id="76" w:name="_Toc512515255"/>
      <w:r w:rsidRPr="00170FB7">
        <w:rPr>
          <w:rStyle w:val="CharSectno"/>
        </w:rPr>
        <w:t>81</w:t>
      </w:r>
      <w:r w:rsidR="00170FB7" w:rsidRPr="00170FB7">
        <w:rPr>
          <w:rStyle w:val="CharSectno"/>
        </w:rPr>
        <w:noBreakHyphen/>
      </w:r>
      <w:r w:rsidRPr="00170FB7">
        <w:rPr>
          <w:rStyle w:val="CharSectno"/>
        </w:rPr>
        <w:t>15.02</w:t>
      </w:r>
      <w:r w:rsidR="00A27192" w:rsidRPr="00170FB7">
        <w:t xml:space="preserve">  </w:t>
      </w:r>
      <w:r w:rsidRPr="00170FB7">
        <w:t>Fees and charges covered by regulations</w:t>
      </w:r>
      <w:r w:rsidR="00170FB7">
        <w:t> </w:t>
      </w:r>
      <w:r w:rsidRPr="00170FB7">
        <w:t>81</w:t>
      </w:r>
      <w:r w:rsidR="00170FB7">
        <w:noBreakHyphen/>
      </w:r>
      <w:r w:rsidRPr="00170FB7">
        <w:t>10.01 and 81</w:t>
      </w:r>
      <w:r w:rsidR="00170FB7">
        <w:noBreakHyphen/>
      </w:r>
      <w:r w:rsidRPr="00170FB7">
        <w:t>15.01</w:t>
      </w:r>
      <w:bookmarkEnd w:id="76"/>
    </w:p>
    <w:p w:rsidR="004B5F48" w:rsidRPr="00170FB7" w:rsidRDefault="004B5F48" w:rsidP="00A27192">
      <w:pPr>
        <w:pStyle w:val="subsection"/>
      </w:pPr>
      <w:r w:rsidRPr="00170FB7">
        <w:tab/>
        <w:t>(1)</w:t>
      </w:r>
      <w:r w:rsidRPr="00170FB7">
        <w:tab/>
        <w:t>The payment of a fee or charge covered by both paragraph</w:t>
      </w:r>
      <w:r w:rsidR="00170FB7">
        <w:t> </w:t>
      </w:r>
      <w:r w:rsidRPr="00170FB7">
        <w:t>81</w:t>
      </w:r>
      <w:r w:rsidR="00170FB7">
        <w:noBreakHyphen/>
      </w:r>
      <w:r w:rsidRPr="00170FB7">
        <w:t>10.01(1</w:t>
      </w:r>
      <w:r w:rsidR="00A27192" w:rsidRPr="00170FB7">
        <w:t>)(</w:t>
      </w:r>
      <w:r w:rsidRPr="00170FB7">
        <w:t>g) and regulation</w:t>
      </w:r>
      <w:r w:rsidR="00170FB7">
        <w:t> </w:t>
      </w:r>
      <w:r w:rsidRPr="00170FB7">
        <w:t>81</w:t>
      </w:r>
      <w:r w:rsidR="00170FB7">
        <w:noBreakHyphen/>
      </w:r>
      <w:r w:rsidRPr="00170FB7">
        <w:t>15.01, or the discharge of a liability to pay the fee or charge, is not to be treated as the provision of consideration.</w:t>
      </w:r>
    </w:p>
    <w:p w:rsidR="004B5F48" w:rsidRPr="00170FB7" w:rsidRDefault="004B5F48" w:rsidP="00A27192">
      <w:pPr>
        <w:pStyle w:val="subsection"/>
      </w:pPr>
      <w:r w:rsidRPr="00170FB7">
        <w:tab/>
        <w:t>(2)</w:t>
      </w:r>
      <w:r w:rsidRPr="00170FB7">
        <w:tab/>
        <w:t xml:space="preserve">The payment of a fee or charge covered by both paragraph </w:t>
      </w:r>
      <w:r w:rsidR="005848FC" w:rsidRPr="00170FB7">
        <w:br/>
      </w:r>
      <w:r w:rsidRPr="00170FB7">
        <w:t>81</w:t>
      </w:r>
      <w:r w:rsidR="00170FB7">
        <w:noBreakHyphen/>
      </w:r>
      <w:r w:rsidRPr="00170FB7">
        <w:t>10.0</w:t>
      </w:r>
      <w:r w:rsidR="00A27192" w:rsidRPr="00170FB7">
        <w:t>1(</w:t>
      </w:r>
      <w:r w:rsidRPr="00170FB7">
        <w:t>1</w:t>
      </w:r>
      <w:r w:rsidR="00A27192" w:rsidRPr="00170FB7">
        <w:t>)(</w:t>
      </w:r>
      <w:r w:rsidRPr="00170FB7">
        <w:t>a), (b), (c), (d), (e), (f) or (h) and regulation</w:t>
      </w:r>
      <w:r w:rsidR="00170FB7">
        <w:t> </w:t>
      </w:r>
      <w:r w:rsidRPr="00170FB7">
        <w:t>81</w:t>
      </w:r>
      <w:r w:rsidR="00170FB7">
        <w:noBreakHyphen/>
      </w:r>
      <w:r w:rsidRPr="00170FB7">
        <w:t>15.01, or the discharge of a liability to pay the fee or charge, is to be treated as the provision of consideration.</w:t>
      </w:r>
    </w:p>
    <w:p w:rsidR="004B5F48" w:rsidRPr="00170FB7" w:rsidRDefault="004B5F48" w:rsidP="00A27192">
      <w:pPr>
        <w:pStyle w:val="subsection"/>
      </w:pPr>
      <w:r w:rsidRPr="00170FB7">
        <w:tab/>
        <w:t>(3)</w:t>
      </w:r>
      <w:r w:rsidRPr="00170FB7">
        <w:tab/>
        <w:t>However, payment of a fee or charge covered by both regulations</w:t>
      </w:r>
      <w:r w:rsidR="00170FB7">
        <w:t> </w:t>
      </w:r>
      <w:r w:rsidRPr="00170FB7">
        <w:t>81</w:t>
      </w:r>
      <w:r w:rsidR="00170FB7">
        <w:noBreakHyphen/>
      </w:r>
      <w:r w:rsidRPr="00170FB7">
        <w:t>10.01 and 81</w:t>
      </w:r>
      <w:r w:rsidR="00170FB7">
        <w:noBreakHyphen/>
      </w:r>
      <w:r w:rsidRPr="00170FB7">
        <w:t>15.01, or the discharge of a liability to pay the fee or charge, is not to be treated as the provision of consideration if the fee or charge:</w:t>
      </w:r>
    </w:p>
    <w:p w:rsidR="004B5F48" w:rsidRPr="00170FB7" w:rsidRDefault="004B5F48" w:rsidP="00A27192">
      <w:pPr>
        <w:pStyle w:val="paragraph"/>
      </w:pPr>
      <w:r w:rsidRPr="00170FB7">
        <w:tab/>
        <w:t>(a)</w:t>
      </w:r>
      <w:r w:rsidRPr="00170FB7">
        <w:tab/>
        <w:t xml:space="preserve">is specified in the </w:t>
      </w:r>
      <w:r w:rsidRPr="00170FB7">
        <w:rPr>
          <w:i/>
        </w:rPr>
        <w:t>A New Tax System (Goods and Services Tax</w:t>
      </w:r>
      <w:r w:rsidR="00A27192" w:rsidRPr="00170FB7">
        <w:rPr>
          <w:i/>
        </w:rPr>
        <w:t>)(</w:t>
      </w:r>
      <w:r w:rsidRPr="00170FB7">
        <w:rPr>
          <w:i/>
        </w:rPr>
        <w:t>Exempt Taxes, Fees and Charges) Determination</w:t>
      </w:r>
      <w:r w:rsidR="00170FB7">
        <w:rPr>
          <w:i/>
        </w:rPr>
        <w:t> </w:t>
      </w:r>
      <w:r w:rsidRPr="00170FB7">
        <w:rPr>
          <w:i/>
        </w:rPr>
        <w:t>2011 (No.</w:t>
      </w:r>
      <w:r w:rsidR="00170FB7">
        <w:rPr>
          <w:i/>
        </w:rPr>
        <w:t> </w:t>
      </w:r>
      <w:r w:rsidRPr="00170FB7">
        <w:rPr>
          <w:i/>
        </w:rPr>
        <w:t>1)</w:t>
      </w:r>
      <w:r w:rsidRPr="00170FB7">
        <w:t xml:space="preserve">, as in force immediately before the commencement of </w:t>
      </w:r>
      <w:r w:rsidR="00A27192" w:rsidRPr="00170FB7">
        <w:t>Schedule</w:t>
      </w:r>
      <w:r w:rsidR="00170FB7">
        <w:t> </w:t>
      </w:r>
      <w:r w:rsidRPr="00170FB7">
        <w:t xml:space="preserve">4 to the </w:t>
      </w:r>
      <w:r w:rsidRPr="00170FB7">
        <w:rPr>
          <w:i/>
        </w:rPr>
        <w:t>Tax Laws Amendment (2011 Measures No.</w:t>
      </w:r>
      <w:r w:rsidR="00170FB7">
        <w:rPr>
          <w:i/>
        </w:rPr>
        <w:t> </w:t>
      </w:r>
      <w:r w:rsidRPr="00170FB7">
        <w:rPr>
          <w:i/>
        </w:rPr>
        <w:t>2) Act 2011</w:t>
      </w:r>
      <w:r w:rsidRPr="00170FB7">
        <w:t>; and</w:t>
      </w:r>
    </w:p>
    <w:p w:rsidR="004B5F48" w:rsidRPr="00170FB7" w:rsidRDefault="004B5F48" w:rsidP="00A27192">
      <w:pPr>
        <w:pStyle w:val="paragraph"/>
      </w:pPr>
      <w:r w:rsidRPr="00170FB7">
        <w:tab/>
        <w:t>(b)</w:t>
      </w:r>
      <w:r w:rsidRPr="00170FB7">
        <w:tab/>
        <w:t>was imposed before 1</w:t>
      </w:r>
      <w:r w:rsidR="00170FB7">
        <w:t> </w:t>
      </w:r>
      <w:r w:rsidRPr="00170FB7">
        <w:t>July 2013.</w:t>
      </w:r>
    </w:p>
    <w:p w:rsidR="00103AC8" w:rsidRPr="00170FB7" w:rsidRDefault="00A27192" w:rsidP="00A27192">
      <w:pPr>
        <w:pStyle w:val="ActHead2"/>
        <w:pageBreakBefore/>
      </w:pPr>
      <w:bookmarkStart w:id="77" w:name="_Toc512515256"/>
      <w:r w:rsidRPr="00170FB7">
        <w:rPr>
          <w:rStyle w:val="CharPartNo"/>
        </w:rPr>
        <w:lastRenderedPageBreak/>
        <w:t>Part</w:t>
      </w:r>
      <w:r w:rsidR="00170FB7" w:rsidRPr="00170FB7">
        <w:rPr>
          <w:rStyle w:val="CharPartNo"/>
        </w:rPr>
        <w:t> </w:t>
      </w:r>
      <w:r w:rsidR="00103AC8" w:rsidRPr="00170FB7">
        <w:rPr>
          <w:rStyle w:val="CharPartNo"/>
        </w:rPr>
        <w:t>4</w:t>
      </w:r>
      <w:r w:rsidR="00170FB7" w:rsidRPr="00170FB7">
        <w:rPr>
          <w:rStyle w:val="CharPartNo"/>
        </w:rPr>
        <w:noBreakHyphen/>
      </w:r>
      <w:r w:rsidR="00103AC8" w:rsidRPr="00170FB7">
        <w:rPr>
          <w:rStyle w:val="CharPartNo"/>
        </w:rPr>
        <w:t>7</w:t>
      </w:r>
      <w:r w:rsidRPr="00170FB7">
        <w:t>—</w:t>
      </w:r>
      <w:r w:rsidR="00103AC8" w:rsidRPr="00170FB7">
        <w:rPr>
          <w:rStyle w:val="CharPartText"/>
        </w:rPr>
        <w:t>Special rules mainly about returns, payments and refunds</w:t>
      </w:r>
      <w:bookmarkEnd w:id="77"/>
    </w:p>
    <w:p w:rsidR="00103AC8" w:rsidRPr="00170FB7" w:rsidRDefault="00A27192" w:rsidP="00A27192">
      <w:pPr>
        <w:pStyle w:val="ActHead3"/>
      </w:pPr>
      <w:bookmarkStart w:id="78" w:name="_Toc512515257"/>
      <w:r w:rsidRPr="00170FB7">
        <w:rPr>
          <w:rStyle w:val="CharDivNo"/>
        </w:rPr>
        <w:t>Division</w:t>
      </w:r>
      <w:r w:rsidR="00170FB7" w:rsidRPr="00170FB7">
        <w:rPr>
          <w:rStyle w:val="CharDivNo"/>
        </w:rPr>
        <w:t> </w:t>
      </w:r>
      <w:r w:rsidR="00103AC8" w:rsidRPr="00170FB7">
        <w:rPr>
          <w:rStyle w:val="CharDivNo"/>
        </w:rPr>
        <w:t>168</w:t>
      </w:r>
      <w:r w:rsidRPr="00170FB7">
        <w:t>—</w:t>
      </w:r>
      <w:r w:rsidR="00103AC8" w:rsidRPr="00170FB7">
        <w:rPr>
          <w:rStyle w:val="CharDivText"/>
        </w:rPr>
        <w:t>Tourist refund scheme</w:t>
      </w:r>
      <w:bookmarkEnd w:id="78"/>
    </w:p>
    <w:p w:rsidR="00103AC8" w:rsidRPr="00170FB7" w:rsidRDefault="00A27192" w:rsidP="00A27192">
      <w:pPr>
        <w:pStyle w:val="ActHead4"/>
      </w:pPr>
      <w:bookmarkStart w:id="79" w:name="_Toc512515258"/>
      <w:r w:rsidRPr="00170FB7">
        <w:rPr>
          <w:rStyle w:val="CharSubdNo"/>
        </w:rPr>
        <w:t>Subdivision</w:t>
      </w:r>
      <w:r w:rsidR="00170FB7" w:rsidRPr="00170FB7">
        <w:rPr>
          <w:rStyle w:val="CharSubdNo"/>
        </w:rPr>
        <w:t> </w:t>
      </w:r>
      <w:r w:rsidR="00103AC8" w:rsidRPr="00170FB7">
        <w:rPr>
          <w:rStyle w:val="CharSubdNo"/>
        </w:rPr>
        <w:t>168</w:t>
      </w:r>
      <w:r w:rsidR="00170FB7" w:rsidRPr="00170FB7">
        <w:rPr>
          <w:rStyle w:val="CharSubdNo"/>
        </w:rPr>
        <w:noBreakHyphen/>
      </w:r>
      <w:r w:rsidR="00103AC8" w:rsidRPr="00170FB7">
        <w:rPr>
          <w:rStyle w:val="CharSubdNo"/>
        </w:rPr>
        <w:t>1</w:t>
      </w:r>
      <w:r w:rsidRPr="00170FB7">
        <w:t>—</w:t>
      </w:r>
      <w:r w:rsidR="00103AC8" w:rsidRPr="00170FB7">
        <w:rPr>
          <w:rStyle w:val="CharSubdText"/>
        </w:rPr>
        <w:t>Kinds of acquisitions</w:t>
      </w:r>
      <w:bookmarkEnd w:id="79"/>
    </w:p>
    <w:p w:rsidR="00103AC8" w:rsidRPr="00170FB7" w:rsidRDefault="00103AC8" w:rsidP="00A27192">
      <w:pPr>
        <w:pStyle w:val="ActHead5"/>
      </w:pPr>
      <w:bookmarkStart w:id="80" w:name="_Toc512515259"/>
      <w:r w:rsidRPr="00170FB7">
        <w:rPr>
          <w:rStyle w:val="CharSectno"/>
        </w:rPr>
        <w:t>168</w:t>
      </w:r>
      <w:r w:rsidR="00170FB7" w:rsidRPr="00170FB7">
        <w:rPr>
          <w:rStyle w:val="CharSectno"/>
        </w:rPr>
        <w:noBreakHyphen/>
      </w:r>
      <w:r w:rsidRPr="00170FB7">
        <w:rPr>
          <w:rStyle w:val="CharSectno"/>
        </w:rPr>
        <w:t>5.01</w:t>
      </w:r>
      <w:r w:rsidR="00A27192" w:rsidRPr="00170FB7">
        <w:t xml:space="preserve">  </w:t>
      </w:r>
      <w:r w:rsidRPr="00170FB7">
        <w:t>Acquisition</w:t>
      </w:r>
      <w:bookmarkEnd w:id="80"/>
    </w:p>
    <w:p w:rsidR="00103AC8" w:rsidRPr="00170FB7" w:rsidRDefault="00103AC8" w:rsidP="00A27192">
      <w:pPr>
        <w:pStyle w:val="subsection"/>
      </w:pPr>
      <w:r w:rsidRPr="00170FB7">
        <w:tab/>
      </w:r>
      <w:r w:rsidRPr="00170FB7">
        <w:tab/>
        <w:t>For</w:t>
      </w:r>
      <w:r w:rsidR="00BC3E19" w:rsidRPr="00170FB7">
        <w:t xml:space="preserve"> paragraphs 168</w:t>
      </w:r>
      <w:r w:rsidR="00170FB7">
        <w:noBreakHyphen/>
      </w:r>
      <w:r w:rsidR="00A27192" w:rsidRPr="00170FB7">
        <w:t>5(</w:t>
      </w:r>
      <w:r w:rsidR="00BC3E19" w:rsidRPr="00170FB7">
        <w:t>1</w:t>
      </w:r>
      <w:r w:rsidR="00A27192" w:rsidRPr="00170FB7">
        <w:t>)(</w:t>
      </w:r>
      <w:r w:rsidR="00BC3E19" w:rsidRPr="00170FB7">
        <w:t>b) and (1A</w:t>
      </w:r>
      <w:r w:rsidR="00A27192" w:rsidRPr="00170FB7">
        <w:t>)(</w:t>
      </w:r>
      <w:r w:rsidR="00BC3E19" w:rsidRPr="00170FB7">
        <w:t>b)</w:t>
      </w:r>
      <w:r w:rsidRPr="00170FB7">
        <w:t xml:space="preserve"> of the Act, the acquisition, </w:t>
      </w:r>
      <w:r w:rsidRPr="00170FB7">
        <w:rPr>
          <w:lang w:eastAsia="en-US"/>
        </w:rPr>
        <w:t>in accordance with this Subdivision, of goods the supply of which</w:t>
      </w:r>
      <w:r w:rsidRPr="00170FB7">
        <w:t xml:space="preserve"> was a taxable supply is a kind of acquisition.</w:t>
      </w:r>
    </w:p>
    <w:p w:rsidR="00103AC8" w:rsidRPr="00170FB7" w:rsidRDefault="00A27192" w:rsidP="00A27192">
      <w:pPr>
        <w:pStyle w:val="notetext"/>
      </w:pPr>
      <w:r w:rsidRPr="00170FB7">
        <w:rPr>
          <w:iCs/>
        </w:rPr>
        <w:t>Note:</w:t>
      </w:r>
      <w:r w:rsidRPr="00170FB7">
        <w:rPr>
          <w:iCs/>
        </w:rPr>
        <w:tab/>
      </w:r>
      <w:r w:rsidRPr="00170FB7">
        <w:t>Part</w:t>
      </w:r>
      <w:r w:rsidR="00A91CAA" w:rsidRPr="00170FB7">
        <w:t xml:space="preserve"> </w:t>
      </w:r>
      <w:r w:rsidR="00103AC8" w:rsidRPr="00170FB7">
        <w:t>of a person’s eligibility for the tourist refund scheme involves making an acquisition:</w:t>
      </w:r>
    </w:p>
    <w:p w:rsidR="00103AC8" w:rsidRPr="00170FB7" w:rsidRDefault="00103AC8" w:rsidP="007A416A">
      <w:pPr>
        <w:pStyle w:val="notepara"/>
      </w:pPr>
      <w:r w:rsidRPr="00170FB7">
        <w:t>(a)</w:t>
      </w:r>
      <w:r w:rsidRPr="00170FB7">
        <w:tab/>
        <w:t>the supply of which is a taxable supply; and</w:t>
      </w:r>
    </w:p>
    <w:p w:rsidR="00103AC8" w:rsidRPr="00170FB7" w:rsidRDefault="00103AC8" w:rsidP="007A416A">
      <w:pPr>
        <w:pStyle w:val="notepara"/>
      </w:pPr>
      <w:r w:rsidRPr="00170FB7">
        <w:t>(b)</w:t>
      </w:r>
      <w:r w:rsidRPr="00170FB7">
        <w:tab/>
        <w:t>that is of a kind specified in the regulations.</w:t>
      </w:r>
    </w:p>
    <w:p w:rsidR="00103AC8" w:rsidRPr="00170FB7" w:rsidRDefault="00103AC8" w:rsidP="00A27192">
      <w:pPr>
        <w:pStyle w:val="ActHead5"/>
      </w:pPr>
      <w:bookmarkStart w:id="81" w:name="_Toc512515260"/>
      <w:r w:rsidRPr="00170FB7">
        <w:rPr>
          <w:rStyle w:val="CharSectno"/>
        </w:rPr>
        <w:t>168</w:t>
      </w:r>
      <w:r w:rsidR="00170FB7" w:rsidRPr="00170FB7">
        <w:rPr>
          <w:rStyle w:val="CharSectno"/>
        </w:rPr>
        <w:noBreakHyphen/>
      </w:r>
      <w:r w:rsidRPr="00170FB7">
        <w:rPr>
          <w:rStyle w:val="CharSectno"/>
        </w:rPr>
        <w:t>5.02</w:t>
      </w:r>
      <w:r w:rsidR="00A27192" w:rsidRPr="00170FB7">
        <w:t xml:space="preserve">  </w:t>
      </w:r>
      <w:r w:rsidRPr="00170FB7">
        <w:t xml:space="preserve">Goods to which </w:t>
      </w:r>
      <w:r w:rsidR="00A27192" w:rsidRPr="00170FB7">
        <w:t>Subdivision</w:t>
      </w:r>
      <w:r w:rsidR="00170FB7">
        <w:t> </w:t>
      </w:r>
      <w:r w:rsidRPr="00170FB7">
        <w:t>168</w:t>
      </w:r>
      <w:r w:rsidR="00170FB7">
        <w:noBreakHyphen/>
      </w:r>
      <w:r w:rsidRPr="00170FB7">
        <w:t>1 applies</w:t>
      </w:r>
      <w:bookmarkEnd w:id="81"/>
    </w:p>
    <w:p w:rsidR="00103AC8" w:rsidRPr="00170FB7" w:rsidRDefault="00103AC8" w:rsidP="00A27192">
      <w:pPr>
        <w:pStyle w:val="subsection"/>
      </w:pPr>
      <w:r w:rsidRPr="00170FB7">
        <w:tab/>
      </w:r>
      <w:r w:rsidRPr="00170FB7">
        <w:tab/>
        <w:t xml:space="preserve">This </w:t>
      </w:r>
      <w:r w:rsidR="00A27192" w:rsidRPr="00170FB7">
        <w:t>Subdivision</w:t>
      </w:r>
      <w:r w:rsidR="00A91CAA" w:rsidRPr="00170FB7">
        <w:t xml:space="preserve"> </w:t>
      </w:r>
      <w:r w:rsidRPr="00170FB7">
        <w:t>applies to goods the supply of which is a taxable supply, except any of the following goods:</w:t>
      </w:r>
    </w:p>
    <w:p w:rsidR="00103AC8" w:rsidRPr="00170FB7" w:rsidRDefault="00103AC8" w:rsidP="00A27192">
      <w:pPr>
        <w:pStyle w:val="paragraph"/>
      </w:pPr>
      <w:r w:rsidRPr="00170FB7">
        <w:tab/>
        <w:t>(a)</w:t>
      </w:r>
      <w:r w:rsidRPr="00170FB7">
        <w:tab/>
        <w:t xml:space="preserve">tobacco; </w:t>
      </w:r>
    </w:p>
    <w:p w:rsidR="00103AC8" w:rsidRPr="00170FB7" w:rsidRDefault="00103AC8" w:rsidP="00A27192">
      <w:pPr>
        <w:pStyle w:val="paragraph"/>
      </w:pPr>
      <w:r w:rsidRPr="00170FB7">
        <w:tab/>
        <w:t>(b)</w:t>
      </w:r>
      <w:r w:rsidRPr="00170FB7">
        <w:tab/>
        <w:t>tobacco products;</w:t>
      </w:r>
    </w:p>
    <w:p w:rsidR="00103AC8" w:rsidRPr="00170FB7" w:rsidRDefault="00103AC8" w:rsidP="00A27192">
      <w:pPr>
        <w:pStyle w:val="paragraph"/>
      </w:pPr>
      <w:r w:rsidRPr="00170FB7">
        <w:tab/>
        <w:t>(c)</w:t>
      </w:r>
      <w:r w:rsidRPr="00170FB7">
        <w:tab/>
        <w:t xml:space="preserve">alcoholic beverages, except wine on which wine tax has been borne; </w:t>
      </w:r>
    </w:p>
    <w:p w:rsidR="00103AC8" w:rsidRPr="00170FB7" w:rsidRDefault="00103AC8" w:rsidP="00A27192">
      <w:pPr>
        <w:pStyle w:val="paragraph"/>
      </w:pPr>
      <w:r w:rsidRPr="00170FB7">
        <w:tab/>
        <w:t>(d)</w:t>
      </w:r>
      <w:r w:rsidRPr="00170FB7">
        <w:tab/>
        <w:t xml:space="preserve">goods that have been partly consumed at the time at which the acquirer leaves </w:t>
      </w:r>
      <w:r w:rsidR="00D7465B" w:rsidRPr="00170FB7">
        <w:t>the indirect tax zone</w:t>
      </w:r>
      <w:r w:rsidRPr="00170FB7">
        <w:t>.</w:t>
      </w:r>
    </w:p>
    <w:p w:rsidR="00103AC8" w:rsidRPr="00170FB7" w:rsidRDefault="00103AC8" w:rsidP="00A27192">
      <w:pPr>
        <w:pStyle w:val="ActHead5"/>
      </w:pPr>
      <w:bookmarkStart w:id="82" w:name="_Toc512515261"/>
      <w:r w:rsidRPr="00170FB7">
        <w:rPr>
          <w:rStyle w:val="CharSectno"/>
        </w:rPr>
        <w:t>168</w:t>
      </w:r>
      <w:r w:rsidR="00170FB7" w:rsidRPr="00170FB7">
        <w:rPr>
          <w:rStyle w:val="CharSectno"/>
        </w:rPr>
        <w:noBreakHyphen/>
      </w:r>
      <w:r w:rsidRPr="00170FB7">
        <w:rPr>
          <w:rStyle w:val="CharSectno"/>
        </w:rPr>
        <w:t>5.03</w:t>
      </w:r>
      <w:r w:rsidR="00A27192" w:rsidRPr="00170FB7">
        <w:t xml:space="preserve">  </w:t>
      </w:r>
      <w:r w:rsidRPr="00170FB7">
        <w:t>Registered entity</w:t>
      </w:r>
      <w:bookmarkEnd w:id="82"/>
    </w:p>
    <w:p w:rsidR="00103AC8" w:rsidRPr="00170FB7" w:rsidRDefault="00103AC8" w:rsidP="00A27192">
      <w:pPr>
        <w:pStyle w:val="subsection"/>
      </w:pPr>
      <w:r w:rsidRPr="00170FB7">
        <w:tab/>
      </w:r>
      <w:r w:rsidRPr="00170FB7">
        <w:tab/>
        <w:t>The goods must have been acquired from a registered entity.</w:t>
      </w:r>
    </w:p>
    <w:p w:rsidR="00103AC8" w:rsidRPr="00170FB7" w:rsidRDefault="00103AC8" w:rsidP="00A27192">
      <w:pPr>
        <w:pStyle w:val="ActHead5"/>
      </w:pPr>
      <w:bookmarkStart w:id="83" w:name="_Toc512515262"/>
      <w:r w:rsidRPr="00170FB7">
        <w:rPr>
          <w:rStyle w:val="CharSectno"/>
        </w:rPr>
        <w:t>168</w:t>
      </w:r>
      <w:r w:rsidR="00170FB7" w:rsidRPr="00170FB7">
        <w:rPr>
          <w:rStyle w:val="CharSectno"/>
        </w:rPr>
        <w:noBreakHyphen/>
      </w:r>
      <w:r w:rsidRPr="00170FB7">
        <w:rPr>
          <w:rStyle w:val="CharSectno"/>
        </w:rPr>
        <w:t>5.04</w:t>
      </w:r>
      <w:r w:rsidR="00A27192" w:rsidRPr="00170FB7">
        <w:t xml:space="preserve">  </w:t>
      </w:r>
      <w:r w:rsidRPr="00170FB7">
        <w:t>Purchase price</w:t>
      </w:r>
      <w:bookmarkEnd w:id="83"/>
    </w:p>
    <w:p w:rsidR="00103AC8" w:rsidRPr="00170FB7" w:rsidRDefault="00103AC8" w:rsidP="00A27192">
      <w:pPr>
        <w:pStyle w:val="subsection"/>
      </w:pPr>
      <w:r w:rsidRPr="00170FB7">
        <w:tab/>
        <w:t>(1)</w:t>
      </w:r>
      <w:r w:rsidRPr="00170FB7">
        <w:tab/>
        <w:t>If 1 item has been acquired from a registered entity, the purchase price paid by the acquirer must be at least $300.</w:t>
      </w:r>
    </w:p>
    <w:p w:rsidR="00103AC8" w:rsidRPr="00170FB7" w:rsidRDefault="00103AC8" w:rsidP="00A27192">
      <w:pPr>
        <w:pStyle w:val="subsection"/>
      </w:pPr>
      <w:r w:rsidRPr="00170FB7">
        <w:tab/>
        <w:t>(2)</w:t>
      </w:r>
      <w:r w:rsidRPr="00170FB7">
        <w:tab/>
        <w:t>If 2 or more items have been acquired from the same registered entity, the total purchase price paid by the acquirer for the items must be at least $300.</w:t>
      </w:r>
    </w:p>
    <w:p w:rsidR="00902E53" w:rsidRPr="00170FB7" w:rsidRDefault="00902E53" w:rsidP="00902E53">
      <w:pPr>
        <w:pStyle w:val="ActHead5"/>
      </w:pPr>
      <w:bookmarkStart w:id="84" w:name="_Toc512515263"/>
      <w:r w:rsidRPr="00170FB7">
        <w:rPr>
          <w:rStyle w:val="CharSectno"/>
        </w:rPr>
        <w:t>168</w:t>
      </w:r>
      <w:r w:rsidR="00170FB7" w:rsidRPr="00170FB7">
        <w:rPr>
          <w:rStyle w:val="CharSectno"/>
        </w:rPr>
        <w:noBreakHyphen/>
      </w:r>
      <w:r w:rsidRPr="00170FB7">
        <w:rPr>
          <w:rStyle w:val="CharSectno"/>
        </w:rPr>
        <w:t>5.05</w:t>
      </w:r>
      <w:r w:rsidRPr="00170FB7">
        <w:t xml:space="preserve"> </w:t>
      </w:r>
      <w:r w:rsidR="003D13E9" w:rsidRPr="00170FB7">
        <w:t xml:space="preserve"> </w:t>
      </w:r>
      <w:r w:rsidRPr="00170FB7">
        <w:t>Tax invoice</w:t>
      </w:r>
      <w:bookmarkEnd w:id="84"/>
    </w:p>
    <w:p w:rsidR="00902E53" w:rsidRPr="00170FB7" w:rsidRDefault="00902E53" w:rsidP="00902E53">
      <w:pPr>
        <w:pStyle w:val="subsection"/>
      </w:pPr>
      <w:r w:rsidRPr="00170FB7">
        <w:tab/>
        <w:t>(1)</w:t>
      </w:r>
      <w:r w:rsidRPr="00170FB7">
        <w:tab/>
        <w:t>The acquisition may consist of one or more acquisitions from the same registered entity for which the acquirer holds one or more tax invoices.</w:t>
      </w:r>
    </w:p>
    <w:p w:rsidR="00902E53" w:rsidRPr="00170FB7" w:rsidRDefault="00902E53" w:rsidP="00902E53">
      <w:pPr>
        <w:pStyle w:val="subsection"/>
      </w:pPr>
      <w:r w:rsidRPr="00170FB7">
        <w:tab/>
        <w:t>(2)</w:t>
      </w:r>
      <w:r w:rsidRPr="00170FB7">
        <w:tab/>
        <w:t>Each acquisition must be accompanied by a tax invoice.</w:t>
      </w:r>
    </w:p>
    <w:p w:rsidR="004C5E0F" w:rsidRPr="00170FB7" w:rsidRDefault="004C5E0F" w:rsidP="004C5E0F">
      <w:pPr>
        <w:pStyle w:val="ActHead4"/>
      </w:pPr>
      <w:bookmarkStart w:id="85" w:name="_Toc512515264"/>
      <w:r w:rsidRPr="00170FB7">
        <w:rPr>
          <w:rStyle w:val="CharSubdNo"/>
        </w:rPr>
        <w:lastRenderedPageBreak/>
        <w:t>Subdivision</w:t>
      </w:r>
      <w:r w:rsidR="00170FB7" w:rsidRPr="00170FB7">
        <w:rPr>
          <w:rStyle w:val="CharSubdNo"/>
        </w:rPr>
        <w:t> </w:t>
      </w:r>
      <w:r w:rsidRPr="00170FB7">
        <w:rPr>
          <w:rStyle w:val="CharSubdNo"/>
        </w:rPr>
        <w:t>168</w:t>
      </w:r>
      <w:r w:rsidR="00170FB7" w:rsidRPr="00170FB7">
        <w:rPr>
          <w:rStyle w:val="CharSubdNo"/>
        </w:rPr>
        <w:noBreakHyphen/>
      </w:r>
      <w:r w:rsidRPr="00170FB7">
        <w:rPr>
          <w:rStyle w:val="CharSubdNo"/>
        </w:rPr>
        <w:t>2</w:t>
      </w:r>
      <w:r w:rsidRPr="00170FB7">
        <w:t>—</w:t>
      </w:r>
      <w:r w:rsidRPr="00170FB7">
        <w:rPr>
          <w:rStyle w:val="CharSubdText"/>
        </w:rPr>
        <w:t>Departure from the indirect tax zone</w:t>
      </w:r>
      <w:bookmarkEnd w:id="85"/>
    </w:p>
    <w:p w:rsidR="00103AC8" w:rsidRPr="00170FB7" w:rsidRDefault="00103AC8" w:rsidP="00A27192">
      <w:pPr>
        <w:pStyle w:val="ActHead5"/>
      </w:pPr>
      <w:bookmarkStart w:id="86" w:name="_Toc512515265"/>
      <w:r w:rsidRPr="00170FB7">
        <w:rPr>
          <w:rStyle w:val="CharSectno"/>
        </w:rPr>
        <w:t>168</w:t>
      </w:r>
      <w:r w:rsidR="00170FB7" w:rsidRPr="00170FB7">
        <w:rPr>
          <w:rStyle w:val="CharSectno"/>
        </w:rPr>
        <w:noBreakHyphen/>
      </w:r>
      <w:r w:rsidRPr="00170FB7">
        <w:rPr>
          <w:rStyle w:val="CharSectno"/>
        </w:rPr>
        <w:t>5.06</w:t>
      </w:r>
      <w:r w:rsidR="00A27192" w:rsidRPr="00170FB7">
        <w:t xml:space="preserve">  </w:t>
      </w:r>
      <w:r w:rsidRPr="00170FB7">
        <w:t>Departure</w:t>
      </w:r>
      <w:bookmarkEnd w:id="86"/>
    </w:p>
    <w:p w:rsidR="00103AC8" w:rsidRPr="00170FB7" w:rsidRDefault="00103AC8" w:rsidP="00A27192">
      <w:pPr>
        <w:pStyle w:val="subsection"/>
      </w:pPr>
      <w:r w:rsidRPr="00170FB7">
        <w:tab/>
      </w:r>
      <w:r w:rsidRPr="00170FB7">
        <w:tab/>
        <w:t>For</w:t>
      </w:r>
      <w:r w:rsidR="00BC3E19" w:rsidRPr="00170FB7">
        <w:t xml:space="preserve"> paragraphs 168</w:t>
      </w:r>
      <w:r w:rsidR="00170FB7">
        <w:noBreakHyphen/>
      </w:r>
      <w:r w:rsidR="00A27192" w:rsidRPr="00170FB7">
        <w:t>5(</w:t>
      </w:r>
      <w:r w:rsidR="00BC3E19" w:rsidRPr="00170FB7">
        <w:t>1</w:t>
      </w:r>
      <w:r w:rsidR="00A27192" w:rsidRPr="00170FB7">
        <w:t>)(</w:t>
      </w:r>
      <w:r w:rsidR="00BC3E19" w:rsidRPr="00170FB7">
        <w:t>c) and (1A</w:t>
      </w:r>
      <w:r w:rsidR="00A27192" w:rsidRPr="00170FB7">
        <w:t>)(</w:t>
      </w:r>
      <w:r w:rsidR="00BC3E19" w:rsidRPr="00170FB7">
        <w:t>e)</w:t>
      </w:r>
      <w:r w:rsidRPr="00170FB7">
        <w:t xml:space="preserve"> of the Act, an acquirer may leave </w:t>
      </w:r>
      <w:r w:rsidR="002F21C6" w:rsidRPr="00170FB7">
        <w:t>the indirect tax zone</w:t>
      </w:r>
      <w:r w:rsidRPr="00170FB7">
        <w:t xml:space="preserve"> in any circumstances, except leaving </w:t>
      </w:r>
      <w:r w:rsidR="002F21C6" w:rsidRPr="00170FB7">
        <w:t>the indirect tax zone</w:t>
      </w:r>
      <w:r w:rsidRPr="00170FB7">
        <w:t xml:space="preserve"> in the course of the acquirer’s employment as:</w:t>
      </w:r>
    </w:p>
    <w:p w:rsidR="00103AC8" w:rsidRPr="00170FB7" w:rsidRDefault="00103AC8" w:rsidP="00A27192">
      <w:pPr>
        <w:pStyle w:val="paragraph"/>
      </w:pPr>
      <w:r w:rsidRPr="00170FB7">
        <w:tab/>
        <w:t>(a)</w:t>
      </w:r>
      <w:r w:rsidRPr="00170FB7">
        <w:tab/>
        <w:t>the person in charge or command of an aircraft or ship; or</w:t>
      </w:r>
    </w:p>
    <w:p w:rsidR="00103AC8" w:rsidRPr="00170FB7" w:rsidRDefault="00103AC8" w:rsidP="00A27192">
      <w:pPr>
        <w:pStyle w:val="paragraph"/>
      </w:pPr>
      <w:r w:rsidRPr="00170FB7">
        <w:tab/>
        <w:t>(b)</w:t>
      </w:r>
      <w:r w:rsidRPr="00170FB7">
        <w:tab/>
        <w:t>a member of the crew of an aircraft or ship.</w:t>
      </w:r>
    </w:p>
    <w:p w:rsidR="00103AC8" w:rsidRPr="00170FB7" w:rsidRDefault="00A27192" w:rsidP="00A27192">
      <w:pPr>
        <w:pStyle w:val="notetext"/>
      </w:pPr>
      <w:r w:rsidRPr="00170FB7">
        <w:rPr>
          <w:iCs/>
        </w:rPr>
        <w:t>Note:</w:t>
      </w:r>
      <w:r w:rsidRPr="00170FB7">
        <w:rPr>
          <w:iCs/>
        </w:rPr>
        <w:tab/>
      </w:r>
      <w:r w:rsidRPr="00170FB7">
        <w:t>Part</w:t>
      </w:r>
      <w:r w:rsidR="00A91CAA" w:rsidRPr="00170FB7">
        <w:t xml:space="preserve"> </w:t>
      </w:r>
      <w:r w:rsidR="00103AC8" w:rsidRPr="00170FB7">
        <w:t xml:space="preserve">of a person’s eligibility for the tourist refund scheme involves leaving </w:t>
      </w:r>
      <w:r w:rsidR="002F21C6" w:rsidRPr="00170FB7">
        <w:t>the indirect tax zone</w:t>
      </w:r>
      <w:r w:rsidR="00103AC8" w:rsidRPr="00170FB7">
        <w:t xml:space="preserve"> in circumstances specified in the regulations.</w:t>
      </w:r>
    </w:p>
    <w:p w:rsidR="00103AC8" w:rsidRPr="00170FB7" w:rsidRDefault="00103AC8" w:rsidP="00A27192">
      <w:pPr>
        <w:pStyle w:val="ActHead5"/>
      </w:pPr>
      <w:bookmarkStart w:id="87" w:name="_Toc512515266"/>
      <w:r w:rsidRPr="00170FB7">
        <w:rPr>
          <w:rStyle w:val="CharSectno"/>
        </w:rPr>
        <w:t>168</w:t>
      </w:r>
      <w:r w:rsidR="00170FB7" w:rsidRPr="00170FB7">
        <w:rPr>
          <w:rStyle w:val="CharSectno"/>
        </w:rPr>
        <w:noBreakHyphen/>
      </w:r>
      <w:r w:rsidRPr="00170FB7">
        <w:rPr>
          <w:rStyle w:val="CharSectno"/>
        </w:rPr>
        <w:t>5.07</w:t>
      </w:r>
      <w:r w:rsidR="00A27192" w:rsidRPr="00170FB7">
        <w:t xml:space="preserve">  </w:t>
      </w:r>
      <w:r w:rsidRPr="00170FB7">
        <w:t>Place of departure</w:t>
      </w:r>
      <w:bookmarkEnd w:id="87"/>
    </w:p>
    <w:p w:rsidR="00103AC8" w:rsidRPr="00170FB7" w:rsidRDefault="00103AC8" w:rsidP="00A27192">
      <w:pPr>
        <w:pStyle w:val="subsection"/>
      </w:pPr>
      <w:r w:rsidRPr="00170FB7">
        <w:tab/>
      </w:r>
      <w:r w:rsidRPr="00170FB7">
        <w:tab/>
        <w:t xml:space="preserve">The acquirer must leave </w:t>
      </w:r>
      <w:r w:rsidR="002F21C6" w:rsidRPr="00170FB7">
        <w:t>the indirect tax zone</w:t>
      </w:r>
      <w:r w:rsidRPr="00170FB7">
        <w:t xml:space="preserve"> at an airport, or seaport, that has a TRS verification facility.</w:t>
      </w:r>
    </w:p>
    <w:p w:rsidR="00103AC8" w:rsidRPr="00170FB7" w:rsidRDefault="00A27192" w:rsidP="00A27192">
      <w:pPr>
        <w:pStyle w:val="ActHead4"/>
      </w:pPr>
      <w:bookmarkStart w:id="88" w:name="_Toc512515267"/>
      <w:r w:rsidRPr="00170FB7">
        <w:rPr>
          <w:rStyle w:val="CharSubdNo"/>
        </w:rPr>
        <w:t>Subdivision</w:t>
      </w:r>
      <w:r w:rsidR="00170FB7" w:rsidRPr="00170FB7">
        <w:rPr>
          <w:rStyle w:val="CharSubdNo"/>
        </w:rPr>
        <w:t> </w:t>
      </w:r>
      <w:r w:rsidR="00103AC8" w:rsidRPr="00170FB7">
        <w:rPr>
          <w:rStyle w:val="CharSubdNo"/>
        </w:rPr>
        <w:t>168</w:t>
      </w:r>
      <w:r w:rsidR="00170FB7" w:rsidRPr="00170FB7">
        <w:rPr>
          <w:rStyle w:val="CharSubdNo"/>
        </w:rPr>
        <w:noBreakHyphen/>
      </w:r>
      <w:r w:rsidR="00103AC8" w:rsidRPr="00170FB7">
        <w:rPr>
          <w:rStyle w:val="CharSubdNo"/>
        </w:rPr>
        <w:t>3</w:t>
      </w:r>
      <w:r w:rsidRPr="00170FB7">
        <w:t>—</w:t>
      </w:r>
      <w:r w:rsidR="00103AC8" w:rsidRPr="00170FB7">
        <w:rPr>
          <w:rStyle w:val="CharSubdText"/>
        </w:rPr>
        <w:t>Export as accompanied baggage</w:t>
      </w:r>
      <w:bookmarkEnd w:id="88"/>
    </w:p>
    <w:p w:rsidR="00103AC8" w:rsidRPr="00170FB7" w:rsidRDefault="00103AC8" w:rsidP="00A27192">
      <w:pPr>
        <w:pStyle w:val="ActHead5"/>
      </w:pPr>
      <w:bookmarkStart w:id="89" w:name="_Toc512515268"/>
      <w:r w:rsidRPr="00170FB7">
        <w:rPr>
          <w:rStyle w:val="CharSectno"/>
        </w:rPr>
        <w:t>168</w:t>
      </w:r>
      <w:r w:rsidR="00170FB7" w:rsidRPr="00170FB7">
        <w:rPr>
          <w:rStyle w:val="CharSectno"/>
        </w:rPr>
        <w:noBreakHyphen/>
      </w:r>
      <w:r w:rsidRPr="00170FB7">
        <w:rPr>
          <w:rStyle w:val="CharSectno"/>
        </w:rPr>
        <w:t>5.08</w:t>
      </w:r>
      <w:r w:rsidR="00A27192" w:rsidRPr="00170FB7">
        <w:t xml:space="preserve">  </w:t>
      </w:r>
      <w:r w:rsidRPr="00170FB7">
        <w:t>Accompanied baggage</w:t>
      </w:r>
      <w:bookmarkEnd w:id="89"/>
    </w:p>
    <w:p w:rsidR="00103AC8" w:rsidRPr="00170FB7" w:rsidRDefault="00103AC8" w:rsidP="00A27192">
      <w:pPr>
        <w:pStyle w:val="subsection"/>
      </w:pPr>
      <w:r w:rsidRPr="00170FB7">
        <w:tab/>
      </w:r>
      <w:r w:rsidRPr="00170FB7">
        <w:tab/>
        <w:t>For paragraph</w:t>
      </w:r>
      <w:r w:rsidR="00170FB7">
        <w:t> </w:t>
      </w:r>
      <w:r w:rsidRPr="00170FB7">
        <w:t>168</w:t>
      </w:r>
      <w:r w:rsidR="00170FB7">
        <w:noBreakHyphen/>
      </w:r>
      <w:r w:rsidRPr="00170FB7">
        <w:t>5</w:t>
      </w:r>
      <w:r w:rsidR="00A91CAA" w:rsidRPr="00170FB7">
        <w:t xml:space="preserve"> </w:t>
      </w:r>
      <w:r w:rsidRPr="00170FB7">
        <w:t>(1</w:t>
      </w:r>
      <w:r w:rsidR="00A27192" w:rsidRPr="00170FB7">
        <w:t>)(</w:t>
      </w:r>
      <w:r w:rsidRPr="00170FB7">
        <w:t xml:space="preserve">c) of the Act, an acquirer must export goods from </w:t>
      </w:r>
      <w:r w:rsidR="002F21C6" w:rsidRPr="00170FB7">
        <w:t>the indirect tax zone</w:t>
      </w:r>
      <w:r w:rsidRPr="00170FB7">
        <w:t xml:space="preserve"> as accompanied baggage in the circumstances set out in this Subdivision.</w:t>
      </w:r>
    </w:p>
    <w:p w:rsidR="00103AC8" w:rsidRPr="00170FB7" w:rsidRDefault="00A27192" w:rsidP="00A27192">
      <w:pPr>
        <w:pStyle w:val="notetext"/>
      </w:pPr>
      <w:r w:rsidRPr="00170FB7">
        <w:rPr>
          <w:iCs/>
        </w:rPr>
        <w:t>Note:</w:t>
      </w:r>
      <w:r w:rsidRPr="00170FB7">
        <w:rPr>
          <w:iCs/>
        </w:rPr>
        <w:tab/>
      </w:r>
      <w:r w:rsidRPr="00170FB7">
        <w:t>Part</w:t>
      </w:r>
      <w:r w:rsidR="00A91CAA" w:rsidRPr="00170FB7">
        <w:t xml:space="preserve"> </w:t>
      </w:r>
      <w:r w:rsidR="00103AC8" w:rsidRPr="00170FB7">
        <w:t xml:space="preserve">of a person’s eligibility for the tourist refund scheme involves exporting goods from </w:t>
      </w:r>
      <w:r w:rsidR="002F21C6" w:rsidRPr="00170FB7">
        <w:t>the indirect tax zone</w:t>
      </w:r>
      <w:r w:rsidR="00103AC8" w:rsidRPr="00170FB7">
        <w:t xml:space="preserve"> as accompanied baggage in circumstances specified in the regulations.</w:t>
      </w:r>
    </w:p>
    <w:p w:rsidR="00103AC8" w:rsidRPr="00170FB7" w:rsidRDefault="00103AC8" w:rsidP="00A27192">
      <w:pPr>
        <w:pStyle w:val="ActHead5"/>
      </w:pPr>
      <w:bookmarkStart w:id="90" w:name="_Toc512515269"/>
      <w:r w:rsidRPr="00170FB7">
        <w:rPr>
          <w:rStyle w:val="CharSectno"/>
        </w:rPr>
        <w:t>168</w:t>
      </w:r>
      <w:r w:rsidR="00170FB7" w:rsidRPr="00170FB7">
        <w:rPr>
          <w:rStyle w:val="CharSectno"/>
        </w:rPr>
        <w:noBreakHyphen/>
      </w:r>
      <w:r w:rsidRPr="00170FB7">
        <w:rPr>
          <w:rStyle w:val="CharSectno"/>
        </w:rPr>
        <w:t>5.09</w:t>
      </w:r>
      <w:r w:rsidR="00A27192" w:rsidRPr="00170FB7">
        <w:t xml:space="preserve">  </w:t>
      </w:r>
      <w:r w:rsidRPr="00170FB7">
        <w:t>Time of export</w:t>
      </w:r>
      <w:bookmarkEnd w:id="90"/>
    </w:p>
    <w:p w:rsidR="00103AC8" w:rsidRPr="00170FB7" w:rsidRDefault="00103AC8" w:rsidP="00A27192">
      <w:pPr>
        <w:pStyle w:val="subsection"/>
      </w:pPr>
      <w:r w:rsidRPr="00170FB7">
        <w:tab/>
      </w:r>
      <w:r w:rsidRPr="00170FB7">
        <w:tab/>
        <w:t xml:space="preserve">The goods must be exported within </w:t>
      </w:r>
      <w:r w:rsidR="00902E53" w:rsidRPr="00170FB7">
        <w:t>60</w:t>
      </w:r>
      <w:r w:rsidRPr="00170FB7">
        <w:t xml:space="preserve"> days after the day on which they were acquired.</w:t>
      </w:r>
    </w:p>
    <w:p w:rsidR="00103AC8" w:rsidRPr="00170FB7" w:rsidRDefault="00103AC8" w:rsidP="00A27192">
      <w:pPr>
        <w:pStyle w:val="ActHead5"/>
      </w:pPr>
      <w:bookmarkStart w:id="91" w:name="_Toc512515270"/>
      <w:r w:rsidRPr="00170FB7">
        <w:rPr>
          <w:rStyle w:val="CharSectno"/>
        </w:rPr>
        <w:t>168</w:t>
      </w:r>
      <w:r w:rsidR="00170FB7" w:rsidRPr="00170FB7">
        <w:rPr>
          <w:rStyle w:val="CharSectno"/>
        </w:rPr>
        <w:noBreakHyphen/>
      </w:r>
      <w:r w:rsidRPr="00170FB7">
        <w:rPr>
          <w:rStyle w:val="CharSectno"/>
        </w:rPr>
        <w:t>5.10</w:t>
      </w:r>
      <w:r w:rsidR="00A27192" w:rsidRPr="00170FB7">
        <w:t xml:space="preserve">  </w:t>
      </w:r>
      <w:r w:rsidRPr="00170FB7">
        <w:t>Verification of export</w:t>
      </w:r>
      <w:bookmarkEnd w:id="91"/>
    </w:p>
    <w:p w:rsidR="009E731C" w:rsidRPr="00170FB7" w:rsidRDefault="009E731C" w:rsidP="009E731C">
      <w:pPr>
        <w:pStyle w:val="subsection"/>
      </w:pPr>
      <w:r w:rsidRPr="00170FB7">
        <w:tab/>
        <w:t>(1)</w:t>
      </w:r>
      <w:r w:rsidRPr="00170FB7">
        <w:tab/>
        <w:t>The acquirer must present to an officer of Customs, on request, at a TRS verification facility:</w:t>
      </w:r>
    </w:p>
    <w:p w:rsidR="009E731C" w:rsidRPr="00170FB7" w:rsidRDefault="009E731C" w:rsidP="009E731C">
      <w:pPr>
        <w:pStyle w:val="paragraph"/>
      </w:pPr>
      <w:r w:rsidRPr="00170FB7">
        <w:tab/>
        <w:t>(a)</w:t>
      </w:r>
      <w:r w:rsidRPr="00170FB7">
        <w:tab/>
        <w:t>the tax invoice relating to the goods; and</w:t>
      </w:r>
    </w:p>
    <w:p w:rsidR="009E731C" w:rsidRPr="00170FB7" w:rsidRDefault="009E731C" w:rsidP="009E731C">
      <w:pPr>
        <w:pStyle w:val="paragraph"/>
      </w:pPr>
      <w:r w:rsidRPr="00170FB7">
        <w:tab/>
        <w:t>(b)</w:t>
      </w:r>
      <w:r w:rsidRPr="00170FB7">
        <w:tab/>
        <w:t>as many of the following as are requested:</w:t>
      </w:r>
    </w:p>
    <w:p w:rsidR="009E731C" w:rsidRPr="00170FB7" w:rsidRDefault="009E731C" w:rsidP="009E731C">
      <w:pPr>
        <w:pStyle w:val="paragraphsub"/>
      </w:pPr>
      <w:r w:rsidRPr="00170FB7">
        <w:tab/>
        <w:t>(i)</w:t>
      </w:r>
      <w:r w:rsidRPr="00170FB7">
        <w:tab/>
        <w:t>the goods;</w:t>
      </w:r>
    </w:p>
    <w:p w:rsidR="009E731C" w:rsidRPr="00170FB7" w:rsidRDefault="009E731C" w:rsidP="009E731C">
      <w:pPr>
        <w:pStyle w:val="paragraphsub"/>
      </w:pPr>
      <w:r w:rsidRPr="00170FB7">
        <w:tab/>
        <w:t>(ii)</w:t>
      </w:r>
      <w:r w:rsidRPr="00170FB7">
        <w:tab/>
        <w:t>the acquirer’s passport;</w:t>
      </w:r>
    </w:p>
    <w:p w:rsidR="009E731C" w:rsidRPr="00170FB7" w:rsidRDefault="009E731C" w:rsidP="009E731C">
      <w:pPr>
        <w:pStyle w:val="paragraphsub"/>
      </w:pPr>
      <w:r w:rsidRPr="00170FB7">
        <w:tab/>
        <w:t>(iii)</w:t>
      </w:r>
      <w:r w:rsidRPr="00170FB7">
        <w:tab/>
        <w:t>documents that confirm the acquirer’s entitlement to leave the indirect tax zone on an aircraft or ship (for example, the acquirer’s boarding pass or ticket).</w:t>
      </w:r>
    </w:p>
    <w:p w:rsidR="009E731C" w:rsidRPr="00170FB7" w:rsidRDefault="009E731C" w:rsidP="009E731C">
      <w:pPr>
        <w:pStyle w:val="subsection"/>
      </w:pPr>
      <w:r w:rsidRPr="00170FB7">
        <w:tab/>
        <w:t>(2)</w:t>
      </w:r>
      <w:r w:rsidRPr="00170FB7">
        <w:tab/>
        <w:t>However, if a TRS verification facility enables an acquirer to lodge a claim for payment, the acquirer may instead:</w:t>
      </w:r>
    </w:p>
    <w:p w:rsidR="009E731C" w:rsidRPr="00170FB7" w:rsidRDefault="009E731C" w:rsidP="009E731C">
      <w:pPr>
        <w:pStyle w:val="paragraph"/>
      </w:pPr>
      <w:r w:rsidRPr="00170FB7">
        <w:tab/>
        <w:t>(a)</w:t>
      </w:r>
      <w:r w:rsidRPr="00170FB7">
        <w:tab/>
        <w:t>complete a claim for payment; and</w:t>
      </w:r>
    </w:p>
    <w:p w:rsidR="009E731C" w:rsidRPr="00170FB7" w:rsidRDefault="009E731C" w:rsidP="009E731C">
      <w:pPr>
        <w:pStyle w:val="paragraph"/>
      </w:pPr>
      <w:r w:rsidRPr="00170FB7">
        <w:lastRenderedPageBreak/>
        <w:tab/>
        <w:t>(b)</w:t>
      </w:r>
      <w:r w:rsidRPr="00170FB7">
        <w:tab/>
        <w:t>include the acquirer’s tax invoice with the claim; and</w:t>
      </w:r>
    </w:p>
    <w:p w:rsidR="009E731C" w:rsidRPr="00170FB7" w:rsidRDefault="009E731C" w:rsidP="009E731C">
      <w:pPr>
        <w:pStyle w:val="paragraph"/>
      </w:pPr>
      <w:r w:rsidRPr="00170FB7">
        <w:tab/>
        <w:t>(c)</w:t>
      </w:r>
      <w:r w:rsidRPr="00170FB7">
        <w:tab/>
        <w:t>lodge the claim for payment at the TRS verification facility.</w:t>
      </w:r>
    </w:p>
    <w:p w:rsidR="009E731C" w:rsidRPr="00170FB7" w:rsidRDefault="009E731C" w:rsidP="009E731C">
      <w:pPr>
        <w:pStyle w:val="notetext"/>
      </w:pPr>
      <w:r w:rsidRPr="00170FB7">
        <w:t>Note:</w:t>
      </w:r>
      <w:r w:rsidRPr="00170FB7">
        <w:tab/>
        <w:t>A TRS verification facility may enable an acquirer to lodge a claim for payment, for example, by placing the claim in a drop box facility.</w:t>
      </w:r>
    </w:p>
    <w:p w:rsidR="009E731C" w:rsidRPr="00170FB7" w:rsidRDefault="009E731C" w:rsidP="009E731C">
      <w:pPr>
        <w:pStyle w:val="subsection"/>
      </w:pPr>
      <w:r w:rsidRPr="00170FB7">
        <w:tab/>
        <w:t>(3)</w:t>
      </w:r>
      <w:r w:rsidRPr="00170FB7">
        <w:tab/>
        <w:t>The acquirer must comply with subregulation (1) or (2):</w:t>
      </w:r>
    </w:p>
    <w:p w:rsidR="009E731C" w:rsidRPr="00170FB7" w:rsidRDefault="009E731C" w:rsidP="009E731C">
      <w:pPr>
        <w:pStyle w:val="paragraph"/>
      </w:pPr>
      <w:r w:rsidRPr="00170FB7">
        <w:tab/>
        <w:t>(a)</w:t>
      </w:r>
      <w:r w:rsidRPr="00170FB7">
        <w:tab/>
        <w:t>if the acquirer is leaving the indirect tax zone on an aircraft—at least 30 minutes before the aircraft’s scheduled departure time; or</w:t>
      </w:r>
    </w:p>
    <w:p w:rsidR="009E731C" w:rsidRPr="00170FB7" w:rsidRDefault="009E731C" w:rsidP="009E731C">
      <w:pPr>
        <w:pStyle w:val="paragraph"/>
      </w:pPr>
      <w:r w:rsidRPr="00170FB7">
        <w:tab/>
        <w:t>(b)</w:t>
      </w:r>
      <w:r w:rsidRPr="00170FB7">
        <w:tab/>
        <w:t>if the acquirer is leaving the indirect tax zone on a ship—at least 60 minutes before the ship’s scheduled departure time.</w:t>
      </w:r>
    </w:p>
    <w:p w:rsidR="009E731C" w:rsidRPr="00170FB7" w:rsidRDefault="009E731C" w:rsidP="009E731C">
      <w:pPr>
        <w:pStyle w:val="notetext"/>
      </w:pPr>
      <w:r w:rsidRPr="00170FB7">
        <w:t>Note:</w:t>
      </w:r>
      <w:r w:rsidRPr="00170FB7">
        <w:tab/>
        <w:t>The scheduled departure time of an aircraft or ship may change, for example, because of a delay.</w:t>
      </w:r>
    </w:p>
    <w:p w:rsidR="00103AC8" w:rsidRPr="00170FB7" w:rsidRDefault="00103AC8" w:rsidP="00A27192">
      <w:pPr>
        <w:pStyle w:val="subsection"/>
      </w:pPr>
      <w:r w:rsidRPr="00170FB7">
        <w:tab/>
        <w:t>(4)</w:t>
      </w:r>
      <w:r w:rsidRPr="00170FB7">
        <w:tab/>
        <w:t xml:space="preserve">If the acquirer is unable to present goods to an officer of Customs on request, because the acquirer has checked in the goods as accompanied baggage, the tax invoice must be endorsed, in accordance with arrangements that have been agreed to by the </w:t>
      </w:r>
      <w:r w:rsidR="0001216F" w:rsidRPr="00170FB7">
        <w:t>Comptroller</w:t>
      </w:r>
      <w:r w:rsidR="00170FB7">
        <w:noBreakHyphen/>
      </w:r>
      <w:r w:rsidR="0001216F" w:rsidRPr="00170FB7">
        <w:t>General of Customs</w:t>
      </w:r>
      <w:r w:rsidRPr="00170FB7">
        <w:t>, with a statement to the effect that the goods have been checked in.</w:t>
      </w:r>
    </w:p>
    <w:p w:rsidR="00BC3E19" w:rsidRPr="00170FB7" w:rsidRDefault="00A27192" w:rsidP="00A27192">
      <w:pPr>
        <w:pStyle w:val="ActHead4"/>
      </w:pPr>
      <w:bookmarkStart w:id="92" w:name="_Toc512515271"/>
      <w:r w:rsidRPr="00170FB7">
        <w:rPr>
          <w:rStyle w:val="CharSubdNo"/>
        </w:rPr>
        <w:t>Subdivision</w:t>
      </w:r>
      <w:r w:rsidR="00170FB7" w:rsidRPr="00170FB7">
        <w:rPr>
          <w:rStyle w:val="CharSubdNo"/>
        </w:rPr>
        <w:t> </w:t>
      </w:r>
      <w:r w:rsidR="00BC3E19" w:rsidRPr="00170FB7">
        <w:rPr>
          <w:rStyle w:val="CharSubdNo"/>
        </w:rPr>
        <w:t>168</w:t>
      </w:r>
      <w:r w:rsidR="00170FB7" w:rsidRPr="00170FB7">
        <w:rPr>
          <w:rStyle w:val="CharSubdNo"/>
        </w:rPr>
        <w:noBreakHyphen/>
      </w:r>
      <w:r w:rsidR="00BC3E19" w:rsidRPr="00170FB7">
        <w:rPr>
          <w:rStyle w:val="CharSubdNo"/>
        </w:rPr>
        <w:t>3A</w:t>
      </w:r>
      <w:r w:rsidRPr="00170FB7">
        <w:t>—</w:t>
      </w:r>
      <w:r w:rsidR="00BC3E19" w:rsidRPr="00170FB7">
        <w:rPr>
          <w:rStyle w:val="CharSubdText"/>
        </w:rPr>
        <w:t>Export by resident of an external Territory as unaccompanied baggage</w:t>
      </w:r>
      <w:bookmarkEnd w:id="92"/>
    </w:p>
    <w:p w:rsidR="00BC3E19" w:rsidRPr="00170FB7" w:rsidRDefault="00BC3E19" w:rsidP="00A27192">
      <w:pPr>
        <w:pStyle w:val="ActHead5"/>
      </w:pPr>
      <w:bookmarkStart w:id="93" w:name="_Toc512515272"/>
      <w:r w:rsidRPr="00170FB7">
        <w:rPr>
          <w:rStyle w:val="CharSectno"/>
        </w:rPr>
        <w:t>168</w:t>
      </w:r>
      <w:r w:rsidR="00170FB7" w:rsidRPr="00170FB7">
        <w:rPr>
          <w:rStyle w:val="CharSectno"/>
        </w:rPr>
        <w:noBreakHyphen/>
      </w:r>
      <w:r w:rsidRPr="00170FB7">
        <w:rPr>
          <w:rStyle w:val="CharSectno"/>
        </w:rPr>
        <w:t>5.10A</w:t>
      </w:r>
      <w:r w:rsidR="00550468" w:rsidRPr="00170FB7">
        <w:t xml:space="preserve">  </w:t>
      </w:r>
      <w:r w:rsidRPr="00170FB7">
        <w:t>Export of goods to an external Territory</w:t>
      </w:r>
      <w:bookmarkEnd w:id="93"/>
    </w:p>
    <w:p w:rsidR="00BC3E19" w:rsidRPr="00170FB7" w:rsidRDefault="00BC3E19" w:rsidP="00A27192">
      <w:pPr>
        <w:pStyle w:val="subsection"/>
      </w:pPr>
      <w:r w:rsidRPr="00170FB7">
        <w:tab/>
      </w:r>
      <w:r w:rsidRPr="00170FB7">
        <w:tab/>
        <w:t>For paragraph</w:t>
      </w:r>
      <w:r w:rsidR="00170FB7">
        <w:t> </w:t>
      </w:r>
      <w:r w:rsidRPr="00170FB7">
        <w:t>168</w:t>
      </w:r>
      <w:r w:rsidR="00170FB7">
        <w:noBreakHyphen/>
      </w:r>
      <w:r w:rsidR="00A27192" w:rsidRPr="00170FB7">
        <w:t>5(</w:t>
      </w:r>
      <w:r w:rsidRPr="00170FB7">
        <w:t>1A</w:t>
      </w:r>
      <w:r w:rsidR="00A27192" w:rsidRPr="00170FB7">
        <w:t>)(</w:t>
      </w:r>
      <w:r w:rsidRPr="00170FB7">
        <w:t xml:space="preserve">e) of the Act, this </w:t>
      </w:r>
      <w:r w:rsidR="00A27192" w:rsidRPr="00170FB7">
        <w:t>Subdivision</w:t>
      </w:r>
      <w:r w:rsidR="00A91CAA" w:rsidRPr="00170FB7">
        <w:t xml:space="preserve"> </w:t>
      </w:r>
      <w:r w:rsidRPr="00170FB7">
        <w:t>sets out the circumstances in which an acquirer must export goods to an external Territory, as unaccompanied baggage, for the purposes of being paid a refund of GST.</w:t>
      </w:r>
    </w:p>
    <w:p w:rsidR="00BC3E19" w:rsidRPr="00170FB7" w:rsidRDefault="00BC3E19" w:rsidP="00A27192">
      <w:pPr>
        <w:pStyle w:val="ActHead5"/>
      </w:pPr>
      <w:bookmarkStart w:id="94" w:name="_Toc512515273"/>
      <w:r w:rsidRPr="00170FB7">
        <w:rPr>
          <w:rStyle w:val="CharSectno"/>
        </w:rPr>
        <w:t>168</w:t>
      </w:r>
      <w:r w:rsidR="00170FB7" w:rsidRPr="00170FB7">
        <w:rPr>
          <w:rStyle w:val="CharSectno"/>
        </w:rPr>
        <w:noBreakHyphen/>
      </w:r>
      <w:r w:rsidRPr="00170FB7">
        <w:rPr>
          <w:rStyle w:val="CharSectno"/>
        </w:rPr>
        <w:t>5.10B</w:t>
      </w:r>
      <w:r w:rsidR="00550468" w:rsidRPr="00170FB7">
        <w:t xml:space="preserve">  </w:t>
      </w:r>
      <w:r w:rsidRPr="00170FB7">
        <w:t>Time of export</w:t>
      </w:r>
      <w:bookmarkEnd w:id="94"/>
    </w:p>
    <w:p w:rsidR="00BC3E19" w:rsidRPr="00170FB7" w:rsidRDefault="00BC3E19" w:rsidP="00A27192">
      <w:pPr>
        <w:pStyle w:val="subsection"/>
      </w:pPr>
      <w:r w:rsidRPr="00170FB7">
        <w:tab/>
      </w:r>
      <w:r w:rsidRPr="00170FB7">
        <w:tab/>
        <w:t>The goods must be exported within 60 days after the day on which they were acquired.</w:t>
      </w:r>
    </w:p>
    <w:p w:rsidR="00BC3E19" w:rsidRPr="00170FB7" w:rsidRDefault="00BC3E19" w:rsidP="00A27192">
      <w:pPr>
        <w:pStyle w:val="ActHead5"/>
      </w:pPr>
      <w:bookmarkStart w:id="95" w:name="_Toc512515274"/>
      <w:r w:rsidRPr="00170FB7">
        <w:rPr>
          <w:rStyle w:val="CharSectno"/>
        </w:rPr>
        <w:t>168</w:t>
      </w:r>
      <w:r w:rsidR="00170FB7" w:rsidRPr="00170FB7">
        <w:rPr>
          <w:rStyle w:val="CharSectno"/>
        </w:rPr>
        <w:noBreakHyphen/>
      </w:r>
      <w:r w:rsidRPr="00170FB7">
        <w:rPr>
          <w:rStyle w:val="CharSectno"/>
        </w:rPr>
        <w:t>5.10C</w:t>
      </w:r>
      <w:r w:rsidR="00550468" w:rsidRPr="00170FB7">
        <w:t xml:space="preserve">  </w:t>
      </w:r>
      <w:r w:rsidRPr="00170FB7">
        <w:t>Verification of export</w:t>
      </w:r>
      <w:bookmarkEnd w:id="95"/>
    </w:p>
    <w:p w:rsidR="00BC3E19" w:rsidRPr="00170FB7" w:rsidRDefault="00BC3E19" w:rsidP="00A27192">
      <w:pPr>
        <w:pStyle w:val="subsection"/>
      </w:pPr>
      <w:r w:rsidRPr="00170FB7">
        <w:tab/>
        <w:t>(1)</w:t>
      </w:r>
      <w:r w:rsidRPr="00170FB7">
        <w:tab/>
        <w:t>The acquirer must present to an officer of Customs, on request</w:t>
      </w:r>
      <w:r w:rsidR="009E731C" w:rsidRPr="00170FB7">
        <w:t>, at a TRS verification facility</w:t>
      </w:r>
      <w:r w:rsidRPr="00170FB7">
        <w:t xml:space="preserve">: </w:t>
      </w:r>
    </w:p>
    <w:p w:rsidR="00BC3E19" w:rsidRPr="00170FB7" w:rsidRDefault="00BC3E19" w:rsidP="00A27192">
      <w:pPr>
        <w:pStyle w:val="paragraph"/>
      </w:pPr>
      <w:r w:rsidRPr="00170FB7">
        <w:tab/>
        <w:t>(a)</w:t>
      </w:r>
      <w:r w:rsidRPr="00170FB7">
        <w:tab/>
        <w:t>the tax invoice relating to the goods; and</w:t>
      </w:r>
    </w:p>
    <w:p w:rsidR="00BC3E19" w:rsidRPr="00170FB7" w:rsidRDefault="00BC3E19" w:rsidP="00A27192">
      <w:pPr>
        <w:pStyle w:val="paragraph"/>
      </w:pPr>
      <w:r w:rsidRPr="00170FB7">
        <w:tab/>
        <w:t>(b)</w:t>
      </w:r>
      <w:r w:rsidRPr="00170FB7">
        <w:tab/>
        <w:t>documentary evidence that the acquirer is an individual to whom paragraph</w:t>
      </w:r>
      <w:r w:rsidR="00170FB7">
        <w:t> </w:t>
      </w:r>
      <w:r w:rsidRPr="00170FB7">
        <w:t>168</w:t>
      </w:r>
      <w:r w:rsidR="00170FB7">
        <w:noBreakHyphen/>
      </w:r>
      <w:r w:rsidR="00A27192" w:rsidRPr="00170FB7">
        <w:t>5(</w:t>
      </w:r>
      <w:r w:rsidRPr="00170FB7">
        <w:t>1A)(c) of the Act applies; and</w:t>
      </w:r>
    </w:p>
    <w:p w:rsidR="00BC3E19" w:rsidRPr="00170FB7" w:rsidRDefault="00BC3E19" w:rsidP="00A27192">
      <w:pPr>
        <w:pStyle w:val="paragraph"/>
      </w:pPr>
      <w:r w:rsidRPr="00170FB7">
        <w:tab/>
        <w:t>(c)</w:t>
      </w:r>
      <w:r w:rsidRPr="00170FB7">
        <w:tab/>
        <w:t>documentary evidence that:</w:t>
      </w:r>
    </w:p>
    <w:p w:rsidR="00BC3E19" w:rsidRPr="00170FB7" w:rsidRDefault="00BC3E19" w:rsidP="00A27192">
      <w:pPr>
        <w:pStyle w:val="paragraphsub"/>
      </w:pPr>
      <w:r w:rsidRPr="00170FB7">
        <w:tab/>
        <w:t>(i)</w:t>
      </w:r>
      <w:r w:rsidRPr="00170FB7">
        <w:tab/>
        <w:t>the goods have been exported to an external Territory; or</w:t>
      </w:r>
    </w:p>
    <w:p w:rsidR="00BC3E19" w:rsidRPr="00170FB7" w:rsidRDefault="00BC3E19" w:rsidP="00A27192">
      <w:pPr>
        <w:pStyle w:val="paragraphsub"/>
      </w:pPr>
      <w:r w:rsidRPr="00170FB7">
        <w:tab/>
        <w:t>(ii)</w:t>
      </w:r>
      <w:r w:rsidRPr="00170FB7">
        <w:tab/>
        <w:t>arrangements have been made for the exportation of the goods to an external Territory within 60 days after the day on which the goods were acquired.</w:t>
      </w:r>
    </w:p>
    <w:p w:rsidR="009E731C" w:rsidRPr="00170FB7" w:rsidRDefault="009E731C" w:rsidP="009E731C">
      <w:pPr>
        <w:pStyle w:val="subsection"/>
      </w:pPr>
      <w:r w:rsidRPr="00170FB7">
        <w:tab/>
        <w:t>(2)</w:t>
      </w:r>
      <w:r w:rsidRPr="00170FB7">
        <w:tab/>
        <w:t>However, if a TRS verification facility enables an acquirer to lodge a claim for payment, the acquirer may instead:</w:t>
      </w:r>
    </w:p>
    <w:p w:rsidR="009E731C" w:rsidRPr="00170FB7" w:rsidRDefault="009E731C" w:rsidP="009E731C">
      <w:pPr>
        <w:pStyle w:val="paragraph"/>
      </w:pPr>
      <w:r w:rsidRPr="00170FB7">
        <w:lastRenderedPageBreak/>
        <w:tab/>
        <w:t>(a)</w:t>
      </w:r>
      <w:r w:rsidRPr="00170FB7">
        <w:tab/>
        <w:t>complete a claim for payment; and</w:t>
      </w:r>
    </w:p>
    <w:p w:rsidR="009E731C" w:rsidRPr="00170FB7" w:rsidRDefault="009E731C" w:rsidP="009E731C">
      <w:pPr>
        <w:pStyle w:val="paragraph"/>
      </w:pPr>
      <w:r w:rsidRPr="00170FB7">
        <w:tab/>
        <w:t>(b)</w:t>
      </w:r>
      <w:r w:rsidRPr="00170FB7">
        <w:tab/>
        <w:t>include the following documents with the claim:</w:t>
      </w:r>
    </w:p>
    <w:p w:rsidR="009E731C" w:rsidRPr="00170FB7" w:rsidRDefault="009E731C" w:rsidP="009E731C">
      <w:pPr>
        <w:pStyle w:val="paragraphsub"/>
      </w:pPr>
      <w:r w:rsidRPr="00170FB7">
        <w:tab/>
        <w:t>(i)</w:t>
      </w:r>
      <w:r w:rsidRPr="00170FB7">
        <w:tab/>
        <w:t>the acquirer’s tax invoice;</w:t>
      </w:r>
    </w:p>
    <w:p w:rsidR="009E731C" w:rsidRPr="00170FB7" w:rsidRDefault="009E731C" w:rsidP="009E731C">
      <w:pPr>
        <w:pStyle w:val="paragraphsub"/>
      </w:pPr>
      <w:r w:rsidRPr="00170FB7">
        <w:tab/>
        <w:t>(ii)</w:t>
      </w:r>
      <w:r w:rsidRPr="00170FB7">
        <w:tab/>
        <w:t xml:space="preserve">documentary evidence referred to in </w:t>
      </w:r>
      <w:r w:rsidR="00170FB7">
        <w:t>paragraph (</w:t>
      </w:r>
      <w:r w:rsidRPr="00170FB7">
        <w:t>1)(b);</w:t>
      </w:r>
    </w:p>
    <w:p w:rsidR="009E731C" w:rsidRPr="00170FB7" w:rsidRDefault="009E731C" w:rsidP="009E731C">
      <w:pPr>
        <w:pStyle w:val="paragraphsub"/>
      </w:pPr>
      <w:r w:rsidRPr="00170FB7">
        <w:tab/>
        <w:t>(iii)</w:t>
      </w:r>
      <w:r w:rsidRPr="00170FB7">
        <w:tab/>
        <w:t xml:space="preserve">documentary evidence referred to in </w:t>
      </w:r>
      <w:r w:rsidR="00170FB7">
        <w:t>subparagraph (</w:t>
      </w:r>
      <w:r w:rsidRPr="00170FB7">
        <w:t>1)(c)(i) or (ii); and</w:t>
      </w:r>
    </w:p>
    <w:p w:rsidR="009E731C" w:rsidRPr="00170FB7" w:rsidRDefault="009E731C" w:rsidP="009E731C">
      <w:pPr>
        <w:pStyle w:val="paragraph"/>
      </w:pPr>
      <w:r w:rsidRPr="00170FB7">
        <w:tab/>
        <w:t>(c)</w:t>
      </w:r>
      <w:r w:rsidRPr="00170FB7">
        <w:tab/>
        <w:t>lodge the claim for payment at the TRS verification facility.</w:t>
      </w:r>
    </w:p>
    <w:p w:rsidR="009E731C" w:rsidRPr="00170FB7" w:rsidRDefault="009E731C" w:rsidP="009E731C">
      <w:pPr>
        <w:pStyle w:val="notetext"/>
      </w:pPr>
      <w:r w:rsidRPr="00170FB7">
        <w:t>Note:</w:t>
      </w:r>
      <w:r w:rsidRPr="00170FB7">
        <w:tab/>
        <w:t>A TRS verification facility may enable an acquirer to lodge a claim for payment, for example, by placing the claim in a drop box facility.</w:t>
      </w:r>
    </w:p>
    <w:p w:rsidR="009E731C" w:rsidRPr="00170FB7" w:rsidRDefault="009E731C" w:rsidP="009E731C">
      <w:pPr>
        <w:pStyle w:val="subsection"/>
      </w:pPr>
      <w:r w:rsidRPr="00170FB7">
        <w:tab/>
        <w:t>(2A)</w:t>
      </w:r>
      <w:r w:rsidRPr="00170FB7">
        <w:tab/>
        <w:t>The acquirer must comply with subregulation (1) or (2):</w:t>
      </w:r>
    </w:p>
    <w:p w:rsidR="009E731C" w:rsidRPr="00170FB7" w:rsidRDefault="009E731C" w:rsidP="009E731C">
      <w:pPr>
        <w:pStyle w:val="paragraph"/>
      </w:pPr>
      <w:r w:rsidRPr="00170FB7">
        <w:tab/>
        <w:t>(a)</w:t>
      </w:r>
      <w:r w:rsidRPr="00170FB7">
        <w:tab/>
        <w:t>if the acquirer is leaving the indirect tax zone on an aircraft—at least 30 minutes before the aircraft’s scheduled departure time; or</w:t>
      </w:r>
    </w:p>
    <w:p w:rsidR="009E731C" w:rsidRPr="00170FB7" w:rsidRDefault="009E731C" w:rsidP="009E731C">
      <w:pPr>
        <w:pStyle w:val="paragraph"/>
      </w:pPr>
      <w:r w:rsidRPr="00170FB7">
        <w:tab/>
        <w:t>(b)</w:t>
      </w:r>
      <w:r w:rsidRPr="00170FB7">
        <w:tab/>
        <w:t>if the acquirer is leaving the indirect tax zone on a ship—at least 60 minutes before the ship’s scheduled departure time.</w:t>
      </w:r>
    </w:p>
    <w:p w:rsidR="009E731C" w:rsidRPr="00170FB7" w:rsidRDefault="009E731C" w:rsidP="009E731C">
      <w:pPr>
        <w:pStyle w:val="notetext"/>
      </w:pPr>
      <w:r w:rsidRPr="00170FB7">
        <w:t>Note:</w:t>
      </w:r>
      <w:r w:rsidRPr="00170FB7">
        <w:tab/>
        <w:t>The scheduled departure time of an aircraft or ship may change, for example, because of a delay.</w:t>
      </w:r>
    </w:p>
    <w:p w:rsidR="00BC3E19" w:rsidRPr="00170FB7" w:rsidRDefault="00BC3E19" w:rsidP="00A27192">
      <w:pPr>
        <w:pStyle w:val="subsection"/>
      </w:pPr>
      <w:r w:rsidRPr="00170FB7">
        <w:tab/>
        <w:t>(3)</w:t>
      </w:r>
      <w:r w:rsidRPr="00170FB7">
        <w:tab/>
        <w:t xml:space="preserve">If the acquirer presents the evidence mentioned in </w:t>
      </w:r>
      <w:r w:rsidR="00170FB7">
        <w:t>subparagraph (</w:t>
      </w:r>
      <w:r w:rsidRPr="00170FB7">
        <w:t>1</w:t>
      </w:r>
      <w:r w:rsidR="00A27192" w:rsidRPr="00170FB7">
        <w:t>)(</w:t>
      </w:r>
      <w:r w:rsidRPr="00170FB7">
        <w:t>c</w:t>
      </w:r>
      <w:r w:rsidR="00A27192" w:rsidRPr="00170FB7">
        <w:t>)(</w:t>
      </w:r>
      <w:r w:rsidRPr="00170FB7">
        <w:t xml:space="preserve">ii), documentary evidence that the goods have been exported to an external Territory as described in that subparagraph must be given to the </w:t>
      </w:r>
      <w:r w:rsidR="0001216F" w:rsidRPr="00170FB7">
        <w:t>Comptroller</w:t>
      </w:r>
      <w:r w:rsidR="00170FB7">
        <w:noBreakHyphen/>
      </w:r>
      <w:r w:rsidR="0001216F" w:rsidRPr="00170FB7">
        <w:t>General of Customs</w:t>
      </w:r>
      <w:r w:rsidRPr="00170FB7">
        <w:t xml:space="preserve"> within 90 days after the day on which the goods were acquired.</w:t>
      </w:r>
    </w:p>
    <w:p w:rsidR="00103AC8" w:rsidRPr="00170FB7" w:rsidRDefault="00A27192" w:rsidP="00A27192">
      <w:pPr>
        <w:pStyle w:val="ActHead4"/>
      </w:pPr>
      <w:bookmarkStart w:id="96" w:name="_Toc512515275"/>
      <w:r w:rsidRPr="00170FB7">
        <w:rPr>
          <w:rStyle w:val="CharSubdNo"/>
        </w:rPr>
        <w:t>Subdivision</w:t>
      </w:r>
      <w:r w:rsidR="00170FB7" w:rsidRPr="00170FB7">
        <w:rPr>
          <w:rStyle w:val="CharSubdNo"/>
        </w:rPr>
        <w:t> </w:t>
      </w:r>
      <w:r w:rsidR="00103AC8" w:rsidRPr="00170FB7">
        <w:rPr>
          <w:rStyle w:val="CharSubdNo"/>
        </w:rPr>
        <w:t>168</w:t>
      </w:r>
      <w:r w:rsidR="00170FB7" w:rsidRPr="00170FB7">
        <w:rPr>
          <w:rStyle w:val="CharSubdNo"/>
        </w:rPr>
        <w:noBreakHyphen/>
      </w:r>
      <w:r w:rsidR="00103AC8" w:rsidRPr="00170FB7">
        <w:rPr>
          <w:rStyle w:val="CharSubdNo"/>
        </w:rPr>
        <w:t>4</w:t>
      </w:r>
      <w:r w:rsidRPr="00170FB7">
        <w:t>—</w:t>
      </w:r>
      <w:r w:rsidR="00103AC8" w:rsidRPr="00170FB7">
        <w:rPr>
          <w:rStyle w:val="CharSubdText"/>
        </w:rPr>
        <w:t>Proportion of amount of GST for payment in cash</w:t>
      </w:r>
      <w:bookmarkEnd w:id="96"/>
    </w:p>
    <w:p w:rsidR="00103AC8" w:rsidRPr="00170FB7" w:rsidRDefault="00103AC8" w:rsidP="00A27192">
      <w:pPr>
        <w:pStyle w:val="ActHead5"/>
      </w:pPr>
      <w:bookmarkStart w:id="97" w:name="_Toc512515276"/>
      <w:r w:rsidRPr="00170FB7">
        <w:rPr>
          <w:rStyle w:val="CharSectno"/>
        </w:rPr>
        <w:t>168</w:t>
      </w:r>
      <w:r w:rsidR="00170FB7" w:rsidRPr="00170FB7">
        <w:rPr>
          <w:rStyle w:val="CharSectno"/>
        </w:rPr>
        <w:noBreakHyphen/>
      </w:r>
      <w:r w:rsidRPr="00170FB7">
        <w:rPr>
          <w:rStyle w:val="CharSectno"/>
        </w:rPr>
        <w:t>5.11</w:t>
      </w:r>
      <w:r w:rsidR="00A27192" w:rsidRPr="00170FB7">
        <w:t xml:space="preserve">  </w:t>
      </w:r>
      <w:r w:rsidRPr="00170FB7">
        <w:t>Cash payment</w:t>
      </w:r>
      <w:bookmarkEnd w:id="97"/>
    </w:p>
    <w:p w:rsidR="00103AC8" w:rsidRPr="00170FB7" w:rsidRDefault="00103AC8" w:rsidP="00A27192">
      <w:pPr>
        <w:pStyle w:val="subsection"/>
      </w:pPr>
      <w:r w:rsidRPr="00170FB7">
        <w:rPr>
          <w:color w:val="000000"/>
        </w:rPr>
        <w:tab/>
        <w:t>(1)</w:t>
      </w:r>
      <w:r w:rsidRPr="00170FB7">
        <w:rPr>
          <w:color w:val="000000"/>
        </w:rPr>
        <w:tab/>
        <w:t>For</w:t>
      </w:r>
      <w:r w:rsidR="00BC3E19" w:rsidRPr="00170FB7">
        <w:t xml:space="preserve"> paragraphs 168</w:t>
      </w:r>
      <w:r w:rsidR="00170FB7">
        <w:noBreakHyphen/>
      </w:r>
      <w:r w:rsidR="00A27192" w:rsidRPr="00170FB7">
        <w:t>5(</w:t>
      </w:r>
      <w:r w:rsidR="00BC3E19" w:rsidRPr="00170FB7">
        <w:t>1</w:t>
      </w:r>
      <w:r w:rsidR="00A27192" w:rsidRPr="00170FB7">
        <w:t>)(</w:t>
      </w:r>
      <w:r w:rsidR="00BC3E19" w:rsidRPr="00170FB7">
        <w:t>e) and (1A</w:t>
      </w:r>
      <w:r w:rsidR="00A27192" w:rsidRPr="00170FB7">
        <w:t>)(</w:t>
      </w:r>
      <w:r w:rsidR="00BC3E19" w:rsidRPr="00170FB7">
        <w:t>g)</w:t>
      </w:r>
      <w:r w:rsidRPr="00170FB7">
        <w:rPr>
          <w:color w:val="000000"/>
        </w:rPr>
        <w:t xml:space="preserve"> of the Act, this regulation applies i</w:t>
      </w:r>
      <w:r w:rsidRPr="00170FB7">
        <w:t>f:</w:t>
      </w:r>
    </w:p>
    <w:p w:rsidR="00103AC8" w:rsidRPr="00170FB7" w:rsidRDefault="00103AC8" w:rsidP="00A27192">
      <w:pPr>
        <w:pStyle w:val="paragraph"/>
      </w:pPr>
      <w:r w:rsidRPr="00170FB7">
        <w:tab/>
        <w:t>(a)</w:t>
      </w:r>
      <w:r w:rsidRPr="00170FB7">
        <w:tab/>
        <w:t>an amount of GST on a taxable supply is to be paid to an acquirer in cash; and</w:t>
      </w:r>
    </w:p>
    <w:p w:rsidR="00103AC8" w:rsidRPr="00170FB7" w:rsidRDefault="00103AC8" w:rsidP="00A27192">
      <w:pPr>
        <w:pStyle w:val="paragraph"/>
        <w:rPr>
          <w:color w:val="000000"/>
        </w:rPr>
      </w:pPr>
      <w:r w:rsidRPr="00170FB7">
        <w:tab/>
        <w:t>(b)</w:t>
      </w:r>
      <w:r w:rsidRPr="00170FB7">
        <w:tab/>
        <w:t>the amount of GST is not an exact multiple of 5</w:t>
      </w:r>
      <w:r w:rsidR="00A91CAA" w:rsidRPr="00170FB7">
        <w:t xml:space="preserve"> </w:t>
      </w:r>
      <w:r w:rsidRPr="00170FB7">
        <w:t>cents.</w:t>
      </w:r>
    </w:p>
    <w:p w:rsidR="00103AC8" w:rsidRPr="00170FB7" w:rsidRDefault="00103AC8" w:rsidP="00A27192">
      <w:pPr>
        <w:pStyle w:val="subsection"/>
      </w:pPr>
      <w:r w:rsidRPr="00170FB7">
        <w:tab/>
        <w:t>(2)</w:t>
      </w:r>
      <w:r w:rsidRPr="00170FB7">
        <w:tab/>
        <w:t xml:space="preserve">If the amount of GST (the </w:t>
      </w:r>
      <w:r w:rsidRPr="00170FB7">
        <w:rPr>
          <w:b/>
          <w:bCs/>
          <w:i/>
          <w:iCs/>
        </w:rPr>
        <w:t>base amount</w:t>
      </w:r>
      <w:r w:rsidRPr="00170FB7">
        <w:t>) ends with an amount that is more than an exact m</w:t>
      </w:r>
      <w:r w:rsidR="0026629B" w:rsidRPr="00170FB7">
        <w:t>ultiple of 5 cents but less than</w:t>
      </w:r>
      <w:r w:rsidRPr="00170FB7">
        <w:t xml:space="preserve"> 2.5</w:t>
      </w:r>
      <w:r w:rsidR="00A91CAA" w:rsidRPr="00170FB7">
        <w:t xml:space="preserve"> </w:t>
      </w:r>
      <w:r w:rsidRPr="00170FB7">
        <w:t>cents, or more than an exact multiple of 5 cents but less than 7.5 cents:</w:t>
      </w:r>
    </w:p>
    <w:p w:rsidR="00103AC8" w:rsidRPr="00170FB7" w:rsidRDefault="00103AC8" w:rsidP="00A27192">
      <w:pPr>
        <w:pStyle w:val="paragraph"/>
      </w:pPr>
      <w:r w:rsidRPr="00170FB7">
        <w:tab/>
        <w:t>(a)</w:t>
      </w:r>
      <w:r w:rsidRPr="00170FB7">
        <w:tab/>
        <w:t>the base amount is to be rounded down to the nearest exact multiple of 5 cents; and</w:t>
      </w:r>
    </w:p>
    <w:p w:rsidR="00103AC8" w:rsidRPr="00170FB7" w:rsidRDefault="00103AC8" w:rsidP="00A27192">
      <w:pPr>
        <w:pStyle w:val="paragraph"/>
      </w:pPr>
      <w:r w:rsidRPr="00170FB7">
        <w:tab/>
        <w:t>(b)</w:t>
      </w:r>
      <w:r w:rsidRPr="00170FB7">
        <w:tab/>
        <w:t>the result is the proportion of the base amount that is to be paid to the acquirer.</w:t>
      </w:r>
    </w:p>
    <w:p w:rsidR="00103AC8" w:rsidRPr="00170FB7" w:rsidRDefault="00103AC8" w:rsidP="00A27192">
      <w:pPr>
        <w:pStyle w:val="subsection"/>
      </w:pPr>
      <w:r w:rsidRPr="00170FB7">
        <w:tab/>
        <w:t>(3)</w:t>
      </w:r>
      <w:r w:rsidRPr="00170FB7">
        <w:tab/>
        <w:t xml:space="preserve">If the amount of GST (the </w:t>
      </w:r>
      <w:r w:rsidRPr="00170FB7">
        <w:rPr>
          <w:b/>
          <w:bCs/>
          <w:i/>
          <w:iCs/>
        </w:rPr>
        <w:t>base amount</w:t>
      </w:r>
      <w:r w:rsidRPr="00170FB7">
        <w:t>) ends with an amount that is 2.5 cents or more, but less than an exact multiple of 5 cents, or 7.5 cents or more, but less than an exact multiple of 5 cents:</w:t>
      </w:r>
    </w:p>
    <w:p w:rsidR="00103AC8" w:rsidRPr="00170FB7" w:rsidRDefault="00103AC8" w:rsidP="00A27192">
      <w:pPr>
        <w:pStyle w:val="paragraph"/>
      </w:pPr>
      <w:r w:rsidRPr="00170FB7">
        <w:tab/>
        <w:t>(a)</w:t>
      </w:r>
      <w:r w:rsidRPr="00170FB7">
        <w:tab/>
        <w:t>the base amount is to be rounded up to the nearest exact multiple of 5 cents; and</w:t>
      </w:r>
    </w:p>
    <w:p w:rsidR="00103AC8" w:rsidRPr="00170FB7" w:rsidRDefault="00103AC8" w:rsidP="00A27192">
      <w:pPr>
        <w:pStyle w:val="paragraph"/>
      </w:pPr>
      <w:r w:rsidRPr="00170FB7">
        <w:tab/>
        <w:t>(b)</w:t>
      </w:r>
      <w:r w:rsidRPr="00170FB7">
        <w:tab/>
        <w:t>the result is the proportion of the base amount that is to be paid to the acquirer.</w:t>
      </w:r>
    </w:p>
    <w:p w:rsidR="00103AC8" w:rsidRPr="00170FB7" w:rsidRDefault="00A27192" w:rsidP="00A27192">
      <w:pPr>
        <w:pStyle w:val="ActHead4"/>
      </w:pPr>
      <w:bookmarkStart w:id="98" w:name="_Toc512515277"/>
      <w:r w:rsidRPr="00170FB7">
        <w:rPr>
          <w:rStyle w:val="CharSubdNo"/>
        </w:rPr>
        <w:lastRenderedPageBreak/>
        <w:t>Subdivision</w:t>
      </w:r>
      <w:r w:rsidR="00170FB7" w:rsidRPr="00170FB7">
        <w:rPr>
          <w:rStyle w:val="CharSubdNo"/>
        </w:rPr>
        <w:t> </w:t>
      </w:r>
      <w:r w:rsidR="00103AC8" w:rsidRPr="00170FB7">
        <w:rPr>
          <w:rStyle w:val="CharSubdNo"/>
        </w:rPr>
        <w:t>168</w:t>
      </w:r>
      <w:r w:rsidR="00170FB7" w:rsidRPr="00170FB7">
        <w:rPr>
          <w:rStyle w:val="CharSubdNo"/>
        </w:rPr>
        <w:noBreakHyphen/>
      </w:r>
      <w:r w:rsidR="00103AC8" w:rsidRPr="00170FB7">
        <w:rPr>
          <w:rStyle w:val="CharSubdNo"/>
        </w:rPr>
        <w:t>5</w:t>
      </w:r>
      <w:r w:rsidRPr="00170FB7">
        <w:t>—</w:t>
      </w:r>
      <w:r w:rsidR="00103AC8" w:rsidRPr="00170FB7">
        <w:rPr>
          <w:rStyle w:val="CharSubdText"/>
        </w:rPr>
        <w:t>Documentation relating to entitlement to payment</w:t>
      </w:r>
      <w:bookmarkEnd w:id="98"/>
    </w:p>
    <w:p w:rsidR="00103AC8" w:rsidRPr="00170FB7" w:rsidRDefault="00103AC8" w:rsidP="00A27192">
      <w:pPr>
        <w:pStyle w:val="ActHead5"/>
      </w:pPr>
      <w:bookmarkStart w:id="99" w:name="_Toc512515278"/>
      <w:r w:rsidRPr="00170FB7">
        <w:rPr>
          <w:rStyle w:val="CharSectno"/>
        </w:rPr>
        <w:t>168</w:t>
      </w:r>
      <w:r w:rsidR="00170FB7" w:rsidRPr="00170FB7">
        <w:rPr>
          <w:rStyle w:val="CharSectno"/>
        </w:rPr>
        <w:noBreakHyphen/>
      </w:r>
      <w:r w:rsidRPr="00170FB7">
        <w:rPr>
          <w:rStyle w:val="CharSectno"/>
        </w:rPr>
        <w:t>5.12</w:t>
      </w:r>
      <w:r w:rsidR="00A27192" w:rsidRPr="00170FB7">
        <w:t xml:space="preserve">  </w:t>
      </w:r>
      <w:r w:rsidRPr="00170FB7">
        <w:t>Payment authority</w:t>
      </w:r>
      <w:bookmarkEnd w:id="99"/>
    </w:p>
    <w:p w:rsidR="00103AC8" w:rsidRPr="00170FB7" w:rsidRDefault="00103AC8" w:rsidP="00A27192">
      <w:pPr>
        <w:pStyle w:val="subsection"/>
      </w:pPr>
      <w:r w:rsidRPr="00170FB7">
        <w:tab/>
        <w:t>(1)</w:t>
      </w:r>
      <w:r w:rsidRPr="00170FB7">
        <w:tab/>
        <w:t>This regulation applies if:</w:t>
      </w:r>
    </w:p>
    <w:p w:rsidR="00103AC8" w:rsidRPr="00170FB7" w:rsidRDefault="00103AC8" w:rsidP="00A27192">
      <w:pPr>
        <w:pStyle w:val="paragraph"/>
      </w:pPr>
      <w:r w:rsidRPr="00170FB7">
        <w:tab/>
        <w:t>(a)</w:t>
      </w:r>
      <w:r w:rsidRPr="00170FB7">
        <w:tab/>
        <w:t xml:space="preserve">an acquirer complies with </w:t>
      </w:r>
      <w:r w:rsidR="009E731C" w:rsidRPr="00170FB7">
        <w:t>subregulations 168</w:t>
      </w:r>
      <w:r w:rsidR="00170FB7">
        <w:noBreakHyphen/>
      </w:r>
      <w:r w:rsidR="009E731C" w:rsidRPr="00170FB7">
        <w:t>5.10(1) and (3) or subregulations 168</w:t>
      </w:r>
      <w:r w:rsidR="00170FB7">
        <w:noBreakHyphen/>
      </w:r>
      <w:r w:rsidR="009E731C" w:rsidRPr="00170FB7">
        <w:t>5.10C(1) and (2A)</w:t>
      </w:r>
      <w:r w:rsidRPr="00170FB7">
        <w:t xml:space="preserve"> at the request of an officer of Customs; and </w:t>
      </w:r>
    </w:p>
    <w:p w:rsidR="00103AC8" w:rsidRPr="00170FB7" w:rsidRDefault="00103AC8" w:rsidP="00A27192">
      <w:pPr>
        <w:pStyle w:val="paragraph"/>
      </w:pPr>
      <w:r w:rsidRPr="00170FB7">
        <w:tab/>
        <w:t>(b)</w:t>
      </w:r>
      <w:r w:rsidRPr="00170FB7">
        <w:tab/>
        <w:t>the officer is satisfied that the acquirer is entitled to be paid an amount under section</w:t>
      </w:r>
      <w:r w:rsidR="00170FB7">
        <w:t> </w:t>
      </w:r>
      <w:r w:rsidRPr="00170FB7">
        <w:t>168</w:t>
      </w:r>
      <w:r w:rsidR="00170FB7">
        <w:noBreakHyphen/>
      </w:r>
      <w:r w:rsidRPr="00170FB7">
        <w:t>5 of the Act.</w:t>
      </w:r>
    </w:p>
    <w:p w:rsidR="00103AC8" w:rsidRPr="00170FB7" w:rsidRDefault="00103AC8" w:rsidP="00A27192">
      <w:pPr>
        <w:pStyle w:val="subsection"/>
      </w:pPr>
      <w:r w:rsidRPr="00170FB7">
        <w:tab/>
        <w:t>(2)</w:t>
      </w:r>
      <w:r w:rsidRPr="00170FB7">
        <w:tab/>
        <w:t>The officer must give the acquirer a payment authority that includes:</w:t>
      </w:r>
    </w:p>
    <w:p w:rsidR="00103AC8" w:rsidRPr="00170FB7" w:rsidRDefault="00103AC8" w:rsidP="00A27192">
      <w:pPr>
        <w:pStyle w:val="paragraph"/>
      </w:pPr>
      <w:r w:rsidRPr="00170FB7">
        <w:tab/>
        <w:t>(a)</w:t>
      </w:r>
      <w:r w:rsidRPr="00170FB7">
        <w:tab/>
        <w:t>information identifying the acquirer; and</w:t>
      </w:r>
    </w:p>
    <w:p w:rsidR="00103AC8" w:rsidRPr="00170FB7" w:rsidRDefault="00103AC8" w:rsidP="00A27192">
      <w:pPr>
        <w:pStyle w:val="paragraph"/>
      </w:pPr>
      <w:r w:rsidRPr="00170FB7">
        <w:tab/>
        <w:t>(b)</w:t>
      </w:r>
      <w:r w:rsidRPr="00170FB7">
        <w:tab/>
        <w:t>the amount to which the acquirer is entitled.</w:t>
      </w:r>
    </w:p>
    <w:p w:rsidR="00103AC8" w:rsidRPr="00170FB7" w:rsidRDefault="00A27192" w:rsidP="00A27192">
      <w:pPr>
        <w:pStyle w:val="ActHead4"/>
      </w:pPr>
      <w:bookmarkStart w:id="100" w:name="_Toc512515279"/>
      <w:r w:rsidRPr="00170FB7">
        <w:rPr>
          <w:rStyle w:val="CharSubdNo"/>
        </w:rPr>
        <w:t>Subdivision</w:t>
      </w:r>
      <w:r w:rsidR="00170FB7" w:rsidRPr="00170FB7">
        <w:rPr>
          <w:rStyle w:val="CharSubdNo"/>
        </w:rPr>
        <w:t> </w:t>
      </w:r>
      <w:r w:rsidR="00103AC8" w:rsidRPr="00170FB7">
        <w:rPr>
          <w:rStyle w:val="CharSubdNo"/>
        </w:rPr>
        <w:t>168</w:t>
      </w:r>
      <w:r w:rsidR="00170FB7" w:rsidRPr="00170FB7">
        <w:rPr>
          <w:rStyle w:val="CharSubdNo"/>
        </w:rPr>
        <w:noBreakHyphen/>
      </w:r>
      <w:r w:rsidR="00103AC8" w:rsidRPr="00170FB7">
        <w:rPr>
          <w:rStyle w:val="CharSubdNo"/>
        </w:rPr>
        <w:t>6</w:t>
      </w:r>
      <w:r w:rsidRPr="00170FB7">
        <w:t>—</w:t>
      </w:r>
      <w:r w:rsidR="00103AC8" w:rsidRPr="00170FB7">
        <w:rPr>
          <w:rStyle w:val="CharSubdText"/>
        </w:rPr>
        <w:t>Period and manner of payment</w:t>
      </w:r>
      <w:bookmarkEnd w:id="100"/>
    </w:p>
    <w:p w:rsidR="00103AC8" w:rsidRPr="00170FB7" w:rsidRDefault="00103AC8" w:rsidP="00A27192">
      <w:pPr>
        <w:pStyle w:val="ActHead5"/>
      </w:pPr>
      <w:bookmarkStart w:id="101" w:name="_Toc512515280"/>
      <w:r w:rsidRPr="00170FB7">
        <w:rPr>
          <w:rStyle w:val="CharSectno"/>
        </w:rPr>
        <w:t>168</w:t>
      </w:r>
      <w:r w:rsidR="00170FB7" w:rsidRPr="00170FB7">
        <w:rPr>
          <w:rStyle w:val="CharSectno"/>
        </w:rPr>
        <w:noBreakHyphen/>
      </w:r>
      <w:r w:rsidRPr="00170FB7">
        <w:rPr>
          <w:rStyle w:val="CharSectno"/>
        </w:rPr>
        <w:t>5.14</w:t>
      </w:r>
      <w:r w:rsidR="00A27192" w:rsidRPr="00170FB7">
        <w:t xml:space="preserve">  </w:t>
      </w:r>
      <w:r w:rsidRPr="00170FB7">
        <w:t>Processing payment authority given to</w:t>
      </w:r>
      <w:r w:rsidR="00A27192" w:rsidRPr="00170FB7">
        <w:t xml:space="preserve"> </w:t>
      </w:r>
      <w:r w:rsidRPr="00170FB7">
        <w:t>officer of Customs at airport</w:t>
      </w:r>
      <w:bookmarkEnd w:id="101"/>
    </w:p>
    <w:p w:rsidR="00103AC8" w:rsidRPr="00170FB7" w:rsidRDefault="00103AC8" w:rsidP="00A27192">
      <w:pPr>
        <w:pStyle w:val="subsection"/>
      </w:pPr>
      <w:r w:rsidRPr="00170FB7">
        <w:tab/>
        <w:t>(1)</w:t>
      </w:r>
      <w:r w:rsidRPr="00170FB7">
        <w:tab/>
        <w:t>For subsection</w:t>
      </w:r>
      <w:r w:rsidR="00170FB7">
        <w:t> </w:t>
      </w:r>
      <w:r w:rsidRPr="00170FB7">
        <w:t>168</w:t>
      </w:r>
      <w:r w:rsidR="00170FB7">
        <w:noBreakHyphen/>
      </w:r>
      <w:r w:rsidRPr="00170FB7">
        <w:t>5(2) of the Act, this regulation applies if:</w:t>
      </w:r>
    </w:p>
    <w:p w:rsidR="00103AC8" w:rsidRPr="00170FB7" w:rsidRDefault="00103AC8" w:rsidP="00A27192">
      <w:pPr>
        <w:pStyle w:val="paragraph"/>
      </w:pPr>
      <w:r w:rsidRPr="00170FB7">
        <w:tab/>
        <w:t>(a)</w:t>
      </w:r>
      <w:r w:rsidRPr="00170FB7">
        <w:tab/>
        <w:t>an acquirer gives a payment authority to an officer of Customs at a TRS verification facility:</w:t>
      </w:r>
    </w:p>
    <w:p w:rsidR="00103AC8" w:rsidRPr="00170FB7" w:rsidRDefault="00103AC8" w:rsidP="00A27192">
      <w:pPr>
        <w:pStyle w:val="paragraphsub"/>
      </w:pPr>
      <w:r w:rsidRPr="00170FB7">
        <w:tab/>
        <w:t>(i)</w:t>
      </w:r>
      <w:r w:rsidRPr="00170FB7">
        <w:tab/>
        <w:t>that is located at an airport; and</w:t>
      </w:r>
    </w:p>
    <w:p w:rsidR="00103AC8" w:rsidRPr="00170FB7" w:rsidRDefault="00103AC8" w:rsidP="00A27192">
      <w:pPr>
        <w:pStyle w:val="paragraphsub"/>
      </w:pPr>
      <w:r w:rsidRPr="00170FB7">
        <w:tab/>
        <w:t>(ii)</w:t>
      </w:r>
      <w:r w:rsidRPr="00170FB7">
        <w:tab/>
        <w:t>at which facilities exist for making cash payments; and</w:t>
      </w:r>
    </w:p>
    <w:p w:rsidR="00103AC8" w:rsidRPr="00170FB7" w:rsidRDefault="00103AC8" w:rsidP="00A27192">
      <w:pPr>
        <w:pStyle w:val="paragraph"/>
      </w:pPr>
      <w:r w:rsidRPr="00170FB7">
        <w:tab/>
        <w:t>(b)</w:t>
      </w:r>
      <w:r w:rsidRPr="00170FB7">
        <w:tab/>
        <w:t>the amount to be paid to the acquirer (including any amount payable to the acquirer, in relation to the acquisition, under section</w:t>
      </w:r>
      <w:r w:rsidR="00170FB7">
        <w:t> </w:t>
      </w:r>
      <w:r w:rsidRPr="00170FB7">
        <w:t>25</w:t>
      </w:r>
      <w:r w:rsidR="00170FB7">
        <w:noBreakHyphen/>
      </w:r>
      <w:r w:rsidRPr="00170FB7">
        <w:t xml:space="preserve">5 of the </w:t>
      </w:r>
      <w:r w:rsidRPr="00170FB7">
        <w:rPr>
          <w:i/>
          <w:iCs/>
        </w:rPr>
        <w:t>A New Tax System (Wine Equalisation Tax) Act 1999</w:t>
      </w:r>
      <w:r w:rsidRPr="00170FB7">
        <w:t xml:space="preserve">) is $200 or less. </w:t>
      </w:r>
    </w:p>
    <w:p w:rsidR="00103AC8" w:rsidRPr="00170FB7" w:rsidRDefault="00A27192" w:rsidP="00A27192">
      <w:pPr>
        <w:pStyle w:val="notetext"/>
      </w:pPr>
      <w:r w:rsidRPr="00170FB7">
        <w:rPr>
          <w:iCs/>
        </w:rPr>
        <w:t>Note:</w:t>
      </w:r>
      <w:r w:rsidRPr="00170FB7">
        <w:rPr>
          <w:iCs/>
        </w:rPr>
        <w:tab/>
      </w:r>
      <w:r w:rsidR="00103AC8" w:rsidRPr="00170FB7">
        <w:t>Facilities for making cash payments to acquirers will only be available at some airports, and will not be available at seaports.</w:t>
      </w:r>
    </w:p>
    <w:p w:rsidR="00103AC8" w:rsidRPr="00170FB7" w:rsidRDefault="00103AC8" w:rsidP="00A27192">
      <w:pPr>
        <w:pStyle w:val="subsection"/>
      </w:pPr>
      <w:r w:rsidRPr="00170FB7">
        <w:tab/>
        <w:t>(2)</w:t>
      </w:r>
      <w:r w:rsidRPr="00170FB7">
        <w:tab/>
        <w:t xml:space="preserve">If it is practicable to pay cash to the acquirer, the amount must be paid to the acquirer, in Australian currency, before the acquirer leaves </w:t>
      </w:r>
      <w:r w:rsidR="00CA307D" w:rsidRPr="00170FB7">
        <w:t>the indirect tax zone</w:t>
      </w:r>
      <w:r w:rsidRPr="00170FB7">
        <w:t>.</w:t>
      </w:r>
    </w:p>
    <w:p w:rsidR="00103AC8" w:rsidRPr="00170FB7" w:rsidRDefault="00103AC8" w:rsidP="00A27192">
      <w:pPr>
        <w:pStyle w:val="subsection"/>
      </w:pPr>
      <w:r w:rsidRPr="00170FB7">
        <w:tab/>
        <w:t>(3)</w:t>
      </w:r>
      <w:r w:rsidRPr="00170FB7">
        <w:tab/>
        <w:t xml:space="preserve">If it is not practicable to pay cash to the acquirer, an officer of Customs must make arrangements for the acquirer to lodge the payment authority at a TRS verification facility before leaving </w:t>
      </w:r>
      <w:r w:rsidR="00CA307D" w:rsidRPr="00170FB7">
        <w:t>the indirect tax zone</w:t>
      </w:r>
      <w:r w:rsidRPr="00170FB7">
        <w:t>.</w:t>
      </w:r>
    </w:p>
    <w:p w:rsidR="00103AC8" w:rsidRPr="00170FB7" w:rsidRDefault="00103AC8" w:rsidP="003D13E9">
      <w:pPr>
        <w:pStyle w:val="notetext"/>
      </w:pPr>
      <w:r w:rsidRPr="00170FB7">
        <w:t>Examples</w:t>
      </w:r>
      <w:r w:rsidR="002F7ADC" w:rsidRPr="00170FB7">
        <w:t>:</w:t>
      </w:r>
    </w:p>
    <w:p w:rsidR="00103AC8" w:rsidRPr="00170FB7" w:rsidRDefault="00103AC8" w:rsidP="002F7ADC">
      <w:pPr>
        <w:pStyle w:val="notetext"/>
      </w:pPr>
      <w:r w:rsidRPr="00170FB7">
        <w:t>1</w:t>
      </w:r>
      <w:r w:rsidR="00DD5A8B" w:rsidRPr="00170FB7">
        <w:tab/>
      </w:r>
      <w:r w:rsidRPr="00170FB7">
        <w:t>A shortage of cash at the TRS verification facility.</w:t>
      </w:r>
    </w:p>
    <w:p w:rsidR="00103AC8" w:rsidRPr="00170FB7" w:rsidRDefault="00103AC8" w:rsidP="002F7ADC">
      <w:pPr>
        <w:pStyle w:val="notetext"/>
      </w:pPr>
      <w:r w:rsidRPr="00170FB7">
        <w:t>2</w:t>
      </w:r>
      <w:r w:rsidR="00DD5A8B" w:rsidRPr="00170FB7">
        <w:tab/>
      </w:r>
      <w:r w:rsidRPr="00170FB7">
        <w:t>Passenger congestion that would make it unreasonable to pay cash to each acquirer within the time available.</w:t>
      </w:r>
    </w:p>
    <w:p w:rsidR="00103AC8" w:rsidRPr="00170FB7" w:rsidRDefault="00103AC8" w:rsidP="00A27192">
      <w:pPr>
        <w:pStyle w:val="ActHead5"/>
      </w:pPr>
      <w:bookmarkStart w:id="102" w:name="_Toc512515281"/>
      <w:r w:rsidRPr="00170FB7">
        <w:rPr>
          <w:rStyle w:val="CharSectno"/>
        </w:rPr>
        <w:t>168</w:t>
      </w:r>
      <w:r w:rsidR="00170FB7" w:rsidRPr="00170FB7">
        <w:rPr>
          <w:rStyle w:val="CharSectno"/>
        </w:rPr>
        <w:noBreakHyphen/>
      </w:r>
      <w:r w:rsidRPr="00170FB7">
        <w:rPr>
          <w:rStyle w:val="CharSectno"/>
        </w:rPr>
        <w:t>5.15</w:t>
      </w:r>
      <w:r w:rsidR="00A27192" w:rsidRPr="00170FB7">
        <w:t xml:space="preserve">  </w:t>
      </w:r>
      <w:r w:rsidRPr="00170FB7">
        <w:t>Processing payment authority lodged at a TRS</w:t>
      </w:r>
      <w:r w:rsidR="00550468" w:rsidRPr="00170FB7">
        <w:t xml:space="preserve"> </w:t>
      </w:r>
      <w:r w:rsidRPr="00170FB7">
        <w:t>verification facility</w:t>
      </w:r>
      <w:bookmarkEnd w:id="102"/>
    </w:p>
    <w:p w:rsidR="00103AC8" w:rsidRPr="00170FB7" w:rsidRDefault="00103AC8" w:rsidP="00A27192">
      <w:pPr>
        <w:pStyle w:val="subsection"/>
      </w:pPr>
      <w:r w:rsidRPr="00170FB7">
        <w:tab/>
        <w:t>(1)</w:t>
      </w:r>
      <w:r w:rsidRPr="00170FB7">
        <w:tab/>
        <w:t>For subsection</w:t>
      </w:r>
      <w:r w:rsidR="00170FB7">
        <w:t> </w:t>
      </w:r>
      <w:r w:rsidRPr="00170FB7">
        <w:t>168</w:t>
      </w:r>
      <w:r w:rsidR="00170FB7">
        <w:noBreakHyphen/>
      </w:r>
      <w:r w:rsidRPr="00170FB7">
        <w:t>5(2) of the Act, this regulation applies if an acquirer:</w:t>
      </w:r>
    </w:p>
    <w:p w:rsidR="00103AC8" w:rsidRPr="00170FB7" w:rsidRDefault="00103AC8" w:rsidP="00A27192">
      <w:pPr>
        <w:pStyle w:val="paragraph"/>
      </w:pPr>
      <w:r w:rsidRPr="00170FB7">
        <w:tab/>
        <w:t>(a)</w:t>
      </w:r>
      <w:r w:rsidRPr="00170FB7">
        <w:tab/>
        <w:t xml:space="preserve">lodges a payment authority at a TRS verification facility when the acquirer is leaving </w:t>
      </w:r>
      <w:r w:rsidR="00A62853" w:rsidRPr="00170FB7">
        <w:t>the indirect tax zone</w:t>
      </w:r>
      <w:r w:rsidRPr="00170FB7">
        <w:t>; and</w:t>
      </w:r>
    </w:p>
    <w:p w:rsidR="00103AC8" w:rsidRPr="00170FB7" w:rsidRDefault="00103AC8" w:rsidP="00A27192">
      <w:pPr>
        <w:pStyle w:val="paragraph"/>
      </w:pPr>
      <w:r w:rsidRPr="00170FB7">
        <w:lastRenderedPageBreak/>
        <w:tab/>
        <w:t>(b)</w:t>
      </w:r>
      <w:r w:rsidRPr="00170FB7">
        <w:tab/>
        <w:t>includes with the authority instructions for paying an amount to the acquirer by:</w:t>
      </w:r>
    </w:p>
    <w:p w:rsidR="00103AC8" w:rsidRPr="00170FB7" w:rsidRDefault="00103AC8" w:rsidP="00A27192">
      <w:pPr>
        <w:pStyle w:val="paragraphsub"/>
      </w:pPr>
      <w:r w:rsidRPr="00170FB7">
        <w:tab/>
        <w:t>(i)</w:t>
      </w:r>
      <w:r w:rsidRPr="00170FB7">
        <w:tab/>
        <w:t>crediting the amount to a credit card account or an Australian bank account; or</w:t>
      </w:r>
    </w:p>
    <w:p w:rsidR="00103AC8" w:rsidRPr="00170FB7" w:rsidRDefault="00103AC8" w:rsidP="00A27192">
      <w:pPr>
        <w:pStyle w:val="paragraphsub"/>
      </w:pPr>
      <w:r w:rsidRPr="00170FB7">
        <w:tab/>
        <w:t>(ii)</w:t>
      </w:r>
      <w:r w:rsidRPr="00170FB7">
        <w:tab/>
        <w:t>posting a cheque for the amount to a nominated address.</w:t>
      </w:r>
    </w:p>
    <w:p w:rsidR="00103AC8" w:rsidRPr="00170FB7" w:rsidRDefault="00103AC8" w:rsidP="00A27192">
      <w:pPr>
        <w:pStyle w:val="subsection"/>
      </w:pPr>
      <w:r w:rsidRPr="00170FB7">
        <w:tab/>
        <w:t>(2)</w:t>
      </w:r>
      <w:r w:rsidRPr="00170FB7">
        <w:tab/>
        <w:t>The acquirer must be paid the amount in accordance with the instructions given with the authority.</w:t>
      </w:r>
    </w:p>
    <w:p w:rsidR="00103AC8" w:rsidRPr="00170FB7" w:rsidRDefault="00103AC8" w:rsidP="00A27192">
      <w:pPr>
        <w:pStyle w:val="subsection"/>
      </w:pPr>
      <w:r w:rsidRPr="00170FB7">
        <w:tab/>
        <w:t>(3)</w:t>
      </w:r>
      <w:r w:rsidRPr="00170FB7">
        <w:tab/>
        <w:t>The payment must be made within 60 days after the payment authority is lodged.</w:t>
      </w:r>
    </w:p>
    <w:p w:rsidR="0001216F" w:rsidRPr="00170FB7" w:rsidRDefault="0001216F" w:rsidP="0001216F">
      <w:pPr>
        <w:pStyle w:val="ActHead5"/>
      </w:pPr>
      <w:bookmarkStart w:id="103" w:name="_Toc512515282"/>
      <w:r w:rsidRPr="00170FB7">
        <w:rPr>
          <w:rStyle w:val="CharSectno"/>
        </w:rPr>
        <w:t>168</w:t>
      </w:r>
      <w:r w:rsidR="00170FB7" w:rsidRPr="00170FB7">
        <w:rPr>
          <w:rStyle w:val="CharSectno"/>
        </w:rPr>
        <w:noBreakHyphen/>
      </w:r>
      <w:r w:rsidRPr="00170FB7">
        <w:rPr>
          <w:rStyle w:val="CharSectno"/>
        </w:rPr>
        <w:t>5.16</w:t>
      </w:r>
      <w:r w:rsidRPr="00170FB7">
        <w:t xml:space="preserve">  Processing payment authority given to Comptroller</w:t>
      </w:r>
      <w:r w:rsidR="00170FB7">
        <w:noBreakHyphen/>
      </w:r>
      <w:r w:rsidRPr="00170FB7">
        <w:t>General of Customs</w:t>
      </w:r>
      <w:bookmarkEnd w:id="103"/>
    </w:p>
    <w:p w:rsidR="00103AC8" w:rsidRPr="00170FB7" w:rsidRDefault="00103AC8" w:rsidP="001D60E4">
      <w:pPr>
        <w:pStyle w:val="subsection"/>
        <w:keepNext/>
        <w:keepLines/>
      </w:pPr>
      <w:r w:rsidRPr="00170FB7">
        <w:tab/>
        <w:t>(1)</w:t>
      </w:r>
      <w:r w:rsidRPr="00170FB7">
        <w:tab/>
        <w:t>For subsection</w:t>
      </w:r>
      <w:r w:rsidR="00170FB7">
        <w:t> </w:t>
      </w:r>
      <w:r w:rsidRPr="00170FB7">
        <w:t>168</w:t>
      </w:r>
      <w:r w:rsidR="00170FB7">
        <w:noBreakHyphen/>
      </w:r>
      <w:r w:rsidRPr="00170FB7">
        <w:t>5</w:t>
      </w:r>
      <w:r w:rsidR="00A91CAA" w:rsidRPr="00170FB7">
        <w:t xml:space="preserve"> </w:t>
      </w:r>
      <w:r w:rsidRPr="00170FB7">
        <w:t>(2) of the Act, this regulation applies if:</w:t>
      </w:r>
    </w:p>
    <w:p w:rsidR="00103AC8" w:rsidRPr="00170FB7" w:rsidRDefault="00103AC8" w:rsidP="001D60E4">
      <w:pPr>
        <w:pStyle w:val="paragraph"/>
        <w:keepNext/>
        <w:keepLines/>
      </w:pPr>
      <w:r w:rsidRPr="00170FB7">
        <w:tab/>
        <w:t>(a)</w:t>
      </w:r>
      <w:r w:rsidRPr="00170FB7">
        <w:tab/>
        <w:t xml:space="preserve">an acquirer posts a payment authority, from a place outside </w:t>
      </w:r>
      <w:r w:rsidR="00A62853" w:rsidRPr="00170FB7">
        <w:t>the indirect tax zone</w:t>
      </w:r>
      <w:r w:rsidRPr="00170FB7">
        <w:t xml:space="preserve">, to the </w:t>
      </w:r>
      <w:r w:rsidR="0001216F" w:rsidRPr="00170FB7">
        <w:t>Comptroller</w:t>
      </w:r>
      <w:r w:rsidR="00170FB7">
        <w:noBreakHyphen/>
      </w:r>
      <w:r w:rsidR="0001216F" w:rsidRPr="00170FB7">
        <w:t>General of Customs</w:t>
      </w:r>
      <w:r w:rsidRPr="00170FB7">
        <w:t>; and</w:t>
      </w:r>
    </w:p>
    <w:p w:rsidR="00103AC8" w:rsidRPr="00170FB7" w:rsidRDefault="00103AC8" w:rsidP="00A27192">
      <w:pPr>
        <w:pStyle w:val="paragraph"/>
      </w:pPr>
      <w:r w:rsidRPr="00170FB7">
        <w:tab/>
        <w:t>(b)</w:t>
      </w:r>
      <w:r w:rsidRPr="00170FB7">
        <w:tab/>
        <w:t>the acquirer includes with the authority instructions for paying an amount to the acquirer by:</w:t>
      </w:r>
    </w:p>
    <w:p w:rsidR="00103AC8" w:rsidRPr="00170FB7" w:rsidRDefault="00103AC8" w:rsidP="00A27192">
      <w:pPr>
        <w:pStyle w:val="paragraphsub"/>
      </w:pPr>
      <w:r w:rsidRPr="00170FB7">
        <w:tab/>
        <w:t>(i)</w:t>
      </w:r>
      <w:r w:rsidRPr="00170FB7">
        <w:tab/>
        <w:t>crediting the amount to a credit card account or an Australian bank account; or</w:t>
      </w:r>
    </w:p>
    <w:p w:rsidR="00103AC8" w:rsidRPr="00170FB7" w:rsidRDefault="00103AC8" w:rsidP="00A27192">
      <w:pPr>
        <w:pStyle w:val="paragraphsub"/>
      </w:pPr>
      <w:r w:rsidRPr="00170FB7">
        <w:tab/>
        <w:t>(ii)</w:t>
      </w:r>
      <w:r w:rsidRPr="00170FB7">
        <w:tab/>
        <w:t>posting a cheque for the amount to a nominated address; and</w:t>
      </w:r>
    </w:p>
    <w:p w:rsidR="00103AC8" w:rsidRPr="00170FB7" w:rsidRDefault="00103AC8" w:rsidP="00A27192">
      <w:pPr>
        <w:pStyle w:val="paragraph"/>
      </w:pPr>
      <w:r w:rsidRPr="00170FB7">
        <w:tab/>
        <w:t>(c)</w:t>
      </w:r>
      <w:r w:rsidRPr="00170FB7">
        <w:tab/>
        <w:t xml:space="preserve">the </w:t>
      </w:r>
      <w:r w:rsidR="0001216F" w:rsidRPr="00170FB7">
        <w:t>Comptroller</w:t>
      </w:r>
      <w:r w:rsidR="00170FB7">
        <w:noBreakHyphen/>
      </w:r>
      <w:r w:rsidR="0001216F" w:rsidRPr="00170FB7">
        <w:t>General of Customs</w:t>
      </w:r>
      <w:r w:rsidRPr="00170FB7">
        <w:t xml:space="preserve"> receives the authority not later than 30 days after the day on which the payment authority was given to the acquirer.</w:t>
      </w:r>
    </w:p>
    <w:p w:rsidR="00103AC8" w:rsidRPr="00170FB7" w:rsidRDefault="00103AC8" w:rsidP="00A27192">
      <w:pPr>
        <w:pStyle w:val="subsection"/>
      </w:pPr>
      <w:r w:rsidRPr="00170FB7">
        <w:tab/>
        <w:t>(2)</w:t>
      </w:r>
      <w:r w:rsidRPr="00170FB7">
        <w:tab/>
        <w:t>The acquirer must be paid the amount in accordance with the instructions given with the authority.</w:t>
      </w:r>
    </w:p>
    <w:p w:rsidR="00103AC8" w:rsidRPr="00170FB7" w:rsidRDefault="00103AC8" w:rsidP="00A27192">
      <w:pPr>
        <w:pStyle w:val="subsection"/>
      </w:pPr>
      <w:r w:rsidRPr="00170FB7">
        <w:tab/>
        <w:t>(3)</w:t>
      </w:r>
      <w:r w:rsidRPr="00170FB7">
        <w:tab/>
        <w:t xml:space="preserve">The payment must be made within 60 days after the </w:t>
      </w:r>
      <w:r w:rsidR="0001216F" w:rsidRPr="00170FB7">
        <w:t>Comptroller</w:t>
      </w:r>
      <w:r w:rsidR="00170FB7">
        <w:noBreakHyphen/>
      </w:r>
      <w:r w:rsidR="0001216F" w:rsidRPr="00170FB7">
        <w:t>General of Customs</w:t>
      </w:r>
      <w:r w:rsidRPr="00170FB7">
        <w:t xml:space="preserve"> receives the payment authority.</w:t>
      </w:r>
    </w:p>
    <w:p w:rsidR="009E731C" w:rsidRPr="00170FB7" w:rsidRDefault="009E731C" w:rsidP="009E731C">
      <w:pPr>
        <w:pStyle w:val="ActHead5"/>
      </w:pPr>
      <w:bookmarkStart w:id="104" w:name="_Toc512515283"/>
      <w:r w:rsidRPr="00170FB7">
        <w:rPr>
          <w:rStyle w:val="CharSectno"/>
        </w:rPr>
        <w:t>168</w:t>
      </w:r>
      <w:r w:rsidR="00170FB7" w:rsidRPr="00170FB7">
        <w:rPr>
          <w:rStyle w:val="CharSectno"/>
        </w:rPr>
        <w:noBreakHyphen/>
      </w:r>
      <w:r w:rsidRPr="00170FB7">
        <w:rPr>
          <w:rStyle w:val="CharSectno"/>
        </w:rPr>
        <w:t>5.17</w:t>
      </w:r>
      <w:r w:rsidRPr="00170FB7">
        <w:t xml:space="preserve">  Processing claim for payment</w:t>
      </w:r>
      <w:bookmarkEnd w:id="104"/>
    </w:p>
    <w:p w:rsidR="00103AC8" w:rsidRPr="00170FB7" w:rsidRDefault="00103AC8" w:rsidP="00A27192">
      <w:pPr>
        <w:pStyle w:val="subsection"/>
      </w:pPr>
      <w:r w:rsidRPr="00170FB7">
        <w:tab/>
        <w:t>(1)</w:t>
      </w:r>
      <w:r w:rsidRPr="00170FB7">
        <w:tab/>
        <w:t>For subsection</w:t>
      </w:r>
      <w:r w:rsidR="00170FB7">
        <w:t> </w:t>
      </w:r>
      <w:r w:rsidRPr="00170FB7">
        <w:t>168</w:t>
      </w:r>
      <w:r w:rsidR="00170FB7">
        <w:noBreakHyphen/>
      </w:r>
      <w:r w:rsidRPr="00170FB7">
        <w:t>5</w:t>
      </w:r>
      <w:r w:rsidR="00A91CAA" w:rsidRPr="00170FB7">
        <w:t xml:space="preserve"> </w:t>
      </w:r>
      <w:r w:rsidRPr="00170FB7">
        <w:t>(2) of the Act, this regulation applies if:</w:t>
      </w:r>
    </w:p>
    <w:p w:rsidR="00103AC8" w:rsidRPr="00170FB7" w:rsidRDefault="00103AC8" w:rsidP="00A27192">
      <w:pPr>
        <w:pStyle w:val="paragraph"/>
      </w:pPr>
      <w:r w:rsidRPr="00170FB7">
        <w:tab/>
        <w:t>(a)</w:t>
      </w:r>
      <w:r w:rsidRPr="00170FB7">
        <w:tab/>
        <w:t xml:space="preserve">an acquirer lodges a claim for payment </w:t>
      </w:r>
      <w:r w:rsidRPr="00170FB7">
        <w:rPr>
          <w:color w:val="000000"/>
        </w:rPr>
        <w:t xml:space="preserve">in accordance with </w:t>
      </w:r>
      <w:r w:rsidR="009E731C" w:rsidRPr="00170FB7">
        <w:t>subregulations 168</w:t>
      </w:r>
      <w:r w:rsidR="00170FB7">
        <w:noBreakHyphen/>
      </w:r>
      <w:r w:rsidR="009E731C" w:rsidRPr="00170FB7">
        <w:t>5.10(2) and (3) or subregulations 168</w:t>
      </w:r>
      <w:r w:rsidR="00170FB7">
        <w:noBreakHyphen/>
      </w:r>
      <w:r w:rsidR="009E731C" w:rsidRPr="00170FB7">
        <w:t>5.10C(2) and (2A)</w:t>
      </w:r>
      <w:r w:rsidRPr="00170FB7">
        <w:t>; and</w:t>
      </w:r>
    </w:p>
    <w:p w:rsidR="00103AC8" w:rsidRPr="00170FB7" w:rsidRDefault="00103AC8" w:rsidP="00A27192">
      <w:pPr>
        <w:pStyle w:val="paragraph"/>
      </w:pPr>
      <w:r w:rsidRPr="00170FB7">
        <w:tab/>
        <w:t>(b)</w:t>
      </w:r>
      <w:r w:rsidRPr="00170FB7">
        <w:tab/>
        <w:t>the acquirer includes with the claim instructions for paying an amount to the acquirer by:</w:t>
      </w:r>
    </w:p>
    <w:p w:rsidR="00103AC8" w:rsidRPr="00170FB7" w:rsidRDefault="00103AC8" w:rsidP="00A27192">
      <w:pPr>
        <w:pStyle w:val="paragraphsub"/>
      </w:pPr>
      <w:r w:rsidRPr="00170FB7">
        <w:tab/>
        <w:t>(i)</w:t>
      </w:r>
      <w:r w:rsidRPr="00170FB7">
        <w:tab/>
        <w:t>crediting the amount to a credit card account or an Australian bank account; or</w:t>
      </w:r>
    </w:p>
    <w:p w:rsidR="00103AC8" w:rsidRPr="00170FB7" w:rsidRDefault="00103AC8" w:rsidP="00A27192">
      <w:pPr>
        <w:pStyle w:val="paragraphsub"/>
      </w:pPr>
      <w:r w:rsidRPr="00170FB7">
        <w:tab/>
        <w:t>(ii)</w:t>
      </w:r>
      <w:r w:rsidRPr="00170FB7">
        <w:tab/>
        <w:t>posting a cheque for the amount to a nominated address; and</w:t>
      </w:r>
    </w:p>
    <w:p w:rsidR="00103AC8" w:rsidRPr="00170FB7" w:rsidRDefault="00103AC8" w:rsidP="001D60E4">
      <w:pPr>
        <w:pStyle w:val="paragraph"/>
        <w:keepNext/>
        <w:keepLines/>
      </w:pPr>
      <w:r w:rsidRPr="00170FB7">
        <w:tab/>
        <w:t>(c)</w:t>
      </w:r>
      <w:r w:rsidRPr="00170FB7">
        <w:tab/>
        <w:t xml:space="preserve">the </w:t>
      </w:r>
      <w:r w:rsidR="0001216F" w:rsidRPr="00170FB7">
        <w:t>Comptroller</w:t>
      </w:r>
      <w:r w:rsidR="00170FB7">
        <w:noBreakHyphen/>
      </w:r>
      <w:r w:rsidR="0001216F" w:rsidRPr="00170FB7">
        <w:t>General of Customs, or a person authorised by the Comptroller</w:t>
      </w:r>
      <w:r w:rsidR="00170FB7">
        <w:noBreakHyphen/>
      </w:r>
      <w:r w:rsidR="0001216F" w:rsidRPr="00170FB7">
        <w:t>General of Customs</w:t>
      </w:r>
      <w:r w:rsidRPr="00170FB7">
        <w:t>, is satisfied that the acquirer is entitled to be paid an amount under section</w:t>
      </w:r>
      <w:r w:rsidR="00170FB7">
        <w:t> </w:t>
      </w:r>
      <w:r w:rsidRPr="00170FB7">
        <w:t>168</w:t>
      </w:r>
      <w:r w:rsidR="00170FB7">
        <w:noBreakHyphen/>
      </w:r>
      <w:r w:rsidRPr="00170FB7">
        <w:t>5 of the Act.</w:t>
      </w:r>
    </w:p>
    <w:p w:rsidR="00103AC8" w:rsidRPr="00170FB7" w:rsidRDefault="00103AC8" w:rsidP="00A27192">
      <w:pPr>
        <w:pStyle w:val="subsection"/>
      </w:pPr>
      <w:r w:rsidRPr="00170FB7">
        <w:tab/>
        <w:t>(2)</w:t>
      </w:r>
      <w:r w:rsidRPr="00170FB7">
        <w:tab/>
        <w:t>The acquirer must be paid the amount in accordance with the instructions given with the claim.</w:t>
      </w:r>
    </w:p>
    <w:p w:rsidR="009E731C" w:rsidRPr="00170FB7" w:rsidRDefault="009E731C" w:rsidP="009E731C">
      <w:pPr>
        <w:pStyle w:val="subsection"/>
      </w:pPr>
      <w:r w:rsidRPr="00170FB7">
        <w:lastRenderedPageBreak/>
        <w:tab/>
        <w:t>(3)</w:t>
      </w:r>
      <w:r w:rsidRPr="00170FB7">
        <w:tab/>
        <w:t>The payment must be made within 60 days after whichever is the later of the following:</w:t>
      </w:r>
    </w:p>
    <w:p w:rsidR="009E731C" w:rsidRPr="00170FB7" w:rsidRDefault="009E731C" w:rsidP="009E731C">
      <w:pPr>
        <w:pStyle w:val="paragraph"/>
      </w:pPr>
      <w:r w:rsidRPr="00170FB7">
        <w:tab/>
        <w:t>(a)</w:t>
      </w:r>
      <w:r w:rsidRPr="00170FB7">
        <w:tab/>
        <w:t>the day the Comptroller</w:t>
      </w:r>
      <w:r w:rsidR="00170FB7">
        <w:noBreakHyphen/>
      </w:r>
      <w:r w:rsidRPr="00170FB7">
        <w:t>General of Customs receives the claim;</w:t>
      </w:r>
    </w:p>
    <w:p w:rsidR="009E731C" w:rsidRPr="00170FB7" w:rsidRDefault="009E731C" w:rsidP="009E731C">
      <w:pPr>
        <w:pStyle w:val="paragraph"/>
      </w:pPr>
      <w:r w:rsidRPr="00170FB7">
        <w:tab/>
        <w:t>(b)</w:t>
      </w:r>
      <w:r w:rsidRPr="00170FB7">
        <w:tab/>
        <w:t>if the Comptroller</w:t>
      </w:r>
      <w:r w:rsidR="00170FB7">
        <w:noBreakHyphen/>
      </w:r>
      <w:r w:rsidRPr="00170FB7">
        <w:t>General of Customs asks the acquirer to give information relating to the claim for payment—the day the Comptroller</w:t>
      </w:r>
      <w:r w:rsidR="00170FB7">
        <w:noBreakHyphen/>
      </w:r>
      <w:r w:rsidRPr="00170FB7">
        <w:t>General receives the information.</w:t>
      </w:r>
    </w:p>
    <w:p w:rsidR="00103AC8" w:rsidRPr="00170FB7" w:rsidRDefault="00A27192" w:rsidP="00A27192">
      <w:pPr>
        <w:pStyle w:val="ActHead2"/>
        <w:pageBreakBefore/>
      </w:pPr>
      <w:bookmarkStart w:id="105" w:name="_Toc512515284"/>
      <w:r w:rsidRPr="00170FB7">
        <w:rPr>
          <w:rStyle w:val="CharPartNo"/>
        </w:rPr>
        <w:lastRenderedPageBreak/>
        <w:t>Part</w:t>
      </w:r>
      <w:r w:rsidR="00170FB7" w:rsidRPr="00170FB7">
        <w:rPr>
          <w:rStyle w:val="CharPartNo"/>
        </w:rPr>
        <w:t> </w:t>
      </w:r>
      <w:r w:rsidR="00103AC8" w:rsidRPr="00170FB7">
        <w:rPr>
          <w:rStyle w:val="CharPartNo"/>
        </w:rPr>
        <w:t>6</w:t>
      </w:r>
      <w:r w:rsidR="00170FB7" w:rsidRPr="00170FB7">
        <w:rPr>
          <w:rStyle w:val="CharPartNo"/>
        </w:rPr>
        <w:noBreakHyphen/>
      </w:r>
      <w:r w:rsidR="00103AC8" w:rsidRPr="00170FB7">
        <w:rPr>
          <w:rStyle w:val="CharPartNo"/>
        </w:rPr>
        <w:t>3</w:t>
      </w:r>
      <w:r w:rsidRPr="00170FB7">
        <w:t>—</w:t>
      </w:r>
      <w:r w:rsidR="00103AC8" w:rsidRPr="00170FB7">
        <w:rPr>
          <w:rStyle w:val="CharPartText"/>
        </w:rPr>
        <w:t>Regulations relating to the Dictionary in the Act</w:t>
      </w:r>
      <w:bookmarkEnd w:id="105"/>
    </w:p>
    <w:p w:rsidR="00103AC8" w:rsidRPr="00170FB7" w:rsidRDefault="00A27192" w:rsidP="00A27192">
      <w:pPr>
        <w:pStyle w:val="ActHead3"/>
      </w:pPr>
      <w:bookmarkStart w:id="106" w:name="_Toc512515285"/>
      <w:r w:rsidRPr="00170FB7">
        <w:rPr>
          <w:rStyle w:val="CharDivNo"/>
        </w:rPr>
        <w:t>Division</w:t>
      </w:r>
      <w:r w:rsidR="00170FB7" w:rsidRPr="00170FB7">
        <w:rPr>
          <w:rStyle w:val="CharDivNo"/>
        </w:rPr>
        <w:t> </w:t>
      </w:r>
      <w:r w:rsidR="00103AC8" w:rsidRPr="00170FB7">
        <w:rPr>
          <w:rStyle w:val="CharDivNo"/>
        </w:rPr>
        <w:t>195</w:t>
      </w:r>
      <w:r w:rsidRPr="00170FB7">
        <w:t>—</w:t>
      </w:r>
      <w:r w:rsidR="00103AC8" w:rsidRPr="00170FB7">
        <w:rPr>
          <w:rStyle w:val="CharDivText"/>
        </w:rPr>
        <w:t>Dictionary</w:t>
      </w:r>
      <w:bookmarkEnd w:id="106"/>
    </w:p>
    <w:p w:rsidR="00103AC8" w:rsidRPr="00170FB7" w:rsidRDefault="00103AC8" w:rsidP="00A27192">
      <w:pPr>
        <w:pStyle w:val="ActHead5"/>
      </w:pPr>
      <w:bookmarkStart w:id="107" w:name="_Toc512515286"/>
      <w:r w:rsidRPr="00170FB7">
        <w:rPr>
          <w:rStyle w:val="CharSectno"/>
        </w:rPr>
        <w:t>195</w:t>
      </w:r>
      <w:r w:rsidR="00170FB7" w:rsidRPr="00170FB7">
        <w:rPr>
          <w:rStyle w:val="CharSectno"/>
        </w:rPr>
        <w:noBreakHyphen/>
      </w:r>
      <w:r w:rsidRPr="00170FB7">
        <w:rPr>
          <w:rStyle w:val="CharSectno"/>
        </w:rPr>
        <w:t>1.01</w:t>
      </w:r>
      <w:r w:rsidR="00A27192" w:rsidRPr="00170FB7">
        <w:t xml:space="preserve">  </w:t>
      </w:r>
      <w:r w:rsidRPr="00170FB7">
        <w:t>Compulsory third party schemes</w:t>
      </w:r>
      <w:bookmarkEnd w:id="107"/>
    </w:p>
    <w:p w:rsidR="00103AC8" w:rsidRPr="00170FB7" w:rsidRDefault="00103AC8" w:rsidP="00A27192">
      <w:pPr>
        <w:pStyle w:val="subsection"/>
      </w:pPr>
      <w:r w:rsidRPr="00170FB7">
        <w:tab/>
      </w:r>
      <w:r w:rsidRPr="00170FB7">
        <w:tab/>
        <w:t xml:space="preserve">For </w:t>
      </w:r>
      <w:r w:rsidR="00170FB7">
        <w:t>paragraph (</w:t>
      </w:r>
      <w:r w:rsidRPr="00170FB7">
        <w:t xml:space="preserve">b) of the definition of </w:t>
      </w:r>
      <w:r w:rsidRPr="00170FB7">
        <w:rPr>
          <w:b/>
          <w:bCs/>
          <w:i/>
          <w:iCs/>
        </w:rPr>
        <w:t>compulsory third party scheme</w:t>
      </w:r>
      <w:r w:rsidRPr="00170FB7">
        <w:t xml:space="preserve"> in section</w:t>
      </w:r>
      <w:r w:rsidR="00170FB7">
        <w:t> </w:t>
      </w:r>
      <w:r w:rsidRPr="00170FB7">
        <w:t>195</w:t>
      </w:r>
      <w:r w:rsidR="00170FB7">
        <w:noBreakHyphen/>
      </w:r>
      <w:r w:rsidRPr="00170FB7">
        <w:t>1 of the Act, each scheme or arrangement mentioned in Schedule</w:t>
      </w:r>
      <w:r w:rsidR="00170FB7">
        <w:t> </w:t>
      </w:r>
      <w:r w:rsidRPr="00170FB7">
        <w:t>11 is specified.</w:t>
      </w:r>
    </w:p>
    <w:p w:rsidR="00293863" w:rsidRPr="00170FB7" w:rsidRDefault="00293863" w:rsidP="00A27192">
      <w:pPr>
        <w:pStyle w:val="ActHead5"/>
      </w:pPr>
      <w:bookmarkStart w:id="108" w:name="_Toc512515287"/>
      <w:r w:rsidRPr="00170FB7">
        <w:rPr>
          <w:rStyle w:val="CharSectno"/>
        </w:rPr>
        <w:t>195</w:t>
      </w:r>
      <w:r w:rsidR="00170FB7" w:rsidRPr="00170FB7">
        <w:rPr>
          <w:rStyle w:val="CharSectno"/>
        </w:rPr>
        <w:noBreakHyphen/>
      </w:r>
      <w:r w:rsidRPr="00170FB7">
        <w:rPr>
          <w:rStyle w:val="CharSectno"/>
        </w:rPr>
        <w:t>1.02</w:t>
      </w:r>
      <w:r w:rsidR="00A27192" w:rsidRPr="00170FB7">
        <w:t xml:space="preserve">  </w:t>
      </w:r>
      <w:r w:rsidRPr="00170FB7">
        <w:t>First aid or life saving course</w:t>
      </w:r>
      <w:bookmarkEnd w:id="108"/>
    </w:p>
    <w:p w:rsidR="00293863" w:rsidRPr="00170FB7" w:rsidRDefault="00293863" w:rsidP="00A27192">
      <w:pPr>
        <w:pStyle w:val="subsection"/>
      </w:pPr>
      <w:r w:rsidRPr="00170FB7">
        <w:tab/>
        <w:t>(1)</w:t>
      </w:r>
      <w:r w:rsidRPr="00170FB7">
        <w:tab/>
        <w:t xml:space="preserve">For </w:t>
      </w:r>
      <w:r w:rsidR="00170FB7">
        <w:t>subparagraph (</w:t>
      </w:r>
      <w:r w:rsidRPr="00170FB7">
        <w:t>b</w:t>
      </w:r>
      <w:r w:rsidR="00A27192" w:rsidRPr="00170FB7">
        <w:t>)(</w:t>
      </w:r>
      <w:r w:rsidRPr="00170FB7">
        <w:t xml:space="preserve">vi) of the definition of </w:t>
      </w:r>
      <w:r w:rsidRPr="00170FB7">
        <w:rPr>
          <w:b/>
          <w:i/>
        </w:rPr>
        <w:t xml:space="preserve">first aid or life saving course </w:t>
      </w:r>
      <w:r w:rsidRPr="00170FB7">
        <w:t>in section</w:t>
      </w:r>
      <w:r w:rsidR="00170FB7">
        <w:t> </w:t>
      </w:r>
      <w:r w:rsidRPr="00170FB7">
        <w:t>195</w:t>
      </w:r>
      <w:r w:rsidR="00170FB7">
        <w:noBreakHyphen/>
      </w:r>
      <w:r w:rsidRPr="00170FB7">
        <w:t xml:space="preserve">1 of the Act, the qualification specified is a qualification that: </w:t>
      </w:r>
    </w:p>
    <w:p w:rsidR="00293863" w:rsidRPr="00170FB7" w:rsidRDefault="00293863" w:rsidP="00A27192">
      <w:pPr>
        <w:pStyle w:val="paragraph"/>
      </w:pPr>
      <w:r w:rsidRPr="00170FB7">
        <w:tab/>
        <w:t>(a)</w:t>
      </w:r>
      <w:r w:rsidRPr="00170FB7">
        <w:tab/>
        <w:t>is provided by a registered training organisation under the National Training Framework; and</w:t>
      </w:r>
    </w:p>
    <w:p w:rsidR="00293863" w:rsidRPr="00170FB7" w:rsidRDefault="00293863" w:rsidP="00A27192">
      <w:pPr>
        <w:pStyle w:val="paragraph"/>
      </w:pPr>
      <w:r w:rsidRPr="00170FB7">
        <w:tab/>
        <w:t>(b)</w:t>
      </w:r>
      <w:r w:rsidRPr="00170FB7">
        <w:tab/>
        <w:t xml:space="preserve">certifies the attainment of all the competencies mentioned in column 2 of the table in </w:t>
      </w:r>
      <w:r w:rsidR="00A27192" w:rsidRPr="00170FB7">
        <w:t>Schedule</w:t>
      </w:r>
      <w:r w:rsidR="00170FB7">
        <w:t> </w:t>
      </w:r>
      <w:r w:rsidRPr="00170FB7">
        <w:t xml:space="preserve">12, with the unit codes mentioned in column 3 of </w:t>
      </w:r>
      <w:r w:rsidR="00A27192" w:rsidRPr="00170FB7">
        <w:t>Schedule</w:t>
      </w:r>
      <w:r w:rsidR="00170FB7">
        <w:t> </w:t>
      </w:r>
      <w:r w:rsidRPr="00170FB7">
        <w:t>12.</w:t>
      </w:r>
    </w:p>
    <w:p w:rsidR="00293863" w:rsidRPr="00170FB7" w:rsidRDefault="00293863" w:rsidP="00A27192">
      <w:pPr>
        <w:pStyle w:val="subsection"/>
      </w:pPr>
      <w:r w:rsidRPr="00170FB7">
        <w:tab/>
        <w:t>(2)</w:t>
      </w:r>
      <w:r w:rsidRPr="00170FB7">
        <w:tab/>
        <w:t xml:space="preserve">It is not necessary for a person to obtain certification of attainment of all the competencies mentioned in column 2 of the table in </w:t>
      </w:r>
      <w:r w:rsidR="00A27192" w:rsidRPr="00170FB7">
        <w:t>Schedule</w:t>
      </w:r>
      <w:r w:rsidR="00170FB7">
        <w:t> </w:t>
      </w:r>
      <w:r w:rsidRPr="00170FB7">
        <w:t>12 from the same registered training organisation.</w:t>
      </w:r>
    </w:p>
    <w:p w:rsidR="00902E53" w:rsidRPr="00170FB7" w:rsidRDefault="00902E53" w:rsidP="00833063">
      <w:pPr>
        <w:pStyle w:val="ActHead2"/>
        <w:pageBreakBefore/>
      </w:pPr>
      <w:bookmarkStart w:id="109" w:name="_Toc512515288"/>
      <w:r w:rsidRPr="00170FB7">
        <w:rPr>
          <w:rStyle w:val="CharPartNo"/>
        </w:rPr>
        <w:lastRenderedPageBreak/>
        <w:t>Part</w:t>
      </w:r>
      <w:r w:rsidR="00170FB7" w:rsidRPr="00170FB7">
        <w:rPr>
          <w:rStyle w:val="CharPartNo"/>
        </w:rPr>
        <w:t> </w:t>
      </w:r>
      <w:r w:rsidRPr="00170FB7">
        <w:rPr>
          <w:rStyle w:val="CharPartNo"/>
        </w:rPr>
        <w:t>6</w:t>
      </w:r>
      <w:r w:rsidR="00170FB7" w:rsidRPr="00170FB7">
        <w:rPr>
          <w:rStyle w:val="CharPartNo"/>
        </w:rPr>
        <w:noBreakHyphen/>
      </w:r>
      <w:r w:rsidRPr="00170FB7">
        <w:rPr>
          <w:rStyle w:val="CharPartNo"/>
        </w:rPr>
        <w:t>4</w:t>
      </w:r>
      <w:r w:rsidRPr="00170FB7">
        <w:t>—</w:t>
      </w:r>
      <w:r w:rsidRPr="00170FB7">
        <w:rPr>
          <w:rStyle w:val="CharPartText"/>
        </w:rPr>
        <w:t>Transitional arrangements</w:t>
      </w:r>
      <w:bookmarkEnd w:id="109"/>
    </w:p>
    <w:p w:rsidR="00902E53" w:rsidRPr="00170FB7" w:rsidRDefault="00902E53" w:rsidP="00902E53">
      <w:pPr>
        <w:pStyle w:val="Header"/>
      </w:pPr>
      <w:r w:rsidRPr="00170FB7">
        <w:rPr>
          <w:rStyle w:val="CharDivNo"/>
        </w:rPr>
        <w:t xml:space="preserve"> </w:t>
      </w:r>
      <w:r w:rsidRPr="00170FB7">
        <w:rPr>
          <w:rStyle w:val="CharDivText"/>
        </w:rPr>
        <w:t xml:space="preserve"> </w:t>
      </w:r>
    </w:p>
    <w:p w:rsidR="00902E53" w:rsidRPr="00170FB7" w:rsidRDefault="00672B37" w:rsidP="00902E53">
      <w:pPr>
        <w:pStyle w:val="ActHead5"/>
      </w:pPr>
      <w:bookmarkStart w:id="110" w:name="_Toc512515289"/>
      <w:r w:rsidRPr="00170FB7">
        <w:rPr>
          <w:rStyle w:val="CharSectno"/>
        </w:rPr>
        <w:t>200</w:t>
      </w:r>
      <w:r w:rsidR="00170FB7" w:rsidRPr="00170FB7">
        <w:rPr>
          <w:rStyle w:val="CharSectno"/>
        </w:rPr>
        <w:noBreakHyphen/>
      </w:r>
      <w:r w:rsidRPr="00170FB7">
        <w:rPr>
          <w:rStyle w:val="CharSectno"/>
        </w:rPr>
        <w:t>0.00</w:t>
      </w:r>
      <w:r w:rsidR="00902E53" w:rsidRPr="00170FB7">
        <w:t xml:space="preserve"> </w:t>
      </w:r>
      <w:r w:rsidR="00833063" w:rsidRPr="00170FB7">
        <w:t xml:space="preserve"> </w:t>
      </w:r>
      <w:r w:rsidR="00902E53" w:rsidRPr="00170FB7">
        <w:t>Operation of Schedule</w:t>
      </w:r>
      <w:r w:rsidR="00170FB7">
        <w:t> </w:t>
      </w:r>
      <w:r w:rsidR="00902E53" w:rsidRPr="00170FB7">
        <w:t>15</w:t>
      </w:r>
      <w:bookmarkEnd w:id="110"/>
    </w:p>
    <w:p w:rsidR="00902E53" w:rsidRPr="00170FB7" w:rsidRDefault="00902E53" w:rsidP="00902E53">
      <w:pPr>
        <w:pStyle w:val="subsection"/>
      </w:pPr>
      <w:r w:rsidRPr="00170FB7">
        <w:tab/>
      </w:r>
      <w:r w:rsidRPr="00170FB7">
        <w:tab/>
        <w:t>Schedule</w:t>
      </w:r>
      <w:r w:rsidR="00170FB7">
        <w:t> </w:t>
      </w:r>
      <w:r w:rsidRPr="00170FB7">
        <w:t>15 makes transitional arrangements in relation to amendments of these Regulations.</w:t>
      </w:r>
    </w:p>
    <w:p w:rsidR="003E702B" w:rsidRPr="00170FB7" w:rsidRDefault="003E702B" w:rsidP="00212AA9">
      <w:pPr>
        <w:sectPr w:rsidR="003E702B" w:rsidRPr="00170FB7" w:rsidSect="003E2B6B">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103AC8" w:rsidRPr="00170FB7" w:rsidRDefault="00A27192" w:rsidP="00964C51">
      <w:pPr>
        <w:pStyle w:val="ActHead1"/>
        <w:pageBreakBefore/>
        <w:spacing w:before="120"/>
      </w:pPr>
      <w:bookmarkStart w:id="111" w:name="_Toc512515290"/>
      <w:r w:rsidRPr="00170FB7">
        <w:rPr>
          <w:rStyle w:val="CharChapNo"/>
        </w:rPr>
        <w:lastRenderedPageBreak/>
        <w:t>Schedule</w:t>
      </w:r>
      <w:r w:rsidR="00170FB7" w:rsidRPr="00170FB7">
        <w:rPr>
          <w:rStyle w:val="CharChapNo"/>
        </w:rPr>
        <w:t> </w:t>
      </w:r>
      <w:r w:rsidR="00103AC8" w:rsidRPr="00170FB7">
        <w:rPr>
          <w:rStyle w:val="CharChapNo"/>
        </w:rPr>
        <w:t>3</w:t>
      </w:r>
      <w:r w:rsidRPr="00170FB7">
        <w:t>—</w:t>
      </w:r>
      <w:r w:rsidR="00103AC8" w:rsidRPr="00170FB7">
        <w:rPr>
          <w:rStyle w:val="CharChapText"/>
        </w:rPr>
        <w:t>Medical aids and appliances</w:t>
      </w:r>
      <w:bookmarkEnd w:id="111"/>
    </w:p>
    <w:p w:rsidR="00103AC8" w:rsidRPr="00170FB7" w:rsidRDefault="00103AC8" w:rsidP="00A27192">
      <w:pPr>
        <w:pStyle w:val="notemargin"/>
      </w:pPr>
      <w:r w:rsidRPr="00170FB7">
        <w:t>(regulation</w:t>
      </w:r>
      <w:r w:rsidR="00170FB7">
        <w:t> </w:t>
      </w:r>
      <w:r w:rsidRPr="00170FB7">
        <w:t>38</w:t>
      </w:r>
      <w:r w:rsidR="00170FB7">
        <w:noBreakHyphen/>
      </w:r>
      <w:r w:rsidRPr="00170FB7">
        <w:t>45.01)</w:t>
      </w:r>
    </w:p>
    <w:p w:rsidR="00103AC8" w:rsidRPr="00170FB7" w:rsidRDefault="00A27192" w:rsidP="00103AC8">
      <w:pPr>
        <w:pStyle w:val="Header"/>
      </w:pPr>
      <w:r w:rsidRPr="00170FB7">
        <w:rPr>
          <w:rStyle w:val="CharPartNo"/>
        </w:rPr>
        <w:t xml:space="preserve"> </w:t>
      </w:r>
      <w:r w:rsidRPr="00170FB7">
        <w:rPr>
          <w:rStyle w:val="CharPartText"/>
        </w:rPr>
        <w:t xml:space="preserve"> </w:t>
      </w:r>
    </w:p>
    <w:p w:rsidR="00A27192" w:rsidRPr="00170FB7" w:rsidRDefault="00A27192" w:rsidP="00A27192">
      <w:pPr>
        <w:pStyle w:val="Tabletext"/>
        <w:rPr>
          <w:sz w:val="18"/>
          <w:szCs w:val="18"/>
        </w:rPr>
      </w:pPr>
    </w:p>
    <w:tbl>
      <w:tblPr>
        <w:tblW w:w="5000" w:type="pct"/>
        <w:jc w:val="right"/>
        <w:tblBorders>
          <w:top w:val="single" w:sz="4" w:space="0" w:color="auto"/>
          <w:bottom w:val="single" w:sz="2" w:space="0" w:color="auto"/>
          <w:insideH w:val="single" w:sz="4" w:space="0" w:color="auto"/>
        </w:tblBorders>
        <w:tblLook w:val="0000" w:firstRow="0" w:lastRow="0" w:firstColumn="0" w:lastColumn="0" w:noHBand="0" w:noVBand="0"/>
      </w:tblPr>
      <w:tblGrid>
        <w:gridCol w:w="1024"/>
        <w:gridCol w:w="3113"/>
        <w:gridCol w:w="4392"/>
      </w:tblGrid>
      <w:tr w:rsidR="00103AC8" w:rsidRPr="00170FB7" w:rsidTr="00BD5273">
        <w:trPr>
          <w:tblHeader/>
          <w:jc w:val="right"/>
        </w:trPr>
        <w:tc>
          <w:tcPr>
            <w:tcW w:w="60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1825"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Category</w:t>
            </w:r>
          </w:p>
        </w:tc>
        <w:tc>
          <w:tcPr>
            <w:tcW w:w="2575"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Medical aids or appliances</w:t>
            </w:r>
          </w:p>
        </w:tc>
      </w:tr>
      <w:tr w:rsidR="00103AC8" w:rsidRPr="00170FB7" w:rsidTr="00BD5273">
        <w:trPr>
          <w:jc w:val="right"/>
        </w:trPr>
        <w:tc>
          <w:tcPr>
            <w:tcW w:w="600" w:type="pct"/>
            <w:tcBorders>
              <w:top w:val="single" w:sz="12" w:space="0" w:color="auto"/>
            </w:tcBorders>
            <w:shd w:val="clear" w:color="auto" w:fill="auto"/>
          </w:tcPr>
          <w:p w:rsidR="00103AC8" w:rsidRPr="00170FB7" w:rsidRDefault="00103AC8" w:rsidP="00A27192">
            <w:pPr>
              <w:pStyle w:val="Tabletext"/>
            </w:pPr>
            <w:r w:rsidRPr="00170FB7">
              <w:t>1</w:t>
            </w:r>
          </w:p>
        </w:tc>
        <w:tc>
          <w:tcPr>
            <w:tcW w:w="1825" w:type="pct"/>
            <w:tcBorders>
              <w:top w:val="single" w:sz="12" w:space="0" w:color="auto"/>
            </w:tcBorders>
            <w:shd w:val="clear" w:color="auto" w:fill="auto"/>
          </w:tcPr>
          <w:p w:rsidR="00103AC8" w:rsidRPr="00170FB7" w:rsidRDefault="00103AC8" w:rsidP="00A27192">
            <w:pPr>
              <w:pStyle w:val="Tabletext"/>
            </w:pPr>
            <w:r w:rsidRPr="00170FB7">
              <w:t>Advanced</w:t>
            </w:r>
            <w:r w:rsidRPr="00170FB7">
              <w:rPr>
                <w:color w:val="000000"/>
              </w:rPr>
              <w:t xml:space="preserve"> wound </w:t>
            </w:r>
            <w:r w:rsidRPr="00170FB7">
              <w:t>care</w:t>
            </w:r>
          </w:p>
        </w:tc>
        <w:tc>
          <w:tcPr>
            <w:tcW w:w="2575" w:type="pct"/>
            <w:tcBorders>
              <w:top w:val="single" w:sz="12" w:space="0" w:color="auto"/>
            </w:tcBorders>
            <w:shd w:val="clear" w:color="auto" w:fill="auto"/>
          </w:tcPr>
          <w:p w:rsidR="00103AC8" w:rsidRPr="00170FB7" w:rsidRDefault="00103AC8" w:rsidP="00A27192">
            <w:pPr>
              <w:pStyle w:val="Tabletext"/>
            </w:pPr>
            <w:r w:rsidRPr="00170FB7">
              <w:t>alginate</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2</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hydro colloids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3</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hydro gel</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4</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polyurethane film</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5</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polyurethane foam</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6</w:t>
            </w:r>
          </w:p>
        </w:tc>
        <w:tc>
          <w:tcPr>
            <w:tcW w:w="1825" w:type="pct"/>
            <w:shd w:val="clear" w:color="auto" w:fill="auto"/>
          </w:tcPr>
          <w:p w:rsidR="00103AC8" w:rsidRPr="00170FB7" w:rsidRDefault="00103AC8" w:rsidP="00A27192">
            <w:pPr>
              <w:pStyle w:val="Tabletext"/>
            </w:pPr>
            <w:r w:rsidRPr="00170FB7">
              <w:t>Communication aids for people with disabilities</w:t>
            </w:r>
          </w:p>
        </w:tc>
        <w:tc>
          <w:tcPr>
            <w:tcW w:w="2575" w:type="pct"/>
            <w:shd w:val="clear" w:color="auto" w:fill="auto"/>
          </w:tcPr>
          <w:p w:rsidR="00103AC8" w:rsidRPr="00170FB7" w:rsidRDefault="00103AC8" w:rsidP="00A27192">
            <w:pPr>
              <w:pStyle w:val="Tabletext"/>
            </w:pPr>
            <w:r w:rsidRPr="00170FB7">
              <w:t>tracheostomy appliances and accessories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7</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laryngotomy appliances and accessories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8</w:t>
            </w:r>
          </w:p>
        </w:tc>
        <w:tc>
          <w:tcPr>
            <w:tcW w:w="1825" w:type="pct"/>
            <w:shd w:val="clear" w:color="auto" w:fill="auto"/>
          </w:tcPr>
          <w:p w:rsidR="00103AC8" w:rsidRPr="00170FB7" w:rsidRDefault="00103AC8" w:rsidP="00A27192">
            <w:pPr>
              <w:pStyle w:val="Tabletext"/>
            </w:pPr>
            <w:r w:rsidRPr="00170FB7">
              <w:t>Continence</w:t>
            </w:r>
          </w:p>
        </w:tc>
        <w:tc>
          <w:tcPr>
            <w:tcW w:w="2575" w:type="pct"/>
            <w:shd w:val="clear" w:color="auto" w:fill="auto"/>
          </w:tcPr>
          <w:p w:rsidR="00103AC8" w:rsidRPr="00170FB7" w:rsidRDefault="00103AC8" w:rsidP="00A27192">
            <w:pPr>
              <w:pStyle w:val="Tabletext"/>
            </w:pPr>
            <w:r w:rsidRPr="00170FB7">
              <w:t>skin bond</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9</w:t>
            </w:r>
          </w:p>
        </w:tc>
        <w:tc>
          <w:tcPr>
            <w:tcW w:w="1825" w:type="pct"/>
            <w:shd w:val="clear" w:color="auto" w:fill="auto"/>
          </w:tcPr>
          <w:p w:rsidR="00103AC8" w:rsidRPr="00170FB7" w:rsidRDefault="00103AC8" w:rsidP="00A27192">
            <w:pPr>
              <w:pStyle w:val="Tabletext"/>
            </w:pPr>
            <w:r w:rsidRPr="00170FB7">
              <w:t>Daily living for people with disabilities</w:t>
            </w:r>
          </w:p>
        </w:tc>
        <w:tc>
          <w:tcPr>
            <w:tcW w:w="2575" w:type="pct"/>
            <w:shd w:val="clear" w:color="auto" w:fill="auto"/>
          </w:tcPr>
          <w:p w:rsidR="00103AC8" w:rsidRPr="00170FB7" w:rsidRDefault="00103AC8" w:rsidP="00A27192">
            <w:pPr>
              <w:pStyle w:val="Tabletext"/>
            </w:pPr>
            <w:r w:rsidRPr="00170FB7">
              <w:t>artificial ears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10</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nose prostheses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11</w:t>
            </w:r>
          </w:p>
        </w:tc>
        <w:tc>
          <w:tcPr>
            <w:tcW w:w="1825" w:type="pct"/>
            <w:shd w:val="clear" w:color="auto" w:fill="auto"/>
          </w:tcPr>
          <w:p w:rsidR="00103AC8" w:rsidRPr="00170FB7" w:rsidRDefault="00103AC8" w:rsidP="00A27192">
            <w:pPr>
              <w:pStyle w:val="Tabletext"/>
            </w:pPr>
            <w:r w:rsidRPr="00170FB7">
              <w:t>Hearing/speech</w:t>
            </w:r>
          </w:p>
        </w:tc>
        <w:tc>
          <w:tcPr>
            <w:tcW w:w="2575" w:type="pct"/>
            <w:shd w:val="clear" w:color="auto" w:fill="auto"/>
          </w:tcPr>
          <w:p w:rsidR="00103AC8" w:rsidRPr="00170FB7" w:rsidRDefault="00103AC8" w:rsidP="00A27192">
            <w:pPr>
              <w:pStyle w:val="Tabletext"/>
            </w:pPr>
            <w:r w:rsidRPr="00170FB7">
              <w:t>hearing loops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12</w:t>
            </w:r>
          </w:p>
        </w:tc>
        <w:tc>
          <w:tcPr>
            <w:tcW w:w="1825" w:type="pct"/>
            <w:shd w:val="clear" w:color="auto" w:fill="auto"/>
          </w:tcPr>
          <w:p w:rsidR="00103AC8" w:rsidRPr="00170FB7" w:rsidRDefault="00103AC8" w:rsidP="00A27192">
            <w:pPr>
              <w:pStyle w:val="Tabletext"/>
            </w:pPr>
            <w:r w:rsidRPr="00170FB7">
              <w:t>Infusion systems for the delivery of a measured dose of a medication</w:t>
            </w:r>
          </w:p>
        </w:tc>
        <w:tc>
          <w:tcPr>
            <w:tcW w:w="2575" w:type="pct"/>
            <w:shd w:val="clear" w:color="auto" w:fill="auto"/>
          </w:tcPr>
          <w:p w:rsidR="00103AC8" w:rsidRPr="00170FB7" w:rsidRDefault="00103AC8" w:rsidP="00A27192">
            <w:pPr>
              <w:pStyle w:val="Tabletext"/>
            </w:pPr>
            <w:r w:rsidRPr="00170FB7">
              <w:t>infusion sets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13</w:t>
            </w:r>
          </w:p>
        </w:tc>
        <w:tc>
          <w:tcPr>
            <w:tcW w:w="1825" w:type="pct"/>
            <w:shd w:val="clear" w:color="auto" w:fill="auto"/>
          </w:tcPr>
          <w:p w:rsidR="00103AC8" w:rsidRPr="00170FB7" w:rsidRDefault="00103AC8" w:rsidP="00B2337D">
            <w:pPr>
              <w:pStyle w:val="Tabletext"/>
            </w:pPr>
          </w:p>
        </w:tc>
        <w:tc>
          <w:tcPr>
            <w:tcW w:w="2575" w:type="pct"/>
            <w:shd w:val="clear" w:color="auto" w:fill="auto"/>
          </w:tcPr>
          <w:p w:rsidR="00103AC8" w:rsidRPr="00170FB7" w:rsidRDefault="00103AC8" w:rsidP="00A27192">
            <w:pPr>
              <w:pStyle w:val="Tabletext"/>
            </w:pPr>
            <w:r w:rsidRPr="00170FB7">
              <w:t>infusion pumps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14</w:t>
            </w:r>
          </w:p>
        </w:tc>
        <w:tc>
          <w:tcPr>
            <w:tcW w:w="1825" w:type="pct"/>
            <w:shd w:val="clear" w:color="auto" w:fill="auto"/>
          </w:tcPr>
          <w:p w:rsidR="00103AC8" w:rsidRPr="00170FB7" w:rsidRDefault="00103AC8" w:rsidP="00A27192">
            <w:pPr>
              <w:pStyle w:val="Tabletext"/>
            </w:pPr>
            <w:r w:rsidRPr="00170FB7">
              <w:t>Mobility of people with disabilities</w:t>
            </w:r>
            <w:r w:rsidR="00A27192" w:rsidRPr="00170FB7">
              <w:t>—</w:t>
            </w:r>
            <w:r w:rsidRPr="00170FB7">
              <w:t>physical: orthoses</w:t>
            </w:r>
          </w:p>
        </w:tc>
        <w:tc>
          <w:tcPr>
            <w:tcW w:w="2575" w:type="pct"/>
            <w:shd w:val="clear" w:color="auto" w:fill="auto"/>
          </w:tcPr>
          <w:p w:rsidR="00103AC8" w:rsidRPr="00170FB7" w:rsidRDefault="00103AC8" w:rsidP="00A27192">
            <w:pPr>
              <w:pStyle w:val="Tabletext"/>
            </w:pPr>
            <w:r w:rsidRPr="00170FB7">
              <w:t>compression garments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15</w:t>
            </w:r>
          </w:p>
        </w:tc>
        <w:tc>
          <w:tcPr>
            <w:tcW w:w="1825" w:type="pct"/>
            <w:shd w:val="clear" w:color="auto" w:fill="auto"/>
          </w:tcPr>
          <w:p w:rsidR="00103AC8" w:rsidRPr="00170FB7" w:rsidRDefault="00103AC8" w:rsidP="00A27192">
            <w:pPr>
              <w:pStyle w:val="Tabletext"/>
            </w:pPr>
            <w:r w:rsidRPr="00170FB7">
              <w:t>Mobility of people with disabilities</w:t>
            </w:r>
            <w:r w:rsidR="00A27192" w:rsidRPr="00170FB7">
              <w:t>—</w:t>
            </w:r>
            <w:r w:rsidRPr="00170FB7">
              <w:t>physical: prostheses</w:t>
            </w:r>
          </w:p>
        </w:tc>
        <w:tc>
          <w:tcPr>
            <w:tcW w:w="2575" w:type="pct"/>
            <w:shd w:val="clear" w:color="auto" w:fill="auto"/>
          </w:tcPr>
          <w:p w:rsidR="00103AC8" w:rsidRPr="00170FB7" w:rsidRDefault="00103AC8" w:rsidP="00A27192">
            <w:pPr>
              <w:pStyle w:val="Tabletext"/>
            </w:pPr>
            <w:r w:rsidRPr="00170FB7">
              <w:t>supplements and aids associated with mammary prostheses</w:t>
            </w:r>
          </w:p>
        </w:tc>
      </w:tr>
      <w:tr w:rsidR="00103AC8" w:rsidRPr="00170FB7" w:rsidTr="00BD5273">
        <w:trPr>
          <w:jc w:val="right"/>
        </w:trPr>
        <w:tc>
          <w:tcPr>
            <w:tcW w:w="600" w:type="pct"/>
            <w:shd w:val="clear" w:color="auto" w:fill="auto"/>
          </w:tcPr>
          <w:p w:rsidR="00103AC8" w:rsidRPr="00170FB7" w:rsidRDefault="00103AC8" w:rsidP="00A27192">
            <w:pPr>
              <w:pStyle w:val="Tabletext"/>
            </w:pPr>
            <w:r w:rsidRPr="00170FB7">
              <w:t>16</w:t>
            </w:r>
          </w:p>
        </w:tc>
        <w:tc>
          <w:tcPr>
            <w:tcW w:w="1825" w:type="pct"/>
            <w:shd w:val="clear" w:color="auto" w:fill="auto"/>
          </w:tcPr>
          <w:p w:rsidR="00103AC8" w:rsidRPr="00170FB7" w:rsidRDefault="00103AC8" w:rsidP="00A27192">
            <w:pPr>
              <w:pStyle w:val="Tabletext"/>
            </w:pPr>
            <w:r w:rsidRPr="00170FB7">
              <w:t>Mobility of people with disabilities</w:t>
            </w:r>
            <w:r w:rsidR="00A27192" w:rsidRPr="00170FB7">
              <w:t>—</w:t>
            </w:r>
            <w:r w:rsidRPr="00170FB7">
              <w:t>physical: seating aids</w:t>
            </w:r>
          </w:p>
        </w:tc>
        <w:tc>
          <w:tcPr>
            <w:tcW w:w="2575" w:type="pct"/>
            <w:shd w:val="clear" w:color="auto" w:fill="auto"/>
          </w:tcPr>
          <w:p w:rsidR="00103AC8" w:rsidRPr="00170FB7" w:rsidRDefault="00103AC8" w:rsidP="00A27192">
            <w:pPr>
              <w:pStyle w:val="Tabletext"/>
            </w:pPr>
            <w:r w:rsidRPr="00170FB7">
              <w:t>postural support seating</w:t>
            </w:r>
          </w:p>
        </w:tc>
      </w:tr>
      <w:tr w:rsidR="00103AC8" w:rsidRPr="00170FB7" w:rsidTr="00BD5273">
        <w:trPr>
          <w:jc w:val="right"/>
        </w:trPr>
        <w:tc>
          <w:tcPr>
            <w:tcW w:w="600" w:type="pct"/>
            <w:tcBorders>
              <w:bottom w:val="single" w:sz="4" w:space="0" w:color="auto"/>
            </w:tcBorders>
            <w:shd w:val="clear" w:color="auto" w:fill="auto"/>
          </w:tcPr>
          <w:p w:rsidR="00103AC8" w:rsidRPr="00170FB7" w:rsidRDefault="00103AC8" w:rsidP="00A27192">
            <w:pPr>
              <w:pStyle w:val="Tabletext"/>
            </w:pPr>
            <w:r w:rsidRPr="00170FB7">
              <w:t>17</w:t>
            </w:r>
          </w:p>
        </w:tc>
        <w:tc>
          <w:tcPr>
            <w:tcW w:w="1825" w:type="pct"/>
            <w:tcBorders>
              <w:bottom w:val="single" w:sz="4" w:space="0" w:color="auto"/>
            </w:tcBorders>
            <w:shd w:val="clear" w:color="auto" w:fill="auto"/>
          </w:tcPr>
          <w:p w:rsidR="00103AC8" w:rsidRPr="00170FB7" w:rsidRDefault="00103AC8" w:rsidP="00A27192">
            <w:pPr>
              <w:pStyle w:val="Tabletext"/>
            </w:pPr>
            <w:r w:rsidRPr="00170FB7">
              <w:t>Mobility of people with disabilities</w:t>
            </w:r>
            <w:r w:rsidR="00A27192" w:rsidRPr="00170FB7">
              <w:t>—</w:t>
            </w:r>
            <w:r w:rsidRPr="00170FB7">
              <w:t>physical: walking aids</w:t>
            </w:r>
          </w:p>
        </w:tc>
        <w:tc>
          <w:tcPr>
            <w:tcW w:w="2575" w:type="pct"/>
            <w:tcBorders>
              <w:bottom w:val="single" w:sz="4" w:space="0" w:color="auto"/>
            </w:tcBorders>
            <w:shd w:val="clear" w:color="auto" w:fill="auto"/>
          </w:tcPr>
          <w:p w:rsidR="00103AC8" w:rsidRPr="00170FB7" w:rsidRDefault="00103AC8" w:rsidP="00A27192">
            <w:pPr>
              <w:pStyle w:val="Tabletext"/>
            </w:pPr>
            <w:r w:rsidRPr="00170FB7">
              <w:t>accessories associated with walking frames or specialised ambulatory ortheses</w:t>
            </w:r>
          </w:p>
        </w:tc>
      </w:tr>
      <w:tr w:rsidR="00103AC8" w:rsidRPr="00170FB7" w:rsidTr="00BD5273">
        <w:trPr>
          <w:cantSplit/>
          <w:jc w:val="right"/>
        </w:trPr>
        <w:tc>
          <w:tcPr>
            <w:tcW w:w="600" w:type="pct"/>
            <w:tcBorders>
              <w:bottom w:val="single" w:sz="4" w:space="0" w:color="auto"/>
            </w:tcBorders>
            <w:shd w:val="clear" w:color="auto" w:fill="auto"/>
          </w:tcPr>
          <w:p w:rsidR="00103AC8" w:rsidRPr="00170FB7" w:rsidRDefault="00103AC8" w:rsidP="00A27192">
            <w:pPr>
              <w:pStyle w:val="Tabletext"/>
            </w:pPr>
            <w:r w:rsidRPr="00170FB7">
              <w:t>18</w:t>
            </w:r>
          </w:p>
        </w:tc>
        <w:tc>
          <w:tcPr>
            <w:tcW w:w="1825" w:type="pct"/>
            <w:tcBorders>
              <w:bottom w:val="single" w:sz="4" w:space="0" w:color="auto"/>
            </w:tcBorders>
            <w:shd w:val="clear" w:color="auto" w:fill="auto"/>
          </w:tcPr>
          <w:p w:rsidR="00103AC8" w:rsidRPr="00170FB7" w:rsidRDefault="00103AC8" w:rsidP="00A27192">
            <w:pPr>
              <w:pStyle w:val="Tabletext"/>
            </w:pPr>
            <w:r w:rsidRPr="00170FB7">
              <w:t>Personal hygiene for people with disabilities</w:t>
            </w:r>
          </w:p>
        </w:tc>
        <w:tc>
          <w:tcPr>
            <w:tcW w:w="2575" w:type="pct"/>
            <w:tcBorders>
              <w:bottom w:val="single" w:sz="4" w:space="0" w:color="auto"/>
            </w:tcBorders>
            <w:shd w:val="clear" w:color="auto" w:fill="auto"/>
          </w:tcPr>
          <w:p w:rsidR="00103AC8" w:rsidRPr="00170FB7" w:rsidRDefault="00103AC8" w:rsidP="00A27192">
            <w:pPr>
              <w:pStyle w:val="Tabletext"/>
            </w:pPr>
            <w:r w:rsidRPr="00170FB7">
              <w:t>customised modifications and accessories for the aids or appliances mentioned in items</w:t>
            </w:r>
            <w:r w:rsidR="00170FB7">
              <w:t> </w:t>
            </w:r>
            <w:r w:rsidRPr="00170FB7">
              <w:t xml:space="preserve">111 to 121 of </w:t>
            </w:r>
            <w:r w:rsidR="00A27192" w:rsidRPr="00170FB7">
              <w:t>Schedule</w:t>
            </w:r>
            <w:r w:rsidR="00170FB7">
              <w:t> </w:t>
            </w:r>
            <w:r w:rsidRPr="00170FB7">
              <w:t>3 to the Act</w:t>
            </w:r>
          </w:p>
        </w:tc>
      </w:tr>
      <w:tr w:rsidR="00103AC8" w:rsidRPr="00170FB7" w:rsidTr="00BD5273">
        <w:trPr>
          <w:jc w:val="right"/>
        </w:trPr>
        <w:tc>
          <w:tcPr>
            <w:tcW w:w="600" w:type="pct"/>
            <w:tcBorders>
              <w:top w:val="single" w:sz="4" w:space="0" w:color="auto"/>
              <w:bottom w:val="single" w:sz="4" w:space="0" w:color="auto"/>
            </w:tcBorders>
            <w:shd w:val="clear" w:color="auto" w:fill="auto"/>
          </w:tcPr>
          <w:p w:rsidR="00103AC8" w:rsidRPr="00170FB7" w:rsidRDefault="00103AC8" w:rsidP="00A27192">
            <w:pPr>
              <w:pStyle w:val="Tabletext"/>
            </w:pPr>
            <w:r w:rsidRPr="00170FB7">
              <w:t>19</w:t>
            </w:r>
          </w:p>
        </w:tc>
        <w:tc>
          <w:tcPr>
            <w:tcW w:w="1825" w:type="pct"/>
            <w:tcBorders>
              <w:top w:val="single" w:sz="4" w:space="0" w:color="auto"/>
              <w:bottom w:val="single" w:sz="4" w:space="0" w:color="auto"/>
            </w:tcBorders>
            <w:shd w:val="clear" w:color="auto" w:fill="auto"/>
          </w:tcPr>
          <w:p w:rsidR="00103AC8" w:rsidRPr="00170FB7" w:rsidRDefault="00103AC8" w:rsidP="00A27192">
            <w:pPr>
              <w:pStyle w:val="Tabletext"/>
            </w:pPr>
            <w:r w:rsidRPr="00170FB7">
              <w:t>Respiratory appliances</w:t>
            </w:r>
          </w:p>
        </w:tc>
        <w:tc>
          <w:tcPr>
            <w:tcW w:w="2575" w:type="pct"/>
            <w:tcBorders>
              <w:top w:val="single" w:sz="4" w:space="0" w:color="auto"/>
              <w:bottom w:val="single" w:sz="4" w:space="0" w:color="auto"/>
            </w:tcBorders>
            <w:shd w:val="clear" w:color="auto" w:fill="auto"/>
          </w:tcPr>
          <w:p w:rsidR="00103AC8" w:rsidRPr="00170FB7" w:rsidRDefault="00103AC8" w:rsidP="00A27192">
            <w:pPr>
              <w:pStyle w:val="Tabletext"/>
            </w:pPr>
            <w:r w:rsidRPr="00170FB7">
              <w:t>tilt tables</w:t>
            </w:r>
          </w:p>
        </w:tc>
      </w:tr>
      <w:tr w:rsidR="00103AC8" w:rsidRPr="00170FB7" w:rsidTr="00BD5273">
        <w:trPr>
          <w:jc w:val="right"/>
        </w:trPr>
        <w:tc>
          <w:tcPr>
            <w:tcW w:w="600" w:type="pct"/>
            <w:tcBorders>
              <w:bottom w:val="single" w:sz="12" w:space="0" w:color="auto"/>
            </w:tcBorders>
            <w:shd w:val="clear" w:color="auto" w:fill="auto"/>
          </w:tcPr>
          <w:p w:rsidR="00103AC8" w:rsidRPr="00170FB7" w:rsidRDefault="00103AC8" w:rsidP="00A27192">
            <w:pPr>
              <w:pStyle w:val="Tabletext"/>
            </w:pPr>
            <w:r w:rsidRPr="00170FB7">
              <w:t>20</w:t>
            </w:r>
          </w:p>
        </w:tc>
        <w:tc>
          <w:tcPr>
            <w:tcW w:w="1825" w:type="pct"/>
            <w:tcBorders>
              <w:bottom w:val="single" w:sz="12" w:space="0" w:color="auto"/>
            </w:tcBorders>
            <w:shd w:val="clear" w:color="auto" w:fill="auto"/>
          </w:tcPr>
          <w:p w:rsidR="00103AC8" w:rsidRPr="00170FB7" w:rsidRDefault="00103AC8" w:rsidP="00A27192">
            <w:pPr>
              <w:pStyle w:val="Tabletext"/>
            </w:pPr>
            <w:r w:rsidRPr="00170FB7">
              <w:t>Stoma</w:t>
            </w:r>
          </w:p>
        </w:tc>
        <w:tc>
          <w:tcPr>
            <w:tcW w:w="2575" w:type="pct"/>
            <w:tcBorders>
              <w:bottom w:val="single" w:sz="12" w:space="0" w:color="auto"/>
            </w:tcBorders>
            <w:shd w:val="clear" w:color="auto" w:fill="auto"/>
          </w:tcPr>
          <w:p w:rsidR="00103AC8" w:rsidRPr="00170FB7" w:rsidRDefault="00103AC8" w:rsidP="00A27192">
            <w:pPr>
              <w:pStyle w:val="Tabletext"/>
            </w:pPr>
            <w:r w:rsidRPr="00170FB7">
              <w:t>stoma products including all bags and related equipment for patients with urostomies</w:t>
            </w:r>
          </w:p>
        </w:tc>
      </w:tr>
    </w:tbl>
    <w:p w:rsidR="00103AC8" w:rsidRPr="00170FB7" w:rsidRDefault="00A27192" w:rsidP="0027666B">
      <w:pPr>
        <w:pStyle w:val="ActHead1"/>
        <w:pageBreakBefore/>
        <w:spacing w:before="120"/>
      </w:pPr>
      <w:bookmarkStart w:id="112" w:name="_Toc512515291"/>
      <w:r w:rsidRPr="00170FB7">
        <w:rPr>
          <w:rStyle w:val="CharChapNo"/>
        </w:rPr>
        <w:lastRenderedPageBreak/>
        <w:t>Schedule</w:t>
      </w:r>
      <w:r w:rsidR="00170FB7" w:rsidRPr="00170FB7">
        <w:rPr>
          <w:rStyle w:val="CharChapNo"/>
        </w:rPr>
        <w:t> </w:t>
      </w:r>
      <w:r w:rsidR="00103AC8" w:rsidRPr="00170FB7">
        <w:rPr>
          <w:rStyle w:val="CharChapNo"/>
        </w:rPr>
        <w:t>5</w:t>
      </w:r>
      <w:r w:rsidRPr="00170FB7">
        <w:t>—</w:t>
      </w:r>
      <w:r w:rsidR="00103AC8" w:rsidRPr="00170FB7">
        <w:rPr>
          <w:rStyle w:val="CharChapText"/>
        </w:rPr>
        <w:t>Rules for the supply of goods to a relevant traveller</w:t>
      </w:r>
      <w:bookmarkEnd w:id="112"/>
    </w:p>
    <w:p w:rsidR="00103AC8" w:rsidRPr="00170FB7" w:rsidRDefault="00103AC8" w:rsidP="00A27192">
      <w:pPr>
        <w:pStyle w:val="notemargin"/>
      </w:pPr>
      <w:r w:rsidRPr="00170FB7">
        <w:t>(regulation</w:t>
      </w:r>
      <w:r w:rsidR="00170FB7">
        <w:t> </w:t>
      </w:r>
      <w:r w:rsidRPr="00170FB7">
        <w:t>38</w:t>
      </w:r>
      <w:r w:rsidR="00170FB7">
        <w:noBreakHyphen/>
      </w:r>
      <w:r w:rsidRPr="00170FB7">
        <w:t>185.01)</w:t>
      </w:r>
    </w:p>
    <w:p w:rsidR="00103AC8" w:rsidRPr="00170FB7" w:rsidRDefault="00A27192" w:rsidP="00103AC8">
      <w:pPr>
        <w:pStyle w:val="Header"/>
      </w:pPr>
      <w:r w:rsidRPr="00170FB7">
        <w:rPr>
          <w:rStyle w:val="CharPartNo"/>
        </w:rPr>
        <w:t xml:space="preserve"> </w:t>
      </w:r>
      <w:r w:rsidRPr="00170FB7">
        <w:rPr>
          <w:rStyle w:val="CharPartText"/>
        </w:rPr>
        <w:t xml:space="preserve"> </w:t>
      </w:r>
    </w:p>
    <w:p w:rsidR="005A12B5" w:rsidRPr="00170FB7" w:rsidRDefault="005A12B5" w:rsidP="00031C10">
      <w:pPr>
        <w:pStyle w:val="Specials"/>
      </w:pPr>
      <w:r w:rsidRPr="00170FB7">
        <w:t>1  Definitions and interpretation</w:t>
      </w:r>
    </w:p>
    <w:p w:rsidR="00103AC8" w:rsidRPr="00170FB7" w:rsidRDefault="00103AC8" w:rsidP="00A27192">
      <w:pPr>
        <w:pStyle w:val="subsection"/>
      </w:pPr>
      <w:r w:rsidRPr="00170FB7">
        <w:tab/>
        <w:t>(1)</w:t>
      </w:r>
      <w:r w:rsidRPr="00170FB7">
        <w:tab/>
        <w:t>In this Schedule, unless the contrary intention appears:</w:t>
      </w:r>
    </w:p>
    <w:p w:rsidR="00103AC8" w:rsidRPr="00170FB7" w:rsidRDefault="00103AC8" w:rsidP="00A27192">
      <w:pPr>
        <w:pStyle w:val="Definition"/>
      </w:pPr>
      <w:r w:rsidRPr="00170FB7">
        <w:rPr>
          <w:b/>
          <w:bCs/>
          <w:i/>
          <w:iCs/>
        </w:rPr>
        <w:t>barrier copy</w:t>
      </w:r>
      <w:r w:rsidRPr="00170FB7">
        <w:t>, in relation to an invoice, means the copy of the invoice that is attached to the sealed package in which the goods to which the invoice relates are enclosed when the goods are passed into the possession of the purchaser.</w:t>
      </w:r>
    </w:p>
    <w:p w:rsidR="00103AC8" w:rsidRPr="00170FB7" w:rsidRDefault="00103AC8" w:rsidP="00A27192">
      <w:pPr>
        <w:pStyle w:val="Definition"/>
      </w:pPr>
      <w:r w:rsidRPr="00170FB7">
        <w:rPr>
          <w:b/>
          <w:bCs/>
          <w:i/>
          <w:iCs/>
        </w:rPr>
        <w:t>CB declaration</w:t>
      </w:r>
      <w:r w:rsidRPr="00170FB7">
        <w:t xml:space="preserve"> means an approved form of declaration that, under CB rule</w:t>
      </w:r>
      <w:r w:rsidR="00170FB7">
        <w:t> </w:t>
      </w:r>
      <w:r w:rsidRPr="00170FB7">
        <w:t xml:space="preserve">2 in this Schedule, may be required by the Commissioner to be made by a relevant traveller purchasing goods under </w:t>
      </w:r>
      <w:r w:rsidR="00A27192" w:rsidRPr="00170FB7">
        <w:t>Table</w:t>
      </w:r>
      <w:r w:rsidR="00A91CAA" w:rsidRPr="00170FB7">
        <w:t xml:space="preserve"> </w:t>
      </w:r>
      <w:r w:rsidRPr="00170FB7">
        <w:t>2 of these Rules.</w:t>
      </w:r>
    </w:p>
    <w:p w:rsidR="00103AC8" w:rsidRPr="00170FB7" w:rsidRDefault="00103AC8" w:rsidP="00A27192">
      <w:pPr>
        <w:pStyle w:val="Definition"/>
      </w:pPr>
      <w:r w:rsidRPr="00170FB7">
        <w:rPr>
          <w:b/>
          <w:bCs/>
          <w:i/>
          <w:iCs/>
        </w:rPr>
        <w:t>goods</w:t>
      </w:r>
      <w:r w:rsidRPr="00170FB7">
        <w:t xml:space="preserve"> means goods purchased by a relevant traveller that will be exported with him or her on the intended flight or voyage.</w:t>
      </w:r>
    </w:p>
    <w:p w:rsidR="00103AC8" w:rsidRPr="00170FB7" w:rsidRDefault="00103AC8" w:rsidP="00A27192">
      <w:pPr>
        <w:pStyle w:val="Definition"/>
      </w:pPr>
      <w:r w:rsidRPr="00170FB7">
        <w:rPr>
          <w:b/>
          <w:bCs/>
          <w:i/>
          <w:iCs/>
        </w:rPr>
        <w:t xml:space="preserve">SB declaration </w:t>
      </w:r>
      <w:r w:rsidRPr="00170FB7">
        <w:t>means an approved form of declaration that, under SB rule</w:t>
      </w:r>
      <w:r w:rsidR="00170FB7">
        <w:t> </w:t>
      </w:r>
      <w:r w:rsidRPr="00170FB7">
        <w:t xml:space="preserve">2 in this Schedule, must be made by a relevant traveller purchasing goods under </w:t>
      </w:r>
      <w:r w:rsidR="00A27192" w:rsidRPr="00170FB7">
        <w:t>Table</w:t>
      </w:r>
      <w:r w:rsidR="00A91CAA" w:rsidRPr="00170FB7">
        <w:t xml:space="preserve"> </w:t>
      </w:r>
      <w:r w:rsidRPr="00170FB7">
        <w:t>1 of these Rules.</w:t>
      </w:r>
    </w:p>
    <w:p w:rsidR="00103AC8" w:rsidRPr="00170FB7" w:rsidRDefault="00103AC8" w:rsidP="00A27192">
      <w:pPr>
        <w:pStyle w:val="Definition"/>
      </w:pPr>
      <w:r w:rsidRPr="00170FB7">
        <w:rPr>
          <w:b/>
          <w:bCs/>
          <w:i/>
          <w:iCs/>
        </w:rPr>
        <w:t>specified departure date</w:t>
      </w:r>
      <w:r w:rsidRPr="00170FB7">
        <w:t xml:space="preserve">, in relation to a purchaser of goods, means the date on which the purchaser will depart </w:t>
      </w:r>
      <w:r w:rsidR="00662CDD" w:rsidRPr="00170FB7">
        <w:t>the indirect tax zone</w:t>
      </w:r>
      <w:r w:rsidRPr="00170FB7">
        <w:t>, according to the purchaser’s travel ticket or other approved document shown at the time he or she takes possession of the goods.</w:t>
      </w:r>
    </w:p>
    <w:p w:rsidR="00103AC8" w:rsidRPr="00170FB7" w:rsidRDefault="00103AC8" w:rsidP="00A27192">
      <w:pPr>
        <w:pStyle w:val="subsection"/>
      </w:pPr>
      <w:r w:rsidRPr="00170FB7">
        <w:tab/>
        <w:t>(2)</w:t>
      </w:r>
      <w:r w:rsidRPr="00170FB7">
        <w:tab/>
        <w:t>In this Schedule:</w:t>
      </w:r>
    </w:p>
    <w:p w:rsidR="00103AC8" w:rsidRPr="00170FB7" w:rsidRDefault="00103AC8" w:rsidP="00A27192">
      <w:pPr>
        <w:pStyle w:val="paragraph"/>
      </w:pPr>
      <w:r w:rsidRPr="00170FB7">
        <w:tab/>
        <w:t>(a)</w:t>
      </w:r>
      <w:r w:rsidRPr="00170FB7">
        <w:tab/>
      </w:r>
      <w:r w:rsidRPr="00170FB7">
        <w:rPr>
          <w:b/>
          <w:bCs/>
          <w:i/>
          <w:iCs/>
        </w:rPr>
        <w:t>seller</w:t>
      </w:r>
      <w:r w:rsidRPr="00170FB7">
        <w:t xml:space="preserve"> includes an employee or agent of a seller; and </w:t>
      </w:r>
    </w:p>
    <w:p w:rsidR="00103AC8" w:rsidRPr="00170FB7" w:rsidRDefault="00103AC8" w:rsidP="00A27192">
      <w:pPr>
        <w:pStyle w:val="paragraph"/>
      </w:pPr>
      <w:r w:rsidRPr="00170FB7">
        <w:tab/>
        <w:t>(b)</w:t>
      </w:r>
      <w:r w:rsidRPr="00170FB7">
        <w:tab/>
        <w:t>a requirement placed on a seller is satisfied by action of an employee or agent of the seller in meeting the requirement.</w:t>
      </w:r>
    </w:p>
    <w:p w:rsidR="0001216F" w:rsidRPr="00170FB7" w:rsidRDefault="0001216F" w:rsidP="0001216F">
      <w:pPr>
        <w:pStyle w:val="ActHead5"/>
      </w:pPr>
      <w:bookmarkStart w:id="113" w:name="_Toc512515292"/>
      <w:r w:rsidRPr="00170FB7">
        <w:rPr>
          <w:rStyle w:val="CharSectno"/>
        </w:rPr>
        <w:t>2</w:t>
      </w:r>
      <w:r w:rsidRPr="00170FB7">
        <w:t xml:space="preserve">  Sealed bag arrangements for liquids, aerosols, gels, creams and pastes</w:t>
      </w:r>
      <w:bookmarkEnd w:id="113"/>
    </w:p>
    <w:p w:rsidR="0001216F" w:rsidRPr="00170FB7" w:rsidRDefault="0001216F" w:rsidP="0001216F">
      <w:pPr>
        <w:pStyle w:val="subsection"/>
      </w:pPr>
      <w:r w:rsidRPr="00170FB7">
        <w:tab/>
        <w:t>(1)</w:t>
      </w:r>
      <w:r w:rsidRPr="00170FB7">
        <w:tab/>
        <w:t>This clause applies if:</w:t>
      </w:r>
    </w:p>
    <w:p w:rsidR="0001216F" w:rsidRPr="00170FB7" w:rsidRDefault="0001216F" w:rsidP="0001216F">
      <w:pPr>
        <w:pStyle w:val="paragraph"/>
      </w:pPr>
      <w:r w:rsidRPr="00170FB7">
        <w:tab/>
        <w:t>(a)</w:t>
      </w:r>
      <w:r w:rsidRPr="00170FB7">
        <w:tab/>
        <w:t xml:space="preserve">a person purchases a liquid, aerosol, gel, cream or paste (a </w:t>
      </w:r>
      <w:r w:rsidRPr="00170FB7">
        <w:rPr>
          <w:b/>
          <w:i/>
        </w:rPr>
        <w:t>LAG product</w:t>
      </w:r>
      <w:r w:rsidRPr="00170FB7">
        <w:t>) as a GST</w:t>
      </w:r>
      <w:r w:rsidR="00170FB7">
        <w:noBreakHyphen/>
      </w:r>
      <w:r w:rsidRPr="00170FB7">
        <w:t>free item; and</w:t>
      </w:r>
    </w:p>
    <w:p w:rsidR="0001216F" w:rsidRPr="00170FB7" w:rsidRDefault="0001216F" w:rsidP="0001216F">
      <w:pPr>
        <w:pStyle w:val="paragraph"/>
      </w:pPr>
      <w:r w:rsidRPr="00170FB7">
        <w:tab/>
        <w:t>(b)</w:t>
      </w:r>
      <w:r w:rsidRPr="00170FB7">
        <w:tab/>
        <w:t>in relation to dealing with the LAG product, the person is required to comply with the requirements of any of the following rules of Table 1 in this Schedule:</w:t>
      </w:r>
    </w:p>
    <w:p w:rsidR="0001216F" w:rsidRPr="00170FB7" w:rsidRDefault="0001216F" w:rsidP="0001216F">
      <w:pPr>
        <w:pStyle w:val="paragraphsub"/>
      </w:pPr>
      <w:r w:rsidRPr="00170FB7">
        <w:tab/>
        <w:t>(i)</w:t>
      </w:r>
      <w:r w:rsidRPr="00170FB7">
        <w:tab/>
        <w:t>SB Rule</w:t>
      </w:r>
      <w:r w:rsidR="00170FB7">
        <w:t> </w:t>
      </w:r>
      <w:r w:rsidRPr="00170FB7">
        <w:t>2;</w:t>
      </w:r>
    </w:p>
    <w:p w:rsidR="0001216F" w:rsidRPr="00170FB7" w:rsidRDefault="0001216F" w:rsidP="0001216F">
      <w:pPr>
        <w:pStyle w:val="paragraphsub"/>
      </w:pPr>
      <w:r w:rsidRPr="00170FB7">
        <w:tab/>
        <w:t>(ii)</w:t>
      </w:r>
      <w:r w:rsidRPr="00170FB7">
        <w:tab/>
        <w:t>SB Rules</w:t>
      </w:r>
      <w:r w:rsidR="00170FB7">
        <w:t> </w:t>
      </w:r>
      <w:r w:rsidRPr="00170FB7">
        <w:t>7 to 10; and</w:t>
      </w:r>
    </w:p>
    <w:p w:rsidR="0001216F" w:rsidRPr="00170FB7" w:rsidRDefault="0001216F" w:rsidP="0001216F">
      <w:pPr>
        <w:pStyle w:val="paragraph"/>
      </w:pPr>
      <w:r w:rsidRPr="00170FB7">
        <w:tab/>
        <w:t>(c)</w:t>
      </w:r>
      <w:r w:rsidRPr="00170FB7">
        <w:tab/>
        <w:t>the person deals with the LAG product in accordance with an arrangement (known as a “sealed bag arrangement”) that:</w:t>
      </w:r>
    </w:p>
    <w:p w:rsidR="0001216F" w:rsidRPr="00170FB7" w:rsidRDefault="0001216F" w:rsidP="0001216F">
      <w:pPr>
        <w:pStyle w:val="paragraphsub"/>
      </w:pPr>
      <w:r w:rsidRPr="00170FB7">
        <w:lastRenderedPageBreak/>
        <w:tab/>
        <w:t>(i)</w:t>
      </w:r>
      <w:r w:rsidRPr="00170FB7">
        <w:tab/>
        <w:t xml:space="preserve">is administered by the Australian Taxation Office and the Department administered by the Minister administering the </w:t>
      </w:r>
      <w:r w:rsidRPr="00170FB7">
        <w:rPr>
          <w:i/>
        </w:rPr>
        <w:t>Migration Act 1958</w:t>
      </w:r>
      <w:r w:rsidRPr="00170FB7">
        <w:t>; and</w:t>
      </w:r>
    </w:p>
    <w:p w:rsidR="0001216F" w:rsidRPr="00170FB7" w:rsidRDefault="0001216F" w:rsidP="0001216F">
      <w:pPr>
        <w:pStyle w:val="paragraphsub"/>
      </w:pPr>
      <w:r w:rsidRPr="00170FB7">
        <w:tab/>
        <w:t>(ii)</w:t>
      </w:r>
      <w:r w:rsidRPr="00170FB7">
        <w:tab/>
        <w:t>is consistent with the requirements of Subdivision</w:t>
      </w:r>
      <w:r w:rsidR="00170FB7">
        <w:t> </w:t>
      </w:r>
      <w:r w:rsidRPr="00170FB7">
        <w:t xml:space="preserve">4.1.1A of the </w:t>
      </w:r>
      <w:r w:rsidRPr="00170FB7">
        <w:rPr>
          <w:i/>
        </w:rPr>
        <w:t>Aviation Transport Security Regulations</w:t>
      </w:r>
      <w:r w:rsidR="00170FB7">
        <w:rPr>
          <w:i/>
        </w:rPr>
        <w:t> </w:t>
      </w:r>
      <w:r w:rsidRPr="00170FB7">
        <w:rPr>
          <w:i/>
        </w:rPr>
        <w:t>2005</w:t>
      </w:r>
      <w:r w:rsidRPr="00170FB7">
        <w:t>.</w:t>
      </w:r>
    </w:p>
    <w:p w:rsidR="0001216F" w:rsidRPr="00170FB7" w:rsidRDefault="0001216F" w:rsidP="0001216F">
      <w:pPr>
        <w:pStyle w:val="subsection"/>
      </w:pPr>
      <w:r w:rsidRPr="00170FB7">
        <w:tab/>
        <w:t>(2)</w:t>
      </w:r>
      <w:r w:rsidRPr="00170FB7">
        <w:tab/>
        <w:t>The supply of the LAG product to the person is taken to have complied with the rules in Table 1 in this Schedule.</w:t>
      </w:r>
    </w:p>
    <w:p w:rsidR="00103AC8" w:rsidRPr="00170FB7" w:rsidRDefault="00A27192" w:rsidP="00CA6236">
      <w:pPr>
        <w:pStyle w:val="Specialp"/>
      </w:pPr>
      <w:r w:rsidRPr="00170FB7">
        <w:lastRenderedPageBreak/>
        <w:t>Table</w:t>
      </w:r>
      <w:r w:rsidR="00A91CAA" w:rsidRPr="00170FB7">
        <w:t xml:space="preserve"> </w:t>
      </w:r>
      <w:r w:rsidR="00103AC8" w:rsidRPr="00170FB7">
        <w:t>1</w:t>
      </w:r>
      <w:r w:rsidRPr="00170FB7">
        <w:t>—</w:t>
      </w:r>
      <w:r w:rsidR="00103AC8" w:rsidRPr="00170FB7">
        <w:t>Sealed Bag Rules</w:t>
      </w:r>
    </w:p>
    <w:p w:rsidR="00103AC8" w:rsidRPr="00170FB7" w:rsidRDefault="00103AC8" w:rsidP="00E1523E">
      <w:pPr>
        <w:pStyle w:val="subsection"/>
        <w:tabs>
          <w:tab w:val="clear" w:pos="1021"/>
        </w:tabs>
        <w:ind w:left="0" w:firstLine="0"/>
      </w:pPr>
      <w:r w:rsidRPr="00170FB7">
        <w:t xml:space="preserve">Goods taken possession of on the </w:t>
      </w:r>
      <w:r w:rsidR="0001216F" w:rsidRPr="00170FB7">
        <w:t>indirect tax zone side of the customs barrier</w:t>
      </w:r>
      <w:r w:rsidRPr="00170FB7">
        <w:t xml:space="preserve"> and accompanying the traveller</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81"/>
        <w:gridCol w:w="1368"/>
        <w:gridCol w:w="2499"/>
        <w:gridCol w:w="1870"/>
        <w:gridCol w:w="1711"/>
      </w:tblGrid>
      <w:tr w:rsidR="00103AC8" w:rsidRPr="00170FB7" w:rsidTr="00BD5273">
        <w:trPr>
          <w:tblHeader/>
        </w:trPr>
        <w:tc>
          <w:tcPr>
            <w:tcW w:w="633"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[1]</w:t>
            </w:r>
          </w:p>
          <w:p w:rsidR="00103AC8" w:rsidRPr="00170FB7" w:rsidRDefault="00103AC8" w:rsidP="002E60EC">
            <w:pPr>
              <w:pStyle w:val="TableHeading"/>
            </w:pPr>
            <w:r w:rsidRPr="00170FB7">
              <w:t>Rule number</w:t>
            </w:r>
          </w:p>
        </w:tc>
        <w:tc>
          <w:tcPr>
            <w:tcW w:w="802"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[2]</w:t>
            </w:r>
          </w:p>
          <w:p w:rsidR="00103AC8" w:rsidRPr="00170FB7" w:rsidRDefault="00103AC8" w:rsidP="002E60EC">
            <w:pPr>
              <w:pStyle w:val="TableHeading"/>
            </w:pPr>
            <w:r w:rsidRPr="00170FB7">
              <w:t>Summary of rule</w:t>
            </w:r>
          </w:p>
        </w:tc>
        <w:tc>
          <w:tcPr>
            <w:tcW w:w="1465"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[3]</w:t>
            </w:r>
          </w:p>
          <w:p w:rsidR="00103AC8" w:rsidRPr="00170FB7" w:rsidRDefault="00103AC8" w:rsidP="002E60EC">
            <w:pPr>
              <w:pStyle w:val="TableHeading"/>
            </w:pPr>
            <w:r w:rsidRPr="00170FB7">
              <w:t>Details of rule</w:t>
            </w:r>
          </w:p>
        </w:tc>
        <w:tc>
          <w:tcPr>
            <w:tcW w:w="1096"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[4]</w:t>
            </w:r>
          </w:p>
          <w:p w:rsidR="00103AC8" w:rsidRPr="00170FB7" w:rsidRDefault="00103AC8" w:rsidP="002E60EC">
            <w:pPr>
              <w:pStyle w:val="TableHeading"/>
            </w:pPr>
            <w:r w:rsidRPr="00170FB7">
              <w:t>What the Commissioner may approve</w:t>
            </w:r>
          </w:p>
        </w:tc>
        <w:tc>
          <w:tcPr>
            <w:tcW w:w="1003"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[5]</w:t>
            </w:r>
          </w:p>
          <w:p w:rsidR="00103AC8" w:rsidRPr="00170FB7" w:rsidRDefault="00103AC8" w:rsidP="002E60EC">
            <w:pPr>
              <w:pStyle w:val="TableHeading"/>
            </w:pPr>
            <w:r w:rsidRPr="00170FB7">
              <w:t>Time when the requirements of the rule must be satisfied</w:t>
            </w:r>
          </w:p>
        </w:tc>
      </w:tr>
      <w:tr w:rsidR="00103AC8" w:rsidRPr="00170FB7" w:rsidTr="00BD5273">
        <w:tc>
          <w:tcPr>
            <w:tcW w:w="633" w:type="pct"/>
            <w:tcBorders>
              <w:top w:val="single" w:sz="12" w:space="0" w:color="auto"/>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1</w:t>
            </w:r>
          </w:p>
        </w:tc>
        <w:tc>
          <w:tcPr>
            <w:tcW w:w="802" w:type="pct"/>
            <w:tcBorders>
              <w:top w:val="single" w:sz="12" w:space="0" w:color="auto"/>
              <w:bottom w:val="single" w:sz="4" w:space="0" w:color="auto"/>
            </w:tcBorders>
            <w:shd w:val="clear" w:color="auto" w:fill="auto"/>
          </w:tcPr>
          <w:p w:rsidR="00103AC8" w:rsidRPr="00170FB7" w:rsidRDefault="00A27192" w:rsidP="00A27192">
            <w:pPr>
              <w:pStyle w:val="Tabletext"/>
            </w:pPr>
            <w:r w:rsidRPr="00170FB7">
              <w:rPr>
                <w:szCs w:val="18"/>
              </w:rPr>
              <w:t>Seller to sight travel documents</w:t>
            </w:r>
          </w:p>
        </w:tc>
        <w:tc>
          <w:tcPr>
            <w:tcW w:w="1465" w:type="pct"/>
            <w:tcBorders>
              <w:top w:val="single" w:sz="12" w:space="0" w:color="auto"/>
              <w:bottom w:val="single" w:sz="4" w:space="0" w:color="auto"/>
            </w:tcBorders>
            <w:shd w:val="clear" w:color="auto" w:fill="auto"/>
          </w:tcPr>
          <w:p w:rsidR="00A27192" w:rsidRPr="00170FB7" w:rsidRDefault="00A27192" w:rsidP="00D56EE0">
            <w:pPr>
              <w:pStyle w:val="Tabletext"/>
            </w:pPr>
            <w:r w:rsidRPr="00170FB7">
              <w:t>The seller of the goods must sight:</w:t>
            </w:r>
          </w:p>
          <w:p w:rsidR="00A27192" w:rsidRPr="00170FB7" w:rsidRDefault="00A27192" w:rsidP="002E60EC">
            <w:pPr>
              <w:pStyle w:val="Tablea"/>
            </w:pPr>
            <w:r w:rsidRPr="00170FB7">
              <w:t xml:space="preserve">(a) the purchaser’s ticket for travel from </w:t>
            </w:r>
            <w:r w:rsidR="00063EA3" w:rsidRPr="00170FB7">
              <w:t>the indirect tax zone</w:t>
            </w:r>
            <w:r w:rsidRPr="00170FB7">
              <w:t xml:space="preserve"> to a foreign country; or</w:t>
            </w:r>
          </w:p>
          <w:p w:rsidR="00103AC8" w:rsidRPr="00170FB7" w:rsidRDefault="00A27192" w:rsidP="002E60EC">
            <w:pPr>
              <w:pStyle w:val="Tablea"/>
            </w:pPr>
            <w:r w:rsidRPr="00170FB7">
              <w:t>(b) if appropriate, a document relating to the purchaser that is an approved document</w:t>
            </w:r>
          </w:p>
        </w:tc>
        <w:tc>
          <w:tcPr>
            <w:tcW w:w="1096" w:type="pct"/>
            <w:tcBorders>
              <w:top w:val="single" w:sz="12" w:space="0" w:color="auto"/>
              <w:bottom w:val="single" w:sz="4" w:space="0" w:color="auto"/>
            </w:tcBorders>
            <w:shd w:val="clear" w:color="auto" w:fill="auto"/>
          </w:tcPr>
          <w:p w:rsidR="00103AC8" w:rsidRPr="00170FB7" w:rsidRDefault="00A27192" w:rsidP="00A27192">
            <w:pPr>
              <w:pStyle w:val="Tabletext"/>
            </w:pPr>
            <w:r w:rsidRPr="00170FB7">
              <w:rPr>
                <w:szCs w:val="18"/>
              </w:rPr>
              <w:t xml:space="preserve">A document of a kind that provides evidence that a purchaser is to travel from </w:t>
            </w:r>
            <w:r w:rsidR="00063EA3" w:rsidRPr="00170FB7">
              <w:rPr>
                <w:szCs w:val="18"/>
              </w:rPr>
              <w:t>the indirect tax zone</w:t>
            </w:r>
            <w:r w:rsidRPr="00170FB7">
              <w:rPr>
                <w:szCs w:val="18"/>
              </w:rPr>
              <w:t xml:space="preserve"> to a foreign country</w:t>
            </w:r>
          </w:p>
        </w:tc>
        <w:tc>
          <w:tcPr>
            <w:tcW w:w="1003" w:type="pct"/>
            <w:tcBorders>
              <w:top w:val="single" w:sz="12" w:space="0" w:color="auto"/>
              <w:bottom w:val="single" w:sz="4" w:space="0" w:color="auto"/>
            </w:tcBorders>
            <w:shd w:val="clear" w:color="auto" w:fill="auto"/>
          </w:tcPr>
          <w:p w:rsidR="00103AC8" w:rsidRPr="00170FB7" w:rsidRDefault="00A27192" w:rsidP="00A27192">
            <w:pPr>
              <w:pStyle w:val="Tabletext"/>
            </w:pPr>
            <w:r w:rsidRPr="00170FB7">
              <w:rPr>
                <w:szCs w:val="18"/>
              </w:rPr>
              <w:t>Before the purchaser takes possession of the goods</w:t>
            </w:r>
          </w:p>
        </w:tc>
      </w:tr>
      <w:tr w:rsidR="00103AC8" w:rsidRPr="00170FB7" w:rsidTr="00BD5273">
        <w:trPr>
          <w:trHeight w:val="3025"/>
        </w:trPr>
        <w:tc>
          <w:tcPr>
            <w:tcW w:w="633" w:type="pct"/>
            <w:tcBorders>
              <w:bottom w:val="nil"/>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2</w:t>
            </w:r>
          </w:p>
        </w:tc>
        <w:tc>
          <w:tcPr>
            <w:tcW w:w="802" w:type="pct"/>
            <w:tcBorders>
              <w:bottom w:val="nil"/>
            </w:tcBorders>
            <w:shd w:val="clear" w:color="auto" w:fill="auto"/>
          </w:tcPr>
          <w:p w:rsidR="00103AC8" w:rsidRPr="00170FB7" w:rsidRDefault="00A27192" w:rsidP="00A27192">
            <w:pPr>
              <w:pStyle w:val="Tabletext"/>
            </w:pPr>
            <w:r w:rsidRPr="00170FB7">
              <w:rPr>
                <w:szCs w:val="18"/>
              </w:rPr>
              <w:t>Purchaser to sign an SB declaration</w:t>
            </w:r>
          </w:p>
        </w:tc>
        <w:tc>
          <w:tcPr>
            <w:tcW w:w="1465" w:type="pct"/>
            <w:tcBorders>
              <w:bottom w:val="nil"/>
            </w:tcBorders>
            <w:shd w:val="clear" w:color="auto" w:fill="auto"/>
          </w:tcPr>
          <w:p w:rsidR="00A27192" w:rsidRPr="00170FB7" w:rsidRDefault="004A1FC4" w:rsidP="00D56EE0">
            <w:pPr>
              <w:pStyle w:val="Tabletext"/>
            </w:pPr>
            <w:r w:rsidRPr="00170FB7">
              <w:t>The purchaser must sign, and retain a copy of, a declaration (</w:t>
            </w:r>
            <w:r w:rsidR="00833063" w:rsidRPr="00170FB7">
              <w:rPr>
                <w:b/>
                <w:i/>
              </w:rPr>
              <w:t>SB</w:t>
            </w:r>
            <w:r w:rsidRPr="00170FB7">
              <w:rPr>
                <w:b/>
                <w:i/>
              </w:rPr>
              <w:t xml:space="preserve"> declaration</w:t>
            </w:r>
            <w:r w:rsidRPr="00170FB7">
              <w:t>) setting out, in the approved form:</w:t>
            </w:r>
          </w:p>
          <w:p w:rsidR="00A27192" w:rsidRPr="00170FB7" w:rsidRDefault="004A1FC4" w:rsidP="00D56EE0">
            <w:pPr>
              <w:pStyle w:val="Tablea"/>
            </w:pPr>
            <w:r w:rsidRPr="00170FB7">
              <w:t>(a) details of the purchaser, the goods purchased and the proposed journey; and</w:t>
            </w:r>
          </w:p>
          <w:p w:rsidR="00CA57AE" w:rsidRPr="00170FB7" w:rsidRDefault="004A1FC4" w:rsidP="00D56EE0">
            <w:pPr>
              <w:pStyle w:val="Tablea"/>
            </w:pPr>
            <w:r w:rsidRPr="00170FB7">
              <w:t>(b) if the following matters are true, a statement that the purchaser:</w:t>
            </w:r>
          </w:p>
        </w:tc>
        <w:tc>
          <w:tcPr>
            <w:tcW w:w="1096" w:type="pct"/>
            <w:tcBorders>
              <w:bottom w:val="nil"/>
            </w:tcBorders>
            <w:shd w:val="clear" w:color="auto" w:fill="auto"/>
          </w:tcPr>
          <w:p w:rsidR="00A27192" w:rsidRPr="00170FB7" w:rsidRDefault="00A27192" w:rsidP="00D56EE0">
            <w:pPr>
              <w:pStyle w:val="Tabletext"/>
            </w:pPr>
            <w:r w:rsidRPr="00170FB7">
              <w:t>The form of the SB declaration, including additional information and statements to be included in the SB declaration</w:t>
            </w:r>
          </w:p>
          <w:p w:rsidR="00103AC8" w:rsidRPr="00170FB7" w:rsidRDefault="00103AC8" w:rsidP="00103AC8">
            <w:pPr>
              <w:keepNext/>
              <w:rPr>
                <w:sz w:val="18"/>
                <w:szCs w:val="18"/>
              </w:rPr>
            </w:pPr>
          </w:p>
        </w:tc>
        <w:tc>
          <w:tcPr>
            <w:tcW w:w="1003" w:type="pct"/>
            <w:tcBorders>
              <w:bottom w:val="nil"/>
            </w:tcBorders>
            <w:shd w:val="clear" w:color="auto" w:fill="auto"/>
          </w:tcPr>
          <w:p w:rsidR="00103AC8" w:rsidRPr="00170FB7" w:rsidRDefault="00A27192" w:rsidP="00A27192">
            <w:pPr>
              <w:pStyle w:val="Tabletext"/>
            </w:pPr>
            <w:r w:rsidRPr="00170FB7">
              <w:rPr>
                <w:szCs w:val="18"/>
              </w:rPr>
              <w:t>Before the purchaser takes possession of the goods</w:t>
            </w:r>
          </w:p>
        </w:tc>
      </w:tr>
      <w:tr w:rsidR="00031C10" w:rsidRPr="00170FB7" w:rsidTr="00BD5273">
        <w:trPr>
          <w:trHeight w:val="7018"/>
        </w:trPr>
        <w:tc>
          <w:tcPr>
            <w:tcW w:w="633" w:type="pct"/>
            <w:tcBorders>
              <w:top w:val="nil"/>
              <w:bottom w:val="nil"/>
            </w:tcBorders>
            <w:shd w:val="clear" w:color="auto" w:fill="auto"/>
          </w:tcPr>
          <w:p w:rsidR="00031C10" w:rsidRPr="00170FB7" w:rsidRDefault="00031C10" w:rsidP="00031C10">
            <w:pPr>
              <w:pStyle w:val="Tabletext"/>
              <w:keepNext/>
              <w:keepLines/>
              <w:rPr>
                <w:szCs w:val="18"/>
              </w:rPr>
            </w:pPr>
          </w:p>
        </w:tc>
        <w:tc>
          <w:tcPr>
            <w:tcW w:w="802" w:type="pct"/>
            <w:tcBorders>
              <w:top w:val="nil"/>
              <w:bottom w:val="nil"/>
            </w:tcBorders>
            <w:shd w:val="clear" w:color="auto" w:fill="auto"/>
          </w:tcPr>
          <w:p w:rsidR="00031C10" w:rsidRPr="00170FB7" w:rsidRDefault="00031C10" w:rsidP="00031C10">
            <w:pPr>
              <w:pStyle w:val="Tabletext"/>
              <w:keepNext/>
              <w:keepLines/>
              <w:rPr>
                <w:szCs w:val="18"/>
              </w:rPr>
            </w:pPr>
          </w:p>
        </w:tc>
        <w:tc>
          <w:tcPr>
            <w:tcW w:w="1465" w:type="pct"/>
            <w:tcBorders>
              <w:top w:val="nil"/>
              <w:bottom w:val="nil"/>
            </w:tcBorders>
            <w:shd w:val="clear" w:color="auto" w:fill="auto"/>
          </w:tcPr>
          <w:p w:rsidR="00031C10" w:rsidRPr="00170FB7" w:rsidRDefault="00031C10" w:rsidP="00D56EE0">
            <w:pPr>
              <w:pStyle w:val="Tablei"/>
            </w:pPr>
            <w:r w:rsidRPr="00170FB7">
              <w:t>(i)</w:t>
            </w:r>
            <w:r w:rsidRPr="00170FB7">
              <w:tab/>
              <w:t xml:space="preserve">intends departing </w:t>
            </w:r>
            <w:r w:rsidR="00AD2563" w:rsidRPr="00170FB7">
              <w:t>the indirect tax zone</w:t>
            </w:r>
            <w:r w:rsidRPr="00170FB7">
              <w:t xml:space="preserve"> with the goods within 60 days of taking possession; </w:t>
            </w:r>
          </w:p>
          <w:p w:rsidR="00031C10" w:rsidRPr="00170FB7" w:rsidRDefault="00031C10" w:rsidP="00D56EE0">
            <w:pPr>
              <w:pStyle w:val="Tablei"/>
            </w:pPr>
            <w:r w:rsidRPr="00170FB7">
              <w:t>(ii)</w:t>
            </w:r>
            <w:r w:rsidRPr="00170FB7">
              <w:tab/>
              <w:t>will not interfere with the goods, the sealed package containing the goods or the copies of the invoice relating to the goods before submitting the sealed package to the seller in accordance with SB rule</w:t>
            </w:r>
            <w:r w:rsidR="00170FB7">
              <w:t> </w:t>
            </w:r>
            <w:r w:rsidRPr="00170FB7">
              <w:t xml:space="preserve">7 or 8; </w:t>
            </w:r>
          </w:p>
          <w:p w:rsidR="00031C10" w:rsidRPr="00170FB7" w:rsidRDefault="00031C10" w:rsidP="00D56EE0">
            <w:pPr>
              <w:pStyle w:val="Tablei"/>
            </w:pPr>
            <w:r w:rsidRPr="00170FB7">
              <w:t>(iii)</w:t>
            </w:r>
            <w:r w:rsidRPr="00170FB7">
              <w:tab/>
              <w:t>will, in accordance with SB rule</w:t>
            </w:r>
            <w:r w:rsidR="00170FB7">
              <w:t> </w:t>
            </w:r>
            <w:r w:rsidRPr="00170FB7">
              <w:t xml:space="preserve">7 or 8, submit the sealed package to the seller for removal of the barrier copy of the invoice; </w:t>
            </w:r>
          </w:p>
        </w:tc>
        <w:tc>
          <w:tcPr>
            <w:tcW w:w="1096" w:type="pct"/>
            <w:tcBorders>
              <w:top w:val="nil"/>
              <w:bottom w:val="nil"/>
            </w:tcBorders>
            <w:shd w:val="clear" w:color="auto" w:fill="auto"/>
          </w:tcPr>
          <w:p w:rsidR="00031C10" w:rsidRPr="00170FB7" w:rsidRDefault="00031C10" w:rsidP="00D56EE0">
            <w:pPr>
              <w:pStyle w:val="Tabletext"/>
            </w:pPr>
          </w:p>
        </w:tc>
        <w:tc>
          <w:tcPr>
            <w:tcW w:w="1003" w:type="pct"/>
            <w:tcBorders>
              <w:top w:val="nil"/>
              <w:bottom w:val="nil"/>
            </w:tcBorders>
            <w:shd w:val="clear" w:color="auto" w:fill="auto"/>
          </w:tcPr>
          <w:p w:rsidR="00031C10" w:rsidRPr="00170FB7" w:rsidRDefault="00031C10" w:rsidP="00031C10">
            <w:pPr>
              <w:pStyle w:val="Tabletext"/>
              <w:keepNext/>
              <w:keepLines/>
              <w:rPr>
                <w:szCs w:val="18"/>
              </w:rPr>
            </w:pPr>
          </w:p>
        </w:tc>
      </w:tr>
      <w:tr w:rsidR="00031C10" w:rsidRPr="00170FB7" w:rsidTr="00BD5273">
        <w:trPr>
          <w:trHeight w:val="2010"/>
        </w:trPr>
        <w:tc>
          <w:tcPr>
            <w:tcW w:w="633" w:type="pct"/>
            <w:tcBorders>
              <w:top w:val="nil"/>
            </w:tcBorders>
            <w:shd w:val="clear" w:color="auto" w:fill="auto"/>
          </w:tcPr>
          <w:p w:rsidR="00031C10" w:rsidRPr="00170FB7" w:rsidRDefault="00031C10" w:rsidP="00031C10">
            <w:pPr>
              <w:pStyle w:val="Tabletext"/>
              <w:keepNext/>
              <w:keepLines/>
              <w:rPr>
                <w:szCs w:val="18"/>
              </w:rPr>
            </w:pPr>
          </w:p>
        </w:tc>
        <w:tc>
          <w:tcPr>
            <w:tcW w:w="802" w:type="pct"/>
            <w:tcBorders>
              <w:top w:val="nil"/>
            </w:tcBorders>
            <w:shd w:val="clear" w:color="auto" w:fill="auto"/>
          </w:tcPr>
          <w:p w:rsidR="00031C10" w:rsidRPr="00170FB7" w:rsidRDefault="00031C10" w:rsidP="00031C10">
            <w:pPr>
              <w:pStyle w:val="Tabletext"/>
              <w:keepNext/>
              <w:keepLines/>
              <w:rPr>
                <w:szCs w:val="18"/>
              </w:rPr>
            </w:pPr>
          </w:p>
        </w:tc>
        <w:tc>
          <w:tcPr>
            <w:tcW w:w="1465" w:type="pct"/>
            <w:tcBorders>
              <w:top w:val="nil"/>
            </w:tcBorders>
            <w:shd w:val="clear" w:color="auto" w:fill="auto"/>
          </w:tcPr>
          <w:p w:rsidR="00031C10" w:rsidRPr="00170FB7" w:rsidRDefault="00031C10" w:rsidP="00D56EE0">
            <w:pPr>
              <w:pStyle w:val="Tablei"/>
            </w:pPr>
            <w:r w:rsidRPr="00170FB7">
              <w:t>(iv)</w:t>
            </w:r>
            <w:r w:rsidRPr="00170FB7">
              <w:tab/>
              <w:t>is aware of the penalty for making a false or misleading statement; and</w:t>
            </w:r>
          </w:p>
          <w:p w:rsidR="00031C10" w:rsidRPr="00170FB7" w:rsidRDefault="00031C10" w:rsidP="00D56EE0">
            <w:pPr>
              <w:pStyle w:val="Tablea"/>
            </w:pPr>
            <w:r w:rsidRPr="00170FB7">
              <w:t>(c) any other information or statement required by the approved form</w:t>
            </w:r>
          </w:p>
        </w:tc>
        <w:tc>
          <w:tcPr>
            <w:tcW w:w="1096" w:type="pct"/>
            <w:tcBorders>
              <w:top w:val="nil"/>
            </w:tcBorders>
            <w:shd w:val="clear" w:color="auto" w:fill="auto"/>
          </w:tcPr>
          <w:p w:rsidR="00031C10" w:rsidRPr="00170FB7" w:rsidRDefault="00031C10" w:rsidP="009A393B">
            <w:pPr>
              <w:pStyle w:val="Tabletext"/>
            </w:pPr>
          </w:p>
        </w:tc>
        <w:tc>
          <w:tcPr>
            <w:tcW w:w="1003" w:type="pct"/>
            <w:tcBorders>
              <w:top w:val="nil"/>
            </w:tcBorders>
            <w:shd w:val="clear" w:color="auto" w:fill="auto"/>
          </w:tcPr>
          <w:p w:rsidR="00031C10" w:rsidRPr="00170FB7" w:rsidRDefault="00031C10" w:rsidP="00031C10">
            <w:pPr>
              <w:pStyle w:val="Tabletext"/>
              <w:keepNext/>
              <w:keepLines/>
              <w:rPr>
                <w:szCs w:val="18"/>
              </w:rPr>
            </w:pPr>
          </w:p>
        </w:tc>
      </w:tr>
      <w:tr w:rsidR="00103AC8" w:rsidRPr="00170FB7" w:rsidTr="00BD5273">
        <w:trPr>
          <w:cantSplit/>
        </w:trPr>
        <w:tc>
          <w:tcPr>
            <w:tcW w:w="633" w:type="pct"/>
            <w:shd w:val="clear" w:color="auto" w:fill="auto"/>
          </w:tcPr>
          <w:p w:rsidR="00A27192" w:rsidRPr="00170FB7" w:rsidRDefault="00A27192" w:rsidP="00A27192">
            <w:pPr>
              <w:pStyle w:val="Tabletext"/>
              <w:rPr>
                <w:szCs w:val="18"/>
              </w:rPr>
            </w:pPr>
            <w:r w:rsidRPr="00170FB7">
              <w:rPr>
                <w:szCs w:val="18"/>
              </w:rPr>
              <w:lastRenderedPageBreak/>
              <w:t>SB</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3</w:t>
            </w:r>
          </w:p>
        </w:tc>
        <w:tc>
          <w:tcPr>
            <w:tcW w:w="802" w:type="pct"/>
            <w:shd w:val="clear" w:color="auto" w:fill="auto"/>
          </w:tcPr>
          <w:p w:rsidR="00103AC8" w:rsidRPr="00170FB7" w:rsidRDefault="00A27192" w:rsidP="00A27192">
            <w:pPr>
              <w:pStyle w:val="Tabletext"/>
            </w:pPr>
            <w:r w:rsidRPr="00170FB7">
              <w:rPr>
                <w:szCs w:val="18"/>
              </w:rPr>
              <w:t>Seller to make an invoice</w:t>
            </w:r>
          </w:p>
        </w:tc>
        <w:tc>
          <w:tcPr>
            <w:tcW w:w="1465" w:type="pct"/>
            <w:shd w:val="clear" w:color="auto" w:fill="auto"/>
          </w:tcPr>
          <w:p w:rsidR="00A27192" w:rsidRPr="00170FB7" w:rsidRDefault="00A27192" w:rsidP="00A27192">
            <w:pPr>
              <w:pStyle w:val="Tabletext"/>
              <w:rPr>
                <w:szCs w:val="18"/>
              </w:rPr>
            </w:pPr>
            <w:r w:rsidRPr="00170FB7">
              <w:rPr>
                <w:szCs w:val="18"/>
              </w:rPr>
              <w:t>The seller must make an invoice:</w:t>
            </w:r>
          </w:p>
          <w:p w:rsidR="00A27192" w:rsidRPr="00170FB7" w:rsidRDefault="00A27192" w:rsidP="00D56EE0">
            <w:pPr>
              <w:pStyle w:val="Tablea"/>
            </w:pPr>
            <w:r w:rsidRPr="00170FB7">
              <w:t>(a) at the time of the sale; and</w:t>
            </w:r>
          </w:p>
          <w:p w:rsidR="00A27192" w:rsidRPr="00170FB7" w:rsidRDefault="00A27192" w:rsidP="00D56EE0">
            <w:pPr>
              <w:pStyle w:val="Tablea"/>
            </w:pPr>
            <w:r w:rsidRPr="00170FB7">
              <w:t>(b) in an approved form; and</w:t>
            </w:r>
          </w:p>
          <w:p w:rsidR="00A27192" w:rsidRPr="00170FB7" w:rsidRDefault="00A27192" w:rsidP="00D56EE0">
            <w:pPr>
              <w:pStyle w:val="Tablea"/>
            </w:pPr>
            <w:r w:rsidRPr="00170FB7">
              <w:t>(c) in triplicate; and</w:t>
            </w:r>
          </w:p>
          <w:p w:rsidR="00103AC8" w:rsidRPr="00170FB7" w:rsidRDefault="00A27192" w:rsidP="00D56EE0">
            <w:pPr>
              <w:pStyle w:val="Tablea"/>
            </w:pPr>
            <w:r w:rsidRPr="00170FB7">
              <w:t>(d) containing a full description of the goods</w:t>
            </w:r>
          </w:p>
        </w:tc>
        <w:tc>
          <w:tcPr>
            <w:tcW w:w="1096" w:type="pct"/>
            <w:shd w:val="clear" w:color="auto" w:fill="auto"/>
          </w:tcPr>
          <w:p w:rsidR="00A27192" w:rsidRPr="00170FB7" w:rsidRDefault="00A27192" w:rsidP="0068617E">
            <w:pPr>
              <w:pStyle w:val="Tablea"/>
            </w:pPr>
            <w:r w:rsidRPr="00170FB7">
              <w:t>(a) forms of invoice that render obvious an alteration to, or deletion from, the contents of the invoice; and</w:t>
            </w:r>
          </w:p>
          <w:p w:rsidR="00103AC8" w:rsidRPr="00170FB7" w:rsidRDefault="00A27192" w:rsidP="0068617E">
            <w:pPr>
              <w:pStyle w:val="Tablea"/>
              <w:rPr>
                <w:sz w:val="18"/>
              </w:rPr>
            </w:pPr>
            <w:r w:rsidRPr="00170FB7">
              <w:t>(b) the information to be included in an invoice</w:t>
            </w:r>
          </w:p>
        </w:tc>
        <w:tc>
          <w:tcPr>
            <w:tcW w:w="1003" w:type="pct"/>
            <w:shd w:val="clear" w:color="auto" w:fill="auto"/>
          </w:tcPr>
          <w:p w:rsidR="00103AC8" w:rsidRPr="00170FB7" w:rsidRDefault="00A27192" w:rsidP="00A27192">
            <w:pPr>
              <w:pStyle w:val="Tabletext"/>
            </w:pPr>
            <w:r w:rsidRPr="00170FB7">
              <w:rPr>
                <w:szCs w:val="18"/>
              </w:rPr>
              <w:t>Before the purchaser takes possession of the goods</w:t>
            </w:r>
          </w:p>
        </w:tc>
      </w:tr>
      <w:tr w:rsidR="00103AC8" w:rsidRPr="00170FB7" w:rsidTr="00BD5273">
        <w:tc>
          <w:tcPr>
            <w:tcW w:w="633" w:type="pct"/>
            <w:tcBorders>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4</w:t>
            </w:r>
          </w:p>
        </w:tc>
        <w:tc>
          <w:tcPr>
            <w:tcW w:w="802" w:type="pct"/>
            <w:tcBorders>
              <w:bottom w:val="single" w:sz="4" w:space="0" w:color="auto"/>
            </w:tcBorders>
            <w:shd w:val="clear" w:color="auto" w:fill="auto"/>
          </w:tcPr>
          <w:p w:rsidR="00103AC8" w:rsidRPr="00170FB7" w:rsidRDefault="00A27192" w:rsidP="00A27192">
            <w:pPr>
              <w:pStyle w:val="Tabletext"/>
            </w:pPr>
            <w:r w:rsidRPr="00170FB7">
              <w:rPr>
                <w:szCs w:val="18"/>
              </w:rPr>
              <w:t>Seller to retain copies of certain documents</w:t>
            </w:r>
          </w:p>
        </w:tc>
        <w:tc>
          <w:tcPr>
            <w:tcW w:w="1465" w:type="pct"/>
            <w:tcBorders>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The seller must retain: </w:t>
            </w:r>
          </w:p>
          <w:p w:rsidR="00A27192" w:rsidRPr="00170FB7" w:rsidRDefault="00A27192" w:rsidP="00D56EE0">
            <w:pPr>
              <w:pStyle w:val="Tablea"/>
            </w:pPr>
            <w:r w:rsidRPr="00170FB7">
              <w:t>(a) the signed SB declaration; and</w:t>
            </w:r>
          </w:p>
          <w:p w:rsidR="00103AC8" w:rsidRPr="00170FB7" w:rsidRDefault="00A27192" w:rsidP="00D56EE0">
            <w:pPr>
              <w:pStyle w:val="Tablea"/>
            </w:pPr>
            <w:r w:rsidRPr="00170FB7">
              <w:t>(b) a copy of the invoice</w:t>
            </w:r>
          </w:p>
        </w:tc>
        <w:tc>
          <w:tcPr>
            <w:tcW w:w="1096" w:type="pct"/>
            <w:tcBorders>
              <w:bottom w:val="single" w:sz="4" w:space="0" w:color="auto"/>
            </w:tcBorders>
            <w:shd w:val="clear" w:color="auto" w:fill="auto"/>
          </w:tcPr>
          <w:p w:rsidR="00103AC8" w:rsidRPr="00170FB7" w:rsidRDefault="00103AC8" w:rsidP="00E77467">
            <w:pPr>
              <w:pStyle w:val="Tabletext"/>
            </w:pPr>
          </w:p>
        </w:tc>
        <w:tc>
          <w:tcPr>
            <w:tcW w:w="1003" w:type="pct"/>
            <w:tcBorders>
              <w:bottom w:val="single" w:sz="4" w:space="0" w:color="auto"/>
            </w:tcBorders>
            <w:shd w:val="clear" w:color="auto" w:fill="auto"/>
          </w:tcPr>
          <w:p w:rsidR="00103AC8" w:rsidRPr="00170FB7" w:rsidRDefault="00103AC8" w:rsidP="00A27192">
            <w:pPr>
              <w:pStyle w:val="Tabletext"/>
            </w:pPr>
          </w:p>
        </w:tc>
      </w:tr>
      <w:tr w:rsidR="00103AC8" w:rsidRPr="00170FB7" w:rsidTr="00BD5273">
        <w:trPr>
          <w:cantSplit/>
        </w:trPr>
        <w:tc>
          <w:tcPr>
            <w:tcW w:w="633" w:type="pct"/>
            <w:tcBorders>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5</w:t>
            </w:r>
          </w:p>
        </w:tc>
        <w:tc>
          <w:tcPr>
            <w:tcW w:w="802" w:type="pct"/>
            <w:tcBorders>
              <w:bottom w:val="single" w:sz="4" w:space="0" w:color="auto"/>
            </w:tcBorders>
            <w:shd w:val="clear" w:color="auto" w:fill="auto"/>
          </w:tcPr>
          <w:p w:rsidR="00103AC8" w:rsidRPr="00170FB7" w:rsidRDefault="00A27192" w:rsidP="00A27192">
            <w:pPr>
              <w:pStyle w:val="Tabletext"/>
            </w:pPr>
            <w:r w:rsidRPr="00170FB7">
              <w:rPr>
                <w:szCs w:val="18"/>
              </w:rPr>
              <w:t>Time is limited within which the purchaser may take possession of the goods</w:t>
            </w:r>
          </w:p>
        </w:tc>
        <w:tc>
          <w:tcPr>
            <w:tcW w:w="1465" w:type="pct"/>
            <w:tcBorders>
              <w:bottom w:val="single" w:sz="4" w:space="0" w:color="auto"/>
            </w:tcBorders>
            <w:shd w:val="clear" w:color="auto" w:fill="auto"/>
          </w:tcPr>
          <w:p w:rsidR="00103AC8" w:rsidRPr="00170FB7" w:rsidRDefault="00A27192" w:rsidP="004A34E6">
            <w:pPr>
              <w:pStyle w:val="Tabletext"/>
            </w:pPr>
            <w:r w:rsidRPr="00170FB7">
              <w:rPr>
                <w:szCs w:val="18"/>
              </w:rPr>
              <w:t xml:space="preserve">The seller must not pass possession of the goods to the purchaser earlier than the commencement of the </w:t>
            </w:r>
            <w:r w:rsidR="004A34E6" w:rsidRPr="00170FB7">
              <w:rPr>
                <w:szCs w:val="18"/>
              </w:rPr>
              <w:t>60th</w:t>
            </w:r>
            <w:r w:rsidRPr="00170FB7">
              <w:rPr>
                <w:szCs w:val="18"/>
              </w:rPr>
              <w:t xml:space="preserve"> calendar day before the specified departure date </w:t>
            </w:r>
          </w:p>
        </w:tc>
        <w:tc>
          <w:tcPr>
            <w:tcW w:w="1096" w:type="pct"/>
            <w:tcBorders>
              <w:bottom w:val="single" w:sz="4" w:space="0" w:color="auto"/>
            </w:tcBorders>
            <w:shd w:val="clear" w:color="auto" w:fill="auto"/>
          </w:tcPr>
          <w:p w:rsidR="00103AC8" w:rsidRPr="00170FB7" w:rsidRDefault="00103AC8" w:rsidP="00E77467">
            <w:pPr>
              <w:pStyle w:val="Tabletext"/>
            </w:pPr>
          </w:p>
        </w:tc>
        <w:tc>
          <w:tcPr>
            <w:tcW w:w="1003" w:type="pct"/>
            <w:tcBorders>
              <w:bottom w:val="single" w:sz="4" w:space="0" w:color="auto"/>
            </w:tcBorders>
            <w:shd w:val="clear" w:color="auto" w:fill="auto"/>
          </w:tcPr>
          <w:p w:rsidR="00103AC8" w:rsidRPr="00170FB7" w:rsidRDefault="00103AC8" w:rsidP="00A27192">
            <w:pPr>
              <w:pStyle w:val="Tabletext"/>
            </w:pPr>
          </w:p>
        </w:tc>
      </w:tr>
      <w:tr w:rsidR="00103AC8" w:rsidRPr="00170FB7" w:rsidTr="00BD5273">
        <w:trPr>
          <w:trHeight w:val="3794"/>
        </w:trPr>
        <w:tc>
          <w:tcPr>
            <w:tcW w:w="633" w:type="pct"/>
            <w:tcBorders>
              <w:top w:val="single" w:sz="4" w:space="0" w:color="auto"/>
              <w:bottom w:val="nil"/>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6</w:t>
            </w:r>
          </w:p>
        </w:tc>
        <w:tc>
          <w:tcPr>
            <w:tcW w:w="802" w:type="pct"/>
            <w:tcBorders>
              <w:top w:val="single" w:sz="4" w:space="0" w:color="auto"/>
              <w:bottom w:val="nil"/>
            </w:tcBorders>
            <w:shd w:val="clear" w:color="auto" w:fill="auto"/>
          </w:tcPr>
          <w:p w:rsidR="00103AC8" w:rsidRPr="00170FB7" w:rsidRDefault="00A27192" w:rsidP="00A27192">
            <w:pPr>
              <w:pStyle w:val="Tabletext"/>
            </w:pPr>
            <w:r w:rsidRPr="00170FB7">
              <w:rPr>
                <w:szCs w:val="18"/>
              </w:rPr>
              <w:t>Purchaser may only take possession of goods in a sealed package</w:t>
            </w:r>
          </w:p>
        </w:tc>
        <w:tc>
          <w:tcPr>
            <w:tcW w:w="1465" w:type="pct"/>
            <w:tcBorders>
              <w:top w:val="single" w:sz="4" w:space="0" w:color="auto"/>
              <w:bottom w:val="nil"/>
            </w:tcBorders>
            <w:shd w:val="clear" w:color="auto" w:fill="auto"/>
          </w:tcPr>
          <w:p w:rsidR="00A27192" w:rsidRPr="00170FB7" w:rsidRDefault="00A27192" w:rsidP="00D56EE0">
            <w:pPr>
              <w:pStyle w:val="Tabletext"/>
            </w:pPr>
            <w:r w:rsidRPr="00170FB7">
              <w:t xml:space="preserve">The seller must not pass possession of the goods to the purchaser unless: </w:t>
            </w:r>
          </w:p>
          <w:p w:rsidR="00A27192" w:rsidRPr="00170FB7" w:rsidRDefault="00A27192" w:rsidP="00D56EE0">
            <w:pPr>
              <w:pStyle w:val="Tablea"/>
            </w:pPr>
            <w:r w:rsidRPr="00170FB7">
              <w:t>(a) the goods are enclosed in a package that is:</w:t>
            </w:r>
          </w:p>
          <w:p w:rsidR="00A27192" w:rsidRPr="00170FB7" w:rsidRDefault="00A27192" w:rsidP="00D56EE0">
            <w:pPr>
              <w:pStyle w:val="Tablei"/>
            </w:pPr>
            <w:r w:rsidRPr="00170FB7">
              <w:t>(i)</w:t>
            </w:r>
            <w:r w:rsidR="00A80E71" w:rsidRPr="00170FB7">
              <w:tab/>
            </w:r>
            <w:r w:rsidRPr="00170FB7">
              <w:t>of an approved kind; and</w:t>
            </w:r>
          </w:p>
          <w:p w:rsidR="00103AC8" w:rsidRPr="00170FB7" w:rsidRDefault="00A27192" w:rsidP="00D56EE0">
            <w:pPr>
              <w:pStyle w:val="Tablei"/>
            </w:pPr>
            <w:r w:rsidRPr="00170FB7">
              <w:t>(ii)</w:t>
            </w:r>
            <w:r w:rsidR="00A80E71" w:rsidRPr="00170FB7">
              <w:tab/>
            </w:r>
            <w:r w:rsidRPr="00170FB7">
              <w:t>sealed by an approved method so that the goods cannot be removed from the package without the seal being broken; and</w:t>
            </w:r>
          </w:p>
        </w:tc>
        <w:tc>
          <w:tcPr>
            <w:tcW w:w="1096" w:type="pct"/>
            <w:tcBorders>
              <w:top w:val="single" w:sz="4" w:space="0" w:color="auto"/>
              <w:bottom w:val="nil"/>
            </w:tcBorders>
            <w:shd w:val="clear" w:color="auto" w:fill="auto"/>
          </w:tcPr>
          <w:p w:rsidR="00A27192" w:rsidRPr="00170FB7" w:rsidRDefault="00A27192" w:rsidP="00A80E71">
            <w:pPr>
              <w:pStyle w:val="Tablea"/>
            </w:pPr>
            <w:r w:rsidRPr="00170FB7">
              <w:t>(a) the kind of package; and</w:t>
            </w:r>
          </w:p>
          <w:p w:rsidR="00A27192" w:rsidRPr="00170FB7" w:rsidRDefault="00A27192" w:rsidP="00A80E71">
            <w:pPr>
              <w:pStyle w:val="Tablea"/>
            </w:pPr>
            <w:r w:rsidRPr="00170FB7">
              <w:t>(b) the method of sealing the package; and</w:t>
            </w:r>
          </w:p>
          <w:p w:rsidR="00A27192" w:rsidRPr="00170FB7" w:rsidRDefault="00A27192" w:rsidP="00A80E71">
            <w:pPr>
              <w:pStyle w:val="Tablea"/>
            </w:pPr>
            <w:r w:rsidRPr="00170FB7">
              <w:t>(c) the method of attaching the barrier copy of the invoice to the package</w:t>
            </w:r>
          </w:p>
          <w:p w:rsidR="00103AC8" w:rsidRPr="00170FB7" w:rsidRDefault="00103AC8" w:rsidP="00103AC8">
            <w:pPr>
              <w:rPr>
                <w:sz w:val="18"/>
                <w:szCs w:val="18"/>
              </w:rPr>
            </w:pPr>
          </w:p>
        </w:tc>
        <w:tc>
          <w:tcPr>
            <w:tcW w:w="1003" w:type="pct"/>
            <w:tcBorders>
              <w:top w:val="single" w:sz="4" w:space="0" w:color="auto"/>
              <w:bottom w:val="nil"/>
            </w:tcBorders>
            <w:shd w:val="clear" w:color="auto" w:fill="auto"/>
          </w:tcPr>
          <w:p w:rsidR="00103AC8" w:rsidRPr="00170FB7" w:rsidRDefault="00A27192" w:rsidP="00A27192">
            <w:pPr>
              <w:pStyle w:val="Tabletext"/>
            </w:pPr>
            <w:r w:rsidRPr="00170FB7">
              <w:rPr>
                <w:szCs w:val="18"/>
              </w:rPr>
              <w:t>Before the purchaser takes possession of the goods</w:t>
            </w:r>
          </w:p>
        </w:tc>
      </w:tr>
      <w:tr w:rsidR="00B054F2" w:rsidRPr="00170FB7" w:rsidTr="00BD5273">
        <w:trPr>
          <w:trHeight w:val="1338"/>
        </w:trPr>
        <w:tc>
          <w:tcPr>
            <w:tcW w:w="633" w:type="pct"/>
            <w:tcBorders>
              <w:top w:val="nil"/>
              <w:bottom w:val="nil"/>
            </w:tcBorders>
            <w:shd w:val="clear" w:color="auto" w:fill="auto"/>
          </w:tcPr>
          <w:p w:rsidR="00B054F2" w:rsidRPr="00170FB7" w:rsidRDefault="00B054F2" w:rsidP="00B054F2">
            <w:pPr>
              <w:pStyle w:val="Tabletext"/>
              <w:rPr>
                <w:szCs w:val="18"/>
              </w:rPr>
            </w:pPr>
          </w:p>
        </w:tc>
        <w:tc>
          <w:tcPr>
            <w:tcW w:w="802" w:type="pct"/>
            <w:tcBorders>
              <w:top w:val="nil"/>
              <w:bottom w:val="nil"/>
            </w:tcBorders>
            <w:shd w:val="clear" w:color="auto" w:fill="auto"/>
          </w:tcPr>
          <w:p w:rsidR="00B054F2" w:rsidRPr="00170FB7" w:rsidRDefault="00B054F2" w:rsidP="00B054F2">
            <w:pPr>
              <w:pStyle w:val="Tabletext"/>
              <w:rPr>
                <w:szCs w:val="18"/>
              </w:rPr>
            </w:pPr>
          </w:p>
        </w:tc>
        <w:tc>
          <w:tcPr>
            <w:tcW w:w="1465" w:type="pct"/>
            <w:tcBorders>
              <w:top w:val="nil"/>
              <w:bottom w:val="nil"/>
            </w:tcBorders>
            <w:shd w:val="clear" w:color="auto" w:fill="auto"/>
          </w:tcPr>
          <w:p w:rsidR="00B054F2" w:rsidRPr="00170FB7" w:rsidRDefault="00B054F2" w:rsidP="00D56EE0">
            <w:pPr>
              <w:pStyle w:val="Tablea"/>
            </w:pPr>
            <w:r w:rsidRPr="00170FB7">
              <w:t xml:space="preserve">(b) the barrier copy of the invoice is attached to the exterior of the package by an approved method; and </w:t>
            </w:r>
          </w:p>
        </w:tc>
        <w:tc>
          <w:tcPr>
            <w:tcW w:w="1096" w:type="pct"/>
            <w:tcBorders>
              <w:top w:val="nil"/>
              <w:bottom w:val="nil"/>
            </w:tcBorders>
            <w:shd w:val="clear" w:color="auto" w:fill="auto"/>
          </w:tcPr>
          <w:p w:rsidR="00B054F2" w:rsidRPr="00170FB7" w:rsidRDefault="00B054F2" w:rsidP="00E77467">
            <w:pPr>
              <w:pStyle w:val="Tabletext"/>
            </w:pPr>
          </w:p>
        </w:tc>
        <w:tc>
          <w:tcPr>
            <w:tcW w:w="1003" w:type="pct"/>
            <w:tcBorders>
              <w:top w:val="nil"/>
              <w:bottom w:val="nil"/>
            </w:tcBorders>
            <w:shd w:val="clear" w:color="auto" w:fill="auto"/>
          </w:tcPr>
          <w:p w:rsidR="00B054F2" w:rsidRPr="00170FB7" w:rsidRDefault="00B054F2" w:rsidP="00B054F2">
            <w:pPr>
              <w:pStyle w:val="Tabletext"/>
              <w:rPr>
                <w:szCs w:val="18"/>
              </w:rPr>
            </w:pPr>
          </w:p>
        </w:tc>
      </w:tr>
      <w:tr w:rsidR="00B054F2" w:rsidRPr="00170FB7" w:rsidTr="00BD5273">
        <w:trPr>
          <w:trHeight w:val="1773"/>
        </w:trPr>
        <w:tc>
          <w:tcPr>
            <w:tcW w:w="633" w:type="pct"/>
            <w:tcBorders>
              <w:top w:val="nil"/>
              <w:bottom w:val="single" w:sz="4" w:space="0" w:color="auto"/>
            </w:tcBorders>
            <w:shd w:val="clear" w:color="auto" w:fill="auto"/>
          </w:tcPr>
          <w:p w:rsidR="00B054F2" w:rsidRPr="00170FB7" w:rsidRDefault="00B054F2" w:rsidP="00B054F2">
            <w:pPr>
              <w:pStyle w:val="Tabletext"/>
              <w:rPr>
                <w:szCs w:val="18"/>
              </w:rPr>
            </w:pPr>
          </w:p>
        </w:tc>
        <w:tc>
          <w:tcPr>
            <w:tcW w:w="802" w:type="pct"/>
            <w:tcBorders>
              <w:top w:val="nil"/>
              <w:bottom w:val="single" w:sz="4" w:space="0" w:color="auto"/>
            </w:tcBorders>
            <w:shd w:val="clear" w:color="auto" w:fill="auto"/>
          </w:tcPr>
          <w:p w:rsidR="00B054F2" w:rsidRPr="00170FB7" w:rsidRDefault="00B054F2" w:rsidP="00B054F2">
            <w:pPr>
              <w:pStyle w:val="Tabletext"/>
              <w:rPr>
                <w:szCs w:val="18"/>
              </w:rPr>
            </w:pPr>
          </w:p>
        </w:tc>
        <w:tc>
          <w:tcPr>
            <w:tcW w:w="1465" w:type="pct"/>
            <w:tcBorders>
              <w:top w:val="nil"/>
              <w:bottom w:val="single" w:sz="4" w:space="0" w:color="auto"/>
            </w:tcBorders>
            <w:shd w:val="clear" w:color="auto" w:fill="auto"/>
          </w:tcPr>
          <w:p w:rsidR="00B054F2" w:rsidRPr="00170FB7" w:rsidRDefault="00B054F2" w:rsidP="00D56EE0">
            <w:pPr>
              <w:pStyle w:val="Tablea"/>
            </w:pPr>
            <w:r w:rsidRPr="00170FB7">
              <w:t>(c) the customer copy of the invoice is placed inside the package by a method that, if possible, enables the invoice to be read without need to break the seal of the package</w:t>
            </w:r>
          </w:p>
        </w:tc>
        <w:tc>
          <w:tcPr>
            <w:tcW w:w="1096" w:type="pct"/>
            <w:tcBorders>
              <w:top w:val="nil"/>
              <w:bottom w:val="single" w:sz="4" w:space="0" w:color="auto"/>
            </w:tcBorders>
            <w:shd w:val="clear" w:color="auto" w:fill="auto"/>
          </w:tcPr>
          <w:p w:rsidR="00B054F2" w:rsidRPr="00170FB7" w:rsidRDefault="00B054F2" w:rsidP="00E77467">
            <w:pPr>
              <w:pStyle w:val="Tabletext"/>
            </w:pPr>
          </w:p>
        </w:tc>
        <w:tc>
          <w:tcPr>
            <w:tcW w:w="1003" w:type="pct"/>
            <w:tcBorders>
              <w:top w:val="nil"/>
              <w:bottom w:val="single" w:sz="4" w:space="0" w:color="auto"/>
            </w:tcBorders>
            <w:shd w:val="clear" w:color="auto" w:fill="auto"/>
          </w:tcPr>
          <w:p w:rsidR="00B054F2" w:rsidRPr="00170FB7" w:rsidRDefault="00B054F2" w:rsidP="00B054F2">
            <w:pPr>
              <w:pStyle w:val="Tabletext"/>
              <w:rPr>
                <w:szCs w:val="18"/>
              </w:rPr>
            </w:pPr>
          </w:p>
        </w:tc>
      </w:tr>
      <w:tr w:rsidR="00103AC8" w:rsidRPr="00170FB7" w:rsidTr="00BD5273">
        <w:trPr>
          <w:cantSplit/>
        </w:trPr>
        <w:tc>
          <w:tcPr>
            <w:tcW w:w="633" w:type="pct"/>
            <w:tcBorders>
              <w:top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7</w:t>
            </w:r>
          </w:p>
        </w:tc>
        <w:tc>
          <w:tcPr>
            <w:tcW w:w="802" w:type="pct"/>
            <w:tcBorders>
              <w:top w:val="single" w:sz="4" w:space="0" w:color="auto"/>
            </w:tcBorders>
            <w:shd w:val="clear" w:color="auto" w:fill="auto"/>
          </w:tcPr>
          <w:p w:rsidR="00103AC8" w:rsidRPr="00170FB7" w:rsidRDefault="00A27192" w:rsidP="00741F64">
            <w:pPr>
              <w:pStyle w:val="Tabletext"/>
            </w:pPr>
            <w:r w:rsidRPr="00170FB7">
              <w:rPr>
                <w:szCs w:val="18"/>
              </w:rPr>
              <w:t xml:space="preserve">Invoice to be retrieved at the point of surrender of goods before the </w:t>
            </w:r>
            <w:r w:rsidR="0001216F" w:rsidRPr="00170FB7">
              <w:rPr>
                <w:szCs w:val="18"/>
              </w:rPr>
              <w:t>customs barrier</w:t>
            </w:r>
          </w:p>
        </w:tc>
        <w:tc>
          <w:tcPr>
            <w:tcW w:w="1465" w:type="pct"/>
            <w:tcBorders>
              <w:top w:val="single" w:sz="4" w:space="0" w:color="auto"/>
            </w:tcBorders>
            <w:shd w:val="clear" w:color="auto" w:fill="auto"/>
          </w:tcPr>
          <w:p w:rsidR="00103AC8" w:rsidRPr="00170FB7" w:rsidRDefault="004A1FC4" w:rsidP="00A27192">
            <w:pPr>
              <w:pStyle w:val="Tabletext"/>
            </w:pPr>
            <w:r w:rsidRPr="00170FB7">
              <w:rPr>
                <w:szCs w:val="18"/>
              </w:rPr>
              <w:t xml:space="preserve">If, before the purchaser </w:t>
            </w:r>
            <w:r w:rsidR="0001216F" w:rsidRPr="00170FB7">
              <w:t>presents himself or herself to an officer of Customs</w:t>
            </w:r>
            <w:r w:rsidR="00132D48" w:rsidRPr="00170FB7">
              <w:rPr>
                <w:szCs w:val="18"/>
              </w:rPr>
              <w:t xml:space="preserve"> as departing </w:t>
            </w:r>
            <w:r w:rsidR="00476B70" w:rsidRPr="00170FB7">
              <w:t>the indirect tax zone</w:t>
            </w:r>
            <w:r w:rsidRPr="00170FB7">
              <w:rPr>
                <w:szCs w:val="18"/>
              </w:rPr>
              <w:t>, the purchaser surrenders the sealed package to the carrier with whom the purchaser is to travel, the seller must retrieve the barrier copy of the invoice at the point of surrender of the package</w:t>
            </w:r>
          </w:p>
        </w:tc>
        <w:tc>
          <w:tcPr>
            <w:tcW w:w="1096" w:type="pct"/>
            <w:tcBorders>
              <w:top w:val="single" w:sz="4" w:space="0" w:color="auto"/>
            </w:tcBorders>
            <w:shd w:val="clear" w:color="auto" w:fill="auto"/>
          </w:tcPr>
          <w:p w:rsidR="00103AC8" w:rsidRPr="00170FB7" w:rsidRDefault="00103AC8" w:rsidP="00E77467">
            <w:pPr>
              <w:pStyle w:val="Tabletext"/>
            </w:pPr>
          </w:p>
        </w:tc>
        <w:tc>
          <w:tcPr>
            <w:tcW w:w="1003" w:type="pct"/>
            <w:tcBorders>
              <w:top w:val="single" w:sz="4" w:space="0" w:color="auto"/>
            </w:tcBorders>
            <w:shd w:val="clear" w:color="auto" w:fill="auto"/>
          </w:tcPr>
          <w:p w:rsidR="00103AC8" w:rsidRPr="00170FB7" w:rsidRDefault="00A27192" w:rsidP="00A27192">
            <w:pPr>
              <w:pStyle w:val="Tabletext"/>
            </w:pPr>
            <w:r w:rsidRPr="00170FB7">
              <w:rPr>
                <w:szCs w:val="18"/>
              </w:rPr>
              <w:t xml:space="preserve">At the time when the purchaser surrenders the sealed package </w:t>
            </w:r>
          </w:p>
        </w:tc>
      </w:tr>
      <w:tr w:rsidR="00103AC8" w:rsidRPr="00170FB7" w:rsidTr="00BD5273">
        <w:tc>
          <w:tcPr>
            <w:tcW w:w="633" w:type="pct"/>
            <w:tcBorders>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8</w:t>
            </w:r>
          </w:p>
        </w:tc>
        <w:tc>
          <w:tcPr>
            <w:tcW w:w="802" w:type="pct"/>
            <w:tcBorders>
              <w:bottom w:val="single" w:sz="4" w:space="0" w:color="auto"/>
            </w:tcBorders>
            <w:shd w:val="clear" w:color="auto" w:fill="auto"/>
          </w:tcPr>
          <w:p w:rsidR="00103AC8" w:rsidRPr="00170FB7" w:rsidRDefault="00A27192" w:rsidP="00A27192">
            <w:pPr>
              <w:pStyle w:val="Tabletext"/>
            </w:pPr>
            <w:r w:rsidRPr="00170FB7">
              <w:rPr>
                <w:szCs w:val="18"/>
              </w:rPr>
              <w:t xml:space="preserve">Invoice to be retrieved when beyond the </w:t>
            </w:r>
            <w:r w:rsidR="0001216F" w:rsidRPr="00170FB7">
              <w:t>customs barrier</w:t>
            </w:r>
          </w:p>
        </w:tc>
        <w:tc>
          <w:tcPr>
            <w:tcW w:w="1465" w:type="pct"/>
            <w:tcBorders>
              <w:bottom w:val="single" w:sz="4" w:space="0" w:color="auto"/>
            </w:tcBorders>
            <w:shd w:val="clear" w:color="auto" w:fill="auto"/>
          </w:tcPr>
          <w:p w:rsidR="00103AC8" w:rsidRPr="00170FB7" w:rsidRDefault="004A1FC4" w:rsidP="00A27192">
            <w:pPr>
              <w:pStyle w:val="Tabletext"/>
            </w:pPr>
            <w:r w:rsidRPr="00170FB7">
              <w:rPr>
                <w:szCs w:val="18"/>
              </w:rPr>
              <w:t>If the sealed package is carried beyond the customs barrier by the purchaser in his or her own possession, the purchaser must then surrender the sealed package to the seller and the seller must retrieve the barrier copy of the invoice</w:t>
            </w:r>
          </w:p>
        </w:tc>
        <w:tc>
          <w:tcPr>
            <w:tcW w:w="1096" w:type="pct"/>
            <w:tcBorders>
              <w:bottom w:val="single" w:sz="4" w:space="0" w:color="auto"/>
            </w:tcBorders>
            <w:shd w:val="clear" w:color="auto" w:fill="auto"/>
          </w:tcPr>
          <w:p w:rsidR="00103AC8" w:rsidRPr="00170FB7" w:rsidRDefault="00103AC8" w:rsidP="00E77467">
            <w:pPr>
              <w:pStyle w:val="Tabletext"/>
            </w:pPr>
          </w:p>
        </w:tc>
        <w:tc>
          <w:tcPr>
            <w:tcW w:w="1003" w:type="pct"/>
            <w:tcBorders>
              <w:bottom w:val="single" w:sz="4" w:space="0" w:color="auto"/>
            </w:tcBorders>
            <w:shd w:val="clear" w:color="auto" w:fill="auto"/>
          </w:tcPr>
          <w:p w:rsidR="00103AC8" w:rsidRPr="00170FB7" w:rsidRDefault="00A27192" w:rsidP="00A27192">
            <w:pPr>
              <w:pStyle w:val="Tabletext"/>
            </w:pPr>
            <w:r w:rsidRPr="00170FB7">
              <w:rPr>
                <w:szCs w:val="18"/>
              </w:rPr>
              <w:t xml:space="preserve">After the purchaser </w:t>
            </w:r>
            <w:r w:rsidR="0001216F" w:rsidRPr="00170FB7">
              <w:t>presents himself or herself to an officer of Customs</w:t>
            </w:r>
            <w:r w:rsidRPr="00170FB7">
              <w:rPr>
                <w:szCs w:val="18"/>
              </w:rPr>
              <w:t xml:space="preserve"> as departing </w:t>
            </w:r>
            <w:r w:rsidR="00476B70" w:rsidRPr="00170FB7">
              <w:t>the indirect tax zone</w:t>
            </w:r>
            <w:r w:rsidRPr="00170FB7">
              <w:rPr>
                <w:szCs w:val="18"/>
              </w:rPr>
              <w:t xml:space="preserve"> and before departing on the flight or voyage</w:t>
            </w:r>
          </w:p>
        </w:tc>
      </w:tr>
      <w:tr w:rsidR="00103AC8" w:rsidRPr="00170FB7" w:rsidTr="00BD5273">
        <w:tc>
          <w:tcPr>
            <w:tcW w:w="633" w:type="pct"/>
            <w:tcBorders>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9</w:t>
            </w:r>
          </w:p>
        </w:tc>
        <w:tc>
          <w:tcPr>
            <w:tcW w:w="802" w:type="pct"/>
            <w:tcBorders>
              <w:bottom w:val="single" w:sz="4" w:space="0" w:color="auto"/>
            </w:tcBorders>
            <w:shd w:val="clear" w:color="auto" w:fill="auto"/>
          </w:tcPr>
          <w:p w:rsidR="00103AC8" w:rsidRPr="00170FB7" w:rsidRDefault="00A27192" w:rsidP="00A27192">
            <w:pPr>
              <w:pStyle w:val="Tabletext"/>
            </w:pPr>
            <w:r w:rsidRPr="00170FB7">
              <w:rPr>
                <w:szCs w:val="18"/>
              </w:rPr>
              <w:t>Sealed package to be examined</w:t>
            </w:r>
          </w:p>
        </w:tc>
        <w:tc>
          <w:tcPr>
            <w:tcW w:w="1465" w:type="pct"/>
            <w:tcBorders>
              <w:bottom w:val="single" w:sz="4" w:space="0" w:color="auto"/>
            </w:tcBorders>
            <w:shd w:val="clear" w:color="auto" w:fill="auto"/>
          </w:tcPr>
          <w:p w:rsidR="00A27192" w:rsidRPr="00170FB7" w:rsidRDefault="004A1FC4" w:rsidP="00D56EE0">
            <w:pPr>
              <w:pStyle w:val="Tabletext"/>
            </w:pPr>
            <w:r w:rsidRPr="00170FB7">
              <w:t>The seller must examine the sealed package when dealing with it under SB rule</w:t>
            </w:r>
            <w:r w:rsidR="00170FB7">
              <w:t> </w:t>
            </w:r>
            <w:r w:rsidRPr="00170FB7">
              <w:t xml:space="preserve">7 or 8 to ascertain whether it: </w:t>
            </w:r>
          </w:p>
          <w:p w:rsidR="00A27192" w:rsidRPr="00170FB7" w:rsidRDefault="004A1FC4" w:rsidP="00D56EE0">
            <w:pPr>
              <w:pStyle w:val="Tablea"/>
              <w:rPr>
                <w:caps/>
              </w:rPr>
            </w:pPr>
            <w:r w:rsidRPr="00170FB7">
              <w:t xml:space="preserve">(a) remains sealed; or </w:t>
            </w:r>
          </w:p>
          <w:p w:rsidR="00103AC8" w:rsidRPr="00170FB7" w:rsidRDefault="004A1FC4" w:rsidP="00D56EE0">
            <w:pPr>
              <w:pStyle w:val="Tablea"/>
            </w:pPr>
            <w:r w:rsidRPr="00170FB7">
              <w:t>(b) has been tampered with</w:t>
            </w:r>
          </w:p>
        </w:tc>
        <w:tc>
          <w:tcPr>
            <w:tcW w:w="1096" w:type="pct"/>
            <w:tcBorders>
              <w:bottom w:val="single" w:sz="4" w:space="0" w:color="auto"/>
            </w:tcBorders>
            <w:shd w:val="clear" w:color="auto" w:fill="auto"/>
          </w:tcPr>
          <w:p w:rsidR="00103AC8" w:rsidRPr="00170FB7" w:rsidRDefault="00103AC8" w:rsidP="00E77467">
            <w:pPr>
              <w:pStyle w:val="Tabletext"/>
            </w:pPr>
          </w:p>
        </w:tc>
        <w:tc>
          <w:tcPr>
            <w:tcW w:w="1003" w:type="pct"/>
            <w:tcBorders>
              <w:bottom w:val="single" w:sz="4" w:space="0" w:color="auto"/>
            </w:tcBorders>
            <w:shd w:val="clear" w:color="auto" w:fill="auto"/>
          </w:tcPr>
          <w:p w:rsidR="00103AC8" w:rsidRPr="00170FB7" w:rsidRDefault="00A27192" w:rsidP="00A27192">
            <w:pPr>
              <w:pStyle w:val="Tabletext"/>
            </w:pPr>
            <w:r w:rsidRPr="00170FB7">
              <w:rPr>
                <w:szCs w:val="18"/>
              </w:rPr>
              <w:t>Immediately before the barrier copy of the invoice is retrieved under SB rule</w:t>
            </w:r>
            <w:r w:rsidR="00170FB7">
              <w:rPr>
                <w:szCs w:val="18"/>
              </w:rPr>
              <w:t> </w:t>
            </w:r>
            <w:r w:rsidRPr="00170FB7">
              <w:rPr>
                <w:szCs w:val="18"/>
              </w:rPr>
              <w:t>7 or 8</w:t>
            </w:r>
          </w:p>
        </w:tc>
      </w:tr>
      <w:tr w:rsidR="00103AC8" w:rsidRPr="00170FB7" w:rsidTr="00BD5273">
        <w:trPr>
          <w:cantSplit/>
        </w:trPr>
        <w:tc>
          <w:tcPr>
            <w:tcW w:w="633" w:type="pct"/>
            <w:tcBorders>
              <w:top w:val="single" w:sz="4" w:space="0" w:color="auto"/>
            </w:tcBorders>
            <w:shd w:val="clear" w:color="auto" w:fill="auto"/>
          </w:tcPr>
          <w:p w:rsidR="00A27192" w:rsidRPr="00170FB7" w:rsidRDefault="00A27192" w:rsidP="00A27192">
            <w:pPr>
              <w:pStyle w:val="Tabletext"/>
              <w:rPr>
                <w:szCs w:val="18"/>
              </w:rPr>
            </w:pPr>
            <w:r w:rsidRPr="00170FB7">
              <w:rPr>
                <w:szCs w:val="18"/>
              </w:rPr>
              <w:lastRenderedPageBreak/>
              <w:t xml:space="preserve">SB </w:t>
            </w:r>
          </w:p>
          <w:p w:rsidR="00103AC8" w:rsidRPr="00170FB7" w:rsidRDefault="00A27192" w:rsidP="00A27192">
            <w:pPr>
              <w:pStyle w:val="Tabletext"/>
              <w:rPr>
                <w:iCs/>
                <w:sz w:val="18"/>
              </w:rPr>
            </w:pPr>
            <w:r w:rsidRPr="00170FB7">
              <w:rPr>
                <w:szCs w:val="18"/>
              </w:rPr>
              <w:t>Rule</w:t>
            </w:r>
            <w:r w:rsidR="00170FB7">
              <w:rPr>
                <w:szCs w:val="18"/>
              </w:rPr>
              <w:t> </w:t>
            </w:r>
            <w:r w:rsidRPr="00170FB7">
              <w:rPr>
                <w:szCs w:val="18"/>
              </w:rPr>
              <w:t>10</w:t>
            </w:r>
          </w:p>
        </w:tc>
        <w:tc>
          <w:tcPr>
            <w:tcW w:w="802" w:type="pct"/>
            <w:tcBorders>
              <w:top w:val="single" w:sz="4" w:space="0" w:color="auto"/>
            </w:tcBorders>
            <w:shd w:val="clear" w:color="auto" w:fill="auto"/>
          </w:tcPr>
          <w:p w:rsidR="00103AC8" w:rsidRPr="00170FB7" w:rsidRDefault="00A27192" w:rsidP="00A27192">
            <w:pPr>
              <w:pStyle w:val="Tabletext"/>
            </w:pPr>
            <w:r w:rsidRPr="00170FB7">
              <w:rPr>
                <w:szCs w:val="18"/>
              </w:rPr>
              <w:t xml:space="preserve">Tampering or other discrepancy in respect of sealed package is to be notified </w:t>
            </w:r>
          </w:p>
        </w:tc>
        <w:tc>
          <w:tcPr>
            <w:tcW w:w="1465" w:type="pct"/>
            <w:tcBorders>
              <w:top w:val="single" w:sz="4" w:space="0" w:color="auto"/>
            </w:tcBorders>
            <w:shd w:val="clear" w:color="auto" w:fill="auto"/>
          </w:tcPr>
          <w:p w:rsidR="00A27192" w:rsidRPr="00170FB7" w:rsidRDefault="004A1FC4" w:rsidP="00D56EE0">
            <w:pPr>
              <w:pStyle w:val="Tabletext"/>
              <w:rPr>
                <w:caps/>
              </w:rPr>
            </w:pPr>
            <w:r w:rsidRPr="00170FB7">
              <w:t xml:space="preserve">The seller must notify the commissioner as soon as is practicable, in the approved form, if the seller becomes aware that: </w:t>
            </w:r>
          </w:p>
          <w:p w:rsidR="00A27192" w:rsidRPr="00170FB7" w:rsidRDefault="004A1FC4" w:rsidP="00D56EE0">
            <w:pPr>
              <w:pStyle w:val="Tablea"/>
              <w:rPr>
                <w:caps/>
              </w:rPr>
            </w:pPr>
            <w:r w:rsidRPr="00170FB7">
              <w:t xml:space="preserve">(a) a package is no longer sealed, or has otherwise been tampered with; or </w:t>
            </w:r>
          </w:p>
          <w:p w:rsidR="00103AC8" w:rsidRPr="00170FB7" w:rsidRDefault="004A1FC4" w:rsidP="00D56EE0">
            <w:pPr>
              <w:pStyle w:val="Tablea"/>
            </w:pPr>
            <w:r w:rsidRPr="00170FB7">
              <w:t xml:space="preserve">(b) the goods enclosed in the package are not the goods described in the customer copy of the invoice or the barrier copy of the invoice, as the case may be </w:t>
            </w:r>
          </w:p>
        </w:tc>
        <w:tc>
          <w:tcPr>
            <w:tcW w:w="1096" w:type="pct"/>
            <w:tcBorders>
              <w:top w:val="single" w:sz="4" w:space="0" w:color="auto"/>
            </w:tcBorders>
            <w:shd w:val="clear" w:color="auto" w:fill="auto"/>
          </w:tcPr>
          <w:p w:rsidR="00103AC8" w:rsidRPr="00170FB7" w:rsidRDefault="00A27192" w:rsidP="00A27192">
            <w:pPr>
              <w:pStyle w:val="Tabletext"/>
            </w:pPr>
            <w:r w:rsidRPr="00170FB7">
              <w:rPr>
                <w:szCs w:val="18"/>
              </w:rPr>
              <w:t>The form in which notification is to be given</w:t>
            </w:r>
          </w:p>
        </w:tc>
        <w:tc>
          <w:tcPr>
            <w:tcW w:w="1003" w:type="pct"/>
            <w:tcBorders>
              <w:top w:val="single" w:sz="4" w:space="0" w:color="auto"/>
            </w:tcBorders>
            <w:shd w:val="clear" w:color="auto" w:fill="auto"/>
          </w:tcPr>
          <w:p w:rsidR="00103AC8" w:rsidRPr="00170FB7" w:rsidRDefault="00103AC8" w:rsidP="00A27192">
            <w:pPr>
              <w:pStyle w:val="Tabletext"/>
            </w:pPr>
          </w:p>
        </w:tc>
      </w:tr>
      <w:tr w:rsidR="00103AC8" w:rsidRPr="00170FB7" w:rsidTr="00BD5273">
        <w:tc>
          <w:tcPr>
            <w:tcW w:w="633" w:type="pct"/>
            <w:tcBorders>
              <w:bottom w:val="single" w:sz="4"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sz w:val="18"/>
              </w:rPr>
            </w:pPr>
            <w:r w:rsidRPr="00170FB7">
              <w:rPr>
                <w:szCs w:val="18"/>
              </w:rPr>
              <w:t>Rule</w:t>
            </w:r>
            <w:r w:rsidR="00170FB7">
              <w:rPr>
                <w:szCs w:val="18"/>
              </w:rPr>
              <w:t> </w:t>
            </w:r>
            <w:r w:rsidRPr="00170FB7">
              <w:rPr>
                <w:szCs w:val="18"/>
              </w:rPr>
              <w:t>11</w:t>
            </w:r>
          </w:p>
        </w:tc>
        <w:tc>
          <w:tcPr>
            <w:tcW w:w="802" w:type="pct"/>
            <w:tcBorders>
              <w:bottom w:val="single" w:sz="4" w:space="0" w:color="auto"/>
            </w:tcBorders>
            <w:shd w:val="clear" w:color="auto" w:fill="auto"/>
          </w:tcPr>
          <w:p w:rsidR="00103AC8" w:rsidRPr="00170FB7" w:rsidRDefault="00A27192" w:rsidP="00A27192">
            <w:pPr>
              <w:pStyle w:val="Tabletext"/>
            </w:pPr>
            <w:r w:rsidRPr="00170FB7">
              <w:rPr>
                <w:szCs w:val="18"/>
              </w:rPr>
              <w:t>Retrieved invoices must be validated</w:t>
            </w:r>
          </w:p>
        </w:tc>
        <w:tc>
          <w:tcPr>
            <w:tcW w:w="1465" w:type="pct"/>
            <w:tcBorders>
              <w:bottom w:val="single" w:sz="4" w:space="0" w:color="auto"/>
            </w:tcBorders>
            <w:shd w:val="clear" w:color="auto" w:fill="auto"/>
          </w:tcPr>
          <w:p w:rsidR="00A27192" w:rsidRPr="00170FB7" w:rsidRDefault="004A1FC4" w:rsidP="00D56EE0">
            <w:pPr>
              <w:pStyle w:val="Tabletext"/>
            </w:pPr>
            <w:r w:rsidRPr="00170FB7">
              <w:t xml:space="preserve">The seller must validate a retrieved barrier copy of an invoice: </w:t>
            </w:r>
          </w:p>
          <w:p w:rsidR="00A27192" w:rsidRPr="00170FB7" w:rsidRDefault="004A1FC4" w:rsidP="00D56EE0">
            <w:pPr>
              <w:pStyle w:val="Tablea"/>
            </w:pPr>
            <w:r w:rsidRPr="00170FB7">
              <w:t>(a) as soon as is practicable; and</w:t>
            </w:r>
          </w:p>
          <w:p w:rsidR="00103AC8" w:rsidRPr="00170FB7" w:rsidRDefault="004A1FC4" w:rsidP="00D56EE0">
            <w:pPr>
              <w:pStyle w:val="Tablea"/>
            </w:pPr>
            <w:r w:rsidRPr="00170FB7">
              <w:t xml:space="preserve">(b) by the approved method </w:t>
            </w:r>
          </w:p>
        </w:tc>
        <w:tc>
          <w:tcPr>
            <w:tcW w:w="1096" w:type="pct"/>
            <w:tcBorders>
              <w:bottom w:val="single" w:sz="4" w:space="0" w:color="auto"/>
            </w:tcBorders>
            <w:shd w:val="clear" w:color="auto" w:fill="auto"/>
          </w:tcPr>
          <w:p w:rsidR="00103AC8" w:rsidRPr="00170FB7" w:rsidRDefault="00A27192" w:rsidP="00A27192">
            <w:pPr>
              <w:pStyle w:val="Tabletext"/>
            </w:pPr>
            <w:r w:rsidRPr="00170FB7">
              <w:rPr>
                <w:szCs w:val="18"/>
              </w:rPr>
              <w:t>The method by which a retrieved barrier copy of an invoice is to be validated</w:t>
            </w:r>
          </w:p>
        </w:tc>
        <w:tc>
          <w:tcPr>
            <w:tcW w:w="1003" w:type="pct"/>
            <w:tcBorders>
              <w:bottom w:val="single" w:sz="4" w:space="0" w:color="auto"/>
            </w:tcBorders>
            <w:shd w:val="clear" w:color="auto" w:fill="auto"/>
          </w:tcPr>
          <w:p w:rsidR="00103AC8" w:rsidRPr="00170FB7" w:rsidRDefault="00103AC8" w:rsidP="00A27192">
            <w:pPr>
              <w:pStyle w:val="Tabletext"/>
            </w:pPr>
          </w:p>
        </w:tc>
      </w:tr>
      <w:tr w:rsidR="00103AC8" w:rsidRPr="00170FB7" w:rsidTr="00BD5273">
        <w:tc>
          <w:tcPr>
            <w:tcW w:w="633" w:type="pct"/>
            <w:tcBorders>
              <w:bottom w:val="single" w:sz="12" w:space="0" w:color="auto"/>
            </w:tcBorders>
            <w:shd w:val="clear" w:color="auto" w:fill="auto"/>
          </w:tcPr>
          <w:p w:rsidR="00A27192" w:rsidRPr="00170FB7" w:rsidRDefault="00A27192" w:rsidP="00A27192">
            <w:pPr>
              <w:pStyle w:val="Tabletext"/>
              <w:rPr>
                <w:szCs w:val="18"/>
              </w:rPr>
            </w:pPr>
            <w:r w:rsidRPr="00170FB7">
              <w:rPr>
                <w:szCs w:val="18"/>
              </w:rPr>
              <w:t xml:space="preserve">SB </w:t>
            </w:r>
          </w:p>
          <w:p w:rsidR="00103AC8" w:rsidRPr="00170FB7" w:rsidRDefault="00A27192" w:rsidP="00A27192">
            <w:pPr>
              <w:pStyle w:val="Tabletext"/>
              <w:rPr>
                <w:sz w:val="18"/>
              </w:rPr>
            </w:pPr>
            <w:r w:rsidRPr="00170FB7">
              <w:rPr>
                <w:szCs w:val="18"/>
              </w:rPr>
              <w:t>Rule</w:t>
            </w:r>
            <w:r w:rsidR="00170FB7">
              <w:rPr>
                <w:szCs w:val="18"/>
              </w:rPr>
              <w:t> </w:t>
            </w:r>
            <w:r w:rsidRPr="00170FB7">
              <w:rPr>
                <w:szCs w:val="18"/>
              </w:rPr>
              <w:t>12</w:t>
            </w:r>
          </w:p>
        </w:tc>
        <w:tc>
          <w:tcPr>
            <w:tcW w:w="802" w:type="pct"/>
            <w:tcBorders>
              <w:bottom w:val="single" w:sz="12" w:space="0" w:color="auto"/>
            </w:tcBorders>
            <w:shd w:val="clear" w:color="auto" w:fill="auto"/>
          </w:tcPr>
          <w:p w:rsidR="00103AC8" w:rsidRPr="00170FB7" w:rsidRDefault="00A27192" w:rsidP="00A27192">
            <w:pPr>
              <w:pStyle w:val="Tabletext"/>
            </w:pPr>
            <w:r w:rsidRPr="00170FB7">
              <w:rPr>
                <w:szCs w:val="18"/>
              </w:rPr>
              <w:t>Invoices must be matched</w:t>
            </w:r>
          </w:p>
        </w:tc>
        <w:tc>
          <w:tcPr>
            <w:tcW w:w="1465" w:type="pct"/>
            <w:tcBorders>
              <w:bottom w:val="single" w:sz="12" w:space="0" w:color="auto"/>
            </w:tcBorders>
            <w:shd w:val="clear" w:color="auto" w:fill="auto"/>
          </w:tcPr>
          <w:p w:rsidR="00103AC8" w:rsidRPr="00170FB7" w:rsidRDefault="004A1FC4" w:rsidP="00A27192">
            <w:pPr>
              <w:pStyle w:val="Tabletext"/>
            </w:pPr>
            <w:r w:rsidRPr="00170FB7">
              <w:rPr>
                <w:szCs w:val="18"/>
              </w:rPr>
              <w:t>The seller must reconcile the retrieved barrier copy of an invoice against the seller’s copy of the invoice, by an approved method</w:t>
            </w:r>
          </w:p>
        </w:tc>
        <w:tc>
          <w:tcPr>
            <w:tcW w:w="1096" w:type="pct"/>
            <w:tcBorders>
              <w:bottom w:val="single" w:sz="12" w:space="0" w:color="auto"/>
            </w:tcBorders>
            <w:shd w:val="clear" w:color="auto" w:fill="auto"/>
          </w:tcPr>
          <w:p w:rsidR="00103AC8" w:rsidRPr="00170FB7" w:rsidRDefault="00A27192" w:rsidP="00A27192">
            <w:pPr>
              <w:pStyle w:val="Tabletext"/>
            </w:pPr>
            <w:r w:rsidRPr="00170FB7">
              <w:rPr>
                <w:szCs w:val="18"/>
              </w:rPr>
              <w:t>Methods of reconciling a retrieved barrier copy of an invoice against the seller’s copy of the invoice</w:t>
            </w:r>
          </w:p>
        </w:tc>
        <w:tc>
          <w:tcPr>
            <w:tcW w:w="1003" w:type="pct"/>
            <w:tcBorders>
              <w:bottom w:val="single" w:sz="12" w:space="0" w:color="auto"/>
            </w:tcBorders>
            <w:shd w:val="clear" w:color="auto" w:fill="auto"/>
          </w:tcPr>
          <w:p w:rsidR="00103AC8" w:rsidRPr="00170FB7" w:rsidRDefault="00103AC8" w:rsidP="00A27192">
            <w:pPr>
              <w:pStyle w:val="Tabletext"/>
            </w:pPr>
          </w:p>
        </w:tc>
      </w:tr>
    </w:tbl>
    <w:p w:rsidR="00103AC8" w:rsidRPr="00170FB7" w:rsidRDefault="00A27192" w:rsidP="00CA6236">
      <w:pPr>
        <w:pStyle w:val="Specialp"/>
      </w:pPr>
      <w:r w:rsidRPr="00170FB7">
        <w:lastRenderedPageBreak/>
        <w:t>Table</w:t>
      </w:r>
      <w:r w:rsidR="00A91CAA" w:rsidRPr="00170FB7">
        <w:t xml:space="preserve"> </w:t>
      </w:r>
      <w:r w:rsidR="00103AC8" w:rsidRPr="00170FB7">
        <w:t>2</w:t>
      </w:r>
      <w:r w:rsidRPr="00170FB7">
        <w:t>—</w:t>
      </w:r>
      <w:r w:rsidR="00103AC8" w:rsidRPr="00170FB7">
        <w:t>Customs Barrier Rules</w:t>
      </w:r>
    </w:p>
    <w:p w:rsidR="00103AC8" w:rsidRPr="00170FB7" w:rsidRDefault="00103AC8" w:rsidP="00E1523E">
      <w:pPr>
        <w:pStyle w:val="subsection"/>
        <w:tabs>
          <w:tab w:val="clear" w:pos="1021"/>
        </w:tabs>
        <w:ind w:left="0" w:firstLine="0"/>
      </w:pPr>
      <w:r w:rsidRPr="00170FB7">
        <w:t xml:space="preserve">Goods taken possession of on the outward </w:t>
      </w:r>
      <w:r w:rsidR="00725357" w:rsidRPr="00170FB7">
        <w:t>departure side of the customs barrier</w:t>
      </w:r>
      <w:r w:rsidRPr="00170FB7">
        <w:t xml:space="preserve"> and accompanying the traveller</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13"/>
        <w:gridCol w:w="1292"/>
        <w:gridCol w:w="2572"/>
        <w:gridCol w:w="1943"/>
        <w:gridCol w:w="1609"/>
      </w:tblGrid>
      <w:tr w:rsidR="00103AC8" w:rsidRPr="00170FB7" w:rsidTr="00BD5273">
        <w:trPr>
          <w:tblHeader/>
        </w:trPr>
        <w:tc>
          <w:tcPr>
            <w:tcW w:w="652" w:type="pct"/>
            <w:tcBorders>
              <w:top w:val="single" w:sz="12" w:space="0" w:color="auto"/>
              <w:bottom w:val="single" w:sz="12" w:space="0" w:color="auto"/>
            </w:tcBorders>
            <w:shd w:val="clear" w:color="auto" w:fill="auto"/>
          </w:tcPr>
          <w:p w:rsidR="00103AC8" w:rsidRPr="00170FB7" w:rsidRDefault="00103AC8" w:rsidP="00D56EE0">
            <w:pPr>
              <w:pStyle w:val="TableHeading"/>
            </w:pPr>
            <w:r w:rsidRPr="00170FB7">
              <w:t>[1]</w:t>
            </w:r>
          </w:p>
          <w:p w:rsidR="00103AC8" w:rsidRPr="00170FB7" w:rsidRDefault="00103AC8" w:rsidP="00D56EE0">
            <w:pPr>
              <w:pStyle w:val="TableHeading"/>
            </w:pPr>
            <w:r w:rsidRPr="00170FB7">
              <w:t>Rule number</w:t>
            </w:r>
          </w:p>
        </w:tc>
        <w:tc>
          <w:tcPr>
            <w:tcW w:w="757" w:type="pct"/>
            <w:tcBorders>
              <w:top w:val="single" w:sz="12" w:space="0" w:color="auto"/>
              <w:bottom w:val="single" w:sz="12" w:space="0" w:color="auto"/>
            </w:tcBorders>
            <w:shd w:val="clear" w:color="auto" w:fill="auto"/>
          </w:tcPr>
          <w:p w:rsidR="00103AC8" w:rsidRPr="00170FB7" w:rsidRDefault="00103AC8" w:rsidP="00D56EE0">
            <w:pPr>
              <w:pStyle w:val="TableHeading"/>
            </w:pPr>
            <w:r w:rsidRPr="00170FB7">
              <w:t>[2]</w:t>
            </w:r>
          </w:p>
          <w:p w:rsidR="00103AC8" w:rsidRPr="00170FB7" w:rsidRDefault="00103AC8" w:rsidP="00D56EE0">
            <w:pPr>
              <w:pStyle w:val="TableHeading"/>
            </w:pPr>
            <w:r w:rsidRPr="00170FB7">
              <w:t>Summary of rule</w:t>
            </w:r>
          </w:p>
        </w:tc>
        <w:tc>
          <w:tcPr>
            <w:tcW w:w="1508" w:type="pct"/>
            <w:tcBorders>
              <w:top w:val="single" w:sz="12" w:space="0" w:color="auto"/>
              <w:bottom w:val="single" w:sz="12" w:space="0" w:color="auto"/>
            </w:tcBorders>
            <w:shd w:val="clear" w:color="auto" w:fill="auto"/>
          </w:tcPr>
          <w:p w:rsidR="00103AC8" w:rsidRPr="00170FB7" w:rsidRDefault="00103AC8" w:rsidP="00D56EE0">
            <w:pPr>
              <w:pStyle w:val="TableHeading"/>
            </w:pPr>
            <w:r w:rsidRPr="00170FB7">
              <w:t>[3]</w:t>
            </w:r>
          </w:p>
          <w:p w:rsidR="00103AC8" w:rsidRPr="00170FB7" w:rsidRDefault="00103AC8" w:rsidP="00D56EE0">
            <w:pPr>
              <w:pStyle w:val="TableHeading"/>
            </w:pPr>
            <w:r w:rsidRPr="00170FB7">
              <w:t>Details of rule</w:t>
            </w:r>
          </w:p>
        </w:tc>
        <w:tc>
          <w:tcPr>
            <w:tcW w:w="1139" w:type="pct"/>
            <w:tcBorders>
              <w:top w:val="single" w:sz="12" w:space="0" w:color="auto"/>
              <w:bottom w:val="single" w:sz="12" w:space="0" w:color="auto"/>
            </w:tcBorders>
            <w:shd w:val="clear" w:color="auto" w:fill="auto"/>
          </w:tcPr>
          <w:p w:rsidR="00103AC8" w:rsidRPr="00170FB7" w:rsidRDefault="00103AC8" w:rsidP="00D56EE0">
            <w:pPr>
              <w:pStyle w:val="TableHeading"/>
            </w:pPr>
            <w:r w:rsidRPr="00170FB7">
              <w:t>[4]</w:t>
            </w:r>
          </w:p>
          <w:p w:rsidR="00103AC8" w:rsidRPr="00170FB7" w:rsidRDefault="00103AC8" w:rsidP="00D56EE0">
            <w:pPr>
              <w:pStyle w:val="TableHeading"/>
            </w:pPr>
            <w:r w:rsidRPr="00170FB7">
              <w:t>What the Commissioner may approve</w:t>
            </w:r>
          </w:p>
        </w:tc>
        <w:tc>
          <w:tcPr>
            <w:tcW w:w="943" w:type="pct"/>
            <w:tcBorders>
              <w:top w:val="single" w:sz="12" w:space="0" w:color="auto"/>
              <w:bottom w:val="single" w:sz="12" w:space="0" w:color="auto"/>
            </w:tcBorders>
            <w:shd w:val="clear" w:color="auto" w:fill="auto"/>
          </w:tcPr>
          <w:p w:rsidR="00103AC8" w:rsidRPr="00170FB7" w:rsidRDefault="00103AC8" w:rsidP="00D56EE0">
            <w:pPr>
              <w:pStyle w:val="TableHeading"/>
            </w:pPr>
            <w:r w:rsidRPr="00170FB7">
              <w:t>[5]</w:t>
            </w:r>
          </w:p>
          <w:p w:rsidR="00103AC8" w:rsidRPr="00170FB7" w:rsidRDefault="00103AC8" w:rsidP="00D56EE0">
            <w:pPr>
              <w:pStyle w:val="TableHeading"/>
            </w:pPr>
            <w:r w:rsidRPr="00170FB7">
              <w:t>Time when the requirements of the rule must be satisfied</w:t>
            </w:r>
          </w:p>
        </w:tc>
      </w:tr>
      <w:tr w:rsidR="00103AC8" w:rsidRPr="00170FB7" w:rsidTr="00BD5273">
        <w:tc>
          <w:tcPr>
            <w:tcW w:w="652" w:type="pct"/>
            <w:tcBorders>
              <w:top w:val="single" w:sz="12" w:space="0" w:color="auto"/>
              <w:bottom w:val="single" w:sz="4" w:space="0" w:color="auto"/>
            </w:tcBorders>
            <w:shd w:val="clear" w:color="auto" w:fill="auto"/>
          </w:tcPr>
          <w:p w:rsidR="00A27192" w:rsidRPr="00170FB7" w:rsidRDefault="00A27192" w:rsidP="00A27192">
            <w:pPr>
              <w:pStyle w:val="Tabletext"/>
              <w:rPr>
                <w:szCs w:val="18"/>
              </w:rPr>
            </w:pPr>
            <w:r w:rsidRPr="00170FB7">
              <w:rPr>
                <w:szCs w:val="18"/>
              </w:rPr>
              <w:t>CB</w:t>
            </w:r>
          </w:p>
          <w:p w:rsidR="00103AC8" w:rsidRPr="00170FB7" w:rsidRDefault="00A27192" w:rsidP="00A27192">
            <w:pPr>
              <w:pStyle w:val="Tabletext"/>
              <w:rPr>
                <w:sz w:val="18"/>
              </w:rPr>
            </w:pPr>
            <w:r w:rsidRPr="00170FB7">
              <w:rPr>
                <w:szCs w:val="18"/>
              </w:rPr>
              <w:t>Rule</w:t>
            </w:r>
            <w:r w:rsidR="00170FB7">
              <w:rPr>
                <w:szCs w:val="18"/>
              </w:rPr>
              <w:t> </w:t>
            </w:r>
            <w:r w:rsidRPr="00170FB7">
              <w:rPr>
                <w:szCs w:val="18"/>
              </w:rPr>
              <w:t>1</w:t>
            </w:r>
          </w:p>
        </w:tc>
        <w:tc>
          <w:tcPr>
            <w:tcW w:w="757" w:type="pct"/>
            <w:tcBorders>
              <w:top w:val="single" w:sz="12" w:space="0" w:color="auto"/>
              <w:bottom w:val="single" w:sz="4" w:space="0" w:color="auto"/>
            </w:tcBorders>
            <w:shd w:val="clear" w:color="auto" w:fill="auto"/>
          </w:tcPr>
          <w:p w:rsidR="00103AC8" w:rsidRPr="00170FB7" w:rsidRDefault="00A27192" w:rsidP="00A27192">
            <w:pPr>
              <w:pStyle w:val="Tabletext"/>
            </w:pPr>
            <w:r w:rsidRPr="00170FB7">
              <w:rPr>
                <w:szCs w:val="18"/>
              </w:rPr>
              <w:t>Seller to sight travel documents</w:t>
            </w:r>
          </w:p>
        </w:tc>
        <w:tc>
          <w:tcPr>
            <w:tcW w:w="1508" w:type="pct"/>
            <w:tcBorders>
              <w:top w:val="single" w:sz="12" w:space="0" w:color="auto"/>
              <w:bottom w:val="single" w:sz="4" w:space="0" w:color="auto"/>
            </w:tcBorders>
            <w:shd w:val="clear" w:color="auto" w:fill="auto"/>
          </w:tcPr>
          <w:p w:rsidR="00A27192" w:rsidRPr="00170FB7" w:rsidRDefault="004A1FC4" w:rsidP="00AF75BB">
            <w:pPr>
              <w:pStyle w:val="Tabletext"/>
              <w:rPr>
                <w:caps/>
                <w:szCs w:val="18"/>
              </w:rPr>
            </w:pPr>
            <w:r w:rsidRPr="00170FB7">
              <w:rPr>
                <w:szCs w:val="18"/>
              </w:rPr>
              <w:t>The seller of the goods must sight:</w:t>
            </w:r>
          </w:p>
          <w:p w:rsidR="00A27192" w:rsidRPr="00170FB7" w:rsidRDefault="004A1FC4" w:rsidP="00D56EE0">
            <w:pPr>
              <w:pStyle w:val="Tablea"/>
            </w:pPr>
            <w:r w:rsidRPr="00170FB7">
              <w:t xml:space="preserve">(a) the purchaser’s boarding pass or ticket for travel from </w:t>
            </w:r>
            <w:r w:rsidR="00541274" w:rsidRPr="00170FB7">
              <w:t>the indirect tax zone</w:t>
            </w:r>
            <w:r w:rsidRPr="00170FB7">
              <w:t xml:space="preserve"> to a foreign country; or</w:t>
            </w:r>
          </w:p>
          <w:p w:rsidR="00103AC8" w:rsidRPr="00170FB7" w:rsidRDefault="004A1FC4" w:rsidP="00D56EE0">
            <w:pPr>
              <w:pStyle w:val="Tablea"/>
            </w:pPr>
            <w:r w:rsidRPr="00170FB7">
              <w:t>(b) if appropriate, a document relating to the purchaser that is an approved document</w:t>
            </w:r>
          </w:p>
        </w:tc>
        <w:tc>
          <w:tcPr>
            <w:tcW w:w="1139" w:type="pct"/>
            <w:tcBorders>
              <w:top w:val="single" w:sz="12" w:space="0" w:color="auto"/>
              <w:bottom w:val="single" w:sz="4" w:space="0" w:color="auto"/>
            </w:tcBorders>
            <w:shd w:val="clear" w:color="auto" w:fill="auto"/>
          </w:tcPr>
          <w:p w:rsidR="00A27192" w:rsidRPr="00170FB7" w:rsidRDefault="00A27192" w:rsidP="00A80E71">
            <w:pPr>
              <w:pStyle w:val="Tablea"/>
            </w:pPr>
            <w:r w:rsidRPr="00170FB7">
              <w:t xml:space="preserve">(a) a document of a kind that provides evidence that the purchaser is to travel from </w:t>
            </w:r>
            <w:r w:rsidR="00155311" w:rsidRPr="00170FB7">
              <w:t>the indirect tax zone</w:t>
            </w:r>
            <w:r w:rsidRPr="00170FB7">
              <w:t xml:space="preserve"> to a foreign country; and</w:t>
            </w:r>
          </w:p>
          <w:p w:rsidR="00103AC8" w:rsidRPr="00170FB7" w:rsidRDefault="00A27192" w:rsidP="00A80E71">
            <w:pPr>
              <w:pStyle w:val="Tablea"/>
              <w:rPr>
                <w:sz w:val="18"/>
              </w:rPr>
            </w:pPr>
            <w:r w:rsidRPr="00170FB7">
              <w:t xml:space="preserve">(b) a document of a kind that provides evidence that the purchaser was beyond the </w:t>
            </w:r>
            <w:r w:rsidR="00725357" w:rsidRPr="00170FB7">
              <w:t>customs barrier</w:t>
            </w:r>
            <w:r w:rsidRPr="00170FB7">
              <w:t xml:space="preserve"> when taking possession of the goods </w:t>
            </w:r>
          </w:p>
        </w:tc>
        <w:tc>
          <w:tcPr>
            <w:tcW w:w="943" w:type="pct"/>
            <w:tcBorders>
              <w:top w:val="single" w:sz="12" w:space="0" w:color="auto"/>
              <w:bottom w:val="single" w:sz="4" w:space="0" w:color="auto"/>
            </w:tcBorders>
            <w:shd w:val="clear" w:color="auto" w:fill="auto"/>
          </w:tcPr>
          <w:p w:rsidR="00103AC8" w:rsidRPr="00170FB7" w:rsidRDefault="00A27192" w:rsidP="00A27192">
            <w:pPr>
              <w:pStyle w:val="Tabletext"/>
            </w:pPr>
            <w:r w:rsidRPr="00170FB7">
              <w:rPr>
                <w:szCs w:val="18"/>
              </w:rPr>
              <w:t>Before the purchaser takes possession of the goods</w:t>
            </w:r>
          </w:p>
        </w:tc>
      </w:tr>
      <w:tr w:rsidR="00AC1783" w:rsidRPr="00170FB7" w:rsidTr="00BD5273">
        <w:trPr>
          <w:cantSplit/>
          <w:trHeight w:val="5732"/>
        </w:trPr>
        <w:tc>
          <w:tcPr>
            <w:tcW w:w="652" w:type="pct"/>
            <w:tcBorders>
              <w:bottom w:val="single" w:sz="4" w:space="0" w:color="auto"/>
            </w:tcBorders>
            <w:shd w:val="clear" w:color="auto" w:fill="auto"/>
          </w:tcPr>
          <w:p w:rsidR="00AC1783" w:rsidRPr="00170FB7" w:rsidRDefault="00AC1783" w:rsidP="00AC1783">
            <w:pPr>
              <w:pStyle w:val="Tabletext"/>
              <w:keepNext/>
              <w:keepLines/>
              <w:rPr>
                <w:szCs w:val="18"/>
              </w:rPr>
            </w:pPr>
            <w:r w:rsidRPr="00170FB7">
              <w:rPr>
                <w:szCs w:val="18"/>
              </w:rPr>
              <w:lastRenderedPageBreak/>
              <w:t>CB</w:t>
            </w:r>
          </w:p>
          <w:p w:rsidR="00AC1783" w:rsidRPr="00170FB7" w:rsidRDefault="00AC1783" w:rsidP="00AC1783">
            <w:pPr>
              <w:pStyle w:val="Tabletext"/>
              <w:keepNext/>
              <w:keepLines/>
              <w:rPr>
                <w:sz w:val="18"/>
              </w:rPr>
            </w:pPr>
            <w:r w:rsidRPr="00170FB7">
              <w:rPr>
                <w:szCs w:val="18"/>
              </w:rPr>
              <w:t>Rule</w:t>
            </w:r>
            <w:r w:rsidR="00170FB7">
              <w:rPr>
                <w:szCs w:val="18"/>
              </w:rPr>
              <w:t> </w:t>
            </w:r>
            <w:r w:rsidRPr="00170FB7">
              <w:rPr>
                <w:szCs w:val="18"/>
              </w:rPr>
              <w:t>2</w:t>
            </w:r>
          </w:p>
        </w:tc>
        <w:tc>
          <w:tcPr>
            <w:tcW w:w="757" w:type="pct"/>
            <w:tcBorders>
              <w:bottom w:val="single" w:sz="4" w:space="0" w:color="auto"/>
            </w:tcBorders>
            <w:shd w:val="clear" w:color="auto" w:fill="auto"/>
          </w:tcPr>
          <w:p w:rsidR="00AC1783" w:rsidRPr="00170FB7" w:rsidRDefault="00AC1783" w:rsidP="00AC1783">
            <w:pPr>
              <w:pStyle w:val="Tabletext"/>
              <w:keepNext/>
              <w:keepLines/>
            </w:pPr>
            <w:r w:rsidRPr="00170FB7">
              <w:rPr>
                <w:szCs w:val="18"/>
              </w:rPr>
              <w:t>Purchaser may have to sign a CB declaration</w:t>
            </w:r>
          </w:p>
        </w:tc>
        <w:tc>
          <w:tcPr>
            <w:tcW w:w="1508" w:type="pct"/>
            <w:tcBorders>
              <w:bottom w:val="single" w:sz="4" w:space="0" w:color="auto"/>
            </w:tcBorders>
            <w:shd w:val="clear" w:color="auto" w:fill="auto"/>
          </w:tcPr>
          <w:p w:rsidR="00AC1783" w:rsidRPr="00170FB7" w:rsidRDefault="00AC1783" w:rsidP="00AC1783">
            <w:pPr>
              <w:pStyle w:val="Tabletext"/>
              <w:keepNext/>
              <w:keepLines/>
              <w:rPr>
                <w:szCs w:val="18"/>
              </w:rPr>
            </w:pPr>
            <w:r w:rsidRPr="00170FB7">
              <w:rPr>
                <w:szCs w:val="18"/>
              </w:rPr>
              <w:t xml:space="preserve">If the purchaser pays for the goods on the </w:t>
            </w:r>
            <w:r w:rsidRPr="00170FB7">
              <w:t>indirect tax zone</w:t>
            </w:r>
            <w:r w:rsidRPr="00170FB7">
              <w:rPr>
                <w:szCs w:val="18"/>
              </w:rPr>
              <w:t xml:space="preserve"> side of the </w:t>
            </w:r>
            <w:r w:rsidR="00725357" w:rsidRPr="00170FB7">
              <w:t>customs barrier</w:t>
            </w:r>
            <w:r w:rsidRPr="00170FB7">
              <w:rPr>
                <w:szCs w:val="18"/>
              </w:rPr>
              <w:t xml:space="preserve"> and will not take possession of the goods until he or she has passed through the </w:t>
            </w:r>
            <w:r w:rsidR="00725357" w:rsidRPr="00170FB7">
              <w:t>customs barrier</w:t>
            </w:r>
            <w:r w:rsidRPr="00170FB7">
              <w:rPr>
                <w:szCs w:val="18"/>
              </w:rPr>
              <w:t>, he or she must sign, and retain a copy of, a declaration (</w:t>
            </w:r>
            <w:r w:rsidRPr="00170FB7">
              <w:rPr>
                <w:b/>
                <w:i/>
                <w:szCs w:val="18"/>
              </w:rPr>
              <w:t>CB declaration</w:t>
            </w:r>
            <w:r w:rsidRPr="00170FB7">
              <w:rPr>
                <w:szCs w:val="18"/>
              </w:rPr>
              <w:t xml:space="preserve">) setting out, in the approved form: </w:t>
            </w:r>
          </w:p>
          <w:p w:rsidR="00AC1783" w:rsidRPr="00170FB7" w:rsidRDefault="00AC1783" w:rsidP="00D56EE0">
            <w:pPr>
              <w:pStyle w:val="Tablea"/>
            </w:pPr>
            <w:r w:rsidRPr="00170FB7">
              <w:t>(a) details of the purchaser, the goods purchased and the proposed journey; and</w:t>
            </w:r>
          </w:p>
          <w:p w:rsidR="00AC1783" w:rsidRPr="00170FB7" w:rsidRDefault="00AC1783" w:rsidP="00D56EE0">
            <w:pPr>
              <w:pStyle w:val="Tablea"/>
            </w:pPr>
            <w:r w:rsidRPr="00170FB7">
              <w:t>(b) a declaration that he or she is aware of the penalty for making a false or misleading statement; and</w:t>
            </w:r>
          </w:p>
          <w:p w:rsidR="00AC1783" w:rsidRPr="00170FB7" w:rsidRDefault="00AC1783" w:rsidP="00D56EE0">
            <w:pPr>
              <w:pStyle w:val="Tablea"/>
              <w:rPr>
                <w:caps/>
              </w:rPr>
            </w:pPr>
            <w:r w:rsidRPr="00170FB7">
              <w:t>(c) any other information or statement required by the approved form</w:t>
            </w:r>
          </w:p>
        </w:tc>
        <w:tc>
          <w:tcPr>
            <w:tcW w:w="1139" w:type="pct"/>
            <w:tcBorders>
              <w:bottom w:val="single" w:sz="4" w:space="0" w:color="auto"/>
            </w:tcBorders>
            <w:shd w:val="clear" w:color="auto" w:fill="auto"/>
          </w:tcPr>
          <w:p w:rsidR="00AC1783" w:rsidRPr="00170FB7" w:rsidRDefault="00AC1783" w:rsidP="00AC1783">
            <w:pPr>
              <w:pStyle w:val="Tabletext"/>
              <w:keepNext/>
              <w:keepLines/>
            </w:pPr>
            <w:r w:rsidRPr="00170FB7">
              <w:rPr>
                <w:szCs w:val="18"/>
              </w:rPr>
              <w:t>The form of the CB declaration and additional information and statements to be included in the CB declaration</w:t>
            </w:r>
          </w:p>
        </w:tc>
        <w:tc>
          <w:tcPr>
            <w:tcW w:w="943" w:type="pct"/>
            <w:tcBorders>
              <w:bottom w:val="single" w:sz="4" w:space="0" w:color="auto"/>
            </w:tcBorders>
            <w:shd w:val="clear" w:color="auto" w:fill="auto"/>
          </w:tcPr>
          <w:p w:rsidR="00AC1783" w:rsidRPr="00170FB7" w:rsidRDefault="00AC1783" w:rsidP="00AC1783">
            <w:pPr>
              <w:pStyle w:val="Tabletext"/>
              <w:keepNext/>
              <w:keepLines/>
            </w:pPr>
            <w:r w:rsidRPr="00170FB7">
              <w:rPr>
                <w:szCs w:val="18"/>
              </w:rPr>
              <w:t>Before the purchaser takes possession of the goods</w:t>
            </w:r>
          </w:p>
        </w:tc>
      </w:tr>
      <w:tr w:rsidR="00103AC8" w:rsidRPr="00170FB7" w:rsidTr="00BD5273">
        <w:trPr>
          <w:cantSplit/>
        </w:trPr>
        <w:tc>
          <w:tcPr>
            <w:tcW w:w="652" w:type="pct"/>
            <w:tcBorders>
              <w:top w:val="single" w:sz="4" w:space="0" w:color="auto"/>
              <w:bottom w:val="single" w:sz="4" w:space="0" w:color="auto"/>
            </w:tcBorders>
            <w:shd w:val="clear" w:color="auto" w:fill="auto"/>
          </w:tcPr>
          <w:p w:rsidR="00A27192" w:rsidRPr="00170FB7" w:rsidRDefault="00A27192" w:rsidP="00A27192">
            <w:pPr>
              <w:pStyle w:val="Tabletext"/>
              <w:rPr>
                <w:szCs w:val="18"/>
              </w:rPr>
            </w:pPr>
            <w:r w:rsidRPr="00170FB7">
              <w:rPr>
                <w:szCs w:val="18"/>
              </w:rPr>
              <w:t>CB</w:t>
            </w:r>
          </w:p>
          <w:p w:rsidR="00103AC8" w:rsidRPr="00170FB7" w:rsidRDefault="00A27192" w:rsidP="00A27192">
            <w:pPr>
              <w:pStyle w:val="Tabletext"/>
              <w:rPr>
                <w:sz w:val="18"/>
              </w:rPr>
            </w:pPr>
            <w:r w:rsidRPr="00170FB7">
              <w:rPr>
                <w:szCs w:val="18"/>
              </w:rPr>
              <w:t>Rule</w:t>
            </w:r>
            <w:r w:rsidR="00170FB7">
              <w:rPr>
                <w:szCs w:val="18"/>
              </w:rPr>
              <w:t> </w:t>
            </w:r>
            <w:r w:rsidRPr="00170FB7">
              <w:rPr>
                <w:szCs w:val="18"/>
              </w:rPr>
              <w:t>3</w:t>
            </w:r>
          </w:p>
        </w:tc>
        <w:tc>
          <w:tcPr>
            <w:tcW w:w="757" w:type="pct"/>
            <w:tcBorders>
              <w:top w:val="single" w:sz="4" w:space="0" w:color="auto"/>
              <w:bottom w:val="single" w:sz="4" w:space="0" w:color="auto"/>
            </w:tcBorders>
            <w:shd w:val="clear" w:color="auto" w:fill="auto"/>
          </w:tcPr>
          <w:p w:rsidR="00103AC8" w:rsidRPr="00170FB7" w:rsidRDefault="00A27192" w:rsidP="00A27192">
            <w:pPr>
              <w:pStyle w:val="Tabletext"/>
            </w:pPr>
            <w:r w:rsidRPr="00170FB7">
              <w:rPr>
                <w:szCs w:val="18"/>
              </w:rPr>
              <w:t>Seller to make an invoice</w:t>
            </w:r>
          </w:p>
        </w:tc>
        <w:tc>
          <w:tcPr>
            <w:tcW w:w="1508" w:type="pct"/>
            <w:tcBorders>
              <w:top w:val="single" w:sz="4" w:space="0" w:color="auto"/>
              <w:bottom w:val="single" w:sz="4" w:space="0" w:color="auto"/>
            </w:tcBorders>
            <w:shd w:val="clear" w:color="auto" w:fill="auto"/>
          </w:tcPr>
          <w:p w:rsidR="00A27192" w:rsidRPr="00170FB7" w:rsidRDefault="004A1FC4" w:rsidP="00D56EE0">
            <w:pPr>
              <w:pStyle w:val="Tabletext"/>
            </w:pPr>
            <w:r w:rsidRPr="00170FB7">
              <w:t>The seller must make an invoice or receipt:</w:t>
            </w:r>
          </w:p>
          <w:p w:rsidR="00A27192" w:rsidRPr="00170FB7" w:rsidRDefault="004A1FC4" w:rsidP="00D56EE0">
            <w:pPr>
              <w:pStyle w:val="Tablea"/>
            </w:pPr>
            <w:r w:rsidRPr="00170FB7">
              <w:t>(a) at the time of the sale; and</w:t>
            </w:r>
          </w:p>
          <w:p w:rsidR="00A27192" w:rsidRPr="00170FB7" w:rsidRDefault="004A1FC4" w:rsidP="00D56EE0">
            <w:pPr>
              <w:pStyle w:val="Tablea"/>
            </w:pPr>
            <w:r w:rsidRPr="00170FB7">
              <w:t>(b) in an approved form; and</w:t>
            </w:r>
          </w:p>
          <w:p w:rsidR="00A27192" w:rsidRPr="00170FB7" w:rsidRDefault="004A1FC4" w:rsidP="00D56EE0">
            <w:pPr>
              <w:pStyle w:val="Tablea"/>
            </w:pPr>
            <w:r w:rsidRPr="00170FB7">
              <w:t>(c) in duplicate; and</w:t>
            </w:r>
          </w:p>
          <w:p w:rsidR="00103AC8" w:rsidRPr="00170FB7" w:rsidRDefault="004A1FC4" w:rsidP="00D56EE0">
            <w:pPr>
              <w:pStyle w:val="Tablea"/>
            </w:pPr>
            <w:r w:rsidRPr="00170FB7">
              <w:t>(d) containing a full description of the goods</w:t>
            </w:r>
          </w:p>
        </w:tc>
        <w:tc>
          <w:tcPr>
            <w:tcW w:w="1139" w:type="pct"/>
            <w:tcBorders>
              <w:top w:val="single" w:sz="4" w:space="0" w:color="auto"/>
              <w:bottom w:val="single" w:sz="4" w:space="0" w:color="auto"/>
            </w:tcBorders>
            <w:shd w:val="clear" w:color="auto" w:fill="auto"/>
          </w:tcPr>
          <w:p w:rsidR="00A27192" w:rsidRPr="00170FB7" w:rsidRDefault="00A27192" w:rsidP="00A80E71">
            <w:pPr>
              <w:pStyle w:val="Tablea"/>
            </w:pPr>
            <w:r w:rsidRPr="00170FB7">
              <w:t>(a) forms of invoice that render obvious an alteration to, or deletion from, the contents of the invoice; and</w:t>
            </w:r>
          </w:p>
          <w:p w:rsidR="00103AC8" w:rsidRPr="00170FB7" w:rsidRDefault="00A27192" w:rsidP="00A80E71">
            <w:pPr>
              <w:pStyle w:val="Tablea"/>
            </w:pPr>
            <w:r w:rsidRPr="00170FB7">
              <w:t>(b) the information to be included in an invoice</w:t>
            </w:r>
          </w:p>
        </w:tc>
        <w:tc>
          <w:tcPr>
            <w:tcW w:w="943" w:type="pct"/>
            <w:tcBorders>
              <w:top w:val="single" w:sz="4" w:space="0" w:color="auto"/>
              <w:bottom w:val="single" w:sz="4" w:space="0" w:color="auto"/>
            </w:tcBorders>
            <w:shd w:val="clear" w:color="auto" w:fill="auto"/>
          </w:tcPr>
          <w:p w:rsidR="00103AC8" w:rsidRPr="00170FB7" w:rsidRDefault="00A27192" w:rsidP="00A27192">
            <w:pPr>
              <w:pStyle w:val="Tabletext"/>
            </w:pPr>
            <w:r w:rsidRPr="00170FB7">
              <w:rPr>
                <w:szCs w:val="18"/>
              </w:rPr>
              <w:t>Before the purchaser takes possession of the goods</w:t>
            </w:r>
          </w:p>
        </w:tc>
      </w:tr>
      <w:tr w:rsidR="00103AC8" w:rsidRPr="00170FB7" w:rsidTr="00BD5273">
        <w:trPr>
          <w:cantSplit/>
        </w:trPr>
        <w:tc>
          <w:tcPr>
            <w:tcW w:w="652" w:type="pct"/>
            <w:tcBorders>
              <w:bottom w:val="single" w:sz="12" w:space="0" w:color="auto"/>
            </w:tcBorders>
            <w:shd w:val="clear" w:color="auto" w:fill="auto"/>
          </w:tcPr>
          <w:p w:rsidR="00A27192" w:rsidRPr="00170FB7" w:rsidRDefault="00A27192" w:rsidP="00A27192">
            <w:pPr>
              <w:pStyle w:val="Tabletext"/>
              <w:rPr>
                <w:szCs w:val="18"/>
              </w:rPr>
            </w:pPr>
            <w:r w:rsidRPr="00170FB7">
              <w:rPr>
                <w:szCs w:val="18"/>
              </w:rPr>
              <w:lastRenderedPageBreak/>
              <w:t>CB</w:t>
            </w:r>
          </w:p>
          <w:p w:rsidR="00103AC8" w:rsidRPr="00170FB7" w:rsidRDefault="00A27192" w:rsidP="00A27192">
            <w:pPr>
              <w:pStyle w:val="Tabletext"/>
              <w:rPr>
                <w:sz w:val="18"/>
              </w:rPr>
            </w:pPr>
            <w:r w:rsidRPr="00170FB7">
              <w:rPr>
                <w:szCs w:val="18"/>
              </w:rPr>
              <w:t>Rule</w:t>
            </w:r>
            <w:r w:rsidR="00170FB7">
              <w:rPr>
                <w:szCs w:val="18"/>
              </w:rPr>
              <w:t> </w:t>
            </w:r>
            <w:r w:rsidRPr="00170FB7">
              <w:rPr>
                <w:szCs w:val="18"/>
              </w:rPr>
              <w:t>4</w:t>
            </w:r>
          </w:p>
        </w:tc>
        <w:tc>
          <w:tcPr>
            <w:tcW w:w="757" w:type="pct"/>
            <w:tcBorders>
              <w:bottom w:val="single" w:sz="12" w:space="0" w:color="auto"/>
            </w:tcBorders>
            <w:shd w:val="clear" w:color="auto" w:fill="auto"/>
          </w:tcPr>
          <w:p w:rsidR="00103AC8" w:rsidRPr="00170FB7" w:rsidRDefault="00A27192" w:rsidP="00A27192">
            <w:pPr>
              <w:pStyle w:val="Tabletext"/>
            </w:pPr>
            <w:r w:rsidRPr="00170FB7">
              <w:rPr>
                <w:szCs w:val="18"/>
              </w:rPr>
              <w:t>Seller to retain copies of certain documents</w:t>
            </w:r>
          </w:p>
        </w:tc>
        <w:tc>
          <w:tcPr>
            <w:tcW w:w="1508" w:type="pct"/>
            <w:tcBorders>
              <w:bottom w:val="single" w:sz="12" w:space="0" w:color="auto"/>
            </w:tcBorders>
            <w:shd w:val="clear" w:color="auto" w:fill="auto"/>
          </w:tcPr>
          <w:p w:rsidR="00A27192" w:rsidRPr="00170FB7" w:rsidRDefault="004A1FC4" w:rsidP="000072F3">
            <w:pPr>
              <w:pStyle w:val="Tabletext"/>
              <w:rPr>
                <w:caps/>
                <w:szCs w:val="18"/>
              </w:rPr>
            </w:pPr>
            <w:r w:rsidRPr="00170FB7">
              <w:rPr>
                <w:szCs w:val="18"/>
              </w:rPr>
              <w:t xml:space="preserve">The seller must retain: </w:t>
            </w:r>
          </w:p>
          <w:p w:rsidR="00A27192" w:rsidRPr="00170FB7" w:rsidRDefault="004A1FC4" w:rsidP="00D56EE0">
            <w:pPr>
              <w:pStyle w:val="Tablea"/>
            </w:pPr>
            <w:r w:rsidRPr="00170FB7">
              <w:t xml:space="preserve">(a) a copy of the invoice; and </w:t>
            </w:r>
          </w:p>
          <w:p w:rsidR="00A27192" w:rsidRPr="00170FB7" w:rsidRDefault="004A1FC4" w:rsidP="00D56EE0">
            <w:pPr>
              <w:pStyle w:val="Tablea"/>
            </w:pPr>
            <w:r w:rsidRPr="00170FB7">
              <w:t>(b) the signed CB declaration (if any); and</w:t>
            </w:r>
          </w:p>
          <w:p w:rsidR="00103AC8" w:rsidRPr="00170FB7" w:rsidRDefault="004A1FC4" w:rsidP="00D56EE0">
            <w:pPr>
              <w:pStyle w:val="Tablea"/>
            </w:pPr>
            <w:r w:rsidRPr="00170FB7">
              <w:t xml:space="preserve">(c) if the goods are paid for on the </w:t>
            </w:r>
            <w:r w:rsidR="001A51F5" w:rsidRPr="00170FB7">
              <w:t>indirect tax zone</w:t>
            </w:r>
            <w:r w:rsidRPr="00170FB7">
              <w:t xml:space="preserve"> side of the customs barrier and pass into the possession of the purchaser only after the purchaser has passed through the customs barrier, an approved document giving evidence of that fact</w:t>
            </w:r>
          </w:p>
        </w:tc>
        <w:tc>
          <w:tcPr>
            <w:tcW w:w="1139" w:type="pct"/>
            <w:tcBorders>
              <w:bottom w:val="single" w:sz="12" w:space="0" w:color="auto"/>
            </w:tcBorders>
            <w:shd w:val="clear" w:color="auto" w:fill="auto"/>
          </w:tcPr>
          <w:p w:rsidR="00103AC8" w:rsidRPr="00170FB7" w:rsidRDefault="00A27192" w:rsidP="00A27192">
            <w:pPr>
              <w:pStyle w:val="Tabletext"/>
            </w:pPr>
            <w:r w:rsidRPr="00170FB7">
              <w:rPr>
                <w:szCs w:val="18"/>
              </w:rPr>
              <w:t xml:space="preserve">A document of a kind that provides evidence that the goods have been passed into the possession of the purchaser after he or she has passed through the </w:t>
            </w:r>
            <w:r w:rsidR="00725357" w:rsidRPr="00170FB7">
              <w:t>customs barrier</w:t>
            </w:r>
          </w:p>
        </w:tc>
        <w:tc>
          <w:tcPr>
            <w:tcW w:w="943" w:type="pct"/>
            <w:tcBorders>
              <w:bottom w:val="single" w:sz="12" w:space="0" w:color="auto"/>
            </w:tcBorders>
            <w:shd w:val="clear" w:color="auto" w:fill="auto"/>
          </w:tcPr>
          <w:p w:rsidR="00103AC8" w:rsidRPr="00170FB7" w:rsidRDefault="00A27192" w:rsidP="00A27192">
            <w:pPr>
              <w:pStyle w:val="Tabletext"/>
            </w:pPr>
            <w:r w:rsidRPr="00170FB7">
              <w:rPr>
                <w:szCs w:val="18"/>
              </w:rPr>
              <w:t>Before the purchaser takes possession of the goods</w:t>
            </w:r>
          </w:p>
        </w:tc>
      </w:tr>
    </w:tbl>
    <w:p w:rsidR="00103AC8" w:rsidRPr="00170FB7" w:rsidRDefault="00A27192" w:rsidP="008A0383">
      <w:pPr>
        <w:pStyle w:val="ActHead1"/>
        <w:pageBreakBefore/>
      </w:pPr>
      <w:bookmarkStart w:id="114" w:name="_Toc512515293"/>
      <w:r w:rsidRPr="00170FB7">
        <w:rPr>
          <w:rStyle w:val="CharChapNo"/>
        </w:rPr>
        <w:lastRenderedPageBreak/>
        <w:t>Schedule</w:t>
      </w:r>
      <w:r w:rsidR="00170FB7" w:rsidRPr="00170FB7">
        <w:rPr>
          <w:rStyle w:val="CharChapNo"/>
        </w:rPr>
        <w:t> </w:t>
      </w:r>
      <w:r w:rsidR="00103AC8" w:rsidRPr="00170FB7">
        <w:rPr>
          <w:rStyle w:val="CharChapNo"/>
        </w:rPr>
        <w:t>7</w:t>
      </w:r>
      <w:r w:rsidRPr="00170FB7">
        <w:t>—</w:t>
      </w:r>
      <w:r w:rsidR="00103AC8" w:rsidRPr="00170FB7">
        <w:rPr>
          <w:rStyle w:val="CharChapText"/>
        </w:rPr>
        <w:t>Examples of financial supply</w:t>
      </w:r>
      <w:bookmarkEnd w:id="114"/>
    </w:p>
    <w:p w:rsidR="00103AC8" w:rsidRPr="00170FB7" w:rsidRDefault="00103AC8" w:rsidP="00A27192">
      <w:pPr>
        <w:pStyle w:val="notemargin"/>
      </w:pPr>
      <w:r w:rsidRPr="00170FB7">
        <w:t>(regulation</w:t>
      </w:r>
      <w:r w:rsidR="00170FB7">
        <w:t> </w:t>
      </w:r>
      <w:r w:rsidRPr="00170FB7">
        <w:t>40</w:t>
      </w:r>
      <w:r w:rsidR="00170FB7">
        <w:noBreakHyphen/>
      </w:r>
      <w:r w:rsidRPr="00170FB7">
        <w:t>5.11)</w:t>
      </w:r>
    </w:p>
    <w:p w:rsidR="00103AC8" w:rsidRPr="00170FB7" w:rsidRDefault="00A27192" w:rsidP="00A27192">
      <w:pPr>
        <w:pStyle w:val="notetext"/>
      </w:pPr>
      <w:r w:rsidRPr="00170FB7">
        <w:rPr>
          <w:iCs/>
        </w:rPr>
        <w:t>Note 1:</w:t>
      </w:r>
      <w:r w:rsidRPr="00170FB7">
        <w:rPr>
          <w:iCs/>
        </w:rPr>
        <w:tab/>
      </w:r>
      <w:r w:rsidR="00103AC8" w:rsidRPr="00170FB7">
        <w:t>The examples are not to be taken as exhaustive.</w:t>
      </w:r>
    </w:p>
    <w:p w:rsidR="00103AC8" w:rsidRPr="00170FB7" w:rsidRDefault="00A27192" w:rsidP="00A27192">
      <w:pPr>
        <w:pStyle w:val="notetext"/>
      </w:pPr>
      <w:r w:rsidRPr="00170FB7">
        <w:rPr>
          <w:iCs/>
        </w:rPr>
        <w:t>Note 2:</w:t>
      </w:r>
      <w:r w:rsidRPr="00170FB7">
        <w:rPr>
          <w:iCs/>
        </w:rPr>
        <w:tab/>
      </w:r>
      <w:r w:rsidR="00103AC8" w:rsidRPr="00170FB7">
        <w:t>If an example is inconsistent with the description of the financial supply in the item in the table in regulation</w:t>
      </w:r>
      <w:r w:rsidR="00170FB7">
        <w:t> </w:t>
      </w:r>
      <w:r w:rsidR="00103AC8" w:rsidRPr="00170FB7">
        <w:t>40</w:t>
      </w:r>
      <w:r w:rsidR="00170FB7">
        <w:noBreakHyphen/>
      </w:r>
      <w:r w:rsidR="00103AC8" w:rsidRPr="00170FB7">
        <w:t>5.09 to which the example relates, the description prevails.</w:t>
      </w:r>
    </w:p>
    <w:p w:rsidR="00103AC8" w:rsidRPr="00170FB7" w:rsidRDefault="00103AC8" w:rsidP="00A27192">
      <w:pPr>
        <w:pStyle w:val="notetext"/>
      </w:pPr>
      <w:r w:rsidRPr="00170FB7">
        <w:t xml:space="preserve">See s 15AD of the </w:t>
      </w:r>
      <w:r w:rsidRPr="00170FB7">
        <w:rPr>
          <w:i/>
          <w:iCs/>
        </w:rPr>
        <w:t>Acts Interpretation Act 1901</w:t>
      </w:r>
      <w:r w:rsidRPr="00170FB7">
        <w:t>.</w:t>
      </w:r>
    </w:p>
    <w:p w:rsidR="00103AC8" w:rsidRPr="00170FB7" w:rsidRDefault="00A27192" w:rsidP="00BD01C1">
      <w:pPr>
        <w:pStyle w:val="ActHead2"/>
      </w:pPr>
      <w:bookmarkStart w:id="115" w:name="_Toc512515294"/>
      <w:r w:rsidRPr="00170FB7">
        <w:rPr>
          <w:rStyle w:val="CharPartNo"/>
        </w:rPr>
        <w:t>Part</w:t>
      </w:r>
      <w:r w:rsidR="00170FB7" w:rsidRPr="00170FB7">
        <w:rPr>
          <w:rStyle w:val="CharPartNo"/>
        </w:rPr>
        <w:t> </w:t>
      </w:r>
      <w:r w:rsidR="00103AC8" w:rsidRPr="00170FB7">
        <w:rPr>
          <w:rStyle w:val="CharPartNo"/>
        </w:rPr>
        <w:t>1</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1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15"/>
    </w:p>
    <w:p w:rsidR="00E1523E" w:rsidRPr="00170FB7" w:rsidRDefault="00E1523E"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E77467">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E77467">
            <w:pPr>
              <w:pStyle w:val="TableHeading"/>
            </w:pPr>
            <w:r w:rsidRPr="00170FB7">
              <w:t>Example</w:t>
            </w:r>
          </w:p>
        </w:tc>
      </w:tr>
      <w:tr w:rsidR="00103AC8" w:rsidRPr="00170FB7" w:rsidTr="00BD5273">
        <w:tc>
          <w:tcPr>
            <w:tcW w:w="560" w:type="pct"/>
            <w:tcBorders>
              <w:top w:val="single" w:sz="12" w:space="0" w:color="auto"/>
            </w:tcBorders>
            <w:shd w:val="clear" w:color="auto" w:fill="auto"/>
          </w:tcPr>
          <w:p w:rsidR="00103AC8" w:rsidRPr="00170FB7" w:rsidRDefault="00103AC8" w:rsidP="00A27192">
            <w:pPr>
              <w:pStyle w:val="Tabletext"/>
            </w:pPr>
            <w:r w:rsidRPr="00170FB7">
              <w:t>1</w:t>
            </w:r>
          </w:p>
        </w:tc>
        <w:tc>
          <w:tcPr>
            <w:tcW w:w="4440" w:type="pct"/>
            <w:tcBorders>
              <w:top w:val="single" w:sz="12" w:space="0" w:color="auto"/>
            </w:tcBorders>
            <w:shd w:val="clear" w:color="auto" w:fill="auto"/>
          </w:tcPr>
          <w:p w:rsidR="00103AC8" w:rsidRPr="00170FB7" w:rsidRDefault="00103AC8" w:rsidP="00A27192">
            <w:pPr>
              <w:pStyle w:val="Tabletext"/>
            </w:pPr>
            <w:r w:rsidRPr="00170FB7">
              <w:t>Opening, keeping, operating, maintaining and closing of cheque, debit card, deposit and savings accounts for account holders</w:t>
            </w:r>
          </w:p>
        </w:tc>
      </w:tr>
      <w:tr w:rsidR="00103AC8" w:rsidRPr="00170FB7" w:rsidTr="00BD5273">
        <w:tc>
          <w:tcPr>
            <w:tcW w:w="560" w:type="pct"/>
            <w:shd w:val="clear" w:color="auto" w:fill="auto"/>
          </w:tcPr>
          <w:p w:rsidR="00103AC8" w:rsidRPr="00170FB7" w:rsidRDefault="00103AC8" w:rsidP="00A27192">
            <w:pPr>
              <w:pStyle w:val="Tabletext"/>
            </w:pPr>
            <w:r w:rsidRPr="00170FB7">
              <w:t>2</w:t>
            </w:r>
          </w:p>
        </w:tc>
        <w:tc>
          <w:tcPr>
            <w:tcW w:w="4440" w:type="pct"/>
            <w:shd w:val="clear" w:color="auto" w:fill="auto"/>
          </w:tcPr>
          <w:p w:rsidR="00103AC8" w:rsidRPr="00170FB7" w:rsidRDefault="00103AC8" w:rsidP="00A27192">
            <w:pPr>
              <w:pStyle w:val="Tabletext"/>
            </w:pPr>
            <w:r w:rsidRPr="00170FB7">
              <w:t>Cash collection, handling and sorting for account holders by account providers</w:t>
            </w:r>
          </w:p>
        </w:tc>
      </w:tr>
      <w:tr w:rsidR="00103AC8" w:rsidRPr="00170FB7" w:rsidTr="00BD5273">
        <w:tc>
          <w:tcPr>
            <w:tcW w:w="560" w:type="pct"/>
            <w:shd w:val="clear" w:color="auto" w:fill="auto"/>
          </w:tcPr>
          <w:p w:rsidR="00103AC8" w:rsidRPr="00170FB7" w:rsidRDefault="00103AC8" w:rsidP="00A27192">
            <w:pPr>
              <w:pStyle w:val="Tabletext"/>
            </w:pPr>
            <w:r w:rsidRPr="00170FB7">
              <w:t>3</w:t>
            </w:r>
          </w:p>
        </w:tc>
        <w:tc>
          <w:tcPr>
            <w:tcW w:w="4440" w:type="pct"/>
            <w:shd w:val="clear" w:color="auto" w:fill="auto"/>
          </w:tcPr>
          <w:p w:rsidR="00103AC8" w:rsidRPr="00170FB7" w:rsidRDefault="00103AC8" w:rsidP="00A27192">
            <w:pPr>
              <w:pStyle w:val="Tabletext"/>
            </w:pPr>
            <w:r w:rsidRPr="00170FB7">
              <w:t>ATM, electronic and telephone operation of accounts</w:t>
            </w:r>
          </w:p>
        </w:tc>
      </w:tr>
      <w:tr w:rsidR="00103AC8" w:rsidRPr="00170FB7" w:rsidTr="00BD5273">
        <w:tc>
          <w:tcPr>
            <w:tcW w:w="560" w:type="pct"/>
            <w:shd w:val="clear" w:color="auto" w:fill="auto"/>
          </w:tcPr>
          <w:p w:rsidR="00103AC8" w:rsidRPr="00170FB7" w:rsidRDefault="00103AC8" w:rsidP="00A27192">
            <w:pPr>
              <w:pStyle w:val="Tabletext"/>
            </w:pPr>
            <w:r w:rsidRPr="00170FB7">
              <w:t>4</w:t>
            </w:r>
          </w:p>
        </w:tc>
        <w:tc>
          <w:tcPr>
            <w:tcW w:w="4440" w:type="pct"/>
            <w:shd w:val="clear" w:color="auto" w:fill="auto"/>
          </w:tcPr>
          <w:p w:rsidR="00103AC8" w:rsidRPr="00170FB7" w:rsidRDefault="00103AC8" w:rsidP="00A27192">
            <w:pPr>
              <w:pStyle w:val="Tabletext"/>
            </w:pPr>
            <w:r w:rsidRPr="00170FB7">
              <w:t>Supply of standard cheque and deposit books for account holders</w:t>
            </w:r>
          </w:p>
        </w:tc>
      </w:tr>
      <w:tr w:rsidR="00103AC8" w:rsidRPr="00170FB7" w:rsidTr="00BD5273">
        <w:tc>
          <w:tcPr>
            <w:tcW w:w="560" w:type="pct"/>
            <w:shd w:val="clear" w:color="auto" w:fill="auto"/>
          </w:tcPr>
          <w:p w:rsidR="00103AC8" w:rsidRPr="00170FB7" w:rsidRDefault="00103AC8" w:rsidP="00A27192">
            <w:pPr>
              <w:pStyle w:val="Tabletext"/>
            </w:pPr>
            <w:r w:rsidRPr="00170FB7">
              <w:t>5</w:t>
            </w:r>
          </w:p>
        </w:tc>
        <w:tc>
          <w:tcPr>
            <w:tcW w:w="4440" w:type="pct"/>
            <w:shd w:val="clear" w:color="auto" w:fill="auto"/>
          </w:tcPr>
          <w:p w:rsidR="00103AC8" w:rsidRPr="00170FB7" w:rsidRDefault="00103AC8" w:rsidP="00A27192">
            <w:pPr>
              <w:pStyle w:val="Tabletext"/>
            </w:pPr>
            <w:r w:rsidRPr="00170FB7">
              <w:t>Supply of debit and smart cards</w:t>
            </w:r>
          </w:p>
        </w:tc>
      </w:tr>
      <w:tr w:rsidR="00103AC8" w:rsidRPr="00170FB7" w:rsidTr="00BD5273">
        <w:tc>
          <w:tcPr>
            <w:tcW w:w="560" w:type="pct"/>
            <w:shd w:val="clear" w:color="auto" w:fill="auto"/>
          </w:tcPr>
          <w:p w:rsidR="00103AC8" w:rsidRPr="00170FB7" w:rsidRDefault="00103AC8" w:rsidP="00A27192">
            <w:pPr>
              <w:pStyle w:val="Tabletext"/>
            </w:pPr>
            <w:r w:rsidRPr="00170FB7">
              <w:t>6</w:t>
            </w:r>
          </w:p>
        </w:tc>
        <w:tc>
          <w:tcPr>
            <w:tcW w:w="4440" w:type="pct"/>
            <w:shd w:val="clear" w:color="auto" w:fill="auto"/>
          </w:tcPr>
          <w:p w:rsidR="00103AC8" w:rsidRPr="00170FB7" w:rsidRDefault="00103AC8" w:rsidP="00A27192">
            <w:pPr>
              <w:pStyle w:val="Tabletext"/>
            </w:pPr>
            <w:r w:rsidRPr="00170FB7">
              <w:t>Cashing cheques and payment orders</w:t>
            </w:r>
          </w:p>
        </w:tc>
      </w:tr>
      <w:tr w:rsidR="00103AC8" w:rsidRPr="00170FB7" w:rsidTr="00BD5273">
        <w:tc>
          <w:tcPr>
            <w:tcW w:w="560" w:type="pct"/>
            <w:shd w:val="clear" w:color="auto" w:fill="auto"/>
          </w:tcPr>
          <w:p w:rsidR="00103AC8" w:rsidRPr="00170FB7" w:rsidRDefault="00103AC8" w:rsidP="00A27192">
            <w:pPr>
              <w:pStyle w:val="Tabletext"/>
            </w:pPr>
            <w:r w:rsidRPr="00170FB7">
              <w:t>7</w:t>
            </w:r>
          </w:p>
        </w:tc>
        <w:tc>
          <w:tcPr>
            <w:tcW w:w="4440" w:type="pct"/>
            <w:shd w:val="clear" w:color="auto" w:fill="auto"/>
          </w:tcPr>
          <w:p w:rsidR="00103AC8" w:rsidRPr="00170FB7" w:rsidRDefault="00103AC8" w:rsidP="00A27192">
            <w:pPr>
              <w:pStyle w:val="Tabletext"/>
            </w:pPr>
            <w:r w:rsidRPr="00170FB7">
              <w:t>Preparation, reconciliation and replacement of account statements</w:t>
            </w:r>
          </w:p>
        </w:tc>
      </w:tr>
      <w:tr w:rsidR="00103AC8" w:rsidRPr="00170FB7" w:rsidTr="00BD5273">
        <w:tc>
          <w:tcPr>
            <w:tcW w:w="560" w:type="pct"/>
            <w:shd w:val="clear" w:color="auto" w:fill="auto"/>
          </w:tcPr>
          <w:p w:rsidR="00103AC8" w:rsidRPr="00170FB7" w:rsidRDefault="00103AC8" w:rsidP="00A27192">
            <w:pPr>
              <w:pStyle w:val="Tabletext"/>
            </w:pPr>
            <w:r w:rsidRPr="00170FB7">
              <w:t>8</w:t>
            </w:r>
          </w:p>
        </w:tc>
        <w:tc>
          <w:tcPr>
            <w:tcW w:w="4440" w:type="pct"/>
            <w:shd w:val="clear" w:color="auto" w:fill="auto"/>
          </w:tcPr>
          <w:p w:rsidR="00103AC8" w:rsidRPr="00170FB7" w:rsidRDefault="00103AC8" w:rsidP="00A27192">
            <w:pPr>
              <w:pStyle w:val="Tabletext"/>
            </w:pPr>
            <w:r w:rsidRPr="00170FB7">
              <w:t>Notification of dishonoured transactions and unpaid fees</w:t>
            </w:r>
          </w:p>
        </w:tc>
      </w:tr>
      <w:tr w:rsidR="00103AC8" w:rsidRPr="00170FB7" w:rsidTr="00BD5273">
        <w:tc>
          <w:tcPr>
            <w:tcW w:w="560" w:type="pct"/>
            <w:shd w:val="clear" w:color="auto" w:fill="auto"/>
          </w:tcPr>
          <w:p w:rsidR="00103AC8" w:rsidRPr="00170FB7" w:rsidRDefault="00103AC8" w:rsidP="00A27192">
            <w:pPr>
              <w:pStyle w:val="Tabletext"/>
            </w:pPr>
            <w:r w:rsidRPr="00170FB7">
              <w:t>9</w:t>
            </w:r>
          </w:p>
        </w:tc>
        <w:tc>
          <w:tcPr>
            <w:tcW w:w="4440" w:type="pct"/>
            <w:shd w:val="clear" w:color="auto" w:fill="auto"/>
          </w:tcPr>
          <w:p w:rsidR="00103AC8" w:rsidRPr="00170FB7" w:rsidRDefault="00103AC8" w:rsidP="00A27192">
            <w:pPr>
              <w:pStyle w:val="Tabletext"/>
            </w:pPr>
            <w:r w:rsidRPr="00170FB7">
              <w:t>Stopping payment of cheques</w:t>
            </w:r>
          </w:p>
        </w:tc>
      </w:tr>
      <w:tr w:rsidR="00103AC8" w:rsidRPr="00170FB7" w:rsidTr="00BD5273">
        <w:tc>
          <w:tcPr>
            <w:tcW w:w="560" w:type="pct"/>
            <w:shd w:val="clear" w:color="auto" w:fill="auto"/>
          </w:tcPr>
          <w:p w:rsidR="00103AC8" w:rsidRPr="00170FB7" w:rsidRDefault="00103AC8" w:rsidP="00A27192">
            <w:pPr>
              <w:pStyle w:val="Tabletext"/>
            </w:pPr>
            <w:r w:rsidRPr="00170FB7">
              <w:t>10</w:t>
            </w:r>
          </w:p>
        </w:tc>
        <w:tc>
          <w:tcPr>
            <w:tcW w:w="4440" w:type="pct"/>
            <w:shd w:val="clear" w:color="auto" w:fill="auto"/>
          </w:tcPr>
          <w:p w:rsidR="00103AC8" w:rsidRPr="00170FB7" w:rsidRDefault="00103AC8" w:rsidP="00A27192">
            <w:pPr>
              <w:pStyle w:val="Tabletext"/>
            </w:pPr>
            <w:r w:rsidRPr="00170FB7">
              <w:t>Operation of authorised overdraft facilities</w:t>
            </w:r>
          </w:p>
        </w:tc>
      </w:tr>
      <w:tr w:rsidR="00103AC8" w:rsidRPr="00170FB7" w:rsidTr="00BD5273">
        <w:tc>
          <w:tcPr>
            <w:tcW w:w="560" w:type="pct"/>
            <w:shd w:val="clear" w:color="auto" w:fill="auto"/>
          </w:tcPr>
          <w:p w:rsidR="00103AC8" w:rsidRPr="00170FB7" w:rsidRDefault="00103AC8" w:rsidP="00A27192">
            <w:pPr>
              <w:pStyle w:val="Tabletext"/>
            </w:pPr>
            <w:r w:rsidRPr="00170FB7">
              <w:t>11</w:t>
            </w:r>
          </w:p>
        </w:tc>
        <w:tc>
          <w:tcPr>
            <w:tcW w:w="4440" w:type="pct"/>
            <w:shd w:val="clear" w:color="auto" w:fill="auto"/>
          </w:tcPr>
          <w:p w:rsidR="00103AC8" w:rsidRPr="00170FB7" w:rsidRDefault="00103AC8" w:rsidP="00A27192">
            <w:pPr>
              <w:pStyle w:val="Tabletext"/>
            </w:pPr>
            <w:r w:rsidRPr="00170FB7">
              <w:t>Unauthorised usage of overdraft facilities</w:t>
            </w:r>
          </w:p>
        </w:tc>
      </w:tr>
      <w:tr w:rsidR="00103AC8" w:rsidRPr="00170FB7" w:rsidTr="00BD5273">
        <w:tc>
          <w:tcPr>
            <w:tcW w:w="560" w:type="pct"/>
            <w:shd w:val="clear" w:color="auto" w:fill="auto"/>
          </w:tcPr>
          <w:p w:rsidR="00103AC8" w:rsidRPr="00170FB7" w:rsidRDefault="00103AC8" w:rsidP="00A27192">
            <w:pPr>
              <w:pStyle w:val="Tabletext"/>
            </w:pPr>
            <w:r w:rsidRPr="00170FB7">
              <w:t>12</w:t>
            </w:r>
          </w:p>
        </w:tc>
        <w:tc>
          <w:tcPr>
            <w:tcW w:w="4440" w:type="pct"/>
            <w:shd w:val="clear" w:color="auto" w:fill="auto"/>
          </w:tcPr>
          <w:p w:rsidR="00103AC8" w:rsidRPr="00170FB7" w:rsidRDefault="00103AC8" w:rsidP="00A27192">
            <w:pPr>
              <w:pStyle w:val="Tabletext"/>
            </w:pPr>
            <w:r w:rsidRPr="00170FB7">
              <w:t>Retention and storage of vouchers</w:t>
            </w:r>
          </w:p>
        </w:tc>
      </w:tr>
      <w:tr w:rsidR="00103AC8" w:rsidRPr="00170FB7" w:rsidTr="00BD5273">
        <w:tc>
          <w:tcPr>
            <w:tcW w:w="560" w:type="pct"/>
            <w:shd w:val="clear" w:color="auto" w:fill="auto"/>
          </w:tcPr>
          <w:p w:rsidR="00103AC8" w:rsidRPr="00170FB7" w:rsidRDefault="00103AC8" w:rsidP="00A27192">
            <w:pPr>
              <w:pStyle w:val="Tabletext"/>
            </w:pPr>
            <w:r w:rsidRPr="00170FB7">
              <w:t>13</w:t>
            </w:r>
          </w:p>
        </w:tc>
        <w:tc>
          <w:tcPr>
            <w:tcW w:w="4440" w:type="pct"/>
            <w:shd w:val="clear" w:color="auto" w:fill="auto"/>
          </w:tcPr>
          <w:p w:rsidR="00103AC8" w:rsidRPr="00170FB7" w:rsidRDefault="00103AC8" w:rsidP="00A27192">
            <w:pPr>
              <w:pStyle w:val="Tabletext"/>
            </w:pPr>
            <w:r w:rsidRPr="00170FB7">
              <w:t>Making information about accounts available</w:t>
            </w:r>
          </w:p>
        </w:tc>
      </w:tr>
      <w:tr w:rsidR="00103AC8" w:rsidRPr="00170FB7" w:rsidTr="00BD5273">
        <w:tc>
          <w:tcPr>
            <w:tcW w:w="560" w:type="pct"/>
            <w:shd w:val="clear" w:color="auto" w:fill="auto"/>
          </w:tcPr>
          <w:p w:rsidR="00103AC8" w:rsidRPr="00170FB7" w:rsidRDefault="00103AC8" w:rsidP="00A27192">
            <w:pPr>
              <w:pStyle w:val="Tabletext"/>
            </w:pPr>
            <w:r w:rsidRPr="00170FB7">
              <w:t>14</w:t>
            </w:r>
          </w:p>
        </w:tc>
        <w:tc>
          <w:tcPr>
            <w:tcW w:w="4440" w:type="pct"/>
            <w:shd w:val="clear" w:color="auto" w:fill="auto"/>
          </w:tcPr>
          <w:p w:rsidR="00103AC8" w:rsidRPr="00170FB7" w:rsidRDefault="00103AC8" w:rsidP="00A27192">
            <w:pPr>
              <w:pStyle w:val="Tabletext"/>
            </w:pPr>
            <w:r w:rsidRPr="00170FB7">
              <w:t>Garnishee of accounts</w:t>
            </w:r>
          </w:p>
        </w:tc>
      </w:tr>
      <w:tr w:rsidR="00103AC8" w:rsidRPr="00170FB7" w:rsidTr="00BD5273">
        <w:tc>
          <w:tcPr>
            <w:tcW w:w="560" w:type="pct"/>
            <w:shd w:val="clear" w:color="auto" w:fill="auto"/>
          </w:tcPr>
          <w:p w:rsidR="00103AC8" w:rsidRPr="00170FB7" w:rsidRDefault="00103AC8" w:rsidP="00A27192">
            <w:pPr>
              <w:pStyle w:val="Tabletext"/>
            </w:pPr>
            <w:r w:rsidRPr="00170FB7">
              <w:t>15</w:t>
            </w:r>
          </w:p>
        </w:tc>
        <w:tc>
          <w:tcPr>
            <w:tcW w:w="4440" w:type="pct"/>
            <w:shd w:val="clear" w:color="auto" w:fill="auto"/>
          </w:tcPr>
          <w:p w:rsidR="00103AC8" w:rsidRPr="00170FB7" w:rsidRDefault="00103AC8" w:rsidP="00A27192">
            <w:pPr>
              <w:pStyle w:val="Tabletext"/>
            </w:pPr>
            <w:r w:rsidRPr="00170FB7">
              <w:t>Recovery of Commonwealth, State and Territory fees, duties and taxes</w:t>
            </w:r>
          </w:p>
        </w:tc>
      </w:tr>
      <w:tr w:rsidR="00103AC8" w:rsidRPr="00170FB7" w:rsidTr="00BD5273">
        <w:tc>
          <w:tcPr>
            <w:tcW w:w="560" w:type="pct"/>
            <w:shd w:val="clear" w:color="auto" w:fill="auto"/>
          </w:tcPr>
          <w:p w:rsidR="00103AC8" w:rsidRPr="00170FB7" w:rsidRDefault="00103AC8" w:rsidP="00A27192">
            <w:pPr>
              <w:pStyle w:val="Tabletext"/>
            </w:pPr>
            <w:r w:rsidRPr="00170FB7">
              <w:t>16</w:t>
            </w:r>
          </w:p>
        </w:tc>
        <w:tc>
          <w:tcPr>
            <w:tcW w:w="4440" w:type="pct"/>
            <w:shd w:val="clear" w:color="auto" w:fill="auto"/>
          </w:tcPr>
          <w:p w:rsidR="00103AC8" w:rsidRPr="00170FB7" w:rsidRDefault="00103AC8" w:rsidP="00A27192">
            <w:pPr>
              <w:pStyle w:val="Tabletext"/>
            </w:pPr>
            <w:r w:rsidRPr="00170FB7">
              <w:t>Audit confirmation of accounts</w:t>
            </w:r>
          </w:p>
        </w:tc>
      </w:tr>
      <w:tr w:rsidR="00103AC8" w:rsidRPr="00170FB7" w:rsidTr="00BD5273">
        <w:tc>
          <w:tcPr>
            <w:tcW w:w="560" w:type="pct"/>
            <w:shd w:val="clear" w:color="auto" w:fill="auto"/>
          </w:tcPr>
          <w:p w:rsidR="00103AC8" w:rsidRPr="00170FB7" w:rsidRDefault="00103AC8" w:rsidP="00A27192">
            <w:pPr>
              <w:pStyle w:val="Tabletext"/>
            </w:pPr>
            <w:r w:rsidRPr="00170FB7">
              <w:t>17</w:t>
            </w:r>
          </w:p>
        </w:tc>
        <w:tc>
          <w:tcPr>
            <w:tcW w:w="4440" w:type="pct"/>
            <w:shd w:val="clear" w:color="auto" w:fill="auto"/>
          </w:tcPr>
          <w:p w:rsidR="00103AC8" w:rsidRPr="00170FB7" w:rsidRDefault="00103AC8" w:rsidP="00A27192">
            <w:pPr>
              <w:pStyle w:val="Tabletext"/>
            </w:pPr>
            <w:r w:rsidRPr="00170FB7">
              <w:t>Electronic funds transfer</w:t>
            </w:r>
          </w:p>
        </w:tc>
      </w:tr>
      <w:tr w:rsidR="00103AC8" w:rsidRPr="00170FB7" w:rsidTr="00BD5273">
        <w:tc>
          <w:tcPr>
            <w:tcW w:w="560" w:type="pct"/>
            <w:tcBorders>
              <w:bottom w:val="single" w:sz="4" w:space="0" w:color="auto"/>
            </w:tcBorders>
            <w:shd w:val="clear" w:color="auto" w:fill="auto"/>
          </w:tcPr>
          <w:p w:rsidR="00103AC8" w:rsidRPr="00170FB7" w:rsidRDefault="00103AC8" w:rsidP="00A27192">
            <w:pPr>
              <w:pStyle w:val="Tabletext"/>
            </w:pPr>
            <w:r w:rsidRPr="00170FB7">
              <w:t>18</w:t>
            </w:r>
          </w:p>
        </w:tc>
        <w:tc>
          <w:tcPr>
            <w:tcW w:w="4440" w:type="pct"/>
            <w:tcBorders>
              <w:bottom w:val="single" w:sz="4" w:space="0" w:color="auto"/>
            </w:tcBorders>
            <w:shd w:val="clear" w:color="auto" w:fill="auto"/>
          </w:tcPr>
          <w:p w:rsidR="00103AC8" w:rsidRPr="00170FB7" w:rsidRDefault="00103AC8" w:rsidP="00A27192">
            <w:pPr>
              <w:pStyle w:val="Tabletext"/>
            </w:pPr>
            <w:r w:rsidRPr="00170FB7">
              <w:t>Money transfer for account holders</w:t>
            </w:r>
          </w:p>
        </w:tc>
      </w:tr>
      <w:tr w:rsidR="00103AC8" w:rsidRPr="00170FB7" w:rsidTr="00BD5273">
        <w:tc>
          <w:tcPr>
            <w:tcW w:w="560" w:type="pct"/>
            <w:tcBorders>
              <w:bottom w:val="single" w:sz="12" w:space="0" w:color="auto"/>
            </w:tcBorders>
            <w:shd w:val="clear" w:color="auto" w:fill="auto"/>
          </w:tcPr>
          <w:p w:rsidR="00103AC8" w:rsidRPr="00170FB7" w:rsidRDefault="00103AC8" w:rsidP="00A27192">
            <w:pPr>
              <w:pStyle w:val="Tabletext"/>
            </w:pPr>
            <w:r w:rsidRPr="00170FB7">
              <w:t>19</w:t>
            </w:r>
          </w:p>
        </w:tc>
        <w:tc>
          <w:tcPr>
            <w:tcW w:w="4440" w:type="pct"/>
            <w:tcBorders>
              <w:bottom w:val="single" w:sz="12" w:space="0" w:color="auto"/>
            </w:tcBorders>
            <w:shd w:val="clear" w:color="auto" w:fill="auto"/>
          </w:tcPr>
          <w:p w:rsidR="00103AC8" w:rsidRPr="00170FB7" w:rsidRDefault="00103AC8" w:rsidP="00A27192">
            <w:pPr>
              <w:pStyle w:val="Tabletext"/>
            </w:pPr>
            <w:r w:rsidRPr="00170FB7">
              <w:t>Making disbursements for account holders</w:t>
            </w:r>
          </w:p>
        </w:tc>
      </w:tr>
    </w:tbl>
    <w:p w:rsidR="00103AC8" w:rsidRPr="00170FB7" w:rsidRDefault="00A27192" w:rsidP="00A27192">
      <w:pPr>
        <w:pStyle w:val="ActHead2"/>
        <w:pageBreakBefore/>
      </w:pPr>
      <w:bookmarkStart w:id="116" w:name="_Toc512515295"/>
      <w:r w:rsidRPr="00170FB7">
        <w:rPr>
          <w:rStyle w:val="CharPartNo"/>
        </w:rPr>
        <w:lastRenderedPageBreak/>
        <w:t>Part</w:t>
      </w:r>
      <w:r w:rsidR="00170FB7" w:rsidRPr="00170FB7">
        <w:rPr>
          <w:rStyle w:val="CharPartNo"/>
        </w:rPr>
        <w:t> </w:t>
      </w:r>
      <w:r w:rsidR="00103AC8" w:rsidRPr="00170FB7">
        <w:rPr>
          <w:rStyle w:val="CharPartNo"/>
        </w:rPr>
        <w:t>2</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2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16"/>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60" w:type="pct"/>
            <w:tcBorders>
              <w:top w:val="single" w:sz="12" w:space="0" w:color="auto"/>
            </w:tcBorders>
            <w:shd w:val="clear" w:color="auto" w:fill="auto"/>
          </w:tcPr>
          <w:p w:rsidR="00103AC8" w:rsidRPr="00170FB7" w:rsidRDefault="00103AC8" w:rsidP="00A27192">
            <w:pPr>
              <w:pStyle w:val="Tabletext"/>
            </w:pPr>
            <w:r w:rsidRPr="00170FB7">
              <w:t>1</w:t>
            </w:r>
          </w:p>
        </w:tc>
        <w:tc>
          <w:tcPr>
            <w:tcW w:w="4440" w:type="pct"/>
            <w:tcBorders>
              <w:top w:val="single" w:sz="12" w:space="0" w:color="auto"/>
            </w:tcBorders>
            <w:shd w:val="clear" w:color="auto" w:fill="auto"/>
          </w:tcPr>
          <w:p w:rsidR="00103AC8" w:rsidRPr="00170FB7" w:rsidRDefault="00103AC8" w:rsidP="00A27192">
            <w:pPr>
              <w:pStyle w:val="Tabletext"/>
            </w:pPr>
            <w:r w:rsidRPr="00170FB7">
              <w:t>Borrowing and lending, including establishing, maintaining and discharging loans</w:t>
            </w:r>
          </w:p>
        </w:tc>
      </w:tr>
      <w:tr w:rsidR="00103AC8" w:rsidRPr="00170FB7" w:rsidTr="00BD5273">
        <w:tc>
          <w:tcPr>
            <w:tcW w:w="560" w:type="pct"/>
            <w:shd w:val="clear" w:color="auto" w:fill="auto"/>
          </w:tcPr>
          <w:p w:rsidR="00103AC8" w:rsidRPr="00170FB7" w:rsidRDefault="00103AC8" w:rsidP="00A27192">
            <w:pPr>
              <w:pStyle w:val="Tabletext"/>
            </w:pPr>
            <w:r w:rsidRPr="00170FB7">
              <w:t>2</w:t>
            </w:r>
          </w:p>
        </w:tc>
        <w:tc>
          <w:tcPr>
            <w:tcW w:w="4440" w:type="pct"/>
            <w:shd w:val="clear" w:color="auto" w:fill="auto"/>
          </w:tcPr>
          <w:p w:rsidR="00103AC8" w:rsidRPr="00170FB7" w:rsidRDefault="00103AC8" w:rsidP="00A27192">
            <w:pPr>
              <w:pStyle w:val="Tabletext"/>
            </w:pPr>
            <w:r w:rsidRPr="00170FB7">
              <w:t>Opening, keeping, operating, maintaining and closing charge and credit card facilities</w:t>
            </w:r>
          </w:p>
        </w:tc>
      </w:tr>
      <w:tr w:rsidR="00103AC8" w:rsidRPr="00170FB7" w:rsidTr="00BD5273">
        <w:tc>
          <w:tcPr>
            <w:tcW w:w="560" w:type="pct"/>
            <w:shd w:val="clear" w:color="auto" w:fill="auto"/>
          </w:tcPr>
          <w:p w:rsidR="00103AC8" w:rsidRPr="00170FB7" w:rsidRDefault="00103AC8" w:rsidP="00A27192">
            <w:pPr>
              <w:pStyle w:val="Tabletext"/>
            </w:pPr>
            <w:r w:rsidRPr="00170FB7">
              <w:t>3</w:t>
            </w:r>
          </w:p>
        </w:tc>
        <w:tc>
          <w:tcPr>
            <w:tcW w:w="4440" w:type="pct"/>
            <w:shd w:val="clear" w:color="auto" w:fill="auto"/>
          </w:tcPr>
          <w:p w:rsidR="00103AC8" w:rsidRPr="00170FB7" w:rsidRDefault="00103AC8" w:rsidP="00A27192">
            <w:pPr>
              <w:pStyle w:val="Tabletext"/>
            </w:pPr>
            <w:r w:rsidRPr="00170FB7">
              <w:t>Supply of credit cards</w:t>
            </w:r>
          </w:p>
        </w:tc>
      </w:tr>
      <w:tr w:rsidR="00103AC8" w:rsidRPr="00170FB7" w:rsidTr="00BD5273">
        <w:tc>
          <w:tcPr>
            <w:tcW w:w="560" w:type="pct"/>
            <w:shd w:val="clear" w:color="auto" w:fill="auto"/>
          </w:tcPr>
          <w:p w:rsidR="00103AC8" w:rsidRPr="00170FB7" w:rsidRDefault="00103AC8" w:rsidP="00A27192">
            <w:pPr>
              <w:pStyle w:val="Tabletext"/>
            </w:pPr>
            <w:r w:rsidRPr="00170FB7">
              <w:t>4</w:t>
            </w:r>
          </w:p>
        </w:tc>
        <w:tc>
          <w:tcPr>
            <w:tcW w:w="4440" w:type="pct"/>
            <w:shd w:val="clear" w:color="auto" w:fill="auto"/>
          </w:tcPr>
          <w:p w:rsidR="00103AC8" w:rsidRPr="00170FB7" w:rsidRDefault="00103AC8" w:rsidP="00A27192">
            <w:pPr>
              <w:pStyle w:val="Tabletext"/>
            </w:pPr>
            <w:r w:rsidRPr="00170FB7">
              <w:t>Establishing, operating and terminating letters of credit</w:t>
            </w:r>
          </w:p>
        </w:tc>
      </w:tr>
      <w:tr w:rsidR="00103AC8" w:rsidRPr="00170FB7" w:rsidTr="00BD5273">
        <w:tc>
          <w:tcPr>
            <w:tcW w:w="560" w:type="pct"/>
            <w:shd w:val="clear" w:color="auto" w:fill="auto"/>
          </w:tcPr>
          <w:p w:rsidR="00103AC8" w:rsidRPr="00170FB7" w:rsidRDefault="00103AC8" w:rsidP="00A27192">
            <w:pPr>
              <w:pStyle w:val="Tabletext"/>
            </w:pPr>
            <w:r w:rsidRPr="00170FB7">
              <w:t>5</w:t>
            </w:r>
          </w:p>
        </w:tc>
        <w:tc>
          <w:tcPr>
            <w:tcW w:w="4440" w:type="pct"/>
            <w:shd w:val="clear" w:color="auto" w:fill="auto"/>
          </w:tcPr>
          <w:p w:rsidR="00103AC8" w:rsidRPr="00170FB7" w:rsidRDefault="00103AC8" w:rsidP="00A27192">
            <w:pPr>
              <w:pStyle w:val="Tabletext"/>
            </w:pPr>
            <w:r w:rsidRPr="00170FB7">
              <w:t>Right to an income stream under a securitisation arrangement</w:t>
            </w:r>
          </w:p>
        </w:tc>
      </w:tr>
      <w:tr w:rsidR="00103AC8" w:rsidRPr="00170FB7" w:rsidTr="00BD5273">
        <w:tc>
          <w:tcPr>
            <w:tcW w:w="560" w:type="pct"/>
            <w:tcBorders>
              <w:bottom w:val="single" w:sz="4" w:space="0" w:color="auto"/>
            </w:tcBorders>
            <w:shd w:val="clear" w:color="auto" w:fill="auto"/>
          </w:tcPr>
          <w:p w:rsidR="00103AC8" w:rsidRPr="00170FB7" w:rsidRDefault="00103AC8" w:rsidP="00A27192">
            <w:pPr>
              <w:pStyle w:val="Tabletext"/>
            </w:pPr>
            <w:r w:rsidRPr="00170FB7">
              <w:t>6</w:t>
            </w:r>
          </w:p>
        </w:tc>
        <w:tc>
          <w:tcPr>
            <w:tcW w:w="4440" w:type="pct"/>
            <w:tcBorders>
              <w:bottom w:val="single" w:sz="4" w:space="0" w:color="auto"/>
            </w:tcBorders>
            <w:shd w:val="clear" w:color="auto" w:fill="auto"/>
          </w:tcPr>
          <w:p w:rsidR="00103AC8" w:rsidRPr="00170FB7" w:rsidRDefault="00103AC8" w:rsidP="00A27192">
            <w:pPr>
              <w:pStyle w:val="Tabletext"/>
            </w:pPr>
            <w:r w:rsidRPr="00170FB7">
              <w:t>Recovery of Commonwealth, State and Territory fees, duties and taxes</w:t>
            </w:r>
          </w:p>
        </w:tc>
      </w:tr>
      <w:tr w:rsidR="00103AC8" w:rsidRPr="00170FB7" w:rsidTr="00BD5273">
        <w:tc>
          <w:tcPr>
            <w:tcW w:w="560" w:type="pct"/>
            <w:tcBorders>
              <w:bottom w:val="single" w:sz="12" w:space="0" w:color="auto"/>
            </w:tcBorders>
            <w:shd w:val="clear" w:color="auto" w:fill="auto"/>
          </w:tcPr>
          <w:p w:rsidR="00103AC8" w:rsidRPr="00170FB7" w:rsidRDefault="00103AC8" w:rsidP="00A27192">
            <w:pPr>
              <w:pStyle w:val="Tabletext"/>
            </w:pPr>
            <w:r w:rsidRPr="00170FB7">
              <w:t>7</w:t>
            </w:r>
          </w:p>
        </w:tc>
        <w:tc>
          <w:tcPr>
            <w:tcW w:w="4440" w:type="pct"/>
            <w:tcBorders>
              <w:bottom w:val="single" w:sz="12" w:space="0" w:color="auto"/>
            </w:tcBorders>
            <w:shd w:val="clear" w:color="auto" w:fill="auto"/>
          </w:tcPr>
          <w:p w:rsidR="00103AC8" w:rsidRPr="00170FB7" w:rsidRDefault="00103AC8" w:rsidP="00A27192">
            <w:pPr>
              <w:pStyle w:val="Tabletext"/>
            </w:pPr>
            <w:r w:rsidRPr="00170FB7">
              <w:t>Recovery of lenders mortgage insurance fees</w:t>
            </w:r>
          </w:p>
        </w:tc>
      </w:tr>
    </w:tbl>
    <w:p w:rsidR="00103AC8" w:rsidRPr="00170FB7" w:rsidRDefault="00A27192" w:rsidP="00A27192">
      <w:pPr>
        <w:pStyle w:val="ActHead2"/>
        <w:pageBreakBefore/>
      </w:pPr>
      <w:bookmarkStart w:id="117" w:name="_Toc512515296"/>
      <w:r w:rsidRPr="00170FB7">
        <w:rPr>
          <w:rStyle w:val="CharPartNo"/>
        </w:rPr>
        <w:lastRenderedPageBreak/>
        <w:t>Part</w:t>
      </w:r>
      <w:r w:rsidR="00170FB7" w:rsidRPr="00170FB7">
        <w:rPr>
          <w:rStyle w:val="CharPartNo"/>
        </w:rPr>
        <w:t> </w:t>
      </w:r>
      <w:r w:rsidR="00103AC8" w:rsidRPr="00170FB7">
        <w:rPr>
          <w:rStyle w:val="CharPartNo"/>
        </w:rPr>
        <w:t>3</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3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17"/>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60" w:type="pct"/>
            <w:tcBorders>
              <w:top w:val="single" w:sz="12" w:space="0" w:color="auto"/>
            </w:tcBorders>
            <w:shd w:val="clear" w:color="auto" w:fill="auto"/>
          </w:tcPr>
          <w:p w:rsidR="00103AC8" w:rsidRPr="00170FB7" w:rsidRDefault="00103AC8" w:rsidP="00A27192">
            <w:pPr>
              <w:pStyle w:val="Tabletext"/>
            </w:pPr>
            <w:r w:rsidRPr="00170FB7">
              <w:t>1</w:t>
            </w:r>
          </w:p>
        </w:tc>
        <w:tc>
          <w:tcPr>
            <w:tcW w:w="4440" w:type="pct"/>
            <w:tcBorders>
              <w:top w:val="single" w:sz="12" w:space="0" w:color="auto"/>
            </w:tcBorders>
            <w:shd w:val="clear" w:color="auto" w:fill="auto"/>
          </w:tcPr>
          <w:p w:rsidR="00103AC8" w:rsidRPr="00170FB7" w:rsidRDefault="00103AC8" w:rsidP="00A27192">
            <w:pPr>
              <w:pStyle w:val="Tabletext"/>
            </w:pPr>
            <w:r w:rsidRPr="00170FB7">
              <w:t>A mortgage over land or premises</w:t>
            </w:r>
          </w:p>
        </w:tc>
      </w:tr>
      <w:tr w:rsidR="00103AC8" w:rsidRPr="00170FB7" w:rsidTr="00BD5273">
        <w:tc>
          <w:tcPr>
            <w:tcW w:w="560" w:type="pct"/>
            <w:shd w:val="clear" w:color="auto" w:fill="auto"/>
          </w:tcPr>
          <w:p w:rsidR="00103AC8" w:rsidRPr="00170FB7" w:rsidRDefault="00103AC8" w:rsidP="00A27192">
            <w:pPr>
              <w:pStyle w:val="Tabletext"/>
            </w:pPr>
            <w:r w:rsidRPr="00170FB7">
              <w:t>2</w:t>
            </w:r>
          </w:p>
        </w:tc>
        <w:tc>
          <w:tcPr>
            <w:tcW w:w="4440" w:type="pct"/>
            <w:shd w:val="clear" w:color="auto" w:fill="auto"/>
          </w:tcPr>
          <w:p w:rsidR="00103AC8" w:rsidRPr="00170FB7" w:rsidRDefault="00103AC8" w:rsidP="00A27192">
            <w:pPr>
              <w:pStyle w:val="Tabletext"/>
            </w:pPr>
            <w:r w:rsidRPr="00170FB7">
              <w:t>A mortgage over a chattel</w:t>
            </w:r>
          </w:p>
        </w:tc>
      </w:tr>
      <w:tr w:rsidR="00103AC8" w:rsidRPr="00170FB7" w:rsidTr="00BD5273">
        <w:tc>
          <w:tcPr>
            <w:tcW w:w="560" w:type="pct"/>
            <w:shd w:val="clear" w:color="auto" w:fill="auto"/>
          </w:tcPr>
          <w:p w:rsidR="00103AC8" w:rsidRPr="00170FB7" w:rsidRDefault="00103AC8" w:rsidP="00A27192">
            <w:pPr>
              <w:pStyle w:val="Tabletext"/>
            </w:pPr>
            <w:r w:rsidRPr="00170FB7">
              <w:t>3</w:t>
            </w:r>
          </w:p>
        </w:tc>
        <w:tc>
          <w:tcPr>
            <w:tcW w:w="4440" w:type="pct"/>
            <w:shd w:val="clear" w:color="auto" w:fill="auto"/>
          </w:tcPr>
          <w:p w:rsidR="00103AC8" w:rsidRPr="00170FB7" w:rsidRDefault="00103AC8" w:rsidP="00A27192">
            <w:pPr>
              <w:pStyle w:val="Tabletext"/>
            </w:pPr>
            <w:r w:rsidRPr="00170FB7">
              <w:t>A charge over the assets of a company</w:t>
            </w:r>
          </w:p>
        </w:tc>
      </w:tr>
      <w:tr w:rsidR="00103AC8" w:rsidRPr="00170FB7" w:rsidTr="00BD5273">
        <w:tc>
          <w:tcPr>
            <w:tcW w:w="560" w:type="pct"/>
            <w:tcBorders>
              <w:bottom w:val="single" w:sz="4" w:space="0" w:color="auto"/>
            </w:tcBorders>
            <w:shd w:val="clear" w:color="auto" w:fill="auto"/>
          </w:tcPr>
          <w:p w:rsidR="00103AC8" w:rsidRPr="00170FB7" w:rsidRDefault="00103AC8" w:rsidP="00A27192">
            <w:pPr>
              <w:pStyle w:val="Tabletext"/>
            </w:pPr>
            <w:r w:rsidRPr="00170FB7">
              <w:t>4</w:t>
            </w:r>
          </w:p>
        </w:tc>
        <w:tc>
          <w:tcPr>
            <w:tcW w:w="4440" w:type="pct"/>
            <w:tcBorders>
              <w:bottom w:val="single" w:sz="4" w:space="0" w:color="auto"/>
            </w:tcBorders>
            <w:shd w:val="clear" w:color="auto" w:fill="auto"/>
          </w:tcPr>
          <w:p w:rsidR="00103AC8" w:rsidRPr="00170FB7" w:rsidRDefault="00103AC8" w:rsidP="00A27192">
            <w:pPr>
              <w:pStyle w:val="Tabletext"/>
            </w:pPr>
            <w:r w:rsidRPr="00170FB7">
              <w:t>Documentation or valuation of the collateral or security for a credit or an advance</w:t>
            </w:r>
          </w:p>
        </w:tc>
      </w:tr>
      <w:tr w:rsidR="00103AC8" w:rsidRPr="00170FB7" w:rsidTr="00BD5273">
        <w:tc>
          <w:tcPr>
            <w:tcW w:w="560" w:type="pct"/>
            <w:tcBorders>
              <w:bottom w:val="single" w:sz="12" w:space="0" w:color="auto"/>
            </w:tcBorders>
            <w:shd w:val="clear" w:color="auto" w:fill="auto"/>
          </w:tcPr>
          <w:p w:rsidR="00103AC8" w:rsidRPr="00170FB7" w:rsidRDefault="00103AC8" w:rsidP="00A27192">
            <w:pPr>
              <w:pStyle w:val="Tabletext"/>
            </w:pPr>
            <w:r w:rsidRPr="00170FB7">
              <w:t>5</w:t>
            </w:r>
          </w:p>
        </w:tc>
        <w:tc>
          <w:tcPr>
            <w:tcW w:w="4440" w:type="pct"/>
            <w:tcBorders>
              <w:bottom w:val="single" w:sz="12" w:space="0" w:color="auto"/>
            </w:tcBorders>
            <w:shd w:val="clear" w:color="auto" w:fill="auto"/>
          </w:tcPr>
          <w:p w:rsidR="00103AC8" w:rsidRPr="00170FB7" w:rsidRDefault="00103AC8" w:rsidP="00A27192">
            <w:pPr>
              <w:pStyle w:val="Tabletext"/>
            </w:pPr>
            <w:r w:rsidRPr="00170FB7">
              <w:t>A mortgage over a share or bond</w:t>
            </w:r>
          </w:p>
        </w:tc>
      </w:tr>
    </w:tbl>
    <w:p w:rsidR="00103AC8" w:rsidRPr="00170FB7" w:rsidRDefault="00A27192" w:rsidP="00A27192">
      <w:pPr>
        <w:pStyle w:val="ActHead2"/>
        <w:pageBreakBefore/>
      </w:pPr>
      <w:bookmarkStart w:id="118" w:name="_Toc512515297"/>
      <w:r w:rsidRPr="00170FB7">
        <w:rPr>
          <w:rStyle w:val="CharPartNo"/>
        </w:rPr>
        <w:lastRenderedPageBreak/>
        <w:t>Part</w:t>
      </w:r>
      <w:r w:rsidR="00170FB7" w:rsidRPr="00170FB7">
        <w:rPr>
          <w:rStyle w:val="CharPartNo"/>
        </w:rPr>
        <w:t> </w:t>
      </w:r>
      <w:r w:rsidR="00103AC8" w:rsidRPr="00170FB7">
        <w:rPr>
          <w:rStyle w:val="CharPartNo"/>
        </w:rPr>
        <w:t>4</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6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18"/>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60" w:type="pct"/>
            <w:tcBorders>
              <w:top w:val="single" w:sz="12" w:space="0" w:color="auto"/>
            </w:tcBorders>
            <w:shd w:val="clear" w:color="auto" w:fill="auto"/>
          </w:tcPr>
          <w:p w:rsidR="00103AC8" w:rsidRPr="00170FB7" w:rsidRDefault="00103AC8" w:rsidP="00A27192">
            <w:pPr>
              <w:pStyle w:val="Tabletext"/>
            </w:pPr>
            <w:r w:rsidRPr="00170FB7">
              <w:t>1</w:t>
            </w:r>
          </w:p>
        </w:tc>
        <w:tc>
          <w:tcPr>
            <w:tcW w:w="4440" w:type="pct"/>
            <w:tcBorders>
              <w:top w:val="single" w:sz="12" w:space="0" w:color="auto"/>
            </w:tcBorders>
            <w:shd w:val="clear" w:color="auto" w:fill="auto"/>
          </w:tcPr>
          <w:p w:rsidR="00103AC8" w:rsidRPr="00170FB7" w:rsidRDefault="00103AC8" w:rsidP="00A27192">
            <w:pPr>
              <w:pStyle w:val="Tabletext"/>
            </w:pPr>
            <w:r w:rsidRPr="00170FB7">
              <w:t>A contract of insurance that provides for the payment of money on the death of a person or on the happening of a contingency dependent on the termination or continuance of human life</w:t>
            </w:r>
          </w:p>
        </w:tc>
      </w:tr>
      <w:tr w:rsidR="00103AC8" w:rsidRPr="00170FB7" w:rsidTr="00BD5273">
        <w:tc>
          <w:tcPr>
            <w:tcW w:w="560" w:type="pct"/>
            <w:shd w:val="clear" w:color="auto" w:fill="auto"/>
          </w:tcPr>
          <w:p w:rsidR="00103AC8" w:rsidRPr="00170FB7" w:rsidRDefault="00103AC8" w:rsidP="00A27192">
            <w:pPr>
              <w:pStyle w:val="Tabletext"/>
            </w:pPr>
            <w:r w:rsidRPr="00170FB7">
              <w:t>2</w:t>
            </w:r>
          </w:p>
        </w:tc>
        <w:tc>
          <w:tcPr>
            <w:tcW w:w="4440" w:type="pct"/>
            <w:shd w:val="clear" w:color="auto" w:fill="auto"/>
          </w:tcPr>
          <w:p w:rsidR="00103AC8" w:rsidRPr="00170FB7" w:rsidRDefault="00103AC8" w:rsidP="00A27192">
            <w:pPr>
              <w:pStyle w:val="Tabletext"/>
            </w:pPr>
            <w:r w:rsidRPr="00170FB7">
              <w:t>A contract of insurance that is subject to payment of premiums for a term dependent on the termination or continuance of human life</w:t>
            </w:r>
          </w:p>
        </w:tc>
      </w:tr>
      <w:tr w:rsidR="00103AC8" w:rsidRPr="00170FB7" w:rsidTr="00BD5273">
        <w:tc>
          <w:tcPr>
            <w:tcW w:w="560" w:type="pct"/>
            <w:shd w:val="clear" w:color="auto" w:fill="auto"/>
          </w:tcPr>
          <w:p w:rsidR="00103AC8" w:rsidRPr="00170FB7" w:rsidRDefault="00103AC8" w:rsidP="00A27192">
            <w:pPr>
              <w:pStyle w:val="Tabletext"/>
            </w:pPr>
            <w:r w:rsidRPr="00170FB7">
              <w:t>3</w:t>
            </w:r>
          </w:p>
        </w:tc>
        <w:tc>
          <w:tcPr>
            <w:tcW w:w="4440" w:type="pct"/>
            <w:shd w:val="clear" w:color="auto" w:fill="auto"/>
          </w:tcPr>
          <w:p w:rsidR="00103AC8" w:rsidRPr="00170FB7" w:rsidRDefault="00103AC8" w:rsidP="00A27192">
            <w:pPr>
              <w:pStyle w:val="Tabletext"/>
            </w:pPr>
            <w:r w:rsidRPr="00170FB7">
              <w:t>A contract of insurance for a term dependent on the termination or continuance of human life that provides for the payment of an annuity</w:t>
            </w:r>
          </w:p>
        </w:tc>
      </w:tr>
      <w:tr w:rsidR="00103AC8" w:rsidRPr="00170FB7" w:rsidTr="00BD5273">
        <w:tc>
          <w:tcPr>
            <w:tcW w:w="560" w:type="pct"/>
            <w:shd w:val="clear" w:color="auto" w:fill="auto"/>
          </w:tcPr>
          <w:p w:rsidR="00103AC8" w:rsidRPr="00170FB7" w:rsidRDefault="00103AC8" w:rsidP="00A27192">
            <w:pPr>
              <w:pStyle w:val="Tabletext"/>
            </w:pPr>
            <w:r w:rsidRPr="00170FB7">
              <w:t>4</w:t>
            </w:r>
          </w:p>
        </w:tc>
        <w:tc>
          <w:tcPr>
            <w:tcW w:w="4440" w:type="pct"/>
            <w:shd w:val="clear" w:color="auto" w:fill="auto"/>
          </w:tcPr>
          <w:p w:rsidR="00103AC8" w:rsidRPr="00170FB7" w:rsidRDefault="00103AC8" w:rsidP="00A27192">
            <w:pPr>
              <w:pStyle w:val="Tabletext"/>
            </w:pPr>
            <w:r w:rsidRPr="00170FB7">
              <w:t>A contract that provides for the payment of an annuity for a term not dependent on the continuance of a human life</w:t>
            </w:r>
          </w:p>
        </w:tc>
      </w:tr>
      <w:tr w:rsidR="00103AC8" w:rsidRPr="00170FB7" w:rsidTr="00BD5273">
        <w:tc>
          <w:tcPr>
            <w:tcW w:w="560" w:type="pct"/>
            <w:tcBorders>
              <w:bottom w:val="single" w:sz="4" w:space="0" w:color="auto"/>
            </w:tcBorders>
            <w:shd w:val="clear" w:color="auto" w:fill="auto"/>
          </w:tcPr>
          <w:p w:rsidR="00103AC8" w:rsidRPr="00170FB7" w:rsidRDefault="00103AC8" w:rsidP="00A27192">
            <w:pPr>
              <w:pStyle w:val="Tabletext"/>
            </w:pPr>
            <w:r w:rsidRPr="00170FB7">
              <w:t>5</w:t>
            </w:r>
          </w:p>
        </w:tc>
        <w:tc>
          <w:tcPr>
            <w:tcW w:w="4440" w:type="pct"/>
            <w:tcBorders>
              <w:bottom w:val="single" w:sz="4" w:space="0" w:color="auto"/>
            </w:tcBorders>
            <w:shd w:val="clear" w:color="auto" w:fill="auto"/>
          </w:tcPr>
          <w:p w:rsidR="00103AC8" w:rsidRPr="00170FB7" w:rsidRDefault="00103AC8" w:rsidP="00A27192">
            <w:pPr>
              <w:pStyle w:val="Tabletext"/>
            </w:pPr>
            <w:r w:rsidRPr="00170FB7">
              <w:t>A continuous disability policy within the meaning of section</w:t>
            </w:r>
            <w:r w:rsidR="00170FB7">
              <w:t> </w:t>
            </w:r>
            <w:r w:rsidRPr="00170FB7">
              <w:t xml:space="preserve">9A of the </w:t>
            </w:r>
            <w:r w:rsidRPr="00170FB7">
              <w:rPr>
                <w:i/>
                <w:iCs/>
              </w:rPr>
              <w:t>Life Insurance Act 1995</w:t>
            </w:r>
          </w:p>
        </w:tc>
      </w:tr>
      <w:tr w:rsidR="00103AC8" w:rsidRPr="00170FB7" w:rsidTr="00BD5273">
        <w:tc>
          <w:tcPr>
            <w:tcW w:w="560" w:type="pct"/>
            <w:tcBorders>
              <w:bottom w:val="single" w:sz="12" w:space="0" w:color="auto"/>
            </w:tcBorders>
            <w:shd w:val="clear" w:color="auto" w:fill="auto"/>
          </w:tcPr>
          <w:p w:rsidR="00103AC8" w:rsidRPr="00170FB7" w:rsidRDefault="00103AC8" w:rsidP="00A27192">
            <w:pPr>
              <w:pStyle w:val="Tabletext"/>
            </w:pPr>
            <w:r w:rsidRPr="00170FB7">
              <w:t>6</w:t>
            </w:r>
          </w:p>
        </w:tc>
        <w:tc>
          <w:tcPr>
            <w:tcW w:w="4440" w:type="pct"/>
            <w:tcBorders>
              <w:bottom w:val="single" w:sz="12" w:space="0" w:color="auto"/>
            </w:tcBorders>
            <w:shd w:val="clear" w:color="auto" w:fill="auto"/>
          </w:tcPr>
          <w:p w:rsidR="00103AC8" w:rsidRPr="00170FB7" w:rsidRDefault="00103AC8" w:rsidP="00A27192">
            <w:pPr>
              <w:pStyle w:val="Tabletext"/>
            </w:pPr>
            <w:r w:rsidRPr="00170FB7">
              <w:t>A contract (whether or not a contract of insurance) that constitutes an investment account contract, or an investment</w:t>
            </w:r>
            <w:r w:rsidR="00170FB7">
              <w:noBreakHyphen/>
            </w:r>
            <w:r w:rsidRPr="00170FB7">
              <w:t>linked contract, within the meaning of section</w:t>
            </w:r>
            <w:r w:rsidR="00170FB7">
              <w:t> </w:t>
            </w:r>
            <w:r w:rsidRPr="00170FB7">
              <w:t xml:space="preserve">14 of the </w:t>
            </w:r>
            <w:r w:rsidRPr="00170FB7">
              <w:rPr>
                <w:i/>
                <w:iCs/>
              </w:rPr>
              <w:t>Life Insurance Act 1995</w:t>
            </w:r>
          </w:p>
        </w:tc>
      </w:tr>
    </w:tbl>
    <w:p w:rsidR="00103AC8" w:rsidRPr="00170FB7" w:rsidRDefault="00A27192" w:rsidP="00A27192">
      <w:pPr>
        <w:pStyle w:val="ActHead2"/>
        <w:pageBreakBefore/>
      </w:pPr>
      <w:bookmarkStart w:id="119" w:name="_Toc512515298"/>
      <w:r w:rsidRPr="00170FB7">
        <w:rPr>
          <w:rStyle w:val="CharPartNo"/>
        </w:rPr>
        <w:lastRenderedPageBreak/>
        <w:t>Part</w:t>
      </w:r>
      <w:r w:rsidR="00170FB7" w:rsidRPr="00170FB7">
        <w:rPr>
          <w:rStyle w:val="CharPartNo"/>
        </w:rPr>
        <w:t> </w:t>
      </w:r>
      <w:r w:rsidR="00103AC8" w:rsidRPr="00170FB7">
        <w:rPr>
          <w:rStyle w:val="CharPartNo"/>
        </w:rPr>
        <w:t>5</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7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19"/>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60" w:type="pct"/>
            <w:tcBorders>
              <w:bottom w:val="single" w:sz="4" w:space="0" w:color="auto"/>
            </w:tcBorders>
            <w:shd w:val="clear" w:color="auto" w:fill="auto"/>
          </w:tcPr>
          <w:p w:rsidR="00103AC8" w:rsidRPr="00170FB7" w:rsidRDefault="006317AB" w:rsidP="00A27192">
            <w:pPr>
              <w:pStyle w:val="Tabletext"/>
            </w:pPr>
            <w:r w:rsidRPr="00170FB7">
              <w:t>1</w:t>
            </w:r>
          </w:p>
        </w:tc>
        <w:tc>
          <w:tcPr>
            <w:tcW w:w="4440" w:type="pct"/>
            <w:tcBorders>
              <w:bottom w:val="single" w:sz="4" w:space="0" w:color="auto"/>
            </w:tcBorders>
            <w:shd w:val="clear" w:color="auto" w:fill="auto"/>
          </w:tcPr>
          <w:p w:rsidR="00103AC8" w:rsidRPr="00170FB7" w:rsidRDefault="00103AC8" w:rsidP="00A27192">
            <w:pPr>
              <w:pStyle w:val="Tabletext"/>
            </w:pPr>
            <w:r w:rsidRPr="00170FB7">
              <w:t>A surety bond that is a guarantee</w:t>
            </w:r>
          </w:p>
        </w:tc>
      </w:tr>
      <w:tr w:rsidR="00103AC8" w:rsidRPr="00170FB7" w:rsidTr="00BD5273">
        <w:tc>
          <w:tcPr>
            <w:tcW w:w="560" w:type="pct"/>
            <w:tcBorders>
              <w:bottom w:val="single" w:sz="12" w:space="0" w:color="auto"/>
            </w:tcBorders>
            <w:shd w:val="clear" w:color="auto" w:fill="auto"/>
          </w:tcPr>
          <w:p w:rsidR="00103AC8" w:rsidRPr="00170FB7" w:rsidRDefault="006317AB" w:rsidP="00A27192">
            <w:pPr>
              <w:pStyle w:val="Tabletext"/>
            </w:pPr>
            <w:r w:rsidRPr="00170FB7">
              <w:t>2</w:t>
            </w:r>
          </w:p>
        </w:tc>
        <w:tc>
          <w:tcPr>
            <w:tcW w:w="4440" w:type="pct"/>
            <w:tcBorders>
              <w:bottom w:val="single" w:sz="12" w:space="0" w:color="auto"/>
            </w:tcBorders>
            <w:shd w:val="clear" w:color="auto" w:fill="auto"/>
          </w:tcPr>
          <w:p w:rsidR="00103AC8" w:rsidRPr="00170FB7" w:rsidRDefault="00103AC8" w:rsidP="00A27192">
            <w:pPr>
              <w:pStyle w:val="Tabletext"/>
            </w:pPr>
            <w:r w:rsidRPr="00170FB7">
              <w:t>A performance bond</w:t>
            </w:r>
          </w:p>
        </w:tc>
      </w:tr>
    </w:tbl>
    <w:p w:rsidR="006317AB" w:rsidRPr="00170FB7" w:rsidRDefault="006317AB" w:rsidP="006317AB">
      <w:pPr>
        <w:pStyle w:val="ActHead2"/>
        <w:pageBreakBefore/>
      </w:pPr>
      <w:bookmarkStart w:id="120" w:name="_Toc512515299"/>
      <w:r w:rsidRPr="00170FB7">
        <w:rPr>
          <w:rStyle w:val="CharPartNo"/>
        </w:rPr>
        <w:lastRenderedPageBreak/>
        <w:t>Part</w:t>
      </w:r>
      <w:r w:rsidR="00170FB7" w:rsidRPr="00170FB7">
        <w:rPr>
          <w:rStyle w:val="CharPartNo"/>
        </w:rPr>
        <w:t> </w:t>
      </w:r>
      <w:r w:rsidRPr="00170FB7">
        <w:rPr>
          <w:rStyle w:val="CharPartNo"/>
        </w:rPr>
        <w:t>5A</w:t>
      </w:r>
      <w:r w:rsidRPr="00170FB7">
        <w:t>—</w:t>
      </w:r>
      <w:r w:rsidRPr="00170FB7">
        <w:rPr>
          <w:rStyle w:val="CharPartText"/>
        </w:rPr>
        <w:t>Example for item</w:t>
      </w:r>
      <w:r w:rsidR="00170FB7" w:rsidRPr="00170FB7">
        <w:rPr>
          <w:rStyle w:val="CharPartText"/>
        </w:rPr>
        <w:t> </w:t>
      </w:r>
      <w:r w:rsidRPr="00170FB7">
        <w:rPr>
          <w:rStyle w:val="CharPartText"/>
        </w:rPr>
        <w:t>7A in the table in regulation</w:t>
      </w:r>
      <w:r w:rsidR="00170FB7" w:rsidRPr="00170FB7">
        <w:rPr>
          <w:rStyle w:val="CharPartText"/>
        </w:rPr>
        <w:t> </w:t>
      </w:r>
      <w:r w:rsidRPr="00170FB7">
        <w:rPr>
          <w:rStyle w:val="CharPartText"/>
        </w:rPr>
        <w:t>40</w:t>
      </w:r>
      <w:r w:rsidR="00170FB7" w:rsidRPr="00170FB7">
        <w:rPr>
          <w:rStyle w:val="CharPartText"/>
        </w:rPr>
        <w:noBreakHyphen/>
      </w:r>
      <w:r w:rsidRPr="00170FB7">
        <w:rPr>
          <w:rStyle w:val="CharPartText"/>
        </w:rPr>
        <w:t>5.09</w:t>
      </w:r>
      <w:bookmarkEnd w:id="120"/>
    </w:p>
    <w:p w:rsidR="00E1523E" w:rsidRPr="00170FB7" w:rsidRDefault="00E1523E" w:rsidP="00E1523E">
      <w:pPr>
        <w:keepNext/>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E1523E" w:rsidRPr="00170FB7" w:rsidTr="00BD5273">
        <w:trPr>
          <w:tblHeader/>
        </w:trPr>
        <w:tc>
          <w:tcPr>
            <w:tcW w:w="560" w:type="pct"/>
            <w:tcBorders>
              <w:top w:val="single" w:sz="12" w:space="0" w:color="auto"/>
              <w:bottom w:val="single" w:sz="12" w:space="0" w:color="auto"/>
            </w:tcBorders>
            <w:shd w:val="clear" w:color="auto" w:fill="auto"/>
          </w:tcPr>
          <w:p w:rsidR="00E1523E" w:rsidRPr="00170FB7" w:rsidRDefault="00E1523E"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E1523E" w:rsidRPr="00170FB7" w:rsidRDefault="00E1523E" w:rsidP="002E60EC">
            <w:pPr>
              <w:pStyle w:val="TableHeading"/>
            </w:pPr>
            <w:r w:rsidRPr="00170FB7">
              <w:t>Example</w:t>
            </w:r>
          </w:p>
        </w:tc>
      </w:tr>
      <w:tr w:rsidR="006317AB" w:rsidRPr="00170FB7" w:rsidTr="00BD5273">
        <w:tblPrEx>
          <w:tblBorders>
            <w:top w:val="none" w:sz="0" w:space="0" w:color="auto"/>
            <w:bottom w:val="none" w:sz="0" w:space="0" w:color="auto"/>
            <w:insideH w:val="none" w:sz="0" w:space="0" w:color="auto"/>
          </w:tblBorders>
        </w:tblPrEx>
        <w:tc>
          <w:tcPr>
            <w:tcW w:w="560" w:type="pct"/>
            <w:tcBorders>
              <w:top w:val="single" w:sz="12" w:space="0" w:color="auto"/>
              <w:left w:val="nil"/>
              <w:bottom w:val="single" w:sz="12" w:space="0" w:color="auto"/>
              <w:right w:val="nil"/>
            </w:tcBorders>
          </w:tcPr>
          <w:p w:rsidR="006317AB" w:rsidRPr="00170FB7" w:rsidRDefault="006317AB" w:rsidP="00E1523E">
            <w:pPr>
              <w:pStyle w:val="Tabletext"/>
            </w:pPr>
            <w:r w:rsidRPr="00170FB7">
              <w:t>1</w:t>
            </w:r>
          </w:p>
        </w:tc>
        <w:tc>
          <w:tcPr>
            <w:tcW w:w="4440" w:type="pct"/>
            <w:tcBorders>
              <w:top w:val="single" w:sz="12" w:space="0" w:color="auto"/>
              <w:left w:val="nil"/>
              <w:bottom w:val="single" w:sz="12" w:space="0" w:color="auto"/>
              <w:right w:val="nil"/>
            </w:tcBorders>
          </w:tcPr>
          <w:p w:rsidR="006317AB" w:rsidRPr="00170FB7" w:rsidRDefault="006317AB" w:rsidP="00E1523E">
            <w:pPr>
              <w:pStyle w:val="Tabletext"/>
            </w:pPr>
            <w:r w:rsidRPr="00170FB7">
              <w:t>An indemnity that is not a contract of insurance</w:t>
            </w:r>
          </w:p>
        </w:tc>
      </w:tr>
    </w:tbl>
    <w:p w:rsidR="00103AC8" w:rsidRPr="00170FB7" w:rsidRDefault="00A27192" w:rsidP="00A27192">
      <w:pPr>
        <w:pStyle w:val="ActHead2"/>
        <w:pageBreakBefore/>
      </w:pPr>
      <w:bookmarkStart w:id="121" w:name="_Toc512515300"/>
      <w:r w:rsidRPr="00170FB7">
        <w:rPr>
          <w:rStyle w:val="CharPartNo"/>
        </w:rPr>
        <w:lastRenderedPageBreak/>
        <w:t>Part</w:t>
      </w:r>
      <w:r w:rsidR="00170FB7" w:rsidRPr="00170FB7">
        <w:rPr>
          <w:rStyle w:val="CharPartNo"/>
        </w:rPr>
        <w:t> </w:t>
      </w:r>
      <w:r w:rsidR="00103AC8" w:rsidRPr="00170FB7">
        <w:rPr>
          <w:rStyle w:val="CharPartNo"/>
        </w:rPr>
        <w:t>6</w:t>
      </w:r>
      <w:r w:rsidRPr="00170FB7">
        <w:t>—</w:t>
      </w:r>
      <w:r w:rsidR="00103AC8" w:rsidRPr="00170FB7">
        <w:rPr>
          <w:rStyle w:val="CharPartText"/>
        </w:rPr>
        <w:t>Example for item</w:t>
      </w:r>
      <w:r w:rsidR="00170FB7" w:rsidRPr="00170FB7">
        <w:rPr>
          <w:rStyle w:val="CharPartText"/>
        </w:rPr>
        <w:t> </w:t>
      </w:r>
      <w:r w:rsidR="00103AC8" w:rsidRPr="00170FB7">
        <w:rPr>
          <w:rStyle w:val="CharPartText"/>
        </w:rPr>
        <w:t>8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21"/>
    </w:p>
    <w:p w:rsidR="00103AC8" w:rsidRPr="00170FB7" w:rsidRDefault="00103AC8" w:rsidP="00103AC8">
      <w:pPr>
        <w:keepNext/>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0"/>
        <w:gridCol w:w="7709"/>
      </w:tblGrid>
      <w:tr w:rsidR="00103AC8" w:rsidRPr="00170FB7" w:rsidTr="00BD5273">
        <w:trPr>
          <w:tblHeader/>
        </w:trPr>
        <w:tc>
          <w:tcPr>
            <w:tcW w:w="481"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519"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481" w:type="pct"/>
            <w:tcBorders>
              <w:top w:val="single" w:sz="12" w:space="0" w:color="auto"/>
              <w:bottom w:val="single" w:sz="12" w:space="0" w:color="auto"/>
            </w:tcBorders>
            <w:shd w:val="clear" w:color="auto" w:fill="auto"/>
          </w:tcPr>
          <w:p w:rsidR="00103AC8" w:rsidRPr="00170FB7" w:rsidRDefault="00103AC8" w:rsidP="00A27192">
            <w:pPr>
              <w:pStyle w:val="Tabletext"/>
            </w:pPr>
            <w:r w:rsidRPr="00170FB7">
              <w:t>1</w:t>
            </w:r>
          </w:p>
        </w:tc>
        <w:tc>
          <w:tcPr>
            <w:tcW w:w="4519" w:type="pct"/>
            <w:tcBorders>
              <w:top w:val="single" w:sz="12" w:space="0" w:color="auto"/>
              <w:bottom w:val="single" w:sz="12" w:space="0" w:color="auto"/>
            </w:tcBorders>
            <w:shd w:val="clear" w:color="auto" w:fill="auto"/>
          </w:tcPr>
          <w:p w:rsidR="00103AC8" w:rsidRPr="00170FB7" w:rsidRDefault="00103AC8" w:rsidP="00A27192">
            <w:pPr>
              <w:pStyle w:val="Tabletext"/>
            </w:pPr>
            <w:r w:rsidRPr="00170FB7">
              <w:t xml:space="preserve">The amount of interest, and associated fees and charges, in respect of the credit component under a hire purchase </w:t>
            </w:r>
            <w:r w:rsidR="00BE3862" w:rsidRPr="00170FB7">
              <w:t>agreement entered into before 1</w:t>
            </w:r>
            <w:r w:rsidR="00170FB7">
              <w:t> </w:t>
            </w:r>
            <w:r w:rsidR="00BE3862" w:rsidRPr="00170FB7">
              <w:t>July 2012</w:t>
            </w:r>
          </w:p>
        </w:tc>
      </w:tr>
    </w:tbl>
    <w:p w:rsidR="00103AC8" w:rsidRPr="00170FB7" w:rsidRDefault="00A27192" w:rsidP="00A27192">
      <w:pPr>
        <w:pStyle w:val="ActHead2"/>
        <w:pageBreakBefore/>
      </w:pPr>
      <w:bookmarkStart w:id="122" w:name="_Toc512515301"/>
      <w:r w:rsidRPr="00170FB7">
        <w:rPr>
          <w:rStyle w:val="CharPartNo"/>
        </w:rPr>
        <w:lastRenderedPageBreak/>
        <w:t>Part</w:t>
      </w:r>
      <w:r w:rsidR="00170FB7" w:rsidRPr="00170FB7">
        <w:rPr>
          <w:rStyle w:val="CharPartNo"/>
        </w:rPr>
        <w:t> </w:t>
      </w:r>
      <w:r w:rsidR="00103AC8" w:rsidRPr="00170FB7">
        <w:rPr>
          <w:rStyle w:val="CharPartNo"/>
        </w:rPr>
        <w:t>7</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9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22"/>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60" w:type="pct"/>
            <w:tcBorders>
              <w:top w:val="single" w:sz="12" w:space="0" w:color="auto"/>
            </w:tcBorders>
            <w:shd w:val="clear" w:color="auto" w:fill="auto"/>
          </w:tcPr>
          <w:p w:rsidR="00103AC8" w:rsidRPr="00170FB7" w:rsidRDefault="00103AC8" w:rsidP="00A27192">
            <w:pPr>
              <w:pStyle w:val="Tabletext"/>
            </w:pPr>
            <w:r w:rsidRPr="00170FB7">
              <w:t>1</w:t>
            </w:r>
          </w:p>
        </w:tc>
        <w:tc>
          <w:tcPr>
            <w:tcW w:w="4440" w:type="pct"/>
            <w:tcBorders>
              <w:top w:val="single" w:sz="12" w:space="0" w:color="auto"/>
            </w:tcBorders>
            <w:shd w:val="clear" w:color="auto" w:fill="auto"/>
          </w:tcPr>
          <w:p w:rsidR="00103AC8" w:rsidRPr="00170FB7" w:rsidRDefault="00103AC8" w:rsidP="00A27192">
            <w:pPr>
              <w:pStyle w:val="Tabletext"/>
            </w:pPr>
            <w:r w:rsidRPr="00170FB7">
              <w:t>Foreign currency in cash form</w:t>
            </w:r>
          </w:p>
        </w:tc>
      </w:tr>
      <w:tr w:rsidR="00103AC8" w:rsidRPr="00170FB7" w:rsidTr="00BD5273">
        <w:tc>
          <w:tcPr>
            <w:tcW w:w="560" w:type="pct"/>
            <w:shd w:val="clear" w:color="auto" w:fill="auto"/>
          </w:tcPr>
          <w:p w:rsidR="00103AC8" w:rsidRPr="00170FB7" w:rsidRDefault="00103AC8" w:rsidP="00A27192">
            <w:pPr>
              <w:pStyle w:val="Tabletext"/>
            </w:pPr>
            <w:r w:rsidRPr="00170FB7">
              <w:t>2</w:t>
            </w:r>
          </w:p>
        </w:tc>
        <w:tc>
          <w:tcPr>
            <w:tcW w:w="4440" w:type="pct"/>
            <w:shd w:val="clear" w:color="auto" w:fill="auto"/>
          </w:tcPr>
          <w:p w:rsidR="00103AC8" w:rsidRPr="00170FB7" w:rsidRDefault="00103AC8" w:rsidP="00A27192">
            <w:pPr>
              <w:pStyle w:val="Tabletext"/>
            </w:pPr>
            <w:r w:rsidRPr="00170FB7">
              <w:t>Foreign currency drafts</w:t>
            </w:r>
          </w:p>
        </w:tc>
      </w:tr>
      <w:tr w:rsidR="00103AC8" w:rsidRPr="00170FB7" w:rsidTr="00BD5273">
        <w:tc>
          <w:tcPr>
            <w:tcW w:w="560" w:type="pct"/>
            <w:shd w:val="clear" w:color="auto" w:fill="auto"/>
          </w:tcPr>
          <w:p w:rsidR="00103AC8" w:rsidRPr="00170FB7" w:rsidRDefault="00103AC8" w:rsidP="00A27192">
            <w:pPr>
              <w:pStyle w:val="Tabletext"/>
            </w:pPr>
            <w:r w:rsidRPr="00170FB7">
              <w:t>3</w:t>
            </w:r>
          </w:p>
        </w:tc>
        <w:tc>
          <w:tcPr>
            <w:tcW w:w="4440" w:type="pct"/>
            <w:shd w:val="clear" w:color="auto" w:fill="auto"/>
          </w:tcPr>
          <w:p w:rsidR="00103AC8" w:rsidRPr="00170FB7" w:rsidRDefault="00103AC8" w:rsidP="00A27192">
            <w:pPr>
              <w:pStyle w:val="Tabletext"/>
            </w:pPr>
            <w:r w:rsidRPr="00170FB7">
              <w:t>Travellers cheques</w:t>
            </w:r>
          </w:p>
        </w:tc>
      </w:tr>
      <w:tr w:rsidR="00103AC8" w:rsidRPr="00170FB7" w:rsidTr="00BD5273">
        <w:tc>
          <w:tcPr>
            <w:tcW w:w="560" w:type="pct"/>
            <w:shd w:val="clear" w:color="auto" w:fill="auto"/>
          </w:tcPr>
          <w:p w:rsidR="00103AC8" w:rsidRPr="00170FB7" w:rsidRDefault="00103AC8" w:rsidP="00A27192">
            <w:pPr>
              <w:pStyle w:val="Tabletext"/>
            </w:pPr>
            <w:r w:rsidRPr="00170FB7">
              <w:t>4</w:t>
            </w:r>
          </w:p>
        </w:tc>
        <w:tc>
          <w:tcPr>
            <w:tcW w:w="4440" w:type="pct"/>
            <w:shd w:val="clear" w:color="auto" w:fill="auto"/>
          </w:tcPr>
          <w:p w:rsidR="00103AC8" w:rsidRPr="00170FB7" w:rsidRDefault="00103AC8" w:rsidP="00A27192">
            <w:pPr>
              <w:pStyle w:val="Tabletext"/>
            </w:pPr>
            <w:r w:rsidRPr="00170FB7">
              <w:t>International cheques</w:t>
            </w:r>
          </w:p>
        </w:tc>
      </w:tr>
      <w:tr w:rsidR="00103AC8" w:rsidRPr="00170FB7" w:rsidTr="00BD5273">
        <w:tc>
          <w:tcPr>
            <w:tcW w:w="560" w:type="pct"/>
            <w:shd w:val="clear" w:color="auto" w:fill="auto"/>
          </w:tcPr>
          <w:p w:rsidR="00103AC8" w:rsidRPr="00170FB7" w:rsidRDefault="00103AC8" w:rsidP="00A27192">
            <w:pPr>
              <w:pStyle w:val="Tabletext"/>
            </w:pPr>
            <w:r w:rsidRPr="00170FB7">
              <w:t>5</w:t>
            </w:r>
          </w:p>
        </w:tc>
        <w:tc>
          <w:tcPr>
            <w:tcW w:w="4440" w:type="pct"/>
            <w:shd w:val="clear" w:color="auto" w:fill="auto"/>
          </w:tcPr>
          <w:p w:rsidR="00103AC8" w:rsidRPr="00170FB7" w:rsidRDefault="00103AC8" w:rsidP="00A27192">
            <w:pPr>
              <w:pStyle w:val="Tabletext"/>
            </w:pPr>
            <w:r w:rsidRPr="00170FB7">
              <w:t>Collection, negotiation and endorsement of instruments (including cheques) for payment in foreign currency, including message services</w:t>
            </w:r>
          </w:p>
        </w:tc>
      </w:tr>
      <w:tr w:rsidR="00103AC8" w:rsidRPr="00170FB7" w:rsidTr="00BD5273">
        <w:tc>
          <w:tcPr>
            <w:tcW w:w="560" w:type="pct"/>
            <w:shd w:val="clear" w:color="auto" w:fill="auto"/>
          </w:tcPr>
          <w:p w:rsidR="00103AC8" w:rsidRPr="00170FB7" w:rsidRDefault="00103AC8" w:rsidP="00A27192">
            <w:pPr>
              <w:pStyle w:val="Tabletext"/>
            </w:pPr>
            <w:r w:rsidRPr="00170FB7">
              <w:t>6</w:t>
            </w:r>
          </w:p>
        </w:tc>
        <w:tc>
          <w:tcPr>
            <w:tcW w:w="4440" w:type="pct"/>
            <w:shd w:val="clear" w:color="auto" w:fill="auto"/>
          </w:tcPr>
          <w:p w:rsidR="00103AC8" w:rsidRPr="00170FB7" w:rsidRDefault="00103AC8" w:rsidP="00A27192">
            <w:pPr>
              <w:pStyle w:val="Tabletext"/>
            </w:pPr>
            <w:r w:rsidRPr="00170FB7">
              <w:t>Forward contracts for transactions to buy or sell foreign currency</w:t>
            </w:r>
          </w:p>
        </w:tc>
      </w:tr>
      <w:tr w:rsidR="00103AC8" w:rsidRPr="00170FB7" w:rsidTr="00BD5273">
        <w:tc>
          <w:tcPr>
            <w:tcW w:w="560" w:type="pct"/>
            <w:tcBorders>
              <w:bottom w:val="single" w:sz="4" w:space="0" w:color="auto"/>
            </w:tcBorders>
            <w:shd w:val="clear" w:color="auto" w:fill="auto"/>
          </w:tcPr>
          <w:p w:rsidR="00103AC8" w:rsidRPr="00170FB7" w:rsidRDefault="00103AC8" w:rsidP="00A27192">
            <w:pPr>
              <w:pStyle w:val="Tabletext"/>
            </w:pPr>
            <w:r w:rsidRPr="00170FB7">
              <w:t>7</w:t>
            </w:r>
          </w:p>
        </w:tc>
        <w:tc>
          <w:tcPr>
            <w:tcW w:w="4440" w:type="pct"/>
            <w:tcBorders>
              <w:bottom w:val="single" w:sz="4" w:space="0" w:color="auto"/>
            </w:tcBorders>
            <w:shd w:val="clear" w:color="auto" w:fill="auto"/>
          </w:tcPr>
          <w:p w:rsidR="00103AC8" w:rsidRPr="00170FB7" w:rsidRDefault="00103AC8" w:rsidP="00A27192">
            <w:pPr>
              <w:pStyle w:val="Tabletext"/>
            </w:pPr>
            <w:r w:rsidRPr="00170FB7">
              <w:t>Options to buy or sell foreign currency</w:t>
            </w:r>
          </w:p>
        </w:tc>
      </w:tr>
      <w:tr w:rsidR="00103AC8" w:rsidRPr="00170FB7" w:rsidTr="00BD5273">
        <w:tc>
          <w:tcPr>
            <w:tcW w:w="560" w:type="pct"/>
            <w:tcBorders>
              <w:bottom w:val="single" w:sz="12" w:space="0" w:color="auto"/>
            </w:tcBorders>
            <w:shd w:val="clear" w:color="auto" w:fill="auto"/>
          </w:tcPr>
          <w:p w:rsidR="00103AC8" w:rsidRPr="00170FB7" w:rsidRDefault="00103AC8" w:rsidP="00A27192">
            <w:pPr>
              <w:pStyle w:val="Tabletext"/>
            </w:pPr>
            <w:r w:rsidRPr="00170FB7">
              <w:t>8</w:t>
            </w:r>
          </w:p>
        </w:tc>
        <w:tc>
          <w:tcPr>
            <w:tcW w:w="4440" w:type="pct"/>
            <w:tcBorders>
              <w:bottom w:val="single" w:sz="12" w:space="0" w:color="auto"/>
            </w:tcBorders>
            <w:shd w:val="clear" w:color="auto" w:fill="auto"/>
          </w:tcPr>
          <w:p w:rsidR="00103AC8" w:rsidRPr="00170FB7" w:rsidRDefault="00103AC8" w:rsidP="00A27192">
            <w:pPr>
              <w:pStyle w:val="Tabletext"/>
            </w:pPr>
            <w:r w:rsidRPr="00170FB7">
              <w:t>Conversion of Australian currency into foreign currency and conversion of foreign currency into Australian currency</w:t>
            </w:r>
          </w:p>
        </w:tc>
      </w:tr>
    </w:tbl>
    <w:p w:rsidR="00103AC8" w:rsidRPr="00170FB7" w:rsidRDefault="00A27192" w:rsidP="00A27192">
      <w:pPr>
        <w:pStyle w:val="ActHead2"/>
        <w:pageBreakBefore/>
      </w:pPr>
      <w:bookmarkStart w:id="123" w:name="_Toc512515302"/>
      <w:r w:rsidRPr="00170FB7">
        <w:rPr>
          <w:rStyle w:val="CharPartNo"/>
        </w:rPr>
        <w:lastRenderedPageBreak/>
        <w:t>Part</w:t>
      </w:r>
      <w:r w:rsidR="00170FB7" w:rsidRPr="00170FB7">
        <w:rPr>
          <w:rStyle w:val="CharPartNo"/>
        </w:rPr>
        <w:t> </w:t>
      </w:r>
      <w:r w:rsidR="00103AC8" w:rsidRPr="00170FB7">
        <w:rPr>
          <w:rStyle w:val="CharPartNo"/>
        </w:rPr>
        <w:t>8</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10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23"/>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170FB7" w:rsidTr="00BD5273">
        <w:trPr>
          <w:tblHeader/>
        </w:trPr>
        <w:tc>
          <w:tcPr>
            <w:tcW w:w="56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40"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60" w:type="pct"/>
            <w:tcBorders>
              <w:top w:val="single" w:sz="12" w:space="0" w:color="auto"/>
            </w:tcBorders>
            <w:shd w:val="clear" w:color="auto" w:fill="auto"/>
          </w:tcPr>
          <w:p w:rsidR="00103AC8" w:rsidRPr="00170FB7" w:rsidRDefault="00103AC8" w:rsidP="00A27192">
            <w:pPr>
              <w:pStyle w:val="Tabletext"/>
            </w:pPr>
            <w:r w:rsidRPr="00170FB7">
              <w:t>1</w:t>
            </w:r>
          </w:p>
        </w:tc>
        <w:tc>
          <w:tcPr>
            <w:tcW w:w="4440" w:type="pct"/>
            <w:tcBorders>
              <w:top w:val="single" w:sz="12" w:space="0" w:color="auto"/>
            </w:tcBorders>
            <w:shd w:val="clear" w:color="auto" w:fill="auto"/>
          </w:tcPr>
          <w:p w:rsidR="00103AC8" w:rsidRPr="00170FB7" w:rsidRDefault="00103AC8" w:rsidP="00A27192">
            <w:pPr>
              <w:pStyle w:val="Tabletext"/>
            </w:pPr>
            <w:r w:rsidRPr="00170FB7">
              <w:t>Bonds, stocks or debentures issued, or proposed to be issued, by a government entity</w:t>
            </w:r>
          </w:p>
        </w:tc>
      </w:tr>
      <w:tr w:rsidR="00103AC8" w:rsidRPr="00170FB7" w:rsidTr="00BD5273">
        <w:tc>
          <w:tcPr>
            <w:tcW w:w="560" w:type="pct"/>
            <w:shd w:val="clear" w:color="auto" w:fill="auto"/>
          </w:tcPr>
          <w:p w:rsidR="00103AC8" w:rsidRPr="00170FB7" w:rsidRDefault="00103AC8" w:rsidP="00A27192">
            <w:pPr>
              <w:pStyle w:val="Tabletext"/>
            </w:pPr>
            <w:r w:rsidRPr="00170FB7">
              <w:t>2</w:t>
            </w:r>
          </w:p>
        </w:tc>
        <w:tc>
          <w:tcPr>
            <w:tcW w:w="4440" w:type="pct"/>
            <w:shd w:val="clear" w:color="auto" w:fill="auto"/>
          </w:tcPr>
          <w:p w:rsidR="00103AC8" w:rsidRPr="00170FB7" w:rsidRDefault="00103AC8" w:rsidP="00A27192">
            <w:pPr>
              <w:pStyle w:val="Tabletext"/>
            </w:pPr>
            <w:r w:rsidRPr="00170FB7">
              <w:t>Shares in, or debentures or convertible notes of, a body</w:t>
            </w:r>
          </w:p>
        </w:tc>
      </w:tr>
      <w:tr w:rsidR="00103AC8" w:rsidRPr="00170FB7" w:rsidTr="00BD5273">
        <w:tc>
          <w:tcPr>
            <w:tcW w:w="560" w:type="pct"/>
            <w:shd w:val="clear" w:color="auto" w:fill="auto"/>
          </w:tcPr>
          <w:p w:rsidR="00103AC8" w:rsidRPr="00170FB7" w:rsidRDefault="00103AC8" w:rsidP="00A27192">
            <w:pPr>
              <w:pStyle w:val="Tabletext"/>
            </w:pPr>
            <w:r w:rsidRPr="00170FB7">
              <w:t>3</w:t>
            </w:r>
          </w:p>
        </w:tc>
        <w:tc>
          <w:tcPr>
            <w:tcW w:w="4440" w:type="pct"/>
            <w:shd w:val="clear" w:color="auto" w:fill="auto"/>
          </w:tcPr>
          <w:p w:rsidR="00103AC8" w:rsidRPr="00170FB7" w:rsidRDefault="00103AC8" w:rsidP="00A27192">
            <w:pPr>
              <w:pStyle w:val="Tabletext"/>
            </w:pPr>
            <w:r w:rsidRPr="00170FB7">
              <w:t>Subordinated notes</w:t>
            </w:r>
          </w:p>
        </w:tc>
      </w:tr>
      <w:tr w:rsidR="00103AC8" w:rsidRPr="00170FB7" w:rsidTr="00BD5273">
        <w:tc>
          <w:tcPr>
            <w:tcW w:w="560" w:type="pct"/>
            <w:shd w:val="clear" w:color="auto" w:fill="auto"/>
          </w:tcPr>
          <w:p w:rsidR="00103AC8" w:rsidRPr="00170FB7" w:rsidRDefault="00103AC8" w:rsidP="00A27192">
            <w:pPr>
              <w:pStyle w:val="Tabletext"/>
            </w:pPr>
            <w:r w:rsidRPr="00170FB7">
              <w:t>4</w:t>
            </w:r>
          </w:p>
        </w:tc>
        <w:tc>
          <w:tcPr>
            <w:tcW w:w="4440" w:type="pct"/>
            <w:shd w:val="clear" w:color="auto" w:fill="auto"/>
          </w:tcPr>
          <w:p w:rsidR="00103AC8" w:rsidRPr="00170FB7" w:rsidRDefault="00103AC8" w:rsidP="00A27192">
            <w:pPr>
              <w:pStyle w:val="Tabletext"/>
            </w:pPr>
            <w:r w:rsidRPr="00170FB7">
              <w:t>Structured notes</w:t>
            </w:r>
          </w:p>
        </w:tc>
      </w:tr>
      <w:tr w:rsidR="00103AC8" w:rsidRPr="00170FB7" w:rsidTr="00BD5273">
        <w:tc>
          <w:tcPr>
            <w:tcW w:w="560" w:type="pct"/>
            <w:shd w:val="clear" w:color="auto" w:fill="auto"/>
          </w:tcPr>
          <w:p w:rsidR="00103AC8" w:rsidRPr="00170FB7" w:rsidRDefault="00103AC8" w:rsidP="00A27192">
            <w:pPr>
              <w:pStyle w:val="Tabletext"/>
            </w:pPr>
            <w:r w:rsidRPr="00170FB7">
              <w:t>5</w:t>
            </w:r>
          </w:p>
        </w:tc>
        <w:tc>
          <w:tcPr>
            <w:tcW w:w="4440" w:type="pct"/>
            <w:shd w:val="clear" w:color="auto" w:fill="auto"/>
          </w:tcPr>
          <w:p w:rsidR="00103AC8" w:rsidRPr="00170FB7" w:rsidRDefault="00103AC8" w:rsidP="00A27192">
            <w:pPr>
              <w:pStyle w:val="Tabletext"/>
            </w:pPr>
            <w:r w:rsidRPr="00170FB7">
              <w:t>Units in a unit trust</w:t>
            </w:r>
          </w:p>
        </w:tc>
      </w:tr>
      <w:tr w:rsidR="00103AC8" w:rsidRPr="00170FB7" w:rsidTr="00BD5273">
        <w:tc>
          <w:tcPr>
            <w:tcW w:w="560" w:type="pct"/>
            <w:shd w:val="clear" w:color="auto" w:fill="auto"/>
          </w:tcPr>
          <w:p w:rsidR="00103AC8" w:rsidRPr="00170FB7" w:rsidRDefault="00103AC8" w:rsidP="00A27192">
            <w:pPr>
              <w:pStyle w:val="Tabletext"/>
            </w:pPr>
            <w:r w:rsidRPr="00170FB7">
              <w:t>6</w:t>
            </w:r>
          </w:p>
        </w:tc>
        <w:tc>
          <w:tcPr>
            <w:tcW w:w="4440" w:type="pct"/>
            <w:shd w:val="clear" w:color="auto" w:fill="auto"/>
          </w:tcPr>
          <w:p w:rsidR="00103AC8" w:rsidRPr="00170FB7" w:rsidRDefault="00103AC8" w:rsidP="00A27192">
            <w:pPr>
              <w:pStyle w:val="Tabletext"/>
            </w:pPr>
            <w:r w:rsidRPr="00170FB7">
              <w:t>Dealings in floating rate notes, commercial bills, commercial paper, extendable bill investments and other financial instruments</w:t>
            </w:r>
          </w:p>
        </w:tc>
      </w:tr>
      <w:tr w:rsidR="00103AC8" w:rsidRPr="00170FB7" w:rsidTr="00BD5273">
        <w:tc>
          <w:tcPr>
            <w:tcW w:w="560" w:type="pct"/>
            <w:shd w:val="clear" w:color="auto" w:fill="auto"/>
          </w:tcPr>
          <w:p w:rsidR="00103AC8" w:rsidRPr="00170FB7" w:rsidRDefault="00103AC8" w:rsidP="00A27192">
            <w:pPr>
              <w:pStyle w:val="Tabletext"/>
            </w:pPr>
            <w:r w:rsidRPr="00170FB7">
              <w:t>7</w:t>
            </w:r>
          </w:p>
        </w:tc>
        <w:tc>
          <w:tcPr>
            <w:tcW w:w="4440" w:type="pct"/>
            <w:shd w:val="clear" w:color="auto" w:fill="auto"/>
          </w:tcPr>
          <w:p w:rsidR="00103AC8" w:rsidRPr="00170FB7" w:rsidRDefault="00103AC8" w:rsidP="00A27192">
            <w:pPr>
              <w:pStyle w:val="Tabletext"/>
            </w:pPr>
            <w:r w:rsidRPr="00170FB7">
              <w:t>Interests in a partnership</w:t>
            </w:r>
          </w:p>
        </w:tc>
      </w:tr>
      <w:tr w:rsidR="00103AC8" w:rsidRPr="00170FB7" w:rsidTr="00BD5273">
        <w:tc>
          <w:tcPr>
            <w:tcW w:w="560" w:type="pct"/>
            <w:shd w:val="clear" w:color="auto" w:fill="auto"/>
          </w:tcPr>
          <w:p w:rsidR="00103AC8" w:rsidRPr="00170FB7" w:rsidRDefault="00103AC8" w:rsidP="00A27192">
            <w:pPr>
              <w:pStyle w:val="Tabletext"/>
            </w:pPr>
            <w:r w:rsidRPr="00170FB7">
              <w:t>8</w:t>
            </w:r>
          </w:p>
        </w:tc>
        <w:tc>
          <w:tcPr>
            <w:tcW w:w="4440" w:type="pct"/>
            <w:shd w:val="clear" w:color="auto" w:fill="auto"/>
          </w:tcPr>
          <w:p w:rsidR="00103AC8" w:rsidRPr="00170FB7" w:rsidRDefault="00103AC8" w:rsidP="00A27192">
            <w:pPr>
              <w:pStyle w:val="Tabletext"/>
            </w:pPr>
            <w:r w:rsidRPr="00170FB7">
              <w:t>Promissory notes and bills of exchange</w:t>
            </w:r>
          </w:p>
        </w:tc>
      </w:tr>
      <w:tr w:rsidR="00103AC8" w:rsidRPr="00170FB7" w:rsidTr="00BD5273">
        <w:tc>
          <w:tcPr>
            <w:tcW w:w="560" w:type="pct"/>
            <w:shd w:val="clear" w:color="auto" w:fill="auto"/>
          </w:tcPr>
          <w:p w:rsidR="00103AC8" w:rsidRPr="00170FB7" w:rsidRDefault="00103AC8" w:rsidP="00A27192">
            <w:pPr>
              <w:pStyle w:val="Tabletext"/>
            </w:pPr>
            <w:r w:rsidRPr="00170FB7">
              <w:t>9</w:t>
            </w:r>
          </w:p>
        </w:tc>
        <w:tc>
          <w:tcPr>
            <w:tcW w:w="4440" w:type="pct"/>
            <w:shd w:val="clear" w:color="auto" w:fill="auto"/>
          </w:tcPr>
          <w:p w:rsidR="00103AC8" w:rsidRPr="00170FB7" w:rsidRDefault="00103AC8" w:rsidP="00A27192">
            <w:pPr>
              <w:pStyle w:val="Tabletext"/>
            </w:pPr>
            <w:r w:rsidRPr="00170FB7">
              <w:t>Bank cheques</w:t>
            </w:r>
          </w:p>
        </w:tc>
      </w:tr>
      <w:tr w:rsidR="00103AC8" w:rsidRPr="00170FB7" w:rsidTr="00BD5273">
        <w:tc>
          <w:tcPr>
            <w:tcW w:w="560" w:type="pct"/>
            <w:tcBorders>
              <w:bottom w:val="single" w:sz="4" w:space="0" w:color="auto"/>
            </w:tcBorders>
            <w:shd w:val="clear" w:color="auto" w:fill="auto"/>
          </w:tcPr>
          <w:p w:rsidR="00103AC8" w:rsidRPr="00170FB7" w:rsidRDefault="00103AC8" w:rsidP="00A27192">
            <w:pPr>
              <w:pStyle w:val="Tabletext"/>
            </w:pPr>
            <w:r w:rsidRPr="00170FB7">
              <w:t>10</w:t>
            </w:r>
          </w:p>
        </w:tc>
        <w:tc>
          <w:tcPr>
            <w:tcW w:w="4440" w:type="pct"/>
            <w:tcBorders>
              <w:bottom w:val="single" w:sz="4" w:space="0" w:color="auto"/>
            </w:tcBorders>
            <w:shd w:val="clear" w:color="auto" w:fill="auto"/>
          </w:tcPr>
          <w:p w:rsidR="00103AC8" w:rsidRPr="00170FB7" w:rsidRDefault="00103AC8" w:rsidP="00A27192">
            <w:pPr>
              <w:pStyle w:val="Tabletext"/>
            </w:pPr>
            <w:r w:rsidRPr="00170FB7">
              <w:t>Warrants</w:t>
            </w:r>
          </w:p>
        </w:tc>
      </w:tr>
      <w:tr w:rsidR="00103AC8" w:rsidRPr="00170FB7" w:rsidTr="00BD5273">
        <w:tc>
          <w:tcPr>
            <w:tcW w:w="560" w:type="pct"/>
            <w:tcBorders>
              <w:bottom w:val="single" w:sz="12" w:space="0" w:color="auto"/>
            </w:tcBorders>
            <w:shd w:val="clear" w:color="auto" w:fill="auto"/>
          </w:tcPr>
          <w:p w:rsidR="00103AC8" w:rsidRPr="00170FB7" w:rsidRDefault="00103AC8" w:rsidP="00A27192">
            <w:pPr>
              <w:pStyle w:val="Tabletext"/>
            </w:pPr>
            <w:r w:rsidRPr="00170FB7">
              <w:t>11</w:t>
            </w:r>
          </w:p>
        </w:tc>
        <w:tc>
          <w:tcPr>
            <w:tcW w:w="4440" w:type="pct"/>
            <w:tcBorders>
              <w:bottom w:val="single" w:sz="12" w:space="0" w:color="auto"/>
            </w:tcBorders>
            <w:shd w:val="clear" w:color="auto" w:fill="auto"/>
          </w:tcPr>
          <w:p w:rsidR="00103AC8" w:rsidRPr="00170FB7" w:rsidRDefault="00103AC8" w:rsidP="00A27192">
            <w:pPr>
              <w:pStyle w:val="Tabletext"/>
            </w:pPr>
            <w:r w:rsidRPr="00170FB7">
              <w:t>Securities lending</w:t>
            </w:r>
          </w:p>
        </w:tc>
      </w:tr>
    </w:tbl>
    <w:p w:rsidR="00103AC8" w:rsidRPr="00170FB7" w:rsidRDefault="00A27192" w:rsidP="00A27192">
      <w:pPr>
        <w:pStyle w:val="ActHead2"/>
        <w:pageBreakBefore/>
      </w:pPr>
      <w:bookmarkStart w:id="124" w:name="_Toc512515303"/>
      <w:r w:rsidRPr="00170FB7">
        <w:rPr>
          <w:rStyle w:val="CharPartNo"/>
        </w:rPr>
        <w:lastRenderedPageBreak/>
        <w:t>Part</w:t>
      </w:r>
      <w:r w:rsidR="00170FB7" w:rsidRPr="00170FB7">
        <w:rPr>
          <w:rStyle w:val="CharPartNo"/>
        </w:rPr>
        <w:t> </w:t>
      </w:r>
      <w:r w:rsidR="00103AC8" w:rsidRPr="00170FB7">
        <w:rPr>
          <w:rStyle w:val="CharPartNo"/>
        </w:rPr>
        <w:t>9</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11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5.09</w:t>
      </w:r>
      <w:bookmarkEnd w:id="124"/>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9"/>
        <w:gridCol w:w="7570"/>
      </w:tblGrid>
      <w:tr w:rsidR="00103AC8" w:rsidRPr="00170FB7" w:rsidTr="00BD5273">
        <w:trPr>
          <w:tblHeader/>
        </w:trPr>
        <w:tc>
          <w:tcPr>
            <w:tcW w:w="562"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38"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A80E71" w:rsidRPr="00170FB7" w:rsidTr="00BD5273">
        <w:trPr>
          <w:trHeight w:val="2994"/>
        </w:trPr>
        <w:tc>
          <w:tcPr>
            <w:tcW w:w="562" w:type="pct"/>
            <w:tcBorders>
              <w:top w:val="single" w:sz="12" w:space="0" w:color="auto"/>
            </w:tcBorders>
            <w:shd w:val="clear" w:color="auto" w:fill="auto"/>
          </w:tcPr>
          <w:p w:rsidR="00A80E71" w:rsidRPr="00170FB7" w:rsidRDefault="00A80E71" w:rsidP="00A27192">
            <w:pPr>
              <w:pStyle w:val="Tabletext"/>
            </w:pPr>
            <w:r w:rsidRPr="00170FB7">
              <w:t>1</w:t>
            </w:r>
          </w:p>
        </w:tc>
        <w:tc>
          <w:tcPr>
            <w:tcW w:w="4438" w:type="pct"/>
            <w:tcBorders>
              <w:top w:val="single" w:sz="12" w:space="0" w:color="auto"/>
            </w:tcBorders>
            <w:shd w:val="clear" w:color="auto" w:fill="auto"/>
          </w:tcPr>
          <w:p w:rsidR="00A80E71" w:rsidRPr="00170FB7" w:rsidRDefault="00A80E71" w:rsidP="00A27192">
            <w:pPr>
              <w:pStyle w:val="Tabletext"/>
            </w:pPr>
            <w:r w:rsidRPr="00170FB7">
              <w:t>Forward contracts, futures contracts, swap contracts and options contracts the value of which depends on, or is derived from:</w:t>
            </w:r>
          </w:p>
          <w:p w:rsidR="00A80E71" w:rsidRPr="00170FB7" w:rsidRDefault="00A80E71" w:rsidP="00BD01C1">
            <w:pPr>
              <w:pStyle w:val="Tablea"/>
            </w:pPr>
            <w:r w:rsidRPr="00170FB7">
              <w:t>(a) the price of debt securities or debt securities index values or interest rates; or</w:t>
            </w:r>
          </w:p>
          <w:p w:rsidR="00A80E71" w:rsidRPr="00170FB7" w:rsidRDefault="00A80E71" w:rsidP="00BD01C1">
            <w:pPr>
              <w:pStyle w:val="Tablea"/>
            </w:pPr>
            <w:r w:rsidRPr="00170FB7">
              <w:t>(b) foreign exchange or currency values or currency index values; or</w:t>
            </w:r>
          </w:p>
          <w:p w:rsidR="00A80E71" w:rsidRPr="00170FB7" w:rsidRDefault="00A80E71" w:rsidP="00BD01C1">
            <w:pPr>
              <w:pStyle w:val="Tablea"/>
            </w:pPr>
            <w:r w:rsidRPr="00170FB7">
              <w:t>(c) share or stock prices or equity index values; or</w:t>
            </w:r>
          </w:p>
          <w:p w:rsidR="00A80E71" w:rsidRPr="00170FB7" w:rsidRDefault="00A80E71" w:rsidP="00BD01C1">
            <w:pPr>
              <w:pStyle w:val="Tablea"/>
            </w:pPr>
            <w:r w:rsidRPr="00170FB7">
              <w:t>(d) credit spreads or credit events, including:</w:t>
            </w:r>
          </w:p>
          <w:p w:rsidR="00A80E71" w:rsidRPr="00170FB7" w:rsidRDefault="00A80E71" w:rsidP="00BD01C1">
            <w:pPr>
              <w:pStyle w:val="Tablei"/>
            </w:pPr>
            <w:r w:rsidRPr="00170FB7">
              <w:t>(i) default; and</w:t>
            </w:r>
          </w:p>
          <w:p w:rsidR="00A80E71" w:rsidRPr="00170FB7" w:rsidRDefault="00A80E71" w:rsidP="00BD01C1">
            <w:pPr>
              <w:pStyle w:val="Tablei"/>
            </w:pPr>
            <w:r w:rsidRPr="00170FB7">
              <w:t>(ii) other forms of financial distress; and</w:t>
            </w:r>
          </w:p>
          <w:p w:rsidR="00A80E71" w:rsidRPr="00170FB7" w:rsidRDefault="00A80E71" w:rsidP="00BD01C1">
            <w:pPr>
              <w:pStyle w:val="Tablei"/>
            </w:pPr>
            <w:r w:rsidRPr="00170FB7">
              <w:t>(iii) credit index values; or</w:t>
            </w:r>
          </w:p>
          <w:p w:rsidR="00A80E71" w:rsidRPr="00170FB7" w:rsidRDefault="00A80E71" w:rsidP="00BD01C1">
            <w:pPr>
              <w:pStyle w:val="Tablea"/>
            </w:pPr>
            <w:r w:rsidRPr="00170FB7">
              <w:t>(e) macroeconomic indicators or variables; or</w:t>
            </w:r>
          </w:p>
          <w:p w:rsidR="00A80E71" w:rsidRPr="00170FB7" w:rsidRDefault="00A80E71" w:rsidP="00C14B64">
            <w:pPr>
              <w:pStyle w:val="Tablea"/>
            </w:pPr>
            <w:r w:rsidRPr="00170FB7">
              <w:t>(f) climatic events or indexes</w:t>
            </w:r>
          </w:p>
        </w:tc>
      </w:tr>
      <w:tr w:rsidR="00103AC8" w:rsidRPr="00170FB7" w:rsidTr="00BD5273">
        <w:tc>
          <w:tcPr>
            <w:tcW w:w="562" w:type="pct"/>
            <w:shd w:val="clear" w:color="auto" w:fill="auto"/>
          </w:tcPr>
          <w:p w:rsidR="00103AC8" w:rsidRPr="00170FB7" w:rsidRDefault="00103AC8" w:rsidP="00A27192">
            <w:pPr>
              <w:pStyle w:val="Tabletext"/>
            </w:pPr>
            <w:r w:rsidRPr="00170FB7">
              <w:t>2</w:t>
            </w:r>
          </w:p>
        </w:tc>
        <w:tc>
          <w:tcPr>
            <w:tcW w:w="4438" w:type="pct"/>
            <w:shd w:val="clear" w:color="auto" w:fill="auto"/>
          </w:tcPr>
          <w:p w:rsidR="00103AC8" w:rsidRPr="00170FB7" w:rsidRDefault="00103AC8" w:rsidP="00A27192">
            <w:pPr>
              <w:pStyle w:val="Tabletext"/>
            </w:pPr>
            <w:r w:rsidRPr="00170FB7">
              <w:t>Commodity derivatives that involve no option, right or obligation to delivery of the commodity, such as electricity derivatives</w:t>
            </w:r>
          </w:p>
        </w:tc>
      </w:tr>
      <w:tr w:rsidR="00103AC8" w:rsidRPr="00170FB7" w:rsidTr="00BD5273">
        <w:tc>
          <w:tcPr>
            <w:tcW w:w="562" w:type="pct"/>
            <w:shd w:val="clear" w:color="auto" w:fill="auto"/>
          </w:tcPr>
          <w:p w:rsidR="00103AC8" w:rsidRPr="00170FB7" w:rsidRDefault="00103AC8" w:rsidP="00A27192">
            <w:pPr>
              <w:pStyle w:val="Tabletext"/>
            </w:pPr>
            <w:r w:rsidRPr="00170FB7">
              <w:t>3</w:t>
            </w:r>
          </w:p>
        </w:tc>
        <w:tc>
          <w:tcPr>
            <w:tcW w:w="4438" w:type="pct"/>
            <w:shd w:val="clear" w:color="auto" w:fill="auto"/>
          </w:tcPr>
          <w:p w:rsidR="00103AC8" w:rsidRPr="00170FB7" w:rsidRDefault="00103AC8" w:rsidP="00A27192">
            <w:pPr>
              <w:pStyle w:val="Tabletext"/>
            </w:pPr>
            <w:r w:rsidRPr="00170FB7">
              <w:t>Reciprocal repurchase agreements</w:t>
            </w:r>
          </w:p>
        </w:tc>
      </w:tr>
      <w:tr w:rsidR="00103AC8" w:rsidRPr="00170FB7" w:rsidTr="00BD5273">
        <w:tc>
          <w:tcPr>
            <w:tcW w:w="562" w:type="pct"/>
            <w:shd w:val="clear" w:color="auto" w:fill="auto"/>
          </w:tcPr>
          <w:p w:rsidR="00103AC8" w:rsidRPr="00170FB7" w:rsidRDefault="00103AC8" w:rsidP="00A27192">
            <w:pPr>
              <w:pStyle w:val="Tabletext"/>
            </w:pPr>
            <w:r w:rsidRPr="00170FB7">
              <w:t>4</w:t>
            </w:r>
          </w:p>
        </w:tc>
        <w:tc>
          <w:tcPr>
            <w:tcW w:w="4438" w:type="pct"/>
            <w:shd w:val="clear" w:color="auto" w:fill="auto"/>
          </w:tcPr>
          <w:p w:rsidR="00103AC8" w:rsidRPr="00170FB7" w:rsidRDefault="00103AC8" w:rsidP="00A27192">
            <w:pPr>
              <w:pStyle w:val="Tabletext"/>
            </w:pPr>
            <w:r w:rsidRPr="00170FB7">
              <w:t>Options over input taxed supply of precious metals</w:t>
            </w:r>
          </w:p>
        </w:tc>
      </w:tr>
      <w:tr w:rsidR="00103AC8" w:rsidRPr="00170FB7" w:rsidTr="00BD5273">
        <w:tc>
          <w:tcPr>
            <w:tcW w:w="562" w:type="pct"/>
            <w:shd w:val="clear" w:color="auto" w:fill="auto"/>
          </w:tcPr>
          <w:p w:rsidR="00103AC8" w:rsidRPr="00170FB7" w:rsidRDefault="00103AC8" w:rsidP="00A27192">
            <w:pPr>
              <w:pStyle w:val="Tabletext"/>
            </w:pPr>
            <w:r w:rsidRPr="00170FB7">
              <w:t>5</w:t>
            </w:r>
          </w:p>
        </w:tc>
        <w:tc>
          <w:tcPr>
            <w:tcW w:w="4438" w:type="pct"/>
            <w:shd w:val="clear" w:color="auto" w:fill="auto"/>
          </w:tcPr>
          <w:p w:rsidR="00103AC8" w:rsidRPr="00170FB7" w:rsidRDefault="00103AC8" w:rsidP="00A27192">
            <w:pPr>
              <w:pStyle w:val="Tabletext"/>
            </w:pPr>
            <w:r w:rsidRPr="00170FB7">
              <w:t>Securities lending agreements</w:t>
            </w:r>
          </w:p>
        </w:tc>
      </w:tr>
      <w:tr w:rsidR="00103AC8" w:rsidRPr="00170FB7" w:rsidTr="00BD5273">
        <w:tc>
          <w:tcPr>
            <w:tcW w:w="562" w:type="pct"/>
            <w:tcBorders>
              <w:bottom w:val="single" w:sz="4" w:space="0" w:color="auto"/>
            </w:tcBorders>
            <w:shd w:val="clear" w:color="auto" w:fill="auto"/>
          </w:tcPr>
          <w:p w:rsidR="00103AC8" w:rsidRPr="00170FB7" w:rsidRDefault="00103AC8" w:rsidP="00A27192">
            <w:pPr>
              <w:pStyle w:val="Tabletext"/>
            </w:pPr>
            <w:r w:rsidRPr="00170FB7">
              <w:t>6</w:t>
            </w:r>
          </w:p>
        </w:tc>
        <w:tc>
          <w:tcPr>
            <w:tcW w:w="4438" w:type="pct"/>
            <w:tcBorders>
              <w:bottom w:val="single" w:sz="4" w:space="0" w:color="auto"/>
            </w:tcBorders>
            <w:shd w:val="clear" w:color="auto" w:fill="auto"/>
          </w:tcPr>
          <w:p w:rsidR="00103AC8" w:rsidRPr="00170FB7" w:rsidRDefault="00103AC8" w:rsidP="00A27192">
            <w:pPr>
              <w:pStyle w:val="Tabletext"/>
            </w:pPr>
            <w:r w:rsidRPr="00170FB7">
              <w:t>Initial and variation margins in respect of exchange traded futures contracts</w:t>
            </w:r>
          </w:p>
        </w:tc>
      </w:tr>
      <w:tr w:rsidR="00103AC8" w:rsidRPr="00170FB7" w:rsidTr="00BD5273">
        <w:tc>
          <w:tcPr>
            <w:tcW w:w="562" w:type="pct"/>
            <w:tcBorders>
              <w:bottom w:val="single" w:sz="12" w:space="0" w:color="auto"/>
            </w:tcBorders>
            <w:shd w:val="clear" w:color="auto" w:fill="auto"/>
          </w:tcPr>
          <w:p w:rsidR="00103AC8" w:rsidRPr="00170FB7" w:rsidRDefault="00103AC8" w:rsidP="00A27192">
            <w:pPr>
              <w:pStyle w:val="Tabletext"/>
            </w:pPr>
            <w:r w:rsidRPr="00170FB7">
              <w:t>7</w:t>
            </w:r>
          </w:p>
        </w:tc>
        <w:tc>
          <w:tcPr>
            <w:tcW w:w="4438" w:type="pct"/>
            <w:tcBorders>
              <w:bottom w:val="single" w:sz="12" w:space="0" w:color="auto"/>
            </w:tcBorders>
            <w:shd w:val="clear" w:color="auto" w:fill="auto"/>
          </w:tcPr>
          <w:p w:rsidR="00103AC8" w:rsidRPr="00170FB7" w:rsidRDefault="00103AC8" w:rsidP="00A27192">
            <w:pPr>
              <w:pStyle w:val="Tabletext"/>
            </w:pPr>
            <w:r w:rsidRPr="00170FB7">
              <w:t>Cash settlement of a derivative over the counter or on the exchange rather than the physical delivery of the underlying taxable assets</w:t>
            </w:r>
          </w:p>
        </w:tc>
      </w:tr>
    </w:tbl>
    <w:p w:rsidR="00103AC8" w:rsidRPr="00170FB7" w:rsidRDefault="00A27192" w:rsidP="00964C51">
      <w:pPr>
        <w:pStyle w:val="ActHead1"/>
        <w:pageBreakBefore/>
        <w:spacing w:before="120"/>
      </w:pPr>
      <w:bookmarkStart w:id="125" w:name="_Toc512515304"/>
      <w:r w:rsidRPr="00170FB7">
        <w:rPr>
          <w:rStyle w:val="CharChapNo"/>
        </w:rPr>
        <w:lastRenderedPageBreak/>
        <w:t>Schedule</w:t>
      </w:r>
      <w:r w:rsidR="00170FB7" w:rsidRPr="00170FB7">
        <w:rPr>
          <w:rStyle w:val="CharChapNo"/>
        </w:rPr>
        <w:t> </w:t>
      </w:r>
      <w:r w:rsidR="00103AC8" w:rsidRPr="00170FB7">
        <w:rPr>
          <w:rStyle w:val="CharChapNo"/>
        </w:rPr>
        <w:t>8</w:t>
      </w:r>
      <w:r w:rsidRPr="00170FB7">
        <w:t>—</w:t>
      </w:r>
      <w:r w:rsidR="00103AC8" w:rsidRPr="00170FB7">
        <w:rPr>
          <w:rStyle w:val="CharChapText"/>
        </w:rPr>
        <w:t>Examples of supply that is not financial supply</w:t>
      </w:r>
      <w:bookmarkEnd w:id="125"/>
    </w:p>
    <w:p w:rsidR="00103AC8" w:rsidRPr="00170FB7" w:rsidRDefault="00103AC8" w:rsidP="00A27192">
      <w:pPr>
        <w:pStyle w:val="notemargin"/>
      </w:pPr>
      <w:r w:rsidRPr="00170FB7">
        <w:t>(regulation</w:t>
      </w:r>
      <w:r w:rsidR="00170FB7">
        <w:t> </w:t>
      </w:r>
      <w:r w:rsidRPr="00170FB7">
        <w:t>40</w:t>
      </w:r>
      <w:r w:rsidR="00170FB7">
        <w:noBreakHyphen/>
      </w:r>
      <w:r w:rsidRPr="00170FB7">
        <w:t>5.13)</w:t>
      </w:r>
    </w:p>
    <w:p w:rsidR="00103AC8" w:rsidRPr="00170FB7" w:rsidRDefault="00A27192" w:rsidP="00A27192">
      <w:pPr>
        <w:pStyle w:val="notetext"/>
      </w:pPr>
      <w:r w:rsidRPr="00170FB7">
        <w:rPr>
          <w:iCs/>
        </w:rPr>
        <w:t>Note 1:</w:t>
      </w:r>
      <w:r w:rsidRPr="00170FB7">
        <w:rPr>
          <w:iCs/>
        </w:rPr>
        <w:tab/>
      </w:r>
      <w:r w:rsidR="00103AC8" w:rsidRPr="00170FB7">
        <w:t>The examples are not to be taken as exhaustive.</w:t>
      </w:r>
    </w:p>
    <w:p w:rsidR="00103AC8" w:rsidRPr="00170FB7" w:rsidRDefault="00A27192" w:rsidP="00A27192">
      <w:pPr>
        <w:pStyle w:val="notetext"/>
      </w:pPr>
      <w:r w:rsidRPr="00170FB7">
        <w:rPr>
          <w:iCs/>
        </w:rPr>
        <w:t>Note 2:</w:t>
      </w:r>
      <w:r w:rsidRPr="00170FB7">
        <w:rPr>
          <w:iCs/>
        </w:rPr>
        <w:tab/>
      </w:r>
      <w:r w:rsidR="00103AC8" w:rsidRPr="00170FB7">
        <w:t>If an example is inconsistent with the description of the financial supply in the table in regulation</w:t>
      </w:r>
      <w:r w:rsidR="00170FB7">
        <w:t> </w:t>
      </w:r>
      <w:r w:rsidR="00103AC8" w:rsidRPr="00170FB7">
        <w:t>40</w:t>
      </w:r>
      <w:r w:rsidR="00170FB7">
        <w:noBreakHyphen/>
      </w:r>
      <w:r w:rsidR="00103AC8" w:rsidRPr="00170FB7">
        <w:t>5.12 to which the example relates, the description in the table prevails.</w:t>
      </w:r>
    </w:p>
    <w:p w:rsidR="00103AC8" w:rsidRPr="00170FB7" w:rsidRDefault="00103AC8" w:rsidP="00A27192">
      <w:pPr>
        <w:pStyle w:val="notetext"/>
      </w:pPr>
      <w:r w:rsidRPr="00170FB7">
        <w:t xml:space="preserve">See s 15AD of the </w:t>
      </w:r>
      <w:r w:rsidRPr="00170FB7">
        <w:rPr>
          <w:i/>
          <w:iCs/>
        </w:rPr>
        <w:t>Acts Interpretation Act 1901</w:t>
      </w:r>
      <w:r w:rsidRPr="00170FB7">
        <w:t>.</w:t>
      </w:r>
    </w:p>
    <w:p w:rsidR="00103AC8" w:rsidRPr="00170FB7" w:rsidRDefault="00A27192" w:rsidP="00BD01C1">
      <w:pPr>
        <w:pStyle w:val="ActHead2"/>
      </w:pPr>
      <w:bookmarkStart w:id="126" w:name="_Toc512515305"/>
      <w:r w:rsidRPr="00170FB7">
        <w:rPr>
          <w:rStyle w:val="CharPartNo"/>
        </w:rPr>
        <w:t>Part</w:t>
      </w:r>
      <w:r w:rsidR="00170FB7" w:rsidRPr="00170FB7">
        <w:rPr>
          <w:rStyle w:val="CharPartNo"/>
        </w:rPr>
        <w:t> </w:t>
      </w:r>
      <w:r w:rsidR="00103AC8" w:rsidRPr="00170FB7">
        <w:rPr>
          <w:rStyle w:val="CharPartNo"/>
        </w:rPr>
        <w:t>1</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3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5.12</w:t>
      </w:r>
      <w:bookmarkEnd w:id="126"/>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170FB7" w:rsidTr="00BD5273">
        <w:trPr>
          <w:tblHeader/>
        </w:trPr>
        <w:tc>
          <w:tcPr>
            <w:tcW w:w="579"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21"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79" w:type="pct"/>
            <w:tcBorders>
              <w:top w:val="single" w:sz="12" w:space="0" w:color="auto"/>
            </w:tcBorders>
            <w:shd w:val="clear" w:color="auto" w:fill="auto"/>
          </w:tcPr>
          <w:p w:rsidR="00103AC8" w:rsidRPr="00170FB7" w:rsidRDefault="00103AC8" w:rsidP="00A27192">
            <w:pPr>
              <w:pStyle w:val="Tabletext"/>
            </w:pPr>
            <w:r w:rsidRPr="00170FB7">
              <w:t>1</w:t>
            </w:r>
          </w:p>
        </w:tc>
        <w:tc>
          <w:tcPr>
            <w:tcW w:w="4421" w:type="pct"/>
            <w:tcBorders>
              <w:top w:val="single" w:sz="12" w:space="0" w:color="auto"/>
            </w:tcBorders>
            <w:shd w:val="clear" w:color="auto" w:fill="auto"/>
          </w:tcPr>
          <w:p w:rsidR="00103AC8" w:rsidRPr="00170FB7" w:rsidRDefault="00103AC8" w:rsidP="00A27192">
            <w:pPr>
              <w:pStyle w:val="Tabletext"/>
            </w:pPr>
            <w:r w:rsidRPr="00170FB7">
              <w:t>Advice by a legal practitioner in the course of professional practice</w:t>
            </w:r>
          </w:p>
        </w:tc>
      </w:tr>
      <w:tr w:rsidR="00103AC8" w:rsidRPr="00170FB7" w:rsidTr="00BD5273">
        <w:tc>
          <w:tcPr>
            <w:tcW w:w="579" w:type="pct"/>
            <w:shd w:val="clear" w:color="auto" w:fill="auto"/>
          </w:tcPr>
          <w:p w:rsidR="00103AC8" w:rsidRPr="00170FB7" w:rsidRDefault="00103AC8" w:rsidP="00A27192">
            <w:pPr>
              <w:pStyle w:val="Tabletext"/>
            </w:pPr>
            <w:r w:rsidRPr="00170FB7">
              <w:t>2</w:t>
            </w:r>
          </w:p>
        </w:tc>
        <w:tc>
          <w:tcPr>
            <w:tcW w:w="4421" w:type="pct"/>
            <w:shd w:val="clear" w:color="auto" w:fill="auto"/>
          </w:tcPr>
          <w:p w:rsidR="00103AC8" w:rsidRPr="00170FB7" w:rsidRDefault="00103AC8" w:rsidP="00A27192">
            <w:pPr>
              <w:pStyle w:val="Tabletext"/>
            </w:pPr>
            <w:r w:rsidRPr="00170FB7">
              <w:t>Advice by an accountant in the course of professional practice</w:t>
            </w:r>
          </w:p>
        </w:tc>
      </w:tr>
      <w:tr w:rsidR="00103AC8" w:rsidRPr="00170FB7" w:rsidTr="00BD5273">
        <w:tc>
          <w:tcPr>
            <w:tcW w:w="579" w:type="pct"/>
            <w:shd w:val="clear" w:color="auto" w:fill="auto"/>
          </w:tcPr>
          <w:p w:rsidR="00103AC8" w:rsidRPr="00170FB7" w:rsidRDefault="00103AC8" w:rsidP="00A27192">
            <w:pPr>
              <w:pStyle w:val="Tabletext"/>
            </w:pPr>
            <w:r w:rsidRPr="00170FB7">
              <w:t>3</w:t>
            </w:r>
          </w:p>
        </w:tc>
        <w:tc>
          <w:tcPr>
            <w:tcW w:w="4421" w:type="pct"/>
            <w:shd w:val="clear" w:color="auto" w:fill="auto"/>
          </w:tcPr>
          <w:p w:rsidR="00103AC8" w:rsidRPr="00170FB7" w:rsidRDefault="00103AC8" w:rsidP="00A27192">
            <w:pPr>
              <w:pStyle w:val="Tabletext"/>
            </w:pPr>
            <w:r w:rsidRPr="00170FB7">
              <w:t>Taxation advice, including preparation of tax returns</w:t>
            </w:r>
          </w:p>
        </w:tc>
      </w:tr>
      <w:tr w:rsidR="00103AC8" w:rsidRPr="00170FB7" w:rsidTr="00BD5273">
        <w:tc>
          <w:tcPr>
            <w:tcW w:w="579" w:type="pct"/>
            <w:tcBorders>
              <w:bottom w:val="single" w:sz="4" w:space="0" w:color="auto"/>
            </w:tcBorders>
            <w:shd w:val="clear" w:color="auto" w:fill="auto"/>
          </w:tcPr>
          <w:p w:rsidR="00103AC8" w:rsidRPr="00170FB7" w:rsidRDefault="00103AC8" w:rsidP="00A27192">
            <w:pPr>
              <w:pStyle w:val="Tabletext"/>
            </w:pPr>
            <w:r w:rsidRPr="00170FB7">
              <w:t>4</w:t>
            </w:r>
          </w:p>
        </w:tc>
        <w:tc>
          <w:tcPr>
            <w:tcW w:w="4421" w:type="pct"/>
            <w:tcBorders>
              <w:bottom w:val="single" w:sz="4" w:space="0" w:color="auto"/>
            </w:tcBorders>
            <w:shd w:val="clear" w:color="auto" w:fill="auto"/>
          </w:tcPr>
          <w:p w:rsidR="00103AC8" w:rsidRPr="00170FB7" w:rsidRDefault="00103AC8" w:rsidP="00A27192">
            <w:pPr>
              <w:pStyle w:val="Tabletext"/>
            </w:pPr>
            <w:r w:rsidRPr="00170FB7">
              <w:t>Actuarial advice</w:t>
            </w:r>
          </w:p>
        </w:tc>
      </w:tr>
      <w:tr w:rsidR="00103AC8" w:rsidRPr="00170FB7" w:rsidTr="00BD5273">
        <w:tc>
          <w:tcPr>
            <w:tcW w:w="579" w:type="pct"/>
            <w:tcBorders>
              <w:bottom w:val="single" w:sz="12" w:space="0" w:color="auto"/>
            </w:tcBorders>
            <w:shd w:val="clear" w:color="auto" w:fill="auto"/>
          </w:tcPr>
          <w:p w:rsidR="00103AC8" w:rsidRPr="00170FB7" w:rsidRDefault="00103AC8" w:rsidP="00A27192">
            <w:pPr>
              <w:pStyle w:val="Tabletext"/>
            </w:pPr>
            <w:r w:rsidRPr="00170FB7">
              <w:t>5</w:t>
            </w:r>
          </w:p>
        </w:tc>
        <w:tc>
          <w:tcPr>
            <w:tcW w:w="4421" w:type="pct"/>
            <w:tcBorders>
              <w:bottom w:val="single" w:sz="12" w:space="0" w:color="auto"/>
            </w:tcBorders>
            <w:shd w:val="clear" w:color="auto" w:fill="auto"/>
          </w:tcPr>
          <w:p w:rsidR="00103AC8" w:rsidRPr="00170FB7" w:rsidRDefault="00103AC8" w:rsidP="00A27192">
            <w:pPr>
              <w:pStyle w:val="Tabletext"/>
            </w:pPr>
            <w:r w:rsidRPr="00170FB7">
              <w:t>Rating services for securitisation vehicles</w:t>
            </w:r>
          </w:p>
        </w:tc>
      </w:tr>
    </w:tbl>
    <w:p w:rsidR="00103AC8" w:rsidRPr="00170FB7" w:rsidRDefault="00A27192" w:rsidP="00A27192">
      <w:pPr>
        <w:pStyle w:val="ActHead2"/>
        <w:pageBreakBefore/>
      </w:pPr>
      <w:bookmarkStart w:id="127" w:name="_Toc512515306"/>
      <w:r w:rsidRPr="00170FB7">
        <w:rPr>
          <w:rStyle w:val="CharPartNo"/>
        </w:rPr>
        <w:lastRenderedPageBreak/>
        <w:t>Part</w:t>
      </w:r>
      <w:r w:rsidR="00170FB7" w:rsidRPr="00170FB7">
        <w:rPr>
          <w:rStyle w:val="CharPartNo"/>
        </w:rPr>
        <w:t> </w:t>
      </w:r>
      <w:r w:rsidR="00103AC8" w:rsidRPr="00170FB7">
        <w:rPr>
          <w:rStyle w:val="CharPartNo"/>
        </w:rPr>
        <w:t>2</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4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5.12</w:t>
      </w:r>
      <w:bookmarkEnd w:id="127"/>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103AC8" w:rsidRPr="00170FB7" w:rsidTr="00BD5273">
        <w:trPr>
          <w:tblHeader/>
        </w:trPr>
        <w:tc>
          <w:tcPr>
            <w:tcW w:w="500" w:type="pct"/>
            <w:tcBorders>
              <w:top w:val="single" w:sz="12" w:space="0" w:color="auto"/>
              <w:bottom w:val="single" w:sz="12" w:space="0" w:color="auto"/>
            </w:tcBorders>
            <w:shd w:val="clear" w:color="auto" w:fill="auto"/>
          </w:tcPr>
          <w:p w:rsidR="00103AC8" w:rsidRPr="00170FB7" w:rsidRDefault="00103AC8" w:rsidP="00023D87">
            <w:pPr>
              <w:pStyle w:val="TableHeading"/>
            </w:pPr>
            <w:r w:rsidRPr="00170FB7">
              <w:t>Item</w:t>
            </w:r>
          </w:p>
        </w:tc>
        <w:tc>
          <w:tcPr>
            <w:tcW w:w="4500" w:type="pct"/>
            <w:tcBorders>
              <w:top w:val="single" w:sz="12" w:space="0" w:color="auto"/>
              <w:bottom w:val="single" w:sz="12" w:space="0" w:color="auto"/>
            </w:tcBorders>
            <w:shd w:val="clear" w:color="auto" w:fill="auto"/>
          </w:tcPr>
          <w:p w:rsidR="00103AC8" w:rsidRPr="00170FB7" w:rsidRDefault="00103AC8" w:rsidP="00023D87">
            <w:pPr>
              <w:pStyle w:val="TableHeading"/>
            </w:pPr>
            <w:r w:rsidRPr="00170FB7">
              <w:t>Example</w:t>
            </w:r>
          </w:p>
        </w:tc>
      </w:tr>
      <w:tr w:rsidR="00A80E71" w:rsidRPr="00170FB7" w:rsidTr="00BD5273">
        <w:trPr>
          <w:trHeight w:val="2286"/>
        </w:trPr>
        <w:tc>
          <w:tcPr>
            <w:tcW w:w="500" w:type="pct"/>
            <w:tcBorders>
              <w:top w:val="single" w:sz="12" w:space="0" w:color="auto"/>
            </w:tcBorders>
            <w:shd w:val="clear" w:color="auto" w:fill="auto"/>
          </w:tcPr>
          <w:p w:rsidR="00A80E71" w:rsidRPr="00170FB7" w:rsidRDefault="00A80E71" w:rsidP="00A27192">
            <w:pPr>
              <w:pStyle w:val="Tabletext"/>
            </w:pPr>
            <w:r w:rsidRPr="00170FB7">
              <w:t>1</w:t>
            </w:r>
          </w:p>
        </w:tc>
        <w:tc>
          <w:tcPr>
            <w:tcW w:w="4500" w:type="pct"/>
            <w:tcBorders>
              <w:top w:val="single" w:sz="12" w:space="0" w:color="auto"/>
            </w:tcBorders>
            <w:shd w:val="clear" w:color="auto" w:fill="auto"/>
          </w:tcPr>
          <w:p w:rsidR="00A80E71" w:rsidRPr="00170FB7" w:rsidRDefault="00A80E71" w:rsidP="00A27192">
            <w:pPr>
              <w:pStyle w:val="Tabletext"/>
            </w:pPr>
            <w:r w:rsidRPr="00170FB7">
              <w:t>Supply of services by a payment system operator to a participant in the system for which the following fees are charged by the operator:</w:t>
            </w:r>
          </w:p>
          <w:p w:rsidR="00A80E71" w:rsidRPr="00170FB7" w:rsidRDefault="00A80E71" w:rsidP="00BD01C1">
            <w:pPr>
              <w:pStyle w:val="Tablea"/>
            </w:pPr>
            <w:r w:rsidRPr="00170FB7">
              <w:t>(a) membership fees;</w:t>
            </w:r>
          </w:p>
          <w:p w:rsidR="00A80E71" w:rsidRPr="00170FB7" w:rsidRDefault="00A80E71" w:rsidP="00BD01C1">
            <w:pPr>
              <w:pStyle w:val="Tablea"/>
            </w:pPr>
            <w:r w:rsidRPr="00170FB7">
              <w:t>(b) processing fees;</w:t>
            </w:r>
          </w:p>
          <w:p w:rsidR="00A80E71" w:rsidRPr="00170FB7" w:rsidRDefault="00A80E71" w:rsidP="00BD01C1">
            <w:pPr>
              <w:pStyle w:val="Tablea"/>
            </w:pPr>
            <w:r w:rsidRPr="00170FB7">
              <w:t>(c) service fees;</w:t>
            </w:r>
          </w:p>
          <w:p w:rsidR="00A80E71" w:rsidRPr="00170FB7" w:rsidRDefault="00A80E71" w:rsidP="00BD01C1">
            <w:pPr>
              <w:pStyle w:val="Tablea"/>
            </w:pPr>
            <w:r w:rsidRPr="00170FB7">
              <w:t>(d) marketing fees;</w:t>
            </w:r>
          </w:p>
          <w:p w:rsidR="00A80E71" w:rsidRPr="00170FB7" w:rsidRDefault="00A80E71" w:rsidP="00BD01C1">
            <w:pPr>
              <w:pStyle w:val="Tablea"/>
            </w:pPr>
            <w:r w:rsidRPr="00170FB7">
              <w:t>(e) risk management fees;</w:t>
            </w:r>
          </w:p>
          <w:p w:rsidR="00A80E71" w:rsidRPr="00170FB7" w:rsidRDefault="00A80E71" w:rsidP="00BD01C1">
            <w:pPr>
              <w:pStyle w:val="Tablea"/>
            </w:pPr>
            <w:r w:rsidRPr="00170FB7">
              <w:t>(f) multi</w:t>
            </w:r>
            <w:r w:rsidR="00170FB7">
              <w:noBreakHyphen/>
            </w:r>
            <w:r w:rsidRPr="00170FB7">
              <w:t>currency fees</w:t>
            </w:r>
          </w:p>
        </w:tc>
      </w:tr>
      <w:tr w:rsidR="00103AC8" w:rsidRPr="00170FB7" w:rsidTr="00BD5273">
        <w:tc>
          <w:tcPr>
            <w:tcW w:w="500" w:type="pct"/>
            <w:shd w:val="clear" w:color="auto" w:fill="auto"/>
          </w:tcPr>
          <w:p w:rsidR="00103AC8" w:rsidRPr="00170FB7" w:rsidRDefault="00103AC8" w:rsidP="00A27192">
            <w:pPr>
              <w:pStyle w:val="Tabletext"/>
            </w:pPr>
            <w:r w:rsidRPr="00170FB7">
              <w:t>2</w:t>
            </w:r>
          </w:p>
        </w:tc>
        <w:tc>
          <w:tcPr>
            <w:tcW w:w="4500" w:type="pct"/>
            <w:shd w:val="clear" w:color="auto" w:fill="auto"/>
          </w:tcPr>
          <w:p w:rsidR="00103AC8" w:rsidRPr="00170FB7" w:rsidRDefault="00103AC8" w:rsidP="00A27192">
            <w:pPr>
              <w:pStyle w:val="Tabletext"/>
            </w:pPr>
            <w:r w:rsidRPr="00170FB7">
              <w:t>Access to a payment system, and supply of other related services by a participant in the system to a third party</w:t>
            </w:r>
          </w:p>
        </w:tc>
      </w:tr>
      <w:tr w:rsidR="00103AC8" w:rsidRPr="00170FB7" w:rsidTr="00BD5273">
        <w:tc>
          <w:tcPr>
            <w:tcW w:w="500" w:type="pct"/>
            <w:shd w:val="clear" w:color="auto" w:fill="auto"/>
          </w:tcPr>
          <w:p w:rsidR="00103AC8" w:rsidRPr="00170FB7" w:rsidRDefault="00103AC8" w:rsidP="00A27192">
            <w:pPr>
              <w:pStyle w:val="Tabletext"/>
            </w:pPr>
            <w:r w:rsidRPr="00170FB7">
              <w:t>3</w:t>
            </w:r>
          </w:p>
        </w:tc>
        <w:tc>
          <w:tcPr>
            <w:tcW w:w="4500" w:type="pct"/>
            <w:shd w:val="clear" w:color="auto" w:fill="auto"/>
          </w:tcPr>
          <w:p w:rsidR="00103AC8" w:rsidRPr="00170FB7" w:rsidRDefault="00103AC8" w:rsidP="00A27192">
            <w:pPr>
              <w:pStyle w:val="Tabletext"/>
            </w:pPr>
            <w:r w:rsidRPr="00170FB7">
              <w:t>Supply of a service by one participant in a payment system to another participant in the system in relation to charge, credit and debit card transactions</w:t>
            </w:r>
          </w:p>
        </w:tc>
      </w:tr>
      <w:tr w:rsidR="00A80E71" w:rsidRPr="00170FB7" w:rsidTr="00BD5273">
        <w:tc>
          <w:tcPr>
            <w:tcW w:w="500" w:type="pct"/>
            <w:tcBorders>
              <w:bottom w:val="single" w:sz="4" w:space="0" w:color="auto"/>
            </w:tcBorders>
            <w:shd w:val="clear" w:color="auto" w:fill="auto"/>
          </w:tcPr>
          <w:p w:rsidR="00A80E71" w:rsidRPr="00170FB7" w:rsidRDefault="00A80E71" w:rsidP="00A27192">
            <w:pPr>
              <w:pStyle w:val="Tabletext"/>
            </w:pPr>
            <w:r w:rsidRPr="00170FB7">
              <w:t>4</w:t>
            </w:r>
          </w:p>
        </w:tc>
        <w:tc>
          <w:tcPr>
            <w:tcW w:w="4500" w:type="pct"/>
            <w:tcBorders>
              <w:bottom w:val="single" w:sz="4" w:space="0" w:color="auto"/>
            </w:tcBorders>
            <w:shd w:val="clear" w:color="auto" w:fill="auto"/>
          </w:tcPr>
          <w:p w:rsidR="00A80E71" w:rsidRPr="00170FB7" w:rsidRDefault="00A80E71" w:rsidP="00A27192">
            <w:pPr>
              <w:pStyle w:val="Tabletext"/>
            </w:pPr>
            <w:r w:rsidRPr="00170FB7">
              <w:t>Processing, settling, clearing and switching transactions of the following kinds:</w:t>
            </w:r>
          </w:p>
          <w:p w:rsidR="00A80E71" w:rsidRPr="00170FB7" w:rsidRDefault="00A80E71" w:rsidP="00BD01C1">
            <w:pPr>
              <w:pStyle w:val="Tablea"/>
            </w:pPr>
            <w:r w:rsidRPr="00170FB7">
              <w:t>(a) direct credit and debit;</w:t>
            </w:r>
          </w:p>
          <w:p w:rsidR="00A80E71" w:rsidRPr="00170FB7" w:rsidRDefault="00A80E71" w:rsidP="00BD01C1">
            <w:pPr>
              <w:pStyle w:val="Tablea"/>
            </w:pPr>
            <w:r w:rsidRPr="00170FB7">
              <w:t>(b) other debit and credit transactions;</w:t>
            </w:r>
          </w:p>
          <w:p w:rsidR="00A80E71" w:rsidRPr="00170FB7" w:rsidRDefault="00A80E71" w:rsidP="00BD01C1">
            <w:pPr>
              <w:pStyle w:val="Tablea"/>
            </w:pPr>
            <w:r w:rsidRPr="00170FB7">
              <w:t>(c) charge, credit and debit card transactions;</w:t>
            </w:r>
          </w:p>
          <w:p w:rsidR="00A80E71" w:rsidRPr="00170FB7" w:rsidRDefault="00A80E71" w:rsidP="00BD01C1">
            <w:pPr>
              <w:pStyle w:val="Tablea"/>
            </w:pPr>
            <w:r w:rsidRPr="00170FB7">
              <w:t>(d) cheque;</w:t>
            </w:r>
          </w:p>
          <w:p w:rsidR="00A80E71" w:rsidRPr="00170FB7" w:rsidRDefault="00A80E71" w:rsidP="00BD01C1">
            <w:pPr>
              <w:pStyle w:val="Tablea"/>
            </w:pPr>
            <w:r w:rsidRPr="00170FB7">
              <w:t>(e) electronic funds transfer;</w:t>
            </w:r>
          </w:p>
          <w:p w:rsidR="00A80E71" w:rsidRPr="00170FB7" w:rsidRDefault="00A80E71" w:rsidP="00BD01C1">
            <w:pPr>
              <w:pStyle w:val="Tablea"/>
            </w:pPr>
            <w:r w:rsidRPr="00170FB7">
              <w:t>(f) ATM;</w:t>
            </w:r>
          </w:p>
          <w:p w:rsidR="00A80E71" w:rsidRPr="00170FB7" w:rsidRDefault="00A80E71" w:rsidP="00BD01C1">
            <w:pPr>
              <w:pStyle w:val="Tablea"/>
            </w:pPr>
            <w:r w:rsidRPr="00170FB7">
              <w:t>(g) B</w:t>
            </w:r>
            <w:r w:rsidR="00170FB7">
              <w:noBreakHyphen/>
            </w:r>
            <w:r w:rsidRPr="00170FB7">
              <w:t>pay;</w:t>
            </w:r>
          </w:p>
          <w:p w:rsidR="00A80E71" w:rsidRPr="00170FB7" w:rsidRDefault="00A80E71" w:rsidP="00BD01C1">
            <w:pPr>
              <w:pStyle w:val="Tablea"/>
            </w:pPr>
            <w:r w:rsidRPr="00170FB7">
              <w:t>(h) Internet banking;</w:t>
            </w:r>
          </w:p>
          <w:p w:rsidR="00A80E71" w:rsidRPr="00170FB7" w:rsidRDefault="00A80E71" w:rsidP="00BD01C1">
            <w:pPr>
              <w:pStyle w:val="Tablea"/>
            </w:pPr>
            <w:r w:rsidRPr="00170FB7">
              <w:t>(i) GiroPost;</w:t>
            </w:r>
          </w:p>
          <w:p w:rsidR="00A80E71" w:rsidRPr="00170FB7" w:rsidRDefault="00A80E71" w:rsidP="00BD01C1">
            <w:pPr>
              <w:pStyle w:val="Tablea"/>
            </w:pPr>
            <w:r w:rsidRPr="00170FB7">
              <w:t>(j) SWIFT (Society for Worldwide Interbank Financial Telecommunications) Payment Delivery System;</w:t>
            </w:r>
          </w:p>
          <w:p w:rsidR="00A80E71" w:rsidRPr="00170FB7" w:rsidRDefault="00A80E71" w:rsidP="00BD01C1">
            <w:pPr>
              <w:pStyle w:val="Tablea"/>
            </w:pPr>
            <w:r w:rsidRPr="00170FB7">
              <w:t>(k) an approved RTGS (real time gross settlement) system;</w:t>
            </w:r>
          </w:p>
          <w:p w:rsidR="00A80E71" w:rsidRPr="00170FB7" w:rsidRDefault="00E77467" w:rsidP="00C76D2D">
            <w:pPr>
              <w:pStyle w:val="Tablea"/>
            </w:pPr>
            <w:r w:rsidRPr="00170FB7">
              <w:t xml:space="preserve">(l) </w:t>
            </w:r>
            <w:r w:rsidR="00A80E71" w:rsidRPr="00170FB7">
              <w:t>Austraclear</w:t>
            </w:r>
          </w:p>
        </w:tc>
      </w:tr>
      <w:tr w:rsidR="00AD6803" w:rsidRPr="00170FB7" w:rsidTr="00BD5273">
        <w:trPr>
          <w:cantSplit/>
          <w:trHeight w:val="1140"/>
        </w:trPr>
        <w:tc>
          <w:tcPr>
            <w:tcW w:w="500" w:type="pct"/>
            <w:tcBorders>
              <w:bottom w:val="single" w:sz="12" w:space="0" w:color="auto"/>
            </w:tcBorders>
            <w:shd w:val="clear" w:color="auto" w:fill="auto"/>
          </w:tcPr>
          <w:p w:rsidR="00AD6803" w:rsidRPr="00170FB7" w:rsidRDefault="00AD6803" w:rsidP="00A27192">
            <w:pPr>
              <w:pStyle w:val="Tabletext"/>
            </w:pPr>
            <w:r w:rsidRPr="00170FB7">
              <w:t>5</w:t>
            </w:r>
          </w:p>
        </w:tc>
        <w:tc>
          <w:tcPr>
            <w:tcW w:w="4500" w:type="pct"/>
            <w:tcBorders>
              <w:bottom w:val="single" w:sz="12" w:space="0" w:color="auto"/>
            </w:tcBorders>
            <w:shd w:val="clear" w:color="auto" w:fill="auto"/>
          </w:tcPr>
          <w:p w:rsidR="00AD6803" w:rsidRPr="00170FB7" w:rsidRDefault="00AD6803" w:rsidP="00A27192">
            <w:pPr>
              <w:pStyle w:val="Tabletext"/>
            </w:pPr>
            <w:r w:rsidRPr="00170FB7">
              <w:t>Supply to a participant in a payment system by the operator of the system of the following services:</w:t>
            </w:r>
          </w:p>
          <w:p w:rsidR="00AD6803" w:rsidRPr="00170FB7" w:rsidRDefault="00AD6803" w:rsidP="00BD01C1">
            <w:pPr>
              <w:pStyle w:val="Tablea"/>
            </w:pPr>
            <w:r w:rsidRPr="00170FB7">
              <w:t>(a) processing of account data;</w:t>
            </w:r>
          </w:p>
          <w:p w:rsidR="00AD6803" w:rsidRPr="00170FB7" w:rsidRDefault="00AD6803" w:rsidP="00BD01C1">
            <w:pPr>
              <w:pStyle w:val="Tablea"/>
            </w:pPr>
            <w:r w:rsidRPr="00170FB7">
              <w:t>(b) electronic payment services</w:t>
            </w:r>
          </w:p>
        </w:tc>
      </w:tr>
    </w:tbl>
    <w:p w:rsidR="00103AC8" w:rsidRPr="00170FB7" w:rsidRDefault="00A27192" w:rsidP="00A27192">
      <w:pPr>
        <w:pStyle w:val="ActHead2"/>
        <w:pageBreakBefore/>
      </w:pPr>
      <w:bookmarkStart w:id="128" w:name="_Toc512515307"/>
      <w:r w:rsidRPr="00170FB7">
        <w:rPr>
          <w:rStyle w:val="CharPartNo"/>
        </w:rPr>
        <w:lastRenderedPageBreak/>
        <w:t>Part</w:t>
      </w:r>
      <w:r w:rsidR="00170FB7" w:rsidRPr="00170FB7">
        <w:rPr>
          <w:rStyle w:val="CharPartNo"/>
        </w:rPr>
        <w:t> </w:t>
      </w:r>
      <w:r w:rsidR="00103AC8" w:rsidRPr="00170FB7">
        <w:rPr>
          <w:rStyle w:val="CharPartNo"/>
        </w:rPr>
        <w:t>3</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7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5.12</w:t>
      </w:r>
      <w:bookmarkEnd w:id="128"/>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170FB7" w:rsidTr="00BD5273">
        <w:trPr>
          <w:tblHeader/>
        </w:trPr>
        <w:tc>
          <w:tcPr>
            <w:tcW w:w="579"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21"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79" w:type="pct"/>
            <w:tcBorders>
              <w:top w:val="single" w:sz="12" w:space="0" w:color="auto"/>
            </w:tcBorders>
            <w:shd w:val="clear" w:color="auto" w:fill="auto"/>
          </w:tcPr>
          <w:p w:rsidR="00103AC8" w:rsidRPr="00170FB7" w:rsidRDefault="00103AC8" w:rsidP="00A27192">
            <w:pPr>
              <w:pStyle w:val="Tabletext"/>
            </w:pPr>
            <w:r w:rsidRPr="00170FB7">
              <w:t>1</w:t>
            </w:r>
          </w:p>
        </w:tc>
        <w:tc>
          <w:tcPr>
            <w:tcW w:w="4421" w:type="pct"/>
            <w:tcBorders>
              <w:top w:val="single" w:sz="12" w:space="0" w:color="auto"/>
            </w:tcBorders>
            <w:shd w:val="clear" w:color="auto" w:fill="auto"/>
          </w:tcPr>
          <w:p w:rsidR="00103AC8" w:rsidRPr="00170FB7" w:rsidRDefault="00103AC8" w:rsidP="00A27192">
            <w:pPr>
              <w:pStyle w:val="Tabletext"/>
            </w:pPr>
            <w:r w:rsidRPr="00170FB7">
              <w:t>Deliverable wool futures and forward contracts</w:t>
            </w:r>
          </w:p>
        </w:tc>
      </w:tr>
      <w:tr w:rsidR="00103AC8" w:rsidRPr="00170FB7" w:rsidTr="00BD5273">
        <w:tc>
          <w:tcPr>
            <w:tcW w:w="579" w:type="pct"/>
            <w:tcBorders>
              <w:bottom w:val="single" w:sz="4" w:space="0" w:color="auto"/>
            </w:tcBorders>
            <w:shd w:val="clear" w:color="auto" w:fill="auto"/>
          </w:tcPr>
          <w:p w:rsidR="00103AC8" w:rsidRPr="00170FB7" w:rsidRDefault="00103AC8" w:rsidP="00A27192">
            <w:pPr>
              <w:pStyle w:val="Tabletext"/>
            </w:pPr>
            <w:r w:rsidRPr="00170FB7">
              <w:t>2</w:t>
            </w:r>
          </w:p>
        </w:tc>
        <w:tc>
          <w:tcPr>
            <w:tcW w:w="4421" w:type="pct"/>
            <w:tcBorders>
              <w:bottom w:val="single" w:sz="4" w:space="0" w:color="auto"/>
            </w:tcBorders>
            <w:shd w:val="clear" w:color="auto" w:fill="auto"/>
          </w:tcPr>
          <w:p w:rsidR="00103AC8" w:rsidRPr="00170FB7" w:rsidRDefault="00103AC8" w:rsidP="00A27192">
            <w:pPr>
              <w:pStyle w:val="Tabletext"/>
            </w:pPr>
            <w:r w:rsidRPr="00170FB7">
              <w:t>Deliverable wheat futures and forward contracts</w:t>
            </w:r>
          </w:p>
        </w:tc>
      </w:tr>
      <w:tr w:rsidR="00103AC8" w:rsidRPr="00170FB7" w:rsidTr="00BD5273">
        <w:tc>
          <w:tcPr>
            <w:tcW w:w="579" w:type="pct"/>
            <w:tcBorders>
              <w:bottom w:val="single" w:sz="12" w:space="0" w:color="auto"/>
            </w:tcBorders>
            <w:shd w:val="clear" w:color="auto" w:fill="auto"/>
          </w:tcPr>
          <w:p w:rsidR="00103AC8" w:rsidRPr="00170FB7" w:rsidRDefault="00103AC8" w:rsidP="00A27192">
            <w:pPr>
              <w:pStyle w:val="Tabletext"/>
            </w:pPr>
            <w:r w:rsidRPr="00170FB7">
              <w:t>3</w:t>
            </w:r>
          </w:p>
        </w:tc>
        <w:tc>
          <w:tcPr>
            <w:tcW w:w="4421" w:type="pct"/>
            <w:tcBorders>
              <w:bottom w:val="single" w:sz="12" w:space="0" w:color="auto"/>
            </w:tcBorders>
            <w:shd w:val="clear" w:color="auto" w:fill="auto"/>
          </w:tcPr>
          <w:p w:rsidR="00103AC8" w:rsidRPr="00170FB7" w:rsidRDefault="00103AC8" w:rsidP="00A27192">
            <w:pPr>
              <w:pStyle w:val="Tabletext"/>
            </w:pPr>
            <w:r w:rsidRPr="00170FB7">
              <w:t>Options over a contract mentioned in item</w:t>
            </w:r>
            <w:r w:rsidR="00170FB7">
              <w:t> </w:t>
            </w:r>
            <w:r w:rsidRPr="00170FB7">
              <w:t>1 or 2</w:t>
            </w:r>
          </w:p>
        </w:tc>
      </w:tr>
    </w:tbl>
    <w:p w:rsidR="00103AC8" w:rsidRPr="00170FB7" w:rsidRDefault="00A27192" w:rsidP="00A27192">
      <w:pPr>
        <w:pStyle w:val="ActHead2"/>
        <w:pageBreakBefore/>
      </w:pPr>
      <w:bookmarkStart w:id="129" w:name="_Toc512515308"/>
      <w:r w:rsidRPr="00170FB7">
        <w:rPr>
          <w:rStyle w:val="CharPartNo"/>
        </w:rPr>
        <w:lastRenderedPageBreak/>
        <w:t>Part</w:t>
      </w:r>
      <w:r w:rsidR="00170FB7" w:rsidRPr="00170FB7">
        <w:rPr>
          <w:rStyle w:val="CharPartNo"/>
        </w:rPr>
        <w:t> </w:t>
      </w:r>
      <w:r w:rsidR="00103AC8" w:rsidRPr="00170FB7">
        <w:rPr>
          <w:rStyle w:val="CharPartNo"/>
        </w:rPr>
        <w:t>4</w:t>
      </w:r>
      <w:r w:rsidRPr="00170FB7">
        <w:t>—</w:t>
      </w:r>
      <w:r w:rsidR="00103AC8" w:rsidRPr="00170FB7">
        <w:rPr>
          <w:rStyle w:val="CharPartText"/>
        </w:rPr>
        <w:t>Example for item</w:t>
      </w:r>
      <w:r w:rsidR="00170FB7" w:rsidRPr="00170FB7">
        <w:rPr>
          <w:rStyle w:val="CharPartText"/>
        </w:rPr>
        <w:t> </w:t>
      </w:r>
      <w:r w:rsidR="00103AC8" w:rsidRPr="00170FB7">
        <w:rPr>
          <w:rStyle w:val="CharPartText"/>
        </w:rPr>
        <w:t>10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5.12</w:t>
      </w:r>
      <w:bookmarkEnd w:id="129"/>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170FB7" w:rsidTr="00BD5273">
        <w:trPr>
          <w:tblHeader/>
        </w:trPr>
        <w:tc>
          <w:tcPr>
            <w:tcW w:w="579"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21"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79" w:type="pct"/>
            <w:tcBorders>
              <w:top w:val="single" w:sz="12" w:space="0" w:color="auto"/>
              <w:bottom w:val="single" w:sz="12" w:space="0" w:color="auto"/>
            </w:tcBorders>
            <w:shd w:val="clear" w:color="auto" w:fill="auto"/>
          </w:tcPr>
          <w:p w:rsidR="00103AC8" w:rsidRPr="00170FB7" w:rsidRDefault="00103AC8" w:rsidP="00A27192">
            <w:pPr>
              <w:pStyle w:val="Tabletext"/>
            </w:pPr>
            <w:r w:rsidRPr="00170FB7">
              <w:t>1</w:t>
            </w:r>
          </w:p>
        </w:tc>
        <w:tc>
          <w:tcPr>
            <w:tcW w:w="4421" w:type="pct"/>
            <w:tcBorders>
              <w:top w:val="single" w:sz="12" w:space="0" w:color="auto"/>
              <w:bottom w:val="single" w:sz="12" w:space="0" w:color="auto"/>
            </w:tcBorders>
            <w:shd w:val="clear" w:color="auto" w:fill="auto"/>
          </w:tcPr>
          <w:p w:rsidR="00103AC8" w:rsidRPr="00170FB7" w:rsidRDefault="00103AC8" w:rsidP="00A27192">
            <w:pPr>
              <w:pStyle w:val="Tabletext"/>
            </w:pPr>
            <w:r w:rsidRPr="00170FB7">
              <w:t>Health insurance provided as part of a health insurance business (as defined in subsection</w:t>
            </w:r>
            <w:r w:rsidR="00170FB7">
              <w:t> </w:t>
            </w:r>
            <w:r w:rsidRPr="00170FB7">
              <w:t>67</w:t>
            </w:r>
            <w:r w:rsidR="00A91CAA" w:rsidRPr="00170FB7">
              <w:t xml:space="preserve"> </w:t>
            </w:r>
            <w:r w:rsidRPr="00170FB7">
              <w:t xml:space="preserve">(4) of the </w:t>
            </w:r>
            <w:r w:rsidRPr="00170FB7">
              <w:rPr>
                <w:i/>
                <w:iCs/>
              </w:rPr>
              <w:t>National Health Act 1953</w:t>
            </w:r>
            <w:r w:rsidRPr="00170FB7">
              <w:t>)</w:t>
            </w:r>
          </w:p>
        </w:tc>
      </w:tr>
    </w:tbl>
    <w:p w:rsidR="00103AC8" w:rsidRPr="00170FB7" w:rsidRDefault="00A27192" w:rsidP="00A27192">
      <w:pPr>
        <w:pStyle w:val="ActHead2"/>
        <w:pageBreakBefore/>
      </w:pPr>
      <w:bookmarkStart w:id="130" w:name="_Toc512515309"/>
      <w:r w:rsidRPr="00170FB7">
        <w:rPr>
          <w:rStyle w:val="CharPartNo"/>
        </w:rPr>
        <w:lastRenderedPageBreak/>
        <w:t>Part</w:t>
      </w:r>
      <w:r w:rsidR="00170FB7" w:rsidRPr="00170FB7">
        <w:rPr>
          <w:rStyle w:val="CharPartNo"/>
        </w:rPr>
        <w:t> </w:t>
      </w:r>
      <w:r w:rsidR="00103AC8" w:rsidRPr="00170FB7">
        <w:rPr>
          <w:rStyle w:val="CharPartNo"/>
        </w:rPr>
        <w:t>5</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12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5.12</w:t>
      </w:r>
      <w:bookmarkEnd w:id="130"/>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170FB7" w:rsidTr="00BD5273">
        <w:trPr>
          <w:tblHeader/>
        </w:trPr>
        <w:tc>
          <w:tcPr>
            <w:tcW w:w="579"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21"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79" w:type="pct"/>
            <w:tcBorders>
              <w:top w:val="single" w:sz="12" w:space="0" w:color="auto"/>
            </w:tcBorders>
            <w:shd w:val="clear" w:color="auto" w:fill="auto"/>
          </w:tcPr>
          <w:p w:rsidR="00103AC8" w:rsidRPr="00170FB7" w:rsidRDefault="00103AC8" w:rsidP="00A27192">
            <w:pPr>
              <w:pStyle w:val="Tabletext"/>
            </w:pPr>
            <w:r w:rsidRPr="00170FB7">
              <w:t>1</w:t>
            </w:r>
          </w:p>
        </w:tc>
        <w:tc>
          <w:tcPr>
            <w:tcW w:w="4421" w:type="pct"/>
            <w:tcBorders>
              <w:top w:val="single" w:sz="12" w:space="0" w:color="auto"/>
            </w:tcBorders>
            <w:shd w:val="clear" w:color="auto" w:fill="auto"/>
          </w:tcPr>
          <w:p w:rsidR="00103AC8" w:rsidRPr="00170FB7" w:rsidRDefault="00103AC8" w:rsidP="00A27192">
            <w:pPr>
              <w:pStyle w:val="Tabletext"/>
            </w:pPr>
            <w:r w:rsidRPr="00170FB7">
              <w:t>Managing the assets or liabilities of an entity</w:t>
            </w:r>
          </w:p>
        </w:tc>
      </w:tr>
      <w:tr w:rsidR="00103AC8" w:rsidRPr="00170FB7" w:rsidTr="00BD5273">
        <w:tc>
          <w:tcPr>
            <w:tcW w:w="579" w:type="pct"/>
            <w:tcBorders>
              <w:bottom w:val="single" w:sz="4" w:space="0" w:color="auto"/>
            </w:tcBorders>
            <w:shd w:val="clear" w:color="auto" w:fill="auto"/>
          </w:tcPr>
          <w:p w:rsidR="00103AC8" w:rsidRPr="00170FB7" w:rsidRDefault="00103AC8" w:rsidP="00A27192">
            <w:pPr>
              <w:pStyle w:val="Tabletext"/>
            </w:pPr>
            <w:r w:rsidRPr="00170FB7">
              <w:t>2</w:t>
            </w:r>
          </w:p>
        </w:tc>
        <w:tc>
          <w:tcPr>
            <w:tcW w:w="4421" w:type="pct"/>
            <w:tcBorders>
              <w:bottom w:val="single" w:sz="4" w:space="0" w:color="auto"/>
            </w:tcBorders>
            <w:shd w:val="clear" w:color="auto" w:fill="auto"/>
          </w:tcPr>
          <w:p w:rsidR="00103AC8" w:rsidRPr="00170FB7" w:rsidRDefault="00103AC8" w:rsidP="00A27192">
            <w:pPr>
              <w:pStyle w:val="Tabletext"/>
            </w:pPr>
            <w:r w:rsidRPr="00170FB7">
              <w:t>Acting as the trustee of an entity</w:t>
            </w:r>
          </w:p>
        </w:tc>
      </w:tr>
      <w:tr w:rsidR="00A80E71" w:rsidRPr="00170FB7" w:rsidTr="00BD5273">
        <w:trPr>
          <w:trHeight w:val="1500"/>
        </w:trPr>
        <w:tc>
          <w:tcPr>
            <w:tcW w:w="579" w:type="pct"/>
            <w:tcBorders>
              <w:bottom w:val="single" w:sz="12" w:space="0" w:color="auto"/>
            </w:tcBorders>
            <w:shd w:val="clear" w:color="auto" w:fill="auto"/>
          </w:tcPr>
          <w:p w:rsidR="00A80E71" w:rsidRPr="00170FB7" w:rsidRDefault="00A80E71" w:rsidP="00A27192">
            <w:pPr>
              <w:pStyle w:val="Tabletext"/>
            </w:pPr>
            <w:r w:rsidRPr="00170FB7">
              <w:t>3</w:t>
            </w:r>
          </w:p>
        </w:tc>
        <w:tc>
          <w:tcPr>
            <w:tcW w:w="4421" w:type="pct"/>
            <w:tcBorders>
              <w:bottom w:val="single" w:sz="12" w:space="0" w:color="auto"/>
            </w:tcBorders>
            <w:shd w:val="clear" w:color="auto" w:fill="auto"/>
          </w:tcPr>
          <w:p w:rsidR="00A80E71" w:rsidRPr="00170FB7" w:rsidRDefault="00A80E71" w:rsidP="00A27192">
            <w:pPr>
              <w:pStyle w:val="Tabletext"/>
            </w:pPr>
            <w:r w:rsidRPr="00170FB7">
              <w:t>Investment portfolio administration, including:</w:t>
            </w:r>
          </w:p>
          <w:p w:rsidR="00A80E71" w:rsidRPr="00170FB7" w:rsidRDefault="00A80E71" w:rsidP="00BD01C1">
            <w:pPr>
              <w:pStyle w:val="Tablea"/>
            </w:pPr>
            <w:r w:rsidRPr="00170FB7">
              <w:t>(a) maintaining account holder records and associated accounting; and</w:t>
            </w:r>
          </w:p>
          <w:p w:rsidR="00A80E71" w:rsidRPr="00170FB7" w:rsidRDefault="00A80E71" w:rsidP="00BD01C1">
            <w:pPr>
              <w:pStyle w:val="Tablea"/>
            </w:pPr>
            <w:r w:rsidRPr="00170FB7">
              <w:t>(b) processing of contributions and returns; and</w:t>
            </w:r>
          </w:p>
          <w:p w:rsidR="00A80E71" w:rsidRPr="00170FB7" w:rsidRDefault="00A80E71" w:rsidP="00BD01C1">
            <w:pPr>
              <w:pStyle w:val="Tablea"/>
            </w:pPr>
            <w:r w:rsidRPr="00170FB7">
              <w:t>(c) storage and retrieval of archives; and</w:t>
            </w:r>
          </w:p>
          <w:p w:rsidR="00A80E71" w:rsidRPr="00170FB7" w:rsidRDefault="00A80E71" w:rsidP="00BD01C1">
            <w:pPr>
              <w:pStyle w:val="Tablea"/>
            </w:pPr>
            <w:r w:rsidRPr="00170FB7">
              <w:t>(d) statement processing and bulk mailing</w:t>
            </w:r>
          </w:p>
        </w:tc>
      </w:tr>
    </w:tbl>
    <w:p w:rsidR="00103AC8" w:rsidRPr="00170FB7" w:rsidRDefault="00A27192" w:rsidP="00A27192">
      <w:pPr>
        <w:pStyle w:val="ActHead2"/>
        <w:pageBreakBefore/>
      </w:pPr>
      <w:bookmarkStart w:id="131" w:name="_Toc512515310"/>
      <w:r w:rsidRPr="00170FB7">
        <w:rPr>
          <w:rStyle w:val="CharPartNo"/>
        </w:rPr>
        <w:lastRenderedPageBreak/>
        <w:t>Part</w:t>
      </w:r>
      <w:r w:rsidR="00170FB7" w:rsidRPr="00170FB7">
        <w:rPr>
          <w:rStyle w:val="CharPartNo"/>
        </w:rPr>
        <w:t> </w:t>
      </w:r>
      <w:r w:rsidR="00103AC8" w:rsidRPr="00170FB7">
        <w:rPr>
          <w:rStyle w:val="CharPartNo"/>
        </w:rPr>
        <w:t>6</w:t>
      </w:r>
      <w:r w:rsidRPr="00170FB7">
        <w:t>—</w:t>
      </w:r>
      <w:r w:rsidR="00103AC8" w:rsidRPr="00170FB7">
        <w:rPr>
          <w:rStyle w:val="CharPartText"/>
        </w:rPr>
        <w:t>Examples for item</w:t>
      </w:r>
      <w:r w:rsidR="00170FB7" w:rsidRPr="00170FB7">
        <w:rPr>
          <w:rStyle w:val="CharPartText"/>
        </w:rPr>
        <w:t> </w:t>
      </w:r>
      <w:r w:rsidR="00103AC8" w:rsidRPr="00170FB7">
        <w:rPr>
          <w:rStyle w:val="CharPartText"/>
        </w:rPr>
        <w:t>15 in the table in regulation</w:t>
      </w:r>
      <w:r w:rsidR="00170FB7" w:rsidRPr="00170FB7">
        <w:rPr>
          <w:rStyle w:val="CharPartText"/>
        </w:rPr>
        <w:t> </w:t>
      </w:r>
      <w:r w:rsidR="00103AC8" w:rsidRPr="00170FB7">
        <w:rPr>
          <w:rStyle w:val="CharPartText"/>
        </w:rPr>
        <w:t>40</w:t>
      </w:r>
      <w:r w:rsidR="00170FB7" w:rsidRPr="00170FB7">
        <w:rPr>
          <w:rStyle w:val="CharPartText"/>
        </w:rPr>
        <w:noBreakHyphen/>
      </w:r>
      <w:r w:rsidR="00103AC8" w:rsidRPr="00170FB7">
        <w:rPr>
          <w:rStyle w:val="CharPartText"/>
        </w:rPr>
        <w:t>5.12</w:t>
      </w:r>
      <w:bookmarkEnd w:id="131"/>
    </w:p>
    <w:p w:rsidR="00103AC8" w:rsidRPr="00170FB7" w:rsidRDefault="00103AC8" w:rsidP="00103AC8">
      <w:pPr>
        <w:rPr>
          <w:sz w:val="16"/>
          <w:szCs w:val="16"/>
        </w:rPr>
      </w:pP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170FB7" w:rsidTr="00BD5273">
        <w:trPr>
          <w:tblHeader/>
        </w:trPr>
        <w:tc>
          <w:tcPr>
            <w:tcW w:w="579"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4421"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Example</w:t>
            </w:r>
          </w:p>
        </w:tc>
      </w:tr>
      <w:tr w:rsidR="00103AC8" w:rsidRPr="00170FB7" w:rsidTr="00BD5273">
        <w:tc>
          <w:tcPr>
            <w:tcW w:w="579" w:type="pct"/>
            <w:tcBorders>
              <w:top w:val="single" w:sz="12" w:space="0" w:color="auto"/>
              <w:bottom w:val="single" w:sz="4" w:space="0" w:color="auto"/>
            </w:tcBorders>
            <w:shd w:val="clear" w:color="auto" w:fill="auto"/>
          </w:tcPr>
          <w:p w:rsidR="00103AC8" w:rsidRPr="00170FB7" w:rsidRDefault="00103AC8" w:rsidP="00A27192">
            <w:pPr>
              <w:pStyle w:val="Tabletext"/>
            </w:pPr>
            <w:r w:rsidRPr="00170FB7">
              <w:t>1</w:t>
            </w:r>
          </w:p>
        </w:tc>
        <w:tc>
          <w:tcPr>
            <w:tcW w:w="4421" w:type="pct"/>
            <w:tcBorders>
              <w:top w:val="single" w:sz="12" w:space="0" w:color="auto"/>
              <w:bottom w:val="single" w:sz="4" w:space="0" w:color="auto"/>
            </w:tcBorders>
            <w:shd w:val="clear" w:color="auto" w:fill="auto"/>
          </w:tcPr>
          <w:p w:rsidR="00103AC8" w:rsidRPr="00170FB7" w:rsidRDefault="00103AC8" w:rsidP="00A27192">
            <w:pPr>
              <w:pStyle w:val="Tabletext"/>
            </w:pPr>
            <w:r w:rsidRPr="00170FB7">
              <w:t>Acting as a trustee of a trust or other entity</w:t>
            </w:r>
          </w:p>
        </w:tc>
      </w:tr>
      <w:tr w:rsidR="00103AC8" w:rsidRPr="00170FB7" w:rsidTr="00BD5273">
        <w:tc>
          <w:tcPr>
            <w:tcW w:w="579" w:type="pct"/>
            <w:tcBorders>
              <w:bottom w:val="single" w:sz="12" w:space="0" w:color="auto"/>
            </w:tcBorders>
            <w:shd w:val="clear" w:color="auto" w:fill="auto"/>
          </w:tcPr>
          <w:p w:rsidR="00103AC8" w:rsidRPr="00170FB7" w:rsidRDefault="00103AC8" w:rsidP="00A27192">
            <w:pPr>
              <w:pStyle w:val="Tabletext"/>
            </w:pPr>
            <w:r w:rsidRPr="00170FB7">
              <w:t>2</w:t>
            </w:r>
          </w:p>
        </w:tc>
        <w:tc>
          <w:tcPr>
            <w:tcW w:w="4421" w:type="pct"/>
            <w:tcBorders>
              <w:bottom w:val="single" w:sz="12" w:space="0" w:color="auto"/>
            </w:tcBorders>
            <w:shd w:val="clear" w:color="auto" w:fill="auto"/>
          </w:tcPr>
          <w:p w:rsidR="00103AC8" w:rsidRPr="00170FB7" w:rsidRDefault="00103AC8" w:rsidP="00A27192">
            <w:pPr>
              <w:pStyle w:val="Tabletext"/>
            </w:pPr>
            <w:r w:rsidRPr="00170FB7">
              <w:t>Acting as a trustee under a will or settlement</w:t>
            </w:r>
          </w:p>
        </w:tc>
      </w:tr>
    </w:tbl>
    <w:p w:rsidR="00BE3862" w:rsidRPr="00170FB7" w:rsidRDefault="00A27192" w:rsidP="00A27192">
      <w:pPr>
        <w:pStyle w:val="ActHead2"/>
        <w:pageBreakBefore/>
      </w:pPr>
      <w:bookmarkStart w:id="132" w:name="_Toc512515311"/>
      <w:r w:rsidRPr="00170FB7">
        <w:rPr>
          <w:rStyle w:val="CharPartNo"/>
        </w:rPr>
        <w:lastRenderedPageBreak/>
        <w:t>Part</w:t>
      </w:r>
      <w:r w:rsidR="00170FB7" w:rsidRPr="00170FB7">
        <w:rPr>
          <w:rStyle w:val="CharPartNo"/>
        </w:rPr>
        <w:t> </w:t>
      </w:r>
      <w:r w:rsidR="00BE3862" w:rsidRPr="00170FB7">
        <w:rPr>
          <w:rStyle w:val="CharPartNo"/>
        </w:rPr>
        <w:t>7</w:t>
      </w:r>
      <w:r w:rsidRPr="00170FB7">
        <w:t>—</w:t>
      </w:r>
      <w:r w:rsidR="00BE3862" w:rsidRPr="00170FB7">
        <w:rPr>
          <w:rStyle w:val="CharPartText"/>
        </w:rPr>
        <w:t>Example for item</w:t>
      </w:r>
      <w:r w:rsidR="00170FB7" w:rsidRPr="00170FB7">
        <w:rPr>
          <w:rStyle w:val="CharPartText"/>
        </w:rPr>
        <w:t> </w:t>
      </w:r>
      <w:r w:rsidR="00BE3862" w:rsidRPr="00170FB7">
        <w:rPr>
          <w:rStyle w:val="CharPartText"/>
        </w:rPr>
        <w:t>20 in the table in regulation</w:t>
      </w:r>
      <w:r w:rsidR="00170FB7" w:rsidRPr="00170FB7">
        <w:rPr>
          <w:rStyle w:val="CharPartText"/>
        </w:rPr>
        <w:t> </w:t>
      </w:r>
      <w:r w:rsidR="00BE3862" w:rsidRPr="00170FB7">
        <w:rPr>
          <w:rStyle w:val="CharPartText"/>
        </w:rPr>
        <w:t>40</w:t>
      </w:r>
      <w:r w:rsidR="00170FB7" w:rsidRPr="00170FB7">
        <w:rPr>
          <w:rStyle w:val="CharPartText"/>
        </w:rPr>
        <w:noBreakHyphen/>
      </w:r>
      <w:r w:rsidR="00BE3862" w:rsidRPr="00170FB7">
        <w:rPr>
          <w:rStyle w:val="CharPartText"/>
        </w:rPr>
        <w:t>5.12</w:t>
      </w:r>
      <w:bookmarkEnd w:id="132"/>
    </w:p>
    <w:p w:rsidR="00BE3862" w:rsidRPr="00170FB7" w:rsidRDefault="00BE3862" w:rsidP="00381D65">
      <w:pPr>
        <w:rPr>
          <w:sz w:val="16"/>
          <w:szCs w:val="16"/>
        </w:rPr>
      </w:pP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BE3862" w:rsidRPr="00170FB7" w:rsidTr="00BD5273">
        <w:trPr>
          <w:tblHeader/>
        </w:trPr>
        <w:tc>
          <w:tcPr>
            <w:tcW w:w="582" w:type="pct"/>
            <w:tcBorders>
              <w:top w:val="single" w:sz="12" w:space="0" w:color="auto"/>
              <w:bottom w:val="single" w:sz="12" w:space="0" w:color="auto"/>
            </w:tcBorders>
            <w:shd w:val="clear" w:color="auto" w:fill="auto"/>
          </w:tcPr>
          <w:p w:rsidR="00BE3862" w:rsidRPr="00170FB7" w:rsidRDefault="00BE3862" w:rsidP="002E60EC">
            <w:pPr>
              <w:pStyle w:val="TableHeading"/>
            </w:pPr>
            <w:r w:rsidRPr="00170FB7">
              <w:t>Item</w:t>
            </w:r>
          </w:p>
        </w:tc>
        <w:tc>
          <w:tcPr>
            <w:tcW w:w="4418" w:type="pct"/>
            <w:tcBorders>
              <w:top w:val="single" w:sz="12" w:space="0" w:color="auto"/>
              <w:bottom w:val="single" w:sz="12" w:space="0" w:color="auto"/>
            </w:tcBorders>
            <w:shd w:val="clear" w:color="auto" w:fill="auto"/>
          </w:tcPr>
          <w:p w:rsidR="00BE3862" w:rsidRPr="00170FB7" w:rsidRDefault="00BE3862" w:rsidP="002E60EC">
            <w:pPr>
              <w:pStyle w:val="TableHeading"/>
            </w:pPr>
            <w:r w:rsidRPr="00170FB7">
              <w:t>Example</w:t>
            </w:r>
          </w:p>
        </w:tc>
      </w:tr>
      <w:tr w:rsidR="00BE3862" w:rsidRPr="00170FB7" w:rsidTr="00BD5273">
        <w:tc>
          <w:tcPr>
            <w:tcW w:w="582" w:type="pct"/>
            <w:tcBorders>
              <w:top w:val="single" w:sz="12" w:space="0" w:color="auto"/>
              <w:bottom w:val="single" w:sz="12" w:space="0" w:color="auto"/>
            </w:tcBorders>
            <w:shd w:val="clear" w:color="auto" w:fill="auto"/>
          </w:tcPr>
          <w:p w:rsidR="00BE3862" w:rsidRPr="00170FB7" w:rsidRDefault="00BE3862" w:rsidP="00A27192">
            <w:pPr>
              <w:pStyle w:val="Tabletext"/>
            </w:pPr>
            <w:r w:rsidRPr="00170FB7">
              <w:t>1</w:t>
            </w:r>
          </w:p>
        </w:tc>
        <w:tc>
          <w:tcPr>
            <w:tcW w:w="4418" w:type="pct"/>
            <w:tcBorders>
              <w:top w:val="single" w:sz="12" w:space="0" w:color="auto"/>
              <w:bottom w:val="single" w:sz="12" w:space="0" w:color="auto"/>
            </w:tcBorders>
            <w:shd w:val="clear" w:color="auto" w:fill="auto"/>
          </w:tcPr>
          <w:p w:rsidR="00BE3862" w:rsidRPr="00170FB7" w:rsidRDefault="00BE3862" w:rsidP="00A27192">
            <w:pPr>
              <w:pStyle w:val="Tabletext"/>
            </w:pPr>
            <w:r w:rsidRPr="00170FB7">
              <w:t>The credit component under a hire purchase agreement entered into on or after 1</w:t>
            </w:r>
            <w:r w:rsidR="00170FB7">
              <w:t> </w:t>
            </w:r>
            <w:r w:rsidRPr="00170FB7">
              <w:t>July 2012 where the consideration is the amount of interest and associated fees and charges</w:t>
            </w:r>
          </w:p>
        </w:tc>
      </w:tr>
    </w:tbl>
    <w:p w:rsidR="00103AC8" w:rsidRPr="00170FB7" w:rsidRDefault="00A27192" w:rsidP="00964C51">
      <w:pPr>
        <w:pStyle w:val="ActHead1"/>
        <w:pageBreakBefore/>
        <w:spacing w:before="120"/>
      </w:pPr>
      <w:bookmarkStart w:id="133" w:name="_Toc512515312"/>
      <w:r w:rsidRPr="00170FB7">
        <w:rPr>
          <w:rStyle w:val="CharChapNo"/>
        </w:rPr>
        <w:lastRenderedPageBreak/>
        <w:t>Schedule</w:t>
      </w:r>
      <w:r w:rsidR="00170FB7" w:rsidRPr="00170FB7">
        <w:rPr>
          <w:rStyle w:val="CharChapNo"/>
        </w:rPr>
        <w:t> </w:t>
      </w:r>
      <w:r w:rsidR="00103AC8" w:rsidRPr="00170FB7">
        <w:rPr>
          <w:rStyle w:val="CharChapNo"/>
        </w:rPr>
        <w:t>10</w:t>
      </w:r>
      <w:r w:rsidRPr="00170FB7">
        <w:t>—</w:t>
      </w:r>
      <w:r w:rsidR="00103AC8" w:rsidRPr="00170FB7">
        <w:rPr>
          <w:rStyle w:val="CharChapText"/>
        </w:rPr>
        <w:t>Statutory compensation schemes</w:t>
      </w:r>
      <w:bookmarkEnd w:id="133"/>
    </w:p>
    <w:p w:rsidR="00103AC8" w:rsidRPr="00170FB7" w:rsidRDefault="00103AC8" w:rsidP="00A27192">
      <w:pPr>
        <w:pStyle w:val="notemargin"/>
      </w:pPr>
      <w:r w:rsidRPr="00170FB7">
        <w:t>(regulation</w:t>
      </w:r>
      <w:r w:rsidR="00170FB7">
        <w:t> </w:t>
      </w:r>
      <w:r w:rsidRPr="00170FB7">
        <w:t>78</w:t>
      </w:r>
      <w:r w:rsidR="00170FB7">
        <w:noBreakHyphen/>
      </w:r>
      <w:r w:rsidRPr="00170FB7">
        <w:t>105.01)</w:t>
      </w:r>
    </w:p>
    <w:p w:rsidR="00103AC8" w:rsidRPr="00170FB7" w:rsidRDefault="00A27192" w:rsidP="00103AC8">
      <w:pPr>
        <w:pStyle w:val="Header"/>
      </w:pPr>
      <w:r w:rsidRPr="00170FB7">
        <w:rPr>
          <w:rStyle w:val="CharPartNo"/>
        </w:rPr>
        <w:t xml:space="preserve"> </w:t>
      </w:r>
      <w:r w:rsidRPr="00170FB7">
        <w:rPr>
          <w:rStyle w:val="CharPartText"/>
        </w:rPr>
        <w:t xml:space="preserve"> </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886"/>
        <w:gridCol w:w="3886"/>
      </w:tblGrid>
      <w:tr w:rsidR="00103AC8" w:rsidRPr="00170FB7" w:rsidTr="00846B5A">
        <w:trPr>
          <w:trHeight w:val="240"/>
          <w:tblHeader/>
        </w:trPr>
        <w:tc>
          <w:tcPr>
            <w:tcW w:w="444"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2278"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Scheme or arrangement</w:t>
            </w:r>
          </w:p>
        </w:tc>
        <w:tc>
          <w:tcPr>
            <w:tcW w:w="2278"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Australian law</w:t>
            </w:r>
          </w:p>
        </w:tc>
      </w:tr>
      <w:tr w:rsidR="00103AC8" w:rsidRPr="00170FB7" w:rsidTr="00846B5A">
        <w:trPr>
          <w:trHeight w:val="240"/>
        </w:trPr>
        <w:tc>
          <w:tcPr>
            <w:tcW w:w="444" w:type="pct"/>
            <w:tcBorders>
              <w:top w:val="single" w:sz="12" w:space="0" w:color="auto"/>
            </w:tcBorders>
            <w:shd w:val="clear" w:color="auto" w:fill="auto"/>
          </w:tcPr>
          <w:p w:rsidR="00103AC8" w:rsidRPr="00170FB7" w:rsidRDefault="00103AC8" w:rsidP="00A27192">
            <w:pPr>
              <w:pStyle w:val="Tabletext"/>
            </w:pPr>
            <w:r w:rsidRPr="00170FB7">
              <w:t>1</w:t>
            </w:r>
          </w:p>
        </w:tc>
        <w:tc>
          <w:tcPr>
            <w:tcW w:w="2278" w:type="pct"/>
            <w:tcBorders>
              <w:top w:val="single" w:sz="12" w:space="0" w:color="auto"/>
            </w:tcBorders>
            <w:shd w:val="clear" w:color="auto" w:fill="auto"/>
          </w:tcPr>
          <w:p w:rsidR="00103AC8" w:rsidRPr="00170FB7" w:rsidRDefault="00103AC8" w:rsidP="00A27192">
            <w:pPr>
              <w:pStyle w:val="Tabletext"/>
            </w:pPr>
            <w:r w:rsidRPr="00170FB7">
              <w:t>Commonwealth government employees workers’ compensation insurance scheme</w:t>
            </w:r>
          </w:p>
        </w:tc>
        <w:tc>
          <w:tcPr>
            <w:tcW w:w="2278" w:type="pct"/>
            <w:tcBorders>
              <w:top w:val="single" w:sz="12" w:space="0" w:color="auto"/>
            </w:tcBorders>
            <w:shd w:val="clear" w:color="auto" w:fill="auto"/>
          </w:tcPr>
          <w:p w:rsidR="00103AC8" w:rsidRPr="00170FB7" w:rsidRDefault="00103AC8" w:rsidP="00A27192">
            <w:pPr>
              <w:pStyle w:val="Tabletext"/>
            </w:pPr>
            <w:r w:rsidRPr="00170FB7">
              <w:rPr>
                <w:i/>
                <w:iCs/>
              </w:rPr>
              <w:t xml:space="preserve">Safety, Rehabilitation and Compensation Act 1988 </w:t>
            </w:r>
            <w:r w:rsidRPr="00170FB7">
              <w:t>(Cth)</w:t>
            </w:r>
          </w:p>
        </w:tc>
      </w:tr>
      <w:tr w:rsidR="00103AC8" w:rsidRPr="00170FB7" w:rsidTr="00846B5A">
        <w:trPr>
          <w:trHeight w:val="240"/>
        </w:trPr>
        <w:tc>
          <w:tcPr>
            <w:tcW w:w="444" w:type="pct"/>
            <w:shd w:val="clear" w:color="auto" w:fill="auto"/>
          </w:tcPr>
          <w:p w:rsidR="00103AC8" w:rsidRPr="00170FB7" w:rsidRDefault="00103AC8" w:rsidP="00A27192">
            <w:pPr>
              <w:pStyle w:val="Tabletext"/>
            </w:pPr>
            <w:r w:rsidRPr="00170FB7">
              <w:t>2</w:t>
            </w:r>
          </w:p>
        </w:tc>
        <w:tc>
          <w:tcPr>
            <w:tcW w:w="2278" w:type="pct"/>
            <w:shd w:val="clear" w:color="auto" w:fill="auto"/>
          </w:tcPr>
          <w:p w:rsidR="00103AC8" w:rsidRPr="00170FB7" w:rsidRDefault="00103AC8" w:rsidP="00A27192">
            <w:pPr>
              <w:pStyle w:val="Tabletext"/>
            </w:pPr>
            <w:r w:rsidRPr="00170FB7">
              <w:t>ACT government employees workers’ compensation insurance scheme</w:t>
            </w:r>
          </w:p>
        </w:tc>
        <w:tc>
          <w:tcPr>
            <w:tcW w:w="2278" w:type="pct"/>
            <w:shd w:val="clear" w:color="auto" w:fill="auto"/>
          </w:tcPr>
          <w:p w:rsidR="00103AC8" w:rsidRPr="00170FB7" w:rsidRDefault="00103AC8" w:rsidP="00A27192">
            <w:pPr>
              <w:pStyle w:val="Tabletext"/>
            </w:pPr>
            <w:r w:rsidRPr="00170FB7">
              <w:rPr>
                <w:i/>
                <w:iCs/>
              </w:rPr>
              <w:t xml:space="preserve">Safety, Rehabilitation and Compensation Act 1988 </w:t>
            </w:r>
            <w:r w:rsidRPr="00170FB7">
              <w:t>(Cth)</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2AA</w:t>
            </w:r>
          </w:p>
        </w:tc>
        <w:tc>
          <w:tcPr>
            <w:tcW w:w="2278" w:type="pct"/>
            <w:shd w:val="clear" w:color="auto" w:fill="auto"/>
          </w:tcPr>
          <w:p w:rsidR="00846B5A" w:rsidRPr="00170FB7" w:rsidRDefault="00846B5A" w:rsidP="00A27192">
            <w:pPr>
              <w:pStyle w:val="Tabletext"/>
            </w:pPr>
            <w:r w:rsidRPr="00170FB7">
              <w:t>Rehabilitation and compensation scheme</w:t>
            </w:r>
          </w:p>
        </w:tc>
        <w:tc>
          <w:tcPr>
            <w:tcW w:w="2278" w:type="pct"/>
            <w:shd w:val="clear" w:color="auto" w:fill="auto"/>
          </w:tcPr>
          <w:p w:rsidR="00846B5A" w:rsidRPr="00170FB7" w:rsidRDefault="00846B5A" w:rsidP="00A27192">
            <w:pPr>
              <w:pStyle w:val="Tabletext"/>
              <w:rPr>
                <w:i/>
                <w:iCs/>
              </w:rPr>
            </w:pPr>
            <w:r w:rsidRPr="00170FB7">
              <w:rPr>
                <w:i/>
              </w:rPr>
              <w:t>Safety, Rehabilitation and Compensation (Defence</w:t>
            </w:r>
            <w:r w:rsidR="00170FB7">
              <w:rPr>
                <w:i/>
              </w:rPr>
              <w:noBreakHyphen/>
            </w:r>
            <w:r w:rsidRPr="00170FB7">
              <w:rPr>
                <w:i/>
              </w:rPr>
              <w:t>related Claims) Act 1988</w:t>
            </w:r>
            <w:r w:rsidRPr="00170FB7">
              <w:t xml:space="preserve"> (Cth)</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2A</w:t>
            </w:r>
          </w:p>
        </w:tc>
        <w:tc>
          <w:tcPr>
            <w:tcW w:w="2278" w:type="pct"/>
            <w:shd w:val="clear" w:color="auto" w:fill="auto"/>
          </w:tcPr>
          <w:p w:rsidR="00846B5A" w:rsidRPr="00170FB7" w:rsidRDefault="00846B5A" w:rsidP="00A27192">
            <w:pPr>
              <w:pStyle w:val="Tabletext"/>
            </w:pPr>
            <w:r w:rsidRPr="00170FB7">
              <w:t xml:space="preserve">Military rehabilitation and compensation scheme </w:t>
            </w:r>
          </w:p>
        </w:tc>
        <w:tc>
          <w:tcPr>
            <w:tcW w:w="2278" w:type="pct"/>
            <w:shd w:val="clear" w:color="auto" w:fill="auto"/>
          </w:tcPr>
          <w:p w:rsidR="00846B5A" w:rsidRPr="00170FB7" w:rsidRDefault="00846B5A" w:rsidP="00A27192">
            <w:pPr>
              <w:pStyle w:val="Tabletext"/>
            </w:pPr>
            <w:r w:rsidRPr="00170FB7">
              <w:rPr>
                <w:i/>
                <w:iCs/>
              </w:rPr>
              <w:t>Military Rehabilitation and Compensation Act 2004</w:t>
            </w:r>
            <w:r w:rsidRPr="00170FB7">
              <w:t xml:space="preserve"> (Cth)</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3</w:t>
            </w:r>
          </w:p>
        </w:tc>
        <w:tc>
          <w:tcPr>
            <w:tcW w:w="2278" w:type="pct"/>
            <w:shd w:val="clear" w:color="auto" w:fill="auto"/>
          </w:tcPr>
          <w:p w:rsidR="00846B5A" w:rsidRPr="00170FB7" w:rsidRDefault="00846B5A" w:rsidP="00A27192">
            <w:pPr>
              <w:pStyle w:val="Tabletext"/>
            </w:pPr>
            <w:r w:rsidRPr="00170FB7">
              <w:t>NSW Treasury Managed Fund</w:t>
            </w:r>
          </w:p>
        </w:tc>
        <w:tc>
          <w:tcPr>
            <w:tcW w:w="2278" w:type="pct"/>
            <w:shd w:val="clear" w:color="auto" w:fill="auto"/>
          </w:tcPr>
          <w:p w:rsidR="00846B5A" w:rsidRPr="00170FB7" w:rsidRDefault="00846B5A" w:rsidP="00A27192">
            <w:pPr>
              <w:pStyle w:val="Tabletext"/>
            </w:pPr>
            <w:r w:rsidRPr="00170FB7">
              <w:rPr>
                <w:i/>
                <w:iCs/>
              </w:rPr>
              <w:t xml:space="preserve">Government Insurance Office (Privatisation) Act 1991 </w:t>
            </w:r>
            <w:r w:rsidRPr="00170FB7">
              <w:t>(NSW)</w:t>
            </w:r>
          </w:p>
        </w:tc>
      </w:tr>
      <w:tr w:rsidR="00846B5A" w:rsidRPr="00170FB7" w:rsidTr="00846B5A">
        <w:trPr>
          <w:trHeight w:val="805"/>
        </w:trPr>
        <w:tc>
          <w:tcPr>
            <w:tcW w:w="444" w:type="pct"/>
            <w:shd w:val="clear" w:color="auto" w:fill="auto"/>
          </w:tcPr>
          <w:p w:rsidR="00846B5A" w:rsidRPr="00170FB7" w:rsidRDefault="00846B5A" w:rsidP="00A27192">
            <w:pPr>
              <w:pStyle w:val="Tabletext"/>
            </w:pPr>
            <w:r w:rsidRPr="00170FB7">
              <w:t>4</w:t>
            </w:r>
          </w:p>
        </w:tc>
        <w:tc>
          <w:tcPr>
            <w:tcW w:w="2278" w:type="pct"/>
            <w:shd w:val="clear" w:color="auto" w:fill="auto"/>
          </w:tcPr>
          <w:p w:rsidR="00846B5A" w:rsidRPr="00170FB7" w:rsidRDefault="00846B5A" w:rsidP="00A27192">
            <w:pPr>
              <w:pStyle w:val="Tabletext"/>
            </w:pPr>
            <w:r w:rsidRPr="00170FB7">
              <w:t>Sporting injuries insurance scheme</w:t>
            </w:r>
          </w:p>
        </w:tc>
        <w:tc>
          <w:tcPr>
            <w:tcW w:w="2278" w:type="pct"/>
            <w:shd w:val="clear" w:color="auto" w:fill="auto"/>
          </w:tcPr>
          <w:p w:rsidR="00846B5A" w:rsidRPr="00170FB7" w:rsidRDefault="00846B5A" w:rsidP="00A27192">
            <w:pPr>
              <w:pStyle w:val="Tabletext"/>
            </w:pPr>
            <w:r w:rsidRPr="00170FB7">
              <w:rPr>
                <w:i/>
                <w:iCs/>
              </w:rPr>
              <w:t xml:space="preserve">Sporting Injuries Insurance Act 1978 </w:t>
            </w:r>
            <w:r w:rsidRPr="00170FB7">
              <w:t>(NSW)</w:t>
            </w:r>
          </w:p>
          <w:p w:rsidR="00846B5A" w:rsidRPr="00170FB7" w:rsidRDefault="00846B5A" w:rsidP="00A27192">
            <w:pPr>
              <w:pStyle w:val="Tabletext"/>
            </w:pPr>
            <w:r w:rsidRPr="00170FB7">
              <w:rPr>
                <w:i/>
                <w:iCs/>
              </w:rPr>
              <w:t>Motor Accidents Compensation Act 1999</w:t>
            </w:r>
            <w:r w:rsidRPr="00170FB7">
              <w:t xml:space="preserve"> (NSW)</w:t>
            </w:r>
          </w:p>
        </w:tc>
      </w:tr>
      <w:tr w:rsidR="00846B5A" w:rsidRPr="00170FB7" w:rsidTr="00846B5A">
        <w:trPr>
          <w:trHeight w:val="804"/>
        </w:trPr>
        <w:tc>
          <w:tcPr>
            <w:tcW w:w="444" w:type="pct"/>
            <w:shd w:val="clear" w:color="auto" w:fill="auto"/>
          </w:tcPr>
          <w:p w:rsidR="00846B5A" w:rsidRPr="00170FB7" w:rsidRDefault="00846B5A" w:rsidP="00A27192">
            <w:pPr>
              <w:pStyle w:val="Tabletext"/>
            </w:pPr>
            <w:r w:rsidRPr="00170FB7">
              <w:t>6</w:t>
            </w:r>
          </w:p>
        </w:tc>
        <w:tc>
          <w:tcPr>
            <w:tcW w:w="2278" w:type="pct"/>
            <w:shd w:val="clear" w:color="auto" w:fill="auto"/>
          </w:tcPr>
          <w:p w:rsidR="00846B5A" w:rsidRPr="00170FB7" w:rsidRDefault="00846B5A" w:rsidP="00A27192">
            <w:pPr>
              <w:pStyle w:val="Tabletext"/>
            </w:pPr>
            <w:r w:rsidRPr="00170FB7">
              <w:t>WorkCover scheme</w:t>
            </w:r>
          </w:p>
        </w:tc>
        <w:tc>
          <w:tcPr>
            <w:tcW w:w="2278" w:type="pct"/>
            <w:shd w:val="clear" w:color="auto" w:fill="auto"/>
          </w:tcPr>
          <w:p w:rsidR="00846B5A" w:rsidRPr="00170FB7" w:rsidRDefault="00846B5A" w:rsidP="00A27192">
            <w:pPr>
              <w:pStyle w:val="Tabletext"/>
            </w:pPr>
            <w:r w:rsidRPr="00170FB7">
              <w:rPr>
                <w:i/>
                <w:iCs/>
              </w:rPr>
              <w:t xml:space="preserve">Workers Compensation Act 1987 </w:t>
            </w:r>
            <w:r w:rsidRPr="00170FB7">
              <w:t>(NSW)</w:t>
            </w:r>
          </w:p>
          <w:p w:rsidR="00846B5A" w:rsidRPr="00170FB7" w:rsidRDefault="00846B5A" w:rsidP="00A27192">
            <w:pPr>
              <w:pStyle w:val="Tabletext"/>
            </w:pPr>
            <w:r w:rsidRPr="00170FB7">
              <w:rPr>
                <w:i/>
                <w:iCs/>
              </w:rPr>
              <w:t>Workplace Injury Management and Workers’ Compensation Act 1998</w:t>
            </w:r>
            <w:r w:rsidRPr="00170FB7">
              <w:t xml:space="preserve"> (NSW)</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8</w:t>
            </w:r>
          </w:p>
        </w:tc>
        <w:tc>
          <w:tcPr>
            <w:tcW w:w="2278" w:type="pct"/>
            <w:shd w:val="clear" w:color="auto" w:fill="auto"/>
          </w:tcPr>
          <w:p w:rsidR="00846B5A" w:rsidRPr="00170FB7" w:rsidRDefault="00846B5A" w:rsidP="00A27192">
            <w:pPr>
              <w:pStyle w:val="Tabletext"/>
            </w:pPr>
            <w:r w:rsidRPr="00170FB7">
              <w:t>General insurance schemes provided by the Victorian Managed Insurance Authority</w:t>
            </w:r>
          </w:p>
        </w:tc>
        <w:tc>
          <w:tcPr>
            <w:tcW w:w="2278" w:type="pct"/>
            <w:shd w:val="clear" w:color="auto" w:fill="auto"/>
          </w:tcPr>
          <w:p w:rsidR="00846B5A" w:rsidRPr="00170FB7" w:rsidRDefault="00846B5A" w:rsidP="00A27192">
            <w:pPr>
              <w:pStyle w:val="Tabletext"/>
            </w:pPr>
            <w:r w:rsidRPr="00170FB7">
              <w:rPr>
                <w:b/>
                <w:bCs/>
              </w:rPr>
              <w:t>Victorian Managed Insurance Authority Act 1996</w:t>
            </w:r>
            <w:r w:rsidRPr="00170FB7">
              <w:rPr>
                <w:i/>
                <w:iCs/>
              </w:rPr>
              <w:t xml:space="preserve"> </w:t>
            </w:r>
            <w:r w:rsidRPr="00170FB7">
              <w:t>(Vic)</w:t>
            </w:r>
          </w:p>
        </w:tc>
      </w:tr>
      <w:tr w:rsidR="00846B5A" w:rsidRPr="00170FB7" w:rsidTr="00846B5A">
        <w:tc>
          <w:tcPr>
            <w:tcW w:w="444" w:type="pct"/>
            <w:shd w:val="clear" w:color="auto" w:fill="auto"/>
          </w:tcPr>
          <w:p w:rsidR="00846B5A" w:rsidRPr="00170FB7" w:rsidRDefault="00846B5A" w:rsidP="00A27192">
            <w:pPr>
              <w:pStyle w:val="Tabletext"/>
            </w:pPr>
            <w:r w:rsidRPr="00170FB7">
              <w:t>9</w:t>
            </w:r>
          </w:p>
        </w:tc>
        <w:tc>
          <w:tcPr>
            <w:tcW w:w="2278" w:type="pct"/>
            <w:shd w:val="clear" w:color="auto" w:fill="auto"/>
          </w:tcPr>
          <w:p w:rsidR="00846B5A" w:rsidRPr="00170FB7" w:rsidRDefault="00846B5A" w:rsidP="00A27192">
            <w:pPr>
              <w:pStyle w:val="Tabletext"/>
            </w:pPr>
            <w:r w:rsidRPr="00170FB7">
              <w:t>Workers’ compensation insurance scheme</w:t>
            </w:r>
          </w:p>
        </w:tc>
        <w:tc>
          <w:tcPr>
            <w:tcW w:w="2278" w:type="pct"/>
            <w:tcBorders>
              <w:bottom w:val="single" w:sz="4" w:space="0" w:color="auto"/>
            </w:tcBorders>
            <w:shd w:val="clear" w:color="auto" w:fill="auto"/>
          </w:tcPr>
          <w:p w:rsidR="00846B5A" w:rsidRPr="00170FB7" w:rsidRDefault="00846B5A" w:rsidP="00A27192">
            <w:pPr>
              <w:pStyle w:val="Tabletext"/>
            </w:pPr>
            <w:r w:rsidRPr="00170FB7">
              <w:rPr>
                <w:b/>
                <w:bCs/>
              </w:rPr>
              <w:t>Accident Compensation Act 1985</w:t>
            </w:r>
            <w:r w:rsidRPr="00170FB7">
              <w:rPr>
                <w:i/>
                <w:iCs/>
              </w:rPr>
              <w:t xml:space="preserve"> </w:t>
            </w:r>
            <w:r w:rsidRPr="00170FB7">
              <w:t>(Vic)</w:t>
            </w:r>
          </w:p>
          <w:p w:rsidR="00846B5A" w:rsidRPr="00170FB7" w:rsidRDefault="00846B5A" w:rsidP="00A27192">
            <w:pPr>
              <w:pStyle w:val="Tabletext"/>
            </w:pPr>
            <w:r w:rsidRPr="00170FB7">
              <w:rPr>
                <w:b/>
                <w:bCs/>
              </w:rPr>
              <w:t>Accident Compensation (WorkCover Insurance) Act 1993</w:t>
            </w:r>
            <w:r w:rsidRPr="00170FB7">
              <w:rPr>
                <w:i/>
                <w:iCs/>
              </w:rPr>
              <w:t xml:space="preserve"> </w:t>
            </w:r>
            <w:r w:rsidRPr="00170FB7">
              <w:t>(Vic)</w:t>
            </w:r>
          </w:p>
          <w:p w:rsidR="00846B5A" w:rsidRPr="00170FB7" w:rsidRDefault="00846B5A" w:rsidP="00A27192">
            <w:pPr>
              <w:pStyle w:val="Tabletext"/>
            </w:pPr>
            <w:r w:rsidRPr="00170FB7">
              <w:rPr>
                <w:b/>
                <w:bCs/>
              </w:rPr>
              <w:t>Workers Compensation Act 1958</w:t>
            </w:r>
            <w:r w:rsidRPr="00170FB7">
              <w:rPr>
                <w:i/>
                <w:iCs/>
              </w:rPr>
              <w:t xml:space="preserve"> </w:t>
            </w:r>
            <w:r w:rsidRPr="00170FB7">
              <w:t>(Vic)</w:t>
            </w:r>
          </w:p>
        </w:tc>
      </w:tr>
      <w:tr w:rsidR="00846B5A" w:rsidRPr="00170FB7" w:rsidTr="00846B5A">
        <w:tc>
          <w:tcPr>
            <w:tcW w:w="444" w:type="pct"/>
            <w:shd w:val="clear" w:color="auto" w:fill="auto"/>
          </w:tcPr>
          <w:p w:rsidR="00846B5A" w:rsidRPr="00170FB7" w:rsidRDefault="00846B5A" w:rsidP="00A27192">
            <w:pPr>
              <w:pStyle w:val="Tabletext"/>
            </w:pPr>
            <w:r w:rsidRPr="00170FB7">
              <w:t>10</w:t>
            </w:r>
          </w:p>
        </w:tc>
        <w:tc>
          <w:tcPr>
            <w:tcW w:w="2278" w:type="pct"/>
            <w:shd w:val="clear" w:color="auto" w:fill="auto"/>
          </w:tcPr>
          <w:p w:rsidR="00846B5A" w:rsidRPr="00170FB7" w:rsidRDefault="00846B5A" w:rsidP="00A27192">
            <w:pPr>
              <w:pStyle w:val="Tabletext"/>
            </w:pPr>
            <w:r w:rsidRPr="00170FB7">
              <w:t>Statutory insurance scheme</w:t>
            </w:r>
          </w:p>
        </w:tc>
        <w:tc>
          <w:tcPr>
            <w:tcW w:w="2278" w:type="pct"/>
            <w:tcBorders>
              <w:bottom w:val="single" w:sz="4" w:space="0" w:color="auto"/>
            </w:tcBorders>
            <w:shd w:val="clear" w:color="auto" w:fill="auto"/>
          </w:tcPr>
          <w:p w:rsidR="00846B5A" w:rsidRPr="00170FB7" w:rsidRDefault="00846B5A" w:rsidP="00A27192">
            <w:pPr>
              <w:pStyle w:val="Tabletext"/>
              <w:rPr>
                <w:b/>
                <w:bCs/>
              </w:rPr>
            </w:pPr>
            <w:r w:rsidRPr="00170FB7">
              <w:rPr>
                <w:i/>
                <w:iCs/>
              </w:rPr>
              <w:t xml:space="preserve">Queensland Building and Construction Commission Act 1991 </w:t>
            </w:r>
            <w:r w:rsidRPr="00170FB7">
              <w:t>(Qld)</w:t>
            </w:r>
          </w:p>
        </w:tc>
      </w:tr>
      <w:tr w:rsidR="00846B5A" w:rsidRPr="00170FB7" w:rsidTr="00846B5A">
        <w:trPr>
          <w:cantSplit/>
          <w:trHeight w:val="240"/>
        </w:trPr>
        <w:tc>
          <w:tcPr>
            <w:tcW w:w="444" w:type="pct"/>
            <w:shd w:val="clear" w:color="auto" w:fill="auto"/>
          </w:tcPr>
          <w:p w:rsidR="00846B5A" w:rsidRPr="00170FB7" w:rsidRDefault="00846B5A" w:rsidP="00A27192">
            <w:pPr>
              <w:pStyle w:val="Tabletext"/>
            </w:pPr>
            <w:r w:rsidRPr="00170FB7">
              <w:t>11</w:t>
            </w:r>
          </w:p>
        </w:tc>
        <w:tc>
          <w:tcPr>
            <w:tcW w:w="2278" w:type="pct"/>
            <w:shd w:val="clear" w:color="auto" w:fill="auto"/>
          </w:tcPr>
          <w:p w:rsidR="00846B5A" w:rsidRPr="00170FB7" w:rsidRDefault="00846B5A" w:rsidP="00A27192">
            <w:pPr>
              <w:pStyle w:val="Tabletext"/>
            </w:pPr>
            <w:r w:rsidRPr="00170FB7">
              <w:t>Workers’ compensation scheme</w:t>
            </w:r>
          </w:p>
        </w:tc>
        <w:tc>
          <w:tcPr>
            <w:tcW w:w="2278" w:type="pct"/>
            <w:shd w:val="clear" w:color="auto" w:fill="auto"/>
          </w:tcPr>
          <w:p w:rsidR="00846B5A" w:rsidRPr="00170FB7" w:rsidRDefault="00846B5A" w:rsidP="00A27192">
            <w:pPr>
              <w:pStyle w:val="Tabletext"/>
            </w:pPr>
            <w:r w:rsidRPr="00170FB7">
              <w:rPr>
                <w:i/>
                <w:iCs/>
              </w:rPr>
              <w:t xml:space="preserve">WorkCover Queensland Act 1996 </w:t>
            </w:r>
            <w:r w:rsidRPr="00170FB7">
              <w:t>(Qld)</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13</w:t>
            </w:r>
          </w:p>
        </w:tc>
        <w:tc>
          <w:tcPr>
            <w:tcW w:w="2278" w:type="pct"/>
            <w:shd w:val="clear" w:color="auto" w:fill="auto"/>
          </w:tcPr>
          <w:p w:rsidR="00846B5A" w:rsidRPr="00170FB7" w:rsidRDefault="00846B5A" w:rsidP="00A27192">
            <w:pPr>
              <w:pStyle w:val="Tabletext"/>
            </w:pPr>
            <w:r w:rsidRPr="00170FB7">
              <w:t>Workers’ compensation scheme</w:t>
            </w:r>
          </w:p>
        </w:tc>
        <w:tc>
          <w:tcPr>
            <w:tcW w:w="2278" w:type="pct"/>
            <w:shd w:val="clear" w:color="auto" w:fill="auto"/>
          </w:tcPr>
          <w:p w:rsidR="00846B5A" w:rsidRPr="00170FB7" w:rsidRDefault="00846B5A" w:rsidP="00A27192">
            <w:pPr>
              <w:pStyle w:val="Tabletext"/>
            </w:pPr>
            <w:r w:rsidRPr="00170FB7">
              <w:rPr>
                <w:i/>
                <w:iCs/>
              </w:rPr>
              <w:t xml:space="preserve">Workers’ Compensation and Rehabilitation Act 1981 </w:t>
            </w:r>
            <w:r w:rsidRPr="00170FB7">
              <w:t>(WA)</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14</w:t>
            </w:r>
          </w:p>
        </w:tc>
        <w:tc>
          <w:tcPr>
            <w:tcW w:w="2278" w:type="pct"/>
            <w:shd w:val="clear" w:color="auto" w:fill="auto"/>
          </w:tcPr>
          <w:p w:rsidR="00846B5A" w:rsidRPr="00170FB7" w:rsidRDefault="00846B5A" w:rsidP="00A27192">
            <w:pPr>
              <w:pStyle w:val="Tabletext"/>
            </w:pPr>
            <w:r w:rsidRPr="00170FB7">
              <w:t>RiskCover Fund</w:t>
            </w:r>
          </w:p>
        </w:tc>
        <w:tc>
          <w:tcPr>
            <w:tcW w:w="2278" w:type="pct"/>
            <w:shd w:val="clear" w:color="auto" w:fill="auto"/>
          </w:tcPr>
          <w:p w:rsidR="00846B5A" w:rsidRPr="00170FB7" w:rsidRDefault="00846B5A" w:rsidP="00A27192">
            <w:pPr>
              <w:pStyle w:val="Tabletext"/>
            </w:pPr>
            <w:r w:rsidRPr="00170FB7">
              <w:rPr>
                <w:i/>
                <w:iCs/>
              </w:rPr>
              <w:t xml:space="preserve">Insurance Commission of Western Australia Act 1986 </w:t>
            </w:r>
            <w:r w:rsidRPr="00170FB7">
              <w:t>(WA)</w:t>
            </w:r>
          </w:p>
        </w:tc>
      </w:tr>
      <w:tr w:rsidR="00846B5A" w:rsidRPr="00170FB7" w:rsidTr="00846B5A">
        <w:trPr>
          <w:trHeight w:val="240"/>
        </w:trPr>
        <w:tc>
          <w:tcPr>
            <w:tcW w:w="444" w:type="pct"/>
            <w:shd w:val="clear" w:color="auto" w:fill="auto"/>
          </w:tcPr>
          <w:p w:rsidR="00846B5A" w:rsidRPr="00170FB7" w:rsidRDefault="00846B5A" w:rsidP="00A27192">
            <w:pPr>
              <w:pStyle w:val="Tabletext"/>
            </w:pPr>
            <w:r w:rsidRPr="00170FB7">
              <w:t>16</w:t>
            </w:r>
          </w:p>
        </w:tc>
        <w:tc>
          <w:tcPr>
            <w:tcW w:w="2278" w:type="pct"/>
            <w:shd w:val="clear" w:color="auto" w:fill="auto"/>
          </w:tcPr>
          <w:p w:rsidR="00846B5A" w:rsidRPr="00170FB7" w:rsidRDefault="00846B5A" w:rsidP="00A27192">
            <w:pPr>
              <w:pStyle w:val="Tabletext"/>
            </w:pPr>
            <w:r w:rsidRPr="00170FB7">
              <w:t>Workers’ rehabilitation and compensation scheme</w:t>
            </w:r>
          </w:p>
        </w:tc>
        <w:tc>
          <w:tcPr>
            <w:tcW w:w="2278" w:type="pct"/>
            <w:shd w:val="clear" w:color="auto" w:fill="auto"/>
          </w:tcPr>
          <w:p w:rsidR="00846B5A" w:rsidRPr="00170FB7" w:rsidRDefault="00846B5A" w:rsidP="00A27192">
            <w:pPr>
              <w:pStyle w:val="Tabletext"/>
            </w:pPr>
            <w:r w:rsidRPr="00170FB7">
              <w:rPr>
                <w:i/>
                <w:iCs/>
              </w:rPr>
              <w:t>Workers Rehabilitation and Compensation Act 1986</w:t>
            </w:r>
            <w:r w:rsidRPr="00170FB7">
              <w:t xml:space="preserve"> (SA)</w:t>
            </w:r>
          </w:p>
        </w:tc>
      </w:tr>
      <w:tr w:rsidR="00846B5A" w:rsidRPr="00170FB7" w:rsidTr="00846B5A">
        <w:trPr>
          <w:trHeight w:val="869"/>
        </w:trPr>
        <w:tc>
          <w:tcPr>
            <w:tcW w:w="444" w:type="pct"/>
            <w:shd w:val="clear" w:color="auto" w:fill="auto"/>
          </w:tcPr>
          <w:p w:rsidR="00846B5A" w:rsidRPr="00170FB7" w:rsidRDefault="00846B5A" w:rsidP="00A27192">
            <w:pPr>
              <w:pStyle w:val="Tabletext"/>
            </w:pPr>
            <w:r w:rsidRPr="00170FB7">
              <w:t>18</w:t>
            </w:r>
          </w:p>
        </w:tc>
        <w:tc>
          <w:tcPr>
            <w:tcW w:w="2278" w:type="pct"/>
            <w:shd w:val="clear" w:color="auto" w:fill="auto"/>
          </w:tcPr>
          <w:p w:rsidR="00846B5A" w:rsidRPr="00170FB7" w:rsidRDefault="00846B5A" w:rsidP="00A27192">
            <w:pPr>
              <w:pStyle w:val="Tabletext"/>
            </w:pPr>
            <w:r w:rsidRPr="00170FB7">
              <w:t>WorkCover scheme</w:t>
            </w:r>
          </w:p>
        </w:tc>
        <w:tc>
          <w:tcPr>
            <w:tcW w:w="2278" w:type="pct"/>
            <w:shd w:val="clear" w:color="auto" w:fill="auto"/>
          </w:tcPr>
          <w:p w:rsidR="00846B5A" w:rsidRPr="00170FB7" w:rsidRDefault="00846B5A" w:rsidP="00A27192">
            <w:pPr>
              <w:pStyle w:val="Tabletext"/>
            </w:pPr>
            <w:r w:rsidRPr="00170FB7">
              <w:rPr>
                <w:i/>
                <w:iCs/>
              </w:rPr>
              <w:t xml:space="preserve">Workers’ Compensation Act 1951 </w:t>
            </w:r>
            <w:r w:rsidRPr="00170FB7">
              <w:t>(ACT)</w:t>
            </w:r>
          </w:p>
          <w:p w:rsidR="00846B5A" w:rsidRPr="00170FB7" w:rsidRDefault="00846B5A" w:rsidP="00A27192">
            <w:pPr>
              <w:pStyle w:val="Tabletext"/>
            </w:pPr>
            <w:r w:rsidRPr="00170FB7">
              <w:rPr>
                <w:i/>
                <w:iCs/>
              </w:rPr>
              <w:t xml:space="preserve">Workers’ Compensation Supplementation Fund Act 1980 </w:t>
            </w:r>
            <w:r w:rsidRPr="00170FB7">
              <w:t>(ACT)</w:t>
            </w:r>
          </w:p>
        </w:tc>
      </w:tr>
      <w:tr w:rsidR="00846B5A" w:rsidRPr="00170FB7" w:rsidTr="00846B5A">
        <w:trPr>
          <w:trHeight w:val="240"/>
        </w:trPr>
        <w:tc>
          <w:tcPr>
            <w:tcW w:w="444" w:type="pct"/>
            <w:tcBorders>
              <w:bottom w:val="single" w:sz="4" w:space="0" w:color="auto"/>
            </w:tcBorders>
            <w:shd w:val="clear" w:color="auto" w:fill="auto"/>
          </w:tcPr>
          <w:p w:rsidR="00846B5A" w:rsidRPr="00170FB7" w:rsidRDefault="00846B5A" w:rsidP="00A27192">
            <w:pPr>
              <w:pStyle w:val="Tabletext"/>
            </w:pPr>
            <w:r w:rsidRPr="00170FB7">
              <w:t>19</w:t>
            </w:r>
          </w:p>
        </w:tc>
        <w:tc>
          <w:tcPr>
            <w:tcW w:w="2278" w:type="pct"/>
            <w:tcBorders>
              <w:bottom w:val="single" w:sz="4" w:space="0" w:color="auto"/>
            </w:tcBorders>
            <w:shd w:val="clear" w:color="auto" w:fill="auto"/>
          </w:tcPr>
          <w:p w:rsidR="00846B5A" w:rsidRPr="00170FB7" w:rsidRDefault="00846B5A" w:rsidP="00A27192">
            <w:pPr>
              <w:pStyle w:val="Tabletext"/>
            </w:pPr>
            <w:r w:rsidRPr="00170FB7">
              <w:t>Workers’ compensation insurance scheme</w:t>
            </w:r>
          </w:p>
        </w:tc>
        <w:tc>
          <w:tcPr>
            <w:tcW w:w="2278" w:type="pct"/>
            <w:tcBorders>
              <w:bottom w:val="single" w:sz="4" w:space="0" w:color="auto"/>
            </w:tcBorders>
            <w:shd w:val="clear" w:color="auto" w:fill="auto"/>
          </w:tcPr>
          <w:p w:rsidR="00846B5A" w:rsidRPr="00170FB7" w:rsidRDefault="00846B5A" w:rsidP="00A27192">
            <w:pPr>
              <w:pStyle w:val="Tabletext"/>
            </w:pPr>
            <w:r w:rsidRPr="00170FB7">
              <w:rPr>
                <w:i/>
                <w:iCs/>
              </w:rPr>
              <w:t xml:space="preserve">Workers’ Compensation Act 1951 </w:t>
            </w:r>
            <w:r w:rsidRPr="00170FB7">
              <w:t>(ACT)</w:t>
            </w:r>
          </w:p>
        </w:tc>
      </w:tr>
      <w:tr w:rsidR="00846B5A" w:rsidRPr="00170FB7" w:rsidTr="00846B5A">
        <w:trPr>
          <w:trHeight w:val="240"/>
        </w:trPr>
        <w:tc>
          <w:tcPr>
            <w:tcW w:w="444" w:type="pct"/>
            <w:tcBorders>
              <w:bottom w:val="single" w:sz="12" w:space="0" w:color="auto"/>
            </w:tcBorders>
            <w:shd w:val="clear" w:color="auto" w:fill="auto"/>
          </w:tcPr>
          <w:p w:rsidR="00846B5A" w:rsidRPr="00170FB7" w:rsidRDefault="00846B5A" w:rsidP="00A27192">
            <w:pPr>
              <w:pStyle w:val="Tabletext"/>
            </w:pPr>
            <w:r w:rsidRPr="00170FB7">
              <w:t>22</w:t>
            </w:r>
          </w:p>
        </w:tc>
        <w:tc>
          <w:tcPr>
            <w:tcW w:w="2278" w:type="pct"/>
            <w:tcBorders>
              <w:bottom w:val="single" w:sz="12" w:space="0" w:color="auto"/>
            </w:tcBorders>
            <w:shd w:val="clear" w:color="auto" w:fill="auto"/>
          </w:tcPr>
          <w:p w:rsidR="00846B5A" w:rsidRPr="00170FB7" w:rsidRDefault="00846B5A" w:rsidP="00A27192">
            <w:pPr>
              <w:pStyle w:val="Tabletext"/>
            </w:pPr>
            <w:r w:rsidRPr="00170FB7">
              <w:t>Workers’ compensation insurance scheme</w:t>
            </w:r>
          </w:p>
        </w:tc>
        <w:tc>
          <w:tcPr>
            <w:tcW w:w="2278" w:type="pct"/>
            <w:tcBorders>
              <w:bottom w:val="single" w:sz="12" w:space="0" w:color="auto"/>
            </w:tcBorders>
            <w:shd w:val="clear" w:color="auto" w:fill="auto"/>
          </w:tcPr>
          <w:p w:rsidR="00846B5A" w:rsidRPr="00170FB7" w:rsidRDefault="00846B5A" w:rsidP="00A27192">
            <w:pPr>
              <w:pStyle w:val="Tabletext"/>
            </w:pPr>
            <w:r w:rsidRPr="00170FB7">
              <w:rPr>
                <w:i/>
                <w:iCs/>
              </w:rPr>
              <w:t>Workers Rehabilitation and Compensation Act 1988</w:t>
            </w:r>
            <w:r w:rsidRPr="00170FB7">
              <w:t xml:space="preserve"> (Tas)</w:t>
            </w:r>
          </w:p>
        </w:tc>
      </w:tr>
    </w:tbl>
    <w:p w:rsidR="00103AC8" w:rsidRPr="00170FB7" w:rsidRDefault="00A27192" w:rsidP="00964C51">
      <w:pPr>
        <w:pStyle w:val="ActHead1"/>
        <w:pageBreakBefore/>
        <w:spacing w:before="120"/>
      </w:pPr>
      <w:bookmarkStart w:id="134" w:name="_Toc512515313"/>
      <w:r w:rsidRPr="00170FB7">
        <w:rPr>
          <w:rStyle w:val="CharChapNo"/>
        </w:rPr>
        <w:lastRenderedPageBreak/>
        <w:t>Schedule</w:t>
      </w:r>
      <w:r w:rsidR="00170FB7" w:rsidRPr="00170FB7">
        <w:rPr>
          <w:rStyle w:val="CharChapNo"/>
        </w:rPr>
        <w:t> </w:t>
      </w:r>
      <w:r w:rsidR="00103AC8" w:rsidRPr="00170FB7">
        <w:rPr>
          <w:rStyle w:val="CharChapNo"/>
        </w:rPr>
        <w:t>11</w:t>
      </w:r>
      <w:r w:rsidRPr="00170FB7">
        <w:t>—</w:t>
      </w:r>
      <w:r w:rsidR="00103AC8" w:rsidRPr="00170FB7">
        <w:rPr>
          <w:rStyle w:val="CharChapText"/>
        </w:rPr>
        <w:t>Compulsory third party schemes</w:t>
      </w:r>
      <w:bookmarkEnd w:id="134"/>
    </w:p>
    <w:p w:rsidR="00103AC8" w:rsidRPr="00170FB7" w:rsidRDefault="00103AC8" w:rsidP="00A27192">
      <w:pPr>
        <w:pStyle w:val="notemargin"/>
      </w:pPr>
      <w:r w:rsidRPr="00170FB7">
        <w:t>(regulation</w:t>
      </w:r>
      <w:r w:rsidR="00170FB7">
        <w:t> </w:t>
      </w:r>
      <w:r w:rsidRPr="00170FB7">
        <w:t>195</w:t>
      </w:r>
      <w:r w:rsidR="00170FB7">
        <w:noBreakHyphen/>
      </w:r>
      <w:r w:rsidRPr="00170FB7">
        <w:t>1.01)</w:t>
      </w:r>
    </w:p>
    <w:p w:rsidR="00103AC8" w:rsidRPr="00170FB7" w:rsidRDefault="00A27192" w:rsidP="00103AC8">
      <w:pPr>
        <w:pStyle w:val="Header"/>
      </w:pPr>
      <w:r w:rsidRPr="00170FB7">
        <w:rPr>
          <w:rStyle w:val="CharPartNo"/>
        </w:rPr>
        <w:t xml:space="preserve"> </w:t>
      </w:r>
      <w:r w:rsidRPr="00170FB7">
        <w:rPr>
          <w:rStyle w:val="CharPartText"/>
        </w:rPr>
        <w:t xml:space="preserve"> </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886"/>
        <w:gridCol w:w="3886"/>
      </w:tblGrid>
      <w:tr w:rsidR="00103AC8" w:rsidRPr="00170FB7" w:rsidTr="00BD5273">
        <w:trPr>
          <w:trHeight w:val="240"/>
          <w:tblHeader/>
        </w:trPr>
        <w:tc>
          <w:tcPr>
            <w:tcW w:w="444"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Item</w:t>
            </w:r>
          </w:p>
        </w:tc>
        <w:tc>
          <w:tcPr>
            <w:tcW w:w="2278"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Scheme or arrangement</w:t>
            </w:r>
          </w:p>
        </w:tc>
        <w:tc>
          <w:tcPr>
            <w:tcW w:w="2278" w:type="pct"/>
            <w:tcBorders>
              <w:top w:val="single" w:sz="12" w:space="0" w:color="auto"/>
              <w:bottom w:val="single" w:sz="12" w:space="0" w:color="auto"/>
            </w:tcBorders>
            <w:shd w:val="clear" w:color="auto" w:fill="auto"/>
          </w:tcPr>
          <w:p w:rsidR="00103AC8" w:rsidRPr="00170FB7" w:rsidRDefault="00103AC8" w:rsidP="002E60EC">
            <w:pPr>
              <w:pStyle w:val="TableHeading"/>
            </w:pPr>
            <w:r w:rsidRPr="00170FB7">
              <w:t>Australian law</w:t>
            </w:r>
          </w:p>
        </w:tc>
      </w:tr>
      <w:tr w:rsidR="00103AC8" w:rsidRPr="00170FB7" w:rsidTr="00BD5273">
        <w:trPr>
          <w:trHeight w:val="970"/>
        </w:trPr>
        <w:tc>
          <w:tcPr>
            <w:tcW w:w="444" w:type="pct"/>
            <w:tcBorders>
              <w:top w:val="single" w:sz="12" w:space="0" w:color="auto"/>
            </w:tcBorders>
            <w:shd w:val="clear" w:color="auto" w:fill="auto"/>
          </w:tcPr>
          <w:p w:rsidR="00103AC8" w:rsidRPr="00170FB7" w:rsidRDefault="00103AC8" w:rsidP="00A27192">
            <w:pPr>
              <w:pStyle w:val="Tabletext"/>
            </w:pPr>
            <w:r w:rsidRPr="00170FB7">
              <w:t>1</w:t>
            </w:r>
          </w:p>
        </w:tc>
        <w:tc>
          <w:tcPr>
            <w:tcW w:w="2278" w:type="pct"/>
            <w:tcBorders>
              <w:top w:val="single" w:sz="12" w:space="0" w:color="auto"/>
            </w:tcBorders>
            <w:shd w:val="clear" w:color="auto" w:fill="auto"/>
          </w:tcPr>
          <w:p w:rsidR="00103AC8" w:rsidRPr="00170FB7" w:rsidRDefault="00103AC8" w:rsidP="00A27192">
            <w:pPr>
              <w:pStyle w:val="Tabletext"/>
            </w:pPr>
            <w:r w:rsidRPr="00170FB7">
              <w:t>Compensation scheme for victims of motor accidents</w:t>
            </w:r>
          </w:p>
        </w:tc>
        <w:tc>
          <w:tcPr>
            <w:tcW w:w="2278" w:type="pct"/>
            <w:tcBorders>
              <w:top w:val="single" w:sz="12" w:space="0" w:color="auto"/>
            </w:tcBorders>
            <w:shd w:val="clear" w:color="auto" w:fill="auto"/>
          </w:tcPr>
          <w:p w:rsidR="00103AC8" w:rsidRPr="00170FB7" w:rsidRDefault="00103AC8" w:rsidP="00A27192">
            <w:pPr>
              <w:pStyle w:val="Tabletext"/>
            </w:pPr>
            <w:r w:rsidRPr="00170FB7">
              <w:rPr>
                <w:i/>
                <w:iCs/>
              </w:rPr>
              <w:t xml:space="preserve">Motor Accidents Act 1988 </w:t>
            </w:r>
            <w:r w:rsidRPr="00170FB7">
              <w:t>(NSW)</w:t>
            </w:r>
          </w:p>
          <w:p w:rsidR="00103AC8" w:rsidRPr="00170FB7" w:rsidRDefault="00103AC8" w:rsidP="00A27192">
            <w:pPr>
              <w:pStyle w:val="Tabletext"/>
            </w:pPr>
            <w:r w:rsidRPr="00170FB7">
              <w:t>Motor Accidents Compensation Act 1999 (NSW)</w:t>
            </w:r>
          </w:p>
        </w:tc>
      </w:tr>
      <w:tr w:rsidR="00103AC8" w:rsidRPr="00170FB7" w:rsidTr="00BD5273">
        <w:trPr>
          <w:trHeight w:val="240"/>
        </w:trPr>
        <w:tc>
          <w:tcPr>
            <w:tcW w:w="444" w:type="pct"/>
            <w:shd w:val="clear" w:color="auto" w:fill="auto"/>
          </w:tcPr>
          <w:p w:rsidR="00103AC8" w:rsidRPr="00170FB7" w:rsidRDefault="00103AC8" w:rsidP="00A27192">
            <w:pPr>
              <w:pStyle w:val="Tabletext"/>
            </w:pPr>
            <w:r w:rsidRPr="00170FB7">
              <w:t>2</w:t>
            </w:r>
          </w:p>
        </w:tc>
        <w:tc>
          <w:tcPr>
            <w:tcW w:w="2278" w:type="pct"/>
            <w:shd w:val="clear" w:color="auto" w:fill="auto"/>
          </w:tcPr>
          <w:p w:rsidR="00103AC8" w:rsidRPr="00170FB7" w:rsidRDefault="00103AC8" w:rsidP="00A27192">
            <w:pPr>
              <w:pStyle w:val="Tabletext"/>
            </w:pPr>
            <w:r w:rsidRPr="00170FB7">
              <w:t>Compulsory third party transport accident compensation scheme</w:t>
            </w:r>
          </w:p>
        </w:tc>
        <w:tc>
          <w:tcPr>
            <w:tcW w:w="2278" w:type="pct"/>
            <w:shd w:val="clear" w:color="auto" w:fill="auto"/>
          </w:tcPr>
          <w:p w:rsidR="00103AC8" w:rsidRPr="00170FB7" w:rsidRDefault="00103AC8" w:rsidP="00A27192">
            <w:pPr>
              <w:pStyle w:val="Tabletext"/>
            </w:pPr>
            <w:r w:rsidRPr="00170FB7">
              <w:rPr>
                <w:b/>
                <w:bCs/>
              </w:rPr>
              <w:t>Transport Accident Act 1986</w:t>
            </w:r>
            <w:r w:rsidRPr="00170FB7">
              <w:t xml:space="preserve"> (Vic)</w:t>
            </w:r>
          </w:p>
        </w:tc>
      </w:tr>
      <w:tr w:rsidR="00103AC8" w:rsidRPr="00170FB7" w:rsidTr="00BD5273">
        <w:trPr>
          <w:trHeight w:val="240"/>
        </w:trPr>
        <w:tc>
          <w:tcPr>
            <w:tcW w:w="444" w:type="pct"/>
            <w:shd w:val="clear" w:color="auto" w:fill="auto"/>
          </w:tcPr>
          <w:p w:rsidR="00103AC8" w:rsidRPr="00170FB7" w:rsidRDefault="00103AC8" w:rsidP="00A27192">
            <w:pPr>
              <w:pStyle w:val="Tabletext"/>
            </w:pPr>
            <w:r w:rsidRPr="00170FB7">
              <w:t>3</w:t>
            </w:r>
          </w:p>
        </w:tc>
        <w:tc>
          <w:tcPr>
            <w:tcW w:w="2278" w:type="pct"/>
            <w:shd w:val="clear" w:color="auto" w:fill="auto"/>
          </w:tcPr>
          <w:p w:rsidR="00103AC8" w:rsidRPr="00170FB7" w:rsidRDefault="00103AC8" w:rsidP="00A27192">
            <w:pPr>
              <w:pStyle w:val="Tabletext"/>
            </w:pPr>
            <w:r w:rsidRPr="00170FB7">
              <w:t>Statutory insurance scheme</w:t>
            </w:r>
          </w:p>
        </w:tc>
        <w:tc>
          <w:tcPr>
            <w:tcW w:w="2278" w:type="pct"/>
            <w:shd w:val="clear" w:color="auto" w:fill="auto"/>
          </w:tcPr>
          <w:p w:rsidR="00103AC8" w:rsidRPr="00170FB7" w:rsidRDefault="00103AC8" w:rsidP="00A27192">
            <w:pPr>
              <w:pStyle w:val="Tabletext"/>
            </w:pPr>
            <w:r w:rsidRPr="00170FB7">
              <w:rPr>
                <w:i/>
                <w:iCs/>
              </w:rPr>
              <w:t>Motor Accident Insurance Act 1994</w:t>
            </w:r>
            <w:r w:rsidRPr="00170FB7">
              <w:t xml:space="preserve"> (Qld)</w:t>
            </w:r>
          </w:p>
        </w:tc>
      </w:tr>
      <w:tr w:rsidR="00103AC8" w:rsidRPr="00170FB7" w:rsidTr="00BD5273">
        <w:trPr>
          <w:trHeight w:val="240"/>
        </w:trPr>
        <w:tc>
          <w:tcPr>
            <w:tcW w:w="444" w:type="pct"/>
            <w:shd w:val="clear" w:color="auto" w:fill="auto"/>
          </w:tcPr>
          <w:p w:rsidR="00103AC8" w:rsidRPr="00170FB7" w:rsidRDefault="00103AC8" w:rsidP="00A27192">
            <w:pPr>
              <w:pStyle w:val="Tabletext"/>
            </w:pPr>
            <w:r w:rsidRPr="00170FB7">
              <w:t>4</w:t>
            </w:r>
          </w:p>
        </w:tc>
        <w:tc>
          <w:tcPr>
            <w:tcW w:w="2278" w:type="pct"/>
            <w:shd w:val="clear" w:color="auto" w:fill="auto"/>
          </w:tcPr>
          <w:p w:rsidR="00103AC8" w:rsidRPr="00170FB7" w:rsidRDefault="00103AC8" w:rsidP="00A27192">
            <w:pPr>
              <w:pStyle w:val="Tabletext"/>
            </w:pPr>
            <w:r w:rsidRPr="00170FB7">
              <w:t>Compulsory third party insurance scheme</w:t>
            </w:r>
          </w:p>
        </w:tc>
        <w:tc>
          <w:tcPr>
            <w:tcW w:w="2278" w:type="pct"/>
            <w:shd w:val="clear" w:color="auto" w:fill="auto"/>
          </w:tcPr>
          <w:p w:rsidR="00103AC8" w:rsidRPr="00170FB7" w:rsidRDefault="00103AC8" w:rsidP="00A27192">
            <w:pPr>
              <w:pStyle w:val="Tabletext"/>
            </w:pPr>
            <w:r w:rsidRPr="00170FB7">
              <w:rPr>
                <w:i/>
                <w:iCs/>
              </w:rPr>
              <w:t>Motor Vehicle (Third Party Insurance) Act 1943</w:t>
            </w:r>
            <w:r w:rsidRPr="00170FB7">
              <w:t xml:space="preserve"> (WA)</w:t>
            </w:r>
          </w:p>
        </w:tc>
      </w:tr>
      <w:tr w:rsidR="00103AC8" w:rsidRPr="00170FB7" w:rsidTr="00BD5273">
        <w:trPr>
          <w:trHeight w:val="240"/>
        </w:trPr>
        <w:tc>
          <w:tcPr>
            <w:tcW w:w="444" w:type="pct"/>
            <w:shd w:val="clear" w:color="auto" w:fill="auto"/>
          </w:tcPr>
          <w:p w:rsidR="00103AC8" w:rsidRPr="00170FB7" w:rsidRDefault="00103AC8" w:rsidP="00A27192">
            <w:pPr>
              <w:pStyle w:val="Tabletext"/>
            </w:pPr>
            <w:r w:rsidRPr="00170FB7">
              <w:t>5</w:t>
            </w:r>
          </w:p>
        </w:tc>
        <w:tc>
          <w:tcPr>
            <w:tcW w:w="2278" w:type="pct"/>
            <w:shd w:val="clear" w:color="auto" w:fill="auto"/>
          </w:tcPr>
          <w:p w:rsidR="00103AC8" w:rsidRPr="00170FB7" w:rsidRDefault="00103AC8" w:rsidP="00A27192">
            <w:pPr>
              <w:pStyle w:val="Tabletext"/>
            </w:pPr>
            <w:r w:rsidRPr="00170FB7">
              <w:t>Third party insurance scheme</w:t>
            </w:r>
          </w:p>
        </w:tc>
        <w:tc>
          <w:tcPr>
            <w:tcW w:w="2278" w:type="pct"/>
            <w:shd w:val="clear" w:color="auto" w:fill="auto"/>
          </w:tcPr>
          <w:p w:rsidR="00103AC8" w:rsidRPr="00170FB7" w:rsidRDefault="00103AC8" w:rsidP="00A27192">
            <w:pPr>
              <w:pStyle w:val="Tabletext"/>
            </w:pPr>
            <w:r w:rsidRPr="00170FB7">
              <w:rPr>
                <w:i/>
                <w:iCs/>
              </w:rPr>
              <w:t>Motor Vehicles Act 1959</w:t>
            </w:r>
            <w:r w:rsidRPr="00170FB7">
              <w:t xml:space="preserve"> (SA)</w:t>
            </w:r>
          </w:p>
        </w:tc>
      </w:tr>
      <w:tr w:rsidR="00103AC8" w:rsidRPr="00170FB7" w:rsidTr="00BD5273">
        <w:trPr>
          <w:trHeight w:val="240"/>
        </w:trPr>
        <w:tc>
          <w:tcPr>
            <w:tcW w:w="444" w:type="pct"/>
            <w:shd w:val="clear" w:color="auto" w:fill="auto"/>
          </w:tcPr>
          <w:p w:rsidR="00103AC8" w:rsidRPr="00170FB7" w:rsidRDefault="00103AC8" w:rsidP="00A27192">
            <w:pPr>
              <w:pStyle w:val="Tabletext"/>
            </w:pPr>
            <w:r w:rsidRPr="00170FB7">
              <w:t>6</w:t>
            </w:r>
          </w:p>
        </w:tc>
        <w:tc>
          <w:tcPr>
            <w:tcW w:w="2278" w:type="pct"/>
            <w:shd w:val="clear" w:color="auto" w:fill="auto"/>
          </w:tcPr>
          <w:p w:rsidR="00103AC8" w:rsidRPr="00170FB7" w:rsidRDefault="00103AC8" w:rsidP="00A27192">
            <w:pPr>
              <w:pStyle w:val="Tabletext"/>
            </w:pPr>
            <w:r w:rsidRPr="00170FB7">
              <w:t>Compulsory third party insurance scheme</w:t>
            </w:r>
          </w:p>
        </w:tc>
        <w:tc>
          <w:tcPr>
            <w:tcW w:w="2278" w:type="pct"/>
            <w:shd w:val="clear" w:color="auto" w:fill="auto"/>
          </w:tcPr>
          <w:p w:rsidR="00103AC8" w:rsidRPr="00170FB7" w:rsidRDefault="00243662" w:rsidP="00A27192">
            <w:pPr>
              <w:pStyle w:val="Tabletext"/>
            </w:pPr>
            <w:r w:rsidRPr="00170FB7">
              <w:rPr>
                <w:i/>
                <w:szCs w:val="22"/>
              </w:rPr>
              <w:t>Road Transport (Third</w:t>
            </w:r>
            <w:r w:rsidR="00170FB7">
              <w:rPr>
                <w:i/>
                <w:szCs w:val="22"/>
              </w:rPr>
              <w:noBreakHyphen/>
            </w:r>
            <w:r w:rsidRPr="00170FB7">
              <w:rPr>
                <w:i/>
                <w:szCs w:val="22"/>
              </w:rPr>
              <w:t>Party Insurance) Act 2008</w:t>
            </w:r>
            <w:r w:rsidRPr="00170FB7">
              <w:rPr>
                <w:szCs w:val="22"/>
              </w:rPr>
              <w:t xml:space="preserve"> (ACT)</w:t>
            </w:r>
          </w:p>
        </w:tc>
      </w:tr>
      <w:tr w:rsidR="00103AC8" w:rsidRPr="00170FB7" w:rsidTr="00BD5273">
        <w:trPr>
          <w:trHeight w:val="240"/>
        </w:trPr>
        <w:tc>
          <w:tcPr>
            <w:tcW w:w="444" w:type="pct"/>
            <w:tcBorders>
              <w:bottom w:val="single" w:sz="4" w:space="0" w:color="auto"/>
            </w:tcBorders>
            <w:shd w:val="clear" w:color="auto" w:fill="auto"/>
          </w:tcPr>
          <w:p w:rsidR="00103AC8" w:rsidRPr="00170FB7" w:rsidRDefault="00103AC8" w:rsidP="00A27192">
            <w:pPr>
              <w:pStyle w:val="Tabletext"/>
            </w:pPr>
            <w:r w:rsidRPr="00170FB7">
              <w:t>7</w:t>
            </w:r>
          </w:p>
        </w:tc>
        <w:tc>
          <w:tcPr>
            <w:tcW w:w="2278" w:type="pct"/>
            <w:tcBorders>
              <w:bottom w:val="single" w:sz="4" w:space="0" w:color="auto"/>
            </w:tcBorders>
            <w:shd w:val="clear" w:color="auto" w:fill="auto"/>
          </w:tcPr>
          <w:p w:rsidR="00103AC8" w:rsidRPr="00170FB7" w:rsidRDefault="00103AC8" w:rsidP="00A27192">
            <w:pPr>
              <w:pStyle w:val="Tabletext"/>
            </w:pPr>
            <w:r w:rsidRPr="00170FB7">
              <w:t>Motor accidents compensation scheme</w:t>
            </w:r>
          </w:p>
        </w:tc>
        <w:tc>
          <w:tcPr>
            <w:tcW w:w="2278" w:type="pct"/>
            <w:tcBorders>
              <w:bottom w:val="single" w:sz="4" w:space="0" w:color="auto"/>
            </w:tcBorders>
            <w:shd w:val="clear" w:color="auto" w:fill="auto"/>
          </w:tcPr>
          <w:p w:rsidR="00103AC8" w:rsidRPr="00170FB7" w:rsidRDefault="00103AC8" w:rsidP="00A27192">
            <w:pPr>
              <w:pStyle w:val="Tabletext"/>
            </w:pPr>
            <w:r w:rsidRPr="00170FB7">
              <w:rPr>
                <w:i/>
                <w:iCs/>
              </w:rPr>
              <w:t>Motor Accidents (Compensation) Act</w:t>
            </w:r>
            <w:r w:rsidRPr="00170FB7">
              <w:t xml:space="preserve"> (NT)</w:t>
            </w:r>
          </w:p>
        </w:tc>
      </w:tr>
      <w:tr w:rsidR="00103AC8" w:rsidRPr="00170FB7" w:rsidTr="00BD5273">
        <w:trPr>
          <w:trHeight w:val="240"/>
        </w:trPr>
        <w:tc>
          <w:tcPr>
            <w:tcW w:w="444" w:type="pct"/>
            <w:tcBorders>
              <w:bottom w:val="single" w:sz="12" w:space="0" w:color="auto"/>
            </w:tcBorders>
            <w:shd w:val="clear" w:color="auto" w:fill="auto"/>
          </w:tcPr>
          <w:p w:rsidR="00103AC8" w:rsidRPr="00170FB7" w:rsidRDefault="00103AC8" w:rsidP="00A27192">
            <w:pPr>
              <w:pStyle w:val="Tabletext"/>
            </w:pPr>
            <w:r w:rsidRPr="00170FB7">
              <w:t>8</w:t>
            </w:r>
          </w:p>
        </w:tc>
        <w:tc>
          <w:tcPr>
            <w:tcW w:w="2278" w:type="pct"/>
            <w:tcBorders>
              <w:bottom w:val="single" w:sz="12" w:space="0" w:color="auto"/>
            </w:tcBorders>
            <w:shd w:val="clear" w:color="auto" w:fill="auto"/>
          </w:tcPr>
          <w:p w:rsidR="00103AC8" w:rsidRPr="00170FB7" w:rsidRDefault="00103AC8" w:rsidP="00A27192">
            <w:pPr>
              <w:pStyle w:val="Tabletext"/>
            </w:pPr>
            <w:r w:rsidRPr="00170FB7">
              <w:t>Motor accidents insurance scheme</w:t>
            </w:r>
          </w:p>
        </w:tc>
        <w:tc>
          <w:tcPr>
            <w:tcW w:w="2278" w:type="pct"/>
            <w:tcBorders>
              <w:bottom w:val="single" w:sz="12" w:space="0" w:color="auto"/>
            </w:tcBorders>
            <w:shd w:val="clear" w:color="auto" w:fill="auto"/>
          </w:tcPr>
          <w:p w:rsidR="00103AC8" w:rsidRPr="00170FB7" w:rsidRDefault="00103AC8" w:rsidP="00A27192">
            <w:pPr>
              <w:pStyle w:val="Tabletext"/>
            </w:pPr>
            <w:r w:rsidRPr="00170FB7">
              <w:rPr>
                <w:i/>
                <w:iCs/>
              </w:rPr>
              <w:t xml:space="preserve">Motor Accidents (Liabilities and Compensation) Act 1973 </w:t>
            </w:r>
            <w:r w:rsidRPr="00170FB7">
              <w:t>(Tas)</w:t>
            </w:r>
          </w:p>
        </w:tc>
      </w:tr>
    </w:tbl>
    <w:p w:rsidR="00293863" w:rsidRPr="00170FB7" w:rsidRDefault="00A27192" w:rsidP="00D201F1">
      <w:pPr>
        <w:pStyle w:val="ActHead1"/>
        <w:pageBreakBefore/>
        <w:spacing w:before="120"/>
      </w:pPr>
      <w:bookmarkStart w:id="135" w:name="_Toc512515314"/>
      <w:r w:rsidRPr="00170FB7">
        <w:rPr>
          <w:rStyle w:val="CharChapNo"/>
        </w:rPr>
        <w:lastRenderedPageBreak/>
        <w:t>Schedule</w:t>
      </w:r>
      <w:r w:rsidR="00170FB7" w:rsidRPr="00170FB7">
        <w:rPr>
          <w:rStyle w:val="CharChapNo"/>
        </w:rPr>
        <w:t> </w:t>
      </w:r>
      <w:r w:rsidR="00293863" w:rsidRPr="00170FB7">
        <w:rPr>
          <w:rStyle w:val="CharChapNo"/>
        </w:rPr>
        <w:t>12</w:t>
      </w:r>
      <w:r w:rsidRPr="00170FB7">
        <w:t>—</w:t>
      </w:r>
      <w:r w:rsidR="00293863" w:rsidRPr="00170FB7">
        <w:rPr>
          <w:rStyle w:val="CharChapText"/>
        </w:rPr>
        <w:t>First aid or life saving course</w:t>
      </w:r>
      <w:bookmarkEnd w:id="135"/>
    </w:p>
    <w:p w:rsidR="00293863" w:rsidRPr="00170FB7" w:rsidRDefault="00293863" w:rsidP="00A27192">
      <w:pPr>
        <w:pStyle w:val="notemargin"/>
      </w:pPr>
      <w:r w:rsidRPr="00170FB7">
        <w:t>(regulation</w:t>
      </w:r>
      <w:r w:rsidR="00170FB7">
        <w:t> </w:t>
      </w:r>
      <w:r w:rsidRPr="00170FB7">
        <w:t>195</w:t>
      </w:r>
      <w:r w:rsidR="00170FB7">
        <w:noBreakHyphen/>
      </w:r>
      <w:r w:rsidRPr="00170FB7">
        <w:t>1.02)</w:t>
      </w:r>
    </w:p>
    <w:p w:rsidR="00BC2254" w:rsidRPr="00170FB7" w:rsidRDefault="00A27192">
      <w:pPr>
        <w:pStyle w:val="Header"/>
      </w:pPr>
      <w:r w:rsidRPr="00170FB7">
        <w:rPr>
          <w:rStyle w:val="CharPartNo"/>
        </w:rPr>
        <w:t xml:space="preserve"> </w:t>
      </w:r>
      <w:r w:rsidRPr="00170FB7">
        <w:rPr>
          <w:rStyle w:val="CharPartText"/>
        </w:rPr>
        <w:t xml:space="preserve"> </w:t>
      </w:r>
    </w:p>
    <w:p w:rsidR="00A27192" w:rsidRPr="00170FB7" w:rsidRDefault="00A27192" w:rsidP="00A27192">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35"/>
        <w:gridCol w:w="3898"/>
        <w:gridCol w:w="3896"/>
      </w:tblGrid>
      <w:tr w:rsidR="00293863" w:rsidRPr="00170FB7" w:rsidTr="00BD5273">
        <w:trPr>
          <w:tblHeader/>
        </w:trPr>
        <w:tc>
          <w:tcPr>
            <w:tcW w:w="431" w:type="pct"/>
            <w:tcBorders>
              <w:top w:val="single" w:sz="12" w:space="0" w:color="auto"/>
              <w:bottom w:val="single" w:sz="12" w:space="0" w:color="auto"/>
            </w:tcBorders>
            <w:shd w:val="clear" w:color="auto" w:fill="auto"/>
          </w:tcPr>
          <w:p w:rsidR="00293863" w:rsidRPr="00170FB7" w:rsidRDefault="00293863" w:rsidP="002E60EC">
            <w:pPr>
              <w:pStyle w:val="TableHeading"/>
            </w:pPr>
            <w:r w:rsidRPr="00170FB7">
              <w:t>Item</w:t>
            </w:r>
          </w:p>
        </w:tc>
        <w:tc>
          <w:tcPr>
            <w:tcW w:w="2285" w:type="pct"/>
            <w:tcBorders>
              <w:top w:val="single" w:sz="12" w:space="0" w:color="auto"/>
              <w:bottom w:val="single" w:sz="12" w:space="0" w:color="auto"/>
            </w:tcBorders>
            <w:shd w:val="clear" w:color="auto" w:fill="auto"/>
          </w:tcPr>
          <w:p w:rsidR="00293863" w:rsidRPr="00170FB7" w:rsidRDefault="00293863" w:rsidP="002E60EC">
            <w:pPr>
              <w:pStyle w:val="TableHeading"/>
            </w:pPr>
            <w:r w:rsidRPr="00170FB7">
              <w:t>Competency</w:t>
            </w:r>
          </w:p>
        </w:tc>
        <w:tc>
          <w:tcPr>
            <w:tcW w:w="2284" w:type="pct"/>
            <w:tcBorders>
              <w:top w:val="single" w:sz="12" w:space="0" w:color="auto"/>
              <w:bottom w:val="single" w:sz="12" w:space="0" w:color="auto"/>
            </w:tcBorders>
            <w:shd w:val="clear" w:color="auto" w:fill="auto"/>
          </w:tcPr>
          <w:p w:rsidR="00293863" w:rsidRPr="00170FB7" w:rsidRDefault="00293863" w:rsidP="002E60EC">
            <w:pPr>
              <w:pStyle w:val="TableHeading"/>
            </w:pPr>
            <w:r w:rsidRPr="00170FB7">
              <w:t>Competency unit code within the National Training Framework</w:t>
            </w:r>
          </w:p>
        </w:tc>
      </w:tr>
      <w:tr w:rsidR="00293863" w:rsidRPr="00170FB7" w:rsidTr="00BD5273">
        <w:tc>
          <w:tcPr>
            <w:tcW w:w="431" w:type="pct"/>
            <w:tcBorders>
              <w:top w:val="single" w:sz="12" w:space="0" w:color="auto"/>
            </w:tcBorders>
            <w:shd w:val="clear" w:color="auto" w:fill="auto"/>
          </w:tcPr>
          <w:p w:rsidR="00293863" w:rsidRPr="00170FB7" w:rsidRDefault="00293863" w:rsidP="00A27192">
            <w:pPr>
              <w:pStyle w:val="Tabletext"/>
            </w:pPr>
            <w:r w:rsidRPr="00170FB7">
              <w:t>1</w:t>
            </w:r>
          </w:p>
        </w:tc>
        <w:tc>
          <w:tcPr>
            <w:tcW w:w="2285" w:type="pct"/>
            <w:tcBorders>
              <w:top w:val="single" w:sz="12" w:space="0" w:color="auto"/>
            </w:tcBorders>
            <w:shd w:val="clear" w:color="auto" w:fill="auto"/>
          </w:tcPr>
          <w:p w:rsidR="00293863" w:rsidRPr="00170FB7" w:rsidRDefault="00293863" w:rsidP="00A27192">
            <w:pPr>
              <w:pStyle w:val="Tabletext"/>
            </w:pPr>
            <w:r w:rsidRPr="00170FB7">
              <w:t>Respond to aquatic emergency using basic water rescue techniques</w:t>
            </w:r>
          </w:p>
        </w:tc>
        <w:tc>
          <w:tcPr>
            <w:tcW w:w="2284" w:type="pct"/>
            <w:tcBorders>
              <w:top w:val="single" w:sz="12" w:space="0" w:color="auto"/>
            </w:tcBorders>
            <w:shd w:val="clear" w:color="auto" w:fill="auto"/>
          </w:tcPr>
          <w:p w:rsidR="00293863" w:rsidRPr="00170FB7" w:rsidRDefault="00A27192" w:rsidP="00A27192">
            <w:pPr>
              <w:pStyle w:val="Tablea"/>
            </w:pPr>
            <w:r w:rsidRPr="00170FB7">
              <w:t>(</w:t>
            </w:r>
            <w:r w:rsidR="00293863" w:rsidRPr="00170FB7">
              <w:t>a</w:t>
            </w:r>
            <w:r w:rsidRPr="00170FB7">
              <w:t xml:space="preserve">) </w:t>
            </w:r>
            <w:r w:rsidR="00293863" w:rsidRPr="00170FB7">
              <w:t>SRC AQU 003A; or</w:t>
            </w:r>
          </w:p>
          <w:p w:rsidR="00293863" w:rsidRPr="00170FB7" w:rsidRDefault="00A27192" w:rsidP="00A27192">
            <w:pPr>
              <w:pStyle w:val="Tablea"/>
            </w:pPr>
            <w:r w:rsidRPr="00170FB7">
              <w:t>(</w:t>
            </w:r>
            <w:r w:rsidR="00293863" w:rsidRPr="00170FB7">
              <w:t>b</w:t>
            </w:r>
            <w:r w:rsidRPr="00170FB7">
              <w:t xml:space="preserve">) </w:t>
            </w:r>
            <w:r w:rsidR="00293863" w:rsidRPr="00170FB7">
              <w:t>SRC AQU 003B</w:t>
            </w:r>
          </w:p>
        </w:tc>
      </w:tr>
      <w:tr w:rsidR="00293863" w:rsidRPr="00170FB7" w:rsidTr="00BD5273">
        <w:tc>
          <w:tcPr>
            <w:tcW w:w="431" w:type="pct"/>
            <w:shd w:val="clear" w:color="auto" w:fill="auto"/>
          </w:tcPr>
          <w:p w:rsidR="00293863" w:rsidRPr="00170FB7" w:rsidRDefault="00293863" w:rsidP="00A27192">
            <w:pPr>
              <w:pStyle w:val="Tabletext"/>
            </w:pPr>
            <w:r w:rsidRPr="00170FB7">
              <w:t>2</w:t>
            </w:r>
          </w:p>
        </w:tc>
        <w:tc>
          <w:tcPr>
            <w:tcW w:w="2285" w:type="pct"/>
            <w:shd w:val="clear" w:color="auto" w:fill="auto"/>
          </w:tcPr>
          <w:p w:rsidR="00293863" w:rsidRPr="00170FB7" w:rsidRDefault="00293863" w:rsidP="00A27192">
            <w:pPr>
              <w:pStyle w:val="Tabletext"/>
            </w:pPr>
            <w:r w:rsidRPr="00170FB7">
              <w:t>Apply the principles of movement in water to aquatic activities</w:t>
            </w:r>
          </w:p>
        </w:tc>
        <w:tc>
          <w:tcPr>
            <w:tcW w:w="2284" w:type="pct"/>
            <w:shd w:val="clear" w:color="auto" w:fill="auto"/>
          </w:tcPr>
          <w:p w:rsidR="00293863" w:rsidRPr="00170FB7" w:rsidRDefault="00A27192" w:rsidP="00A27192">
            <w:pPr>
              <w:pStyle w:val="Tablea"/>
            </w:pPr>
            <w:r w:rsidRPr="00170FB7">
              <w:t>(</w:t>
            </w:r>
            <w:r w:rsidR="00293863" w:rsidRPr="00170FB7">
              <w:t>a</w:t>
            </w:r>
            <w:r w:rsidRPr="00170FB7">
              <w:t xml:space="preserve">) </w:t>
            </w:r>
            <w:r w:rsidR="00293863" w:rsidRPr="00170FB7">
              <w:t>SRC AQU 008A; or</w:t>
            </w:r>
          </w:p>
          <w:p w:rsidR="00293863" w:rsidRPr="00170FB7" w:rsidRDefault="00A27192" w:rsidP="00A27192">
            <w:pPr>
              <w:pStyle w:val="Tablea"/>
            </w:pPr>
            <w:r w:rsidRPr="00170FB7">
              <w:t>(</w:t>
            </w:r>
            <w:r w:rsidR="00293863" w:rsidRPr="00170FB7">
              <w:t>b</w:t>
            </w:r>
            <w:r w:rsidRPr="00170FB7">
              <w:t xml:space="preserve">) </w:t>
            </w:r>
            <w:r w:rsidR="00293863" w:rsidRPr="00170FB7">
              <w:t>SRC AQU 008B</w:t>
            </w:r>
          </w:p>
        </w:tc>
      </w:tr>
      <w:tr w:rsidR="00293863" w:rsidRPr="00170FB7" w:rsidTr="00BD5273">
        <w:tc>
          <w:tcPr>
            <w:tcW w:w="431" w:type="pct"/>
            <w:shd w:val="clear" w:color="auto" w:fill="auto"/>
          </w:tcPr>
          <w:p w:rsidR="00293863" w:rsidRPr="00170FB7" w:rsidRDefault="00293863" w:rsidP="00A27192">
            <w:pPr>
              <w:pStyle w:val="Tabletext"/>
            </w:pPr>
            <w:r w:rsidRPr="00170FB7">
              <w:t>3</w:t>
            </w:r>
          </w:p>
        </w:tc>
        <w:tc>
          <w:tcPr>
            <w:tcW w:w="2285" w:type="pct"/>
            <w:shd w:val="clear" w:color="auto" w:fill="auto"/>
          </w:tcPr>
          <w:p w:rsidR="00293863" w:rsidRPr="00170FB7" w:rsidRDefault="00293863" w:rsidP="00A27192">
            <w:pPr>
              <w:pStyle w:val="Tabletext"/>
            </w:pPr>
            <w:r w:rsidRPr="00170FB7">
              <w:t>Instruct water familiarisation, buoyancy and mobility skills</w:t>
            </w:r>
          </w:p>
        </w:tc>
        <w:tc>
          <w:tcPr>
            <w:tcW w:w="2284" w:type="pct"/>
            <w:shd w:val="clear" w:color="auto" w:fill="auto"/>
          </w:tcPr>
          <w:p w:rsidR="00293863" w:rsidRPr="00170FB7" w:rsidRDefault="00A27192" w:rsidP="00A27192">
            <w:pPr>
              <w:pStyle w:val="Tablea"/>
            </w:pPr>
            <w:r w:rsidRPr="00170FB7">
              <w:t>(</w:t>
            </w:r>
            <w:r w:rsidR="00293863" w:rsidRPr="00170FB7">
              <w:t>a</w:t>
            </w:r>
            <w:r w:rsidRPr="00170FB7">
              <w:t xml:space="preserve">) </w:t>
            </w:r>
            <w:r w:rsidR="00293863" w:rsidRPr="00170FB7">
              <w:t>SRC AQU 009A; or</w:t>
            </w:r>
          </w:p>
          <w:p w:rsidR="00293863" w:rsidRPr="00170FB7" w:rsidRDefault="00A27192" w:rsidP="00A27192">
            <w:pPr>
              <w:pStyle w:val="Tablea"/>
            </w:pPr>
            <w:r w:rsidRPr="00170FB7">
              <w:t>(</w:t>
            </w:r>
            <w:r w:rsidR="00293863" w:rsidRPr="00170FB7">
              <w:t>b</w:t>
            </w:r>
            <w:r w:rsidRPr="00170FB7">
              <w:t xml:space="preserve">) </w:t>
            </w:r>
            <w:r w:rsidR="00293863" w:rsidRPr="00170FB7">
              <w:t>SRC AQU 009B</w:t>
            </w:r>
          </w:p>
        </w:tc>
      </w:tr>
      <w:tr w:rsidR="00293863" w:rsidRPr="00170FB7" w:rsidTr="00BD5273">
        <w:tc>
          <w:tcPr>
            <w:tcW w:w="431" w:type="pct"/>
            <w:shd w:val="clear" w:color="auto" w:fill="auto"/>
          </w:tcPr>
          <w:p w:rsidR="00293863" w:rsidRPr="00170FB7" w:rsidRDefault="00293863" w:rsidP="00A27192">
            <w:pPr>
              <w:pStyle w:val="Tabletext"/>
            </w:pPr>
            <w:r w:rsidRPr="00170FB7">
              <w:t>4</w:t>
            </w:r>
          </w:p>
        </w:tc>
        <w:tc>
          <w:tcPr>
            <w:tcW w:w="2285" w:type="pct"/>
            <w:shd w:val="clear" w:color="auto" w:fill="auto"/>
          </w:tcPr>
          <w:p w:rsidR="00293863" w:rsidRPr="00170FB7" w:rsidRDefault="00293863" w:rsidP="00A27192">
            <w:pPr>
              <w:pStyle w:val="Tabletext"/>
            </w:pPr>
            <w:r w:rsidRPr="00170FB7">
              <w:t>Instruct water safety and survival skills</w:t>
            </w:r>
          </w:p>
        </w:tc>
        <w:tc>
          <w:tcPr>
            <w:tcW w:w="2284" w:type="pct"/>
            <w:shd w:val="clear" w:color="auto" w:fill="auto"/>
          </w:tcPr>
          <w:p w:rsidR="00293863" w:rsidRPr="00170FB7" w:rsidRDefault="00A27192" w:rsidP="00A27192">
            <w:pPr>
              <w:pStyle w:val="Tablea"/>
            </w:pPr>
            <w:r w:rsidRPr="00170FB7">
              <w:t>(</w:t>
            </w:r>
            <w:r w:rsidR="00293863" w:rsidRPr="00170FB7">
              <w:t>a</w:t>
            </w:r>
            <w:r w:rsidRPr="00170FB7">
              <w:t xml:space="preserve">) </w:t>
            </w:r>
            <w:r w:rsidR="00293863" w:rsidRPr="00170FB7">
              <w:t xml:space="preserve">SRC AQU 010A; or </w:t>
            </w:r>
          </w:p>
          <w:p w:rsidR="00293863" w:rsidRPr="00170FB7" w:rsidRDefault="00A27192" w:rsidP="00A27192">
            <w:pPr>
              <w:pStyle w:val="Tablea"/>
            </w:pPr>
            <w:r w:rsidRPr="00170FB7">
              <w:t>(</w:t>
            </w:r>
            <w:r w:rsidR="00293863" w:rsidRPr="00170FB7">
              <w:t>b</w:t>
            </w:r>
            <w:r w:rsidRPr="00170FB7">
              <w:t xml:space="preserve">) </w:t>
            </w:r>
            <w:r w:rsidR="00293863" w:rsidRPr="00170FB7">
              <w:t>SRC AQU 010B</w:t>
            </w:r>
          </w:p>
        </w:tc>
      </w:tr>
      <w:tr w:rsidR="00293863" w:rsidRPr="00170FB7" w:rsidTr="00BD5273">
        <w:tc>
          <w:tcPr>
            <w:tcW w:w="431" w:type="pct"/>
            <w:tcBorders>
              <w:bottom w:val="single" w:sz="4" w:space="0" w:color="auto"/>
            </w:tcBorders>
            <w:shd w:val="clear" w:color="auto" w:fill="auto"/>
          </w:tcPr>
          <w:p w:rsidR="00293863" w:rsidRPr="00170FB7" w:rsidRDefault="00293863" w:rsidP="00A27192">
            <w:pPr>
              <w:pStyle w:val="Tabletext"/>
            </w:pPr>
            <w:r w:rsidRPr="00170FB7">
              <w:t>5</w:t>
            </w:r>
          </w:p>
        </w:tc>
        <w:tc>
          <w:tcPr>
            <w:tcW w:w="2285" w:type="pct"/>
            <w:tcBorders>
              <w:bottom w:val="single" w:sz="4" w:space="0" w:color="auto"/>
            </w:tcBorders>
            <w:shd w:val="clear" w:color="auto" w:fill="auto"/>
          </w:tcPr>
          <w:p w:rsidR="00293863" w:rsidRPr="00170FB7" w:rsidRDefault="00293863" w:rsidP="00A27192">
            <w:pPr>
              <w:pStyle w:val="Tabletext"/>
            </w:pPr>
            <w:r w:rsidRPr="00170FB7">
              <w:t>Instruct the strokes of swimming</w:t>
            </w:r>
          </w:p>
        </w:tc>
        <w:tc>
          <w:tcPr>
            <w:tcW w:w="2284" w:type="pct"/>
            <w:tcBorders>
              <w:bottom w:val="single" w:sz="4" w:space="0" w:color="auto"/>
            </w:tcBorders>
            <w:shd w:val="clear" w:color="auto" w:fill="auto"/>
          </w:tcPr>
          <w:p w:rsidR="00293863" w:rsidRPr="00170FB7" w:rsidRDefault="00A27192" w:rsidP="00A27192">
            <w:pPr>
              <w:pStyle w:val="Tablea"/>
            </w:pPr>
            <w:r w:rsidRPr="00170FB7">
              <w:t>(</w:t>
            </w:r>
            <w:r w:rsidR="00293863" w:rsidRPr="00170FB7">
              <w:t>a</w:t>
            </w:r>
            <w:r w:rsidRPr="00170FB7">
              <w:t xml:space="preserve">) </w:t>
            </w:r>
            <w:r w:rsidR="00293863" w:rsidRPr="00170FB7">
              <w:t>SRC AQU 011A; or</w:t>
            </w:r>
          </w:p>
          <w:p w:rsidR="00293863" w:rsidRPr="00170FB7" w:rsidRDefault="00A27192" w:rsidP="00A27192">
            <w:pPr>
              <w:pStyle w:val="Tablea"/>
            </w:pPr>
            <w:r w:rsidRPr="00170FB7">
              <w:t>(</w:t>
            </w:r>
            <w:r w:rsidR="00293863" w:rsidRPr="00170FB7">
              <w:t>b</w:t>
            </w:r>
            <w:r w:rsidRPr="00170FB7">
              <w:t xml:space="preserve">) </w:t>
            </w:r>
            <w:r w:rsidR="00293863" w:rsidRPr="00170FB7">
              <w:t>SRC AQU 011B</w:t>
            </w:r>
          </w:p>
        </w:tc>
      </w:tr>
      <w:tr w:rsidR="00293863" w:rsidRPr="00170FB7" w:rsidTr="00BD5273">
        <w:tc>
          <w:tcPr>
            <w:tcW w:w="431" w:type="pct"/>
            <w:tcBorders>
              <w:bottom w:val="single" w:sz="12" w:space="0" w:color="auto"/>
            </w:tcBorders>
            <w:shd w:val="clear" w:color="auto" w:fill="auto"/>
          </w:tcPr>
          <w:p w:rsidR="00293863" w:rsidRPr="00170FB7" w:rsidRDefault="00293863" w:rsidP="00A27192">
            <w:pPr>
              <w:pStyle w:val="Tabletext"/>
            </w:pPr>
            <w:r w:rsidRPr="00170FB7">
              <w:t>6</w:t>
            </w:r>
          </w:p>
        </w:tc>
        <w:tc>
          <w:tcPr>
            <w:tcW w:w="2285" w:type="pct"/>
            <w:tcBorders>
              <w:bottom w:val="single" w:sz="12" w:space="0" w:color="auto"/>
            </w:tcBorders>
            <w:shd w:val="clear" w:color="auto" w:fill="auto"/>
          </w:tcPr>
          <w:p w:rsidR="00293863" w:rsidRPr="00170FB7" w:rsidRDefault="00293863" w:rsidP="00A27192">
            <w:pPr>
              <w:pStyle w:val="Tabletext"/>
            </w:pPr>
            <w:r w:rsidRPr="00170FB7">
              <w:t>Operate in accordance with accepted instructional practices, styles and legal and ethical responsibilities</w:t>
            </w:r>
          </w:p>
        </w:tc>
        <w:tc>
          <w:tcPr>
            <w:tcW w:w="2284" w:type="pct"/>
            <w:tcBorders>
              <w:bottom w:val="single" w:sz="12" w:space="0" w:color="auto"/>
            </w:tcBorders>
            <w:shd w:val="clear" w:color="auto" w:fill="auto"/>
          </w:tcPr>
          <w:p w:rsidR="00293863" w:rsidRPr="00170FB7" w:rsidRDefault="00A27192" w:rsidP="00A27192">
            <w:pPr>
              <w:pStyle w:val="Tablea"/>
            </w:pPr>
            <w:r w:rsidRPr="00170FB7">
              <w:t>(</w:t>
            </w:r>
            <w:r w:rsidR="00293863" w:rsidRPr="00170FB7">
              <w:t>a</w:t>
            </w:r>
            <w:r w:rsidRPr="00170FB7">
              <w:t xml:space="preserve">) </w:t>
            </w:r>
            <w:r w:rsidR="00293863" w:rsidRPr="00170FB7">
              <w:t>SRC CRO 007A; or</w:t>
            </w:r>
          </w:p>
          <w:p w:rsidR="00293863" w:rsidRPr="00170FB7" w:rsidRDefault="00A27192" w:rsidP="00A27192">
            <w:pPr>
              <w:pStyle w:val="Tablea"/>
            </w:pPr>
            <w:r w:rsidRPr="00170FB7">
              <w:t>(</w:t>
            </w:r>
            <w:r w:rsidR="00293863" w:rsidRPr="00170FB7">
              <w:t>b</w:t>
            </w:r>
            <w:r w:rsidRPr="00170FB7">
              <w:t xml:space="preserve">) </w:t>
            </w:r>
            <w:r w:rsidR="00293863" w:rsidRPr="00170FB7">
              <w:t>SRC CRO 007B</w:t>
            </w:r>
          </w:p>
        </w:tc>
      </w:tr>
    </w:tbl>
    <w:p w:rsidR="00BD5273" w:rsidRPr="00170FB7" w:rsidRDefault="00BD5273" w:rsidP="00F577D1">
      <w:pPr>
        <w:sectPr w:rsidR="00BD5273" w:rsidRPr="00170FB7" w:rsidSect="003E2B6B">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136" w:name="OPCSB_NonAmendNoClausesB5"/>
    </w:p>
    <w:p w:rsidR="00260987" w:rsidRPr="00170FB7" w:rsidRDefault="0071204D" w:rsidP="003330AA">
      <w:pPr>
        <w:pStyle w:val="ActHead1"/>
        <w:pageBreakBefore/>
        <w:spacing w:before="360"/>
      </w:pPr>
      <w:bookmarkStart w:id="137" w:name="_Toc512515315"/>
      <w:bookmarkEnd w:id="136"/>
      <w:r w:rsidRPr="00170FB7">
        <w:rPr>
          <w:rStyle w:val="CharChapNo"/>
        </w:rPr>
        <w:lastRenderedPageBreak/>
        <w:t>Schedule</w:t>
      </w:r>
      <w:r w:rsidR="00170FB7" w:rsidRPr="00170FB7">
        <w:rPr>
          <w:rStyle w:val="CharChapNo"/>
        </w:rPr>
        <w:t> </w:t>
      </w:r>
      <w:r w:rsidRPr="00170FB7">
        <w:rPr>
          <w:rStyle w:val="CharChapNo"/>
        </w:rPr>
        <w:t>15</w:t>
      </w:r>
      <w:r w:rsidRPr="00170FB7">
        <w:t>—</w:t>
      </w:r>
      <w:r w:rsidRPr="00170FB7">
        <w:rPr>
          <w:rStyle w:val="CharChapText"/>
        </w:rPr>
        <w:t>Transitional arrangements</w:t>
      </w:r>
      <w:bookmarkEnd w:id="137"/>
    </w:p>
    <w:p w:rsidR="0071204D" w:rsidRPr="00170FB7" w:rsidRDefault="0071204D" w:rsidP="0071204D">
      <w:pPr>
        <w:pStyle w:val="notemargin"/>
      </w:pPr>
      <w:r w:rsidRPr="00170FB7">
        <w:t>Note:</w:t>
      </w:r>
      <w:r w:rsidRPr="00170FB7">
        <w:tab/>
        <w:t>See regulation</w:t>
      </w:r>
      <w:r w:rsidR="00170FB7">
        <w:t> </w:t>
      </w:r>
      <w:r w:rsidRPr="00170FB7">
        <w:t>200</w:t>
      </w:r>
      <w:r w:rsidR="00170FB7">
        <w:noBreakHyphen/>
      </w:r>
      <w:r w:rsidRPr="00170FB7">
        <w:t>0.00.</w:t>
      </w:r>
    </w:p>
    <w:p w:rsidR="004A34E6" w:rsidRPr="00170FB7" w:rsidRDefault="004A34E6" w:rsidP="004A34E6">
      <w:pPr>
        <w:pStyle w:val="ActHead2"/>
      </w:pPr>
      <w:bookmarkStart w:id="138" w:name="_Toc512515316"/>
      <w:r w:rsidRPr="00170FB7">
        <w:rPr>
          <w:rStyle w:val="CharPartNo"/>
        </w:rPr>
        <w:t>Part</w:t>
      </w:r>
      <w:r w:rsidR="00170FB7" w:rsidRPr="00170FB7">
        <w:rPr>
          <w:rStyle w:val="CharPartNo"/>
        </w:rPr>
        <w:t> </w:t>
      </w:r>
      <w:r w:rsidRPr="00170FB7">
        <w:rPr>
          <w:rStyle w:val="CharPartNo"/>
        </w:rPr>
        <w:t>1</w:t>
      </w:r>
      <w:r w:rsidRPr="00170FB7">
        <w:t>—</w:t>
      </w:r>
      <w:r w:rsidRPr="00170FB7">
        <w:rPr>
          <w:rStyle w:val="CharPartText"/>
        </w:rPr>
        <w:t>Amendments made by A New Tax System (Goods and Services Tax) Amendment Regulation</w:t>
      </w:r>
      <w:r w:rsidR="00170FB7" w:rsidRPr="00170FB7">
        <w:rPr>
          <w:rStyle w:val="CharPartText"/>
        </w:rPr>
        <w:t> </w:t>
      </w:r>
      <w:r w:rsidRPr="00170FB7">
        <w:rPr>
          <w:rStyle w:val="CharPartText"/>
        </w:rPr>
        <w:t xml:space="preserve">2013 </w:t>
      </w:r>
      <w:r w:rsidR="00EC32D5" w:rsidRPr="00170FB7">
        <w:rPr>
          <w:rStyle w:val="CharPartText"/>
        </w:rPr>
        <w:t>(No.</w:t>
      </w:r>
      <w:r w:rsidR="00170FB7" w:rsidRPr="00170FB7">
        <w:rPr>
          <w:rStyle w:val="CharPartText"/>
        </w:rPr>
        <w:t> </w:t>
      </w:r>
      <w:r w:rsidR="00EC32D5" w:rsidRPr="00170FB7">
        <w:rPr>
          <w:rStyle w:val="CharPartText"/>
        </w:rPr>
        <w:t>1)</w:t>
      </w:r>
      <w:bookmarkEnd w:id="138"/>
    </w:p>
    <w:p w:rsidR="004A34E6" w:rsidRPr="00170FB7" w:rsidRDefault="004A34E6" w:rsidP="00964F38">
      <w:pPr>
        <w:pStyle w:val="ActHead5"/>
      </w:pPr>
      <w:bookmarkStart w:id="139" w:name="_Toc512515317"/>
      <w:r w:rsidRPr="00170FB7">
        <w:rPr>
          <w:rStyle w:val="CharSectno"/>
        </w:rPr>
        <w:t>101</w:t>
      </w:r>
      <w:r w:rsidRPr="00170FB7">
        <w:t xml:space="preserve">  Operation of Schedule</w:t>
      </w:r>
      <w:r w:rsidR="00170FB7">
        <w:t> </w:t>
      </w:r>
      <w:r w:rsidRPr="00170FB7">
        <w:t>1</w:t>
      </w:r>
      <w:bookmarkEnd w:id="139"/>
    </w:p>
    <w:p w:rsidR="004A34E6" w:rsidRPr="00170FB7" w:rsidRDefault="004A34E6" w:rsidP="004A34E6">
      <w:pPr>
        <w:pStyle w:val="subsection"/>
      </w:pPr>
      <w:r w:rsidRPr="00170FB7">
        <w:tab/>
      </w:r>
      <w:r w:rsidRPr="00170FB7">
        <w:tab/>
        <w:t>The amendments of these Regulations made by Schedule</w:t>
      </w:r>
      <w:r w:rsidR="00170FB7">
        <w:t> </w:t>
      </w:r>
      <w:r w:rsidRPr="00170FB7">
        <w:t xml:space="preserve">1 to the </w:t>
      </w:r>
      <w:r w:rsidRPr="00170FB7">
        <w:rPr>
          <w:i/>
        </w:rPr>
        <w:t>A New Tax System (Goods and Services Tax) Amendment Regulation</w:t>
      </w:r>
      <w:r w:rsidR="00170FB7">
        <w:rPr>
          <w:i/>
        </w:rPr>
        <w:t> </w:t>
      </w:r>
      <w:r w:rsidRPr="00170FB7">
        <w:rPr>
          <w:i/>
        </w:rPr>
        <w:t xml:space="preserve">2013 </w:t>
      </w:r>
      <w:r w:rsidR="00EB5942" w:rsidRPr="00170FB7">
        <w:rPr>
          <w:i/>
        </w:rPr>
        <w:t>(No.</w:t>
      </w:r>
      <w:r w:rsidR="00170FB7">
        <w:rPr>
          <w:i/>
        </w:rPr>
        <w:t> </w:t>
      </w:r>
      <w:r w:rsidR="00EB5942" w:rsidRPr="00170FB7">
        <w:rPr>
          <w:i/>
        </w:rPr>
        <w:t>1)</w:t>
      </w:r>
      <w:r w:rsidRPr="00170FB7">
        <w:rPr>
          <w:i/>
        </w:rPr>
        <w:t xml:space="preserve"> </w:t>
      </w:r>
      <w:r w:rsidRPr="00170FB7">
        <w:t>apply in relation to an acquisition of goods that occurs 60 days or more after the day those regulations commence.</w:t>
      </w:r>
    </w:p>
    <w:p w:rsidR="00725357" w:rsidRPr="00170FB7" w:rsidRDefault="00725357" w:rsidP="00271D20">
      <w:pPr>
        <w:pStyle w:val="ActHead2"/>
        <w:pageBreakBefore/>
      </w:pPr>
      <w:bookmarkStart w:id="140" w:name="_Toc512515318"/>
      <w:r w:rsidRPr="00170FB7">
        <w:rPr>
          <w:rStyle w:val="CharPartNo"/>
        </w:rPr>
        <w:lastRenderedPageBreak/>
        <w:t>Part</w:t>
      </w:r>
      <w:r w:rsidR="00170FB7" w:rsidRPr="00170FB7">
        <w:rPr>
          <w:rStyle w:val="CharPartNo"/>
        </w:rPr>
        <w:t> </w:t>
      </w:r>
      <w:r w:rsidRPr="00170FB7">
        <w:rPr>
          <w:rStyle w:val="CharPartNo"/>
        </w:rPr>
        <w:t>2</w:t>
      </w:r>
      <w:r w:rsidRPr="00170FB7">
        <w:t>—</w:t>
      </w:r>
      <w:r w:rsidRPr="00170FB7">
        <w:rPr>
          <w:rStyle w:val="CharPartText"/>
        </w:rPr>
        <w:t>Amendments made by the Customs and Other Legislation Amendment (Australian Border Force) Regulation</w:t>
      </w:r>
      <w:r w:rsidR="00170FB7" w:rsidRPr="00170FB7">
        <w:rPr>
          <w:rStyle w:val="CharPartText"/>
        </w:rPr>
        <w:t> </w:t>
      </w:r>
      <w:r w:rsidRPr="00170FB7">
        <w:rPr>
          <w:rStyle w:val="CharPartText"/>
        </w:rPr>
        <w:t>2015</w:t>
      </w:r>
      <w:bookmarkEnd w:id="140"/>
    </w:p>
    <w:p w:rsidR="00725357" w:rsidRPr="00170FB7" w:rsidRDefault="00725357" w:rsidP="00725357">
      <w:pPr>
        <w:pStyle w:val="Header"/>
      </w:pPr>
      <w:r w:rsidRPr="00170FB7">
        <w:rPr>
          <w:rStyle w:val="CharDivNo"/>
        </w:rPr>
        <w:t xml:space="preserve"> </w:t>
      </w:r>
      <w:r w:rsidRPr="00170FB7">
        <w:rPr>
          <w:rStyle w:val="CharDivText"/>
        </w:rPr>
        <w:t xml:space="preserve"> </w:t>
      </w:r>
    </w:p>
    <w:p w:rsidR="00725357" w:rsidRPr="00170FB7" w:rsidRDefault="00725357" w:rsidP="00725357">
      <w:pPr>
        <w:pStyle w:val="ActHead5"/>
        <w:keepNext w:val="0"/>
        <w:keepLines w:val="0"/>
      </w:pPr>
      <w:bookmarkStart w:id="141" w:name="_Toc512515319"/>
      <w:r w:rsidRPr="00170FB7">
        <w:rPr>
          <w:rStyle w:val="CharSectno"/>
        </w:rPr>
        <w:t>102</w:t>
      </w:r>
      <w:r w:rsidRPr="00170FB7">
        <w:t xml:space="preserve">  Verification of export</w:t>
      </w:r>
      <w:bookmarkEnd w:id="141"/>
    </w:p>
    <w:p w:rsidR="00725357" w:rsidRPr="00170FB7" w:rsidRDefault="00725357" w:rsidP="00725357">
      <w:pPr>
        <w:pStyle w:val="subsection"/>
      </w:pPr>
      <w:r w:rsidRPr="00170FB7">
        <w:tab/>
        <w:t>(1)</w:t>
      </w:r>
      <w:r w:rsidRPr="00170FB7">
        <w:tab/>
        <w:t>Arrangements agreed to by the Chief Executive Officer of Customs as mentioned in subregulation</w:t>
      </w:r>
      <w:r w:rsidR="00170FB7">
        <w:t> </w:t>
      </w:r>
      <w:r w:rsidRPr="00170FB7">
        <w:t>168</w:t>
      </w:r>
      <w:r w:rsidR="00170FB7">
        <w:noBreakHyphen/>
      </w:r>
      <w:r w:rsidRPr="00170FB7">
        <w:t>5.10(4) of these Regulations and in force immediately before 1</w:t>
      </w:r>
      <w:r w:rsidR="00170FB7">
        <w:t> </w:t>
      </w:r>
      <w:r w:rsidRPr="00170FB7">
        <w:t>July 2015 continue in force on and after that day as if they had been arrangements agreed to by the Comptroller</w:t>
      </w:r>
      <w:r w:rsidR="00170FB7">
        <w:noBreakHyphen/>
      </w:r>
      <w:r w:rsidRPr="00170FB7">
        <w:t>General of Customs.</w:t>
      </w:r>
    </w:p>
    <w:p w:rsidR="00725357" w:rsidRPr="00170FB7" w:rsidRDefault="00725357" w:rsidP="00725357">
      <w:pPr>
        <w:pStyle w:val="subsection"/>
      </w:pPr>
      <w:r w:rsidRPr="00170FB7">
        <w:tab/>
        <w:t>(2)</w:t>
      </w:r>
      <w:r w:rsidRPr="00170FB7">
        <w:tab/>
        <w:t>Documentary evidence given to the Chief Executive Officer of Customs under subregulation</w:t>
      </w:r>
      <w:r w:rsidR="00170FB7">
        <w:t> </w:t>
      </w:r>
      <w:r w:rsidRPr="00170FB7">
        <w:t>168</w:t>
      </w:r>
      <w:r w:rsidR="00170FB7">
        <w:noBreakHyphen/>
      </w:r>
      <w:r w:rsidRPr="00170FB7">
        <w:t>5.10C(3) of these Regulations before 1</w:t>
      </w:r>
      <w:r w:rsidR="00170FB7">
        <w:t> </w:t>
      </w:r>
      <w:r w:rsidRPr="00170FB7">
        <w:t>July 2015 is taken on and after that day to have been documentary evidence given to the Comptroller</w:t>
      </w:r>
      <w:r w:rsidR="00170FB7">
        <w:noBreakHyphen/>
      </w:r>
      <w:r w:rsidRPr="00170FB7">
        <w:t>General of Customs.</w:t>
      </w:r>
    </w:p>
    <w:p w:rsidR="00725357" w:rsidRPr="00170FB7" w:rsidRDefault="00725357" w:rsidP="00725357">
      <w:pPr>
        <w:pStyle w:val="ActHead5"/>
      </w:pPr>
      <w:bookmarkStart w:id="142" w:name="_Toc512515320"/>
      <w:r w:rsidRPr="00170FB7">
        <w:rPr>
          <w:rStyle w:val="CharSectno"/>
        </w:rPr>
        <w:t>103</w:t>
      </w:r>
      <w:r w:rsidRPr="00170FB7">
        <w:t xml:space="preserve">  Processing payment authority given to Chief Executive Officer of Customs</w:t>
      </w:r>
      <w:bookmarkEnd w:id="142"/>
    </w:p>
    <w:p w:rsidR="00725357" w:rsidRPr="00170FB7" w:rsidRDefault="00725357" w:rsidP="00725357">
      <w:pPr>
        <w:pStyle w:val="subsection"/>
      </w:pPr>
      <w:r w:rsidRPr="00170FB7">
        <w:tab/>
        <w:t>(1)</w:t>
      </w:r>
      <w:r w:rsidRPr="00170FB7">
        <w:tab/>
        <w:t>A payment authority mentioned in paragraph</w:t>
      </w:r>
      <w:r w:rsidR="00170FB7">
        <w:t> </w:t>
      </w:r>
      <w:r w:rsidRPr="00170FB7">
        <w:t>168</w:t>
      </w:r>
      <w:r w:rsidR="00170FB7">
        <w:noBreakHyphen/>
      </w:r>
      <w:r w:rsidRPr="00170FB7">
        <w:t>5.16(1)(a) of these Regulations that was posted to the Chief Executive Officer of Customs before 1</w:t>
      </w:r>
      <w:r w:rsidR="00170FB7">
        <w:t> </w:t>
      </w:r>
      <w:r w:rsidRPr="00170FB7">
        <w:t>July 2015 is taken on and after that day to have been posted to the Comptroller</w:t>
      </w:r>
      <w:r w:rsidR="00170FB7">
        <w:noBreakHyphen/>
      </w:r>
      <w:r w:rsidRPr="00170FB7">
        <w:t>General of Customs.</w:t>
      </w:r>
    </w:p>
    <w:p w:rsidR="00725357" w:rsidRPr="00170FB7" w:rsidRDefault="00725357" w:rsidP="00725357">
      <w:pPr>
        <w:pStyle w:val="subsection"/>
      </w:pPr>
      <w:r w:rsidRPr="00170FB7">
        <w:tab/>
        <w:t>(2)</w:t>
      </w:r>
      <w:r w:rsidRPr="00170FB7">
        <w:tab/>
        <w:t>A payment authority mentioned in paragraph</w:t>
      </w:r>
      <w:r w:rsidR="00170FB7">
        <w:t> </w:t>
      </w:r>
      <w:r w:rsidRPr="00170FB7">
        <w:t>168</w:t>
      </w:r>
      <w:r w:rsidR="00170FB7">
        <w:noBreakHyphen/>
      </w:r>
      <w:r w:rsidRPr="00170FB7">
        <w:t>5.16(1)(a) of these Regulations that was received by the Chief Executive Officer of Customs before 1</w:t>
      </w:r>
      <w:r w:rsidR="00170FB7">
        <w:t> </w:t>
      </w:r>
      <w:r w:rsidRPr="00170FB7">
        <w:t>July 2015 is taken on and after that day to have been received by the Comptroller</w:t>
      </w:r>
      <w:r w:rsidR="00170FB7">
        <w:noBreakHyphen/>
      </w:r>
      <w:r w:rsidRPr="00170FB7">
        <w:t>General of Customs.</w:t>
      </w:r>
    </w:p>
    <w:p w:rsidR="009E731C" w:rsidRPr="00170FB7" w:rsidRDefault="009E731C" w:rsidP="009E731C">
      <w:pPr>
        <w:pStyle w:val="ActHead5"/>
      </w:pPr>
      <w:bookmarkStart w:id="143" w:name="_Toc512515321"/>
      <w:r w:rsidRPr="00170FB7">
        <w:rPr>
          <w:rStyle w:val="CharSectno"/>
        </w:rPr>
        <w:t>104</w:t>
      </w:r>
      <w:r w:rsidRPr="00170FB7">
        <w:t xml:space="preserve">  Processing claim for payment</w:t>
      </w:r>
      <w:bookmarkEnd w:id="143"/>
    </w:p>
    <w:p w:rsidR="00725357" w:rsidRPr="00170FB7" w:rsidRDefault="00725357" w:rsidP="00725357">
      <w:pPr>
        <w:pStyle w:val="subsection"/>
      </w:pPr>
      <w:r w:rsidRPr="00170FB7">
        <w:tab/>
        <w:t>(1)</w:t>
      </w:r>
      <w:r w:rsidRPr="00170FB7">
        <w:tab/>
        <w:t>If, before 1</w:t>
      </w:r>
      <w:r w:rsidR="00170FB7">
        <w:t> </w:t>
      </w:r>
      <w:r w:rsidRPr="00170FB7">
        <w:t>July 2015, the Chief Executive Officer of Customs was satisfied of the matter mentioned in paragraph</w:t>
      </w:r>
      <w:r w:rsidR="00170FB7">
        <w:t> </w:t>
      </w:r>
      <w:r w:rsidRPr="00170FB7">
        <w:t>168</w:t>
      </w:r>
      <w:r w:rsidR="00170FB7">
        <w:noBreakHyphen/>
      </w:r>
      <w:r w:rsidRPr="00170FB7">
        <w:t>5.17(1)(c) of these Regulations, then on and after that day the Comptroller</w:t>
      </w:r>
      <w:r w:rsidR="00170FB7">
        <w:noBreakHyphen/>
      </w:r>
      <w:r w:rsidRPr="00170FB7">
        <w:t>General of Customs is taken to be satisfied of the matter.</w:t>
      </w:r>
    </w:p>
    <w:p w:rsidR="00725357" w:rsidRPr="00170FB7" w:rsidRDefault="00725357" w:rsidP="00725357">
      <w:pPr>
        <w:pStyle w:val="subsection"/>
      </w:pPr>
      <w:r w:rsidRPr="00170FB7">
        <w:tab/>
        <w:t>(2)</w:t>
      </w:r>
      <w:r w:rsidRPr="00170FB7">
        <w:tab/>
        <w:t>An authorisation in force under paragraph</w:t>
      </w:r>
      <w:r w:rsidR="00170FB7">
        <w:t> </w:t>
      </w:r>
      <w:r w:rsidRPr="00170FB7">
        <w:t>168</w:t>
      </w:r>
      <w:r w:rsidR="00170FB7">
        <w:noBreakHyphen/>
      </w:r>
      <w:r w:rsidRPr="00170FB7">
        <w:t>5.17(1)(c) of these Regulations immediately before 1</w:t>
      </w:r>
      <w:r w:rsidR="00170FB7">
        <w:t> </w:t>
      </w:r>
      <w:r w:rsidRPr="00170FB7">
        <w:t>July 2015 is taken on and after that day to be an authorisation by the Comptroller</w:t>
      </w:r>
      <w:r w:rsidR="00170FB7">
        <w:noBreakHyphen/>
      </w:r>
      <w:r w:rsidRPr="00170FB7">
        <w:t>General of Customs in force under that paragraph.</w:t>
      </w:r>
    </w:p>
    <w:p w:rsidR="00725357" w:rsidRPr="00170FB7" w:rsidRDefault="00725357" w:rsidP="00725357">
      <w:pPr>
        <w:pStyle w:val="subsection"/>
      </w:pPr>
      <w:r w:rsidRPr="00170FB7">
        <w:tab/>
        <w:t>(3)</w:t>
      </w:r>
      <w:r w:rsidRPr="00170FB7">
        <w:tab/>
        <w:t>A claim mentioned in subregulation</w:t>
      </w:r>
      <w:r w:rsidR="00170FB7">
        <w:t> </w:t>
      </w:r>
      <w:r w:rsidRPr="00170FB7">
        <w:t>168</w:t>
      </w:r>
      <w:r w:rsidR="00170FB7">
        <w:noBreakHyphen/>
      </w:r>
      <w:r w:rsidRPr="00170FB7">
        <w:t>5.17(3) of these Regulations that was received by the Chief Executive Officer of Customs before 1</w:t>
      </w:r>
      <w:r w:rsidR="00170FB7">
        <w:t> </w:t>
      </w:r>
      <w:r w:rsidRPr="00170FB7">
        <w:t>July 2015 is taken on and after that day to have been received by the Comptroller</w:t>
      </w:r>
      <w:r w:rsidR="00170FB7">
        <w:noBreakHyphen/>
      </w:r>
      <w:r w:rsidRPr="00170FB7">
        <w:t>General of Customs.</w:t>
      </w:r>
    </w:p>
    <w:p w:rsidR="00725357" w:rsidRPr="00170FB7" w:rsidRDefault="00725357" w:rsidP="00725357">
      <w:pPr>
        <w:pStyle w:val="ActHead5"/>
      </w:pPr>
      <w:bookmarkStart w:id="144" w:name="_Toc512515322"/>
      <w:r w:rsidRPr="00170FB7">
        <w:rPr>
          <w:rStyle w:val="CharSectno"/>
        </w:rPr>
        <w:lastRenderedPageBreak/>
        <w:t>105</w:t>
      </w:r>
      <w:r w:rsidRPr="00170FB7">
        <w:t xml:space="preserve">  Sealed bag arrangements for liquids, aerosols, gels, creams and pastes</w:t>
      </w:r>
      <w:bookmarkEnd w:id="144"/>
    </w:p>
    <w:p w:rsidR="00725357" w:rsidRPr="00170FB7" w:rsidRDefault="00725357" w:rsidP="00725357">
      <w:pPr>
        <w:pStyle w:val="subsection"/>
      </w:pPr>
      <w:r w:rsidRPr="00170FB7">
        <w:tab/>
      </w:r>
      <w:r w:rsidRPr="00170FB7">
        <w:tab/>
        <w:t>The repeal and substitution of clause</w:t>
      </w:r>
      <w:r w:rsidR="00170FB7">
        <w:t> </w:t>
      </w:r>
      <w:r w:rsidRPr="00170FB7">
        <w:t>2 of Schedule</w:t>
      </w:r>
      <w:r w:rsidR="00170FB7">
        <w:t> </w:t>
      </w:r>
      <w:r w:rsidRPr="00170FB7">
        <w:t xml:space="preserve">5 made by the </w:t>
      </w:r>
      <w:r w:rsidRPr="00170FB7">
        <w:rPr>
          <w:i/>
        </w:rPr>
        <w:t>Customs and Other Legislation Amendment (Australian Border Force) Regulation</w:t>
      </w:r>
      <w:r w:rsidR="00170FB7">
        <w:rPr>
          <w:i/>
        </w:rPr>
        <w:t> </w:t>
      </w:r>
      <w:r w:rsidRPr="00170FB7">
        <w:rPr>
          <w:i/>
        </w:rPr>
        <w:t>2015</w:t>
      </w:r>
      <w:r w:rsidRPr="00170FB7">
        <w:t xml:space="preserve"> applies in relation to purchases on or after 1</w:t>
      </w:r>
      <w:r w:rsidR="00170FB7">
        <w:t> </w:t>
      </w:r>
      <w:r w:rsidRPr="00170FB7">
        <w:t>July 2015.</w:t>
      </w:r>
    </w:p>
    <w:p w:rsidR="00241AE8" w:rsidRPr="00170FB7" w:rsidRDefault="00241AE8" w:rsidP="00B73386">
      <w:pPr>
        <w:pStyle w:val="ActHead2"/>
        <w:pageBreakBefore/>
        <w:rPr>
          <w:i/>
        </w:rPr>
      </w:pPr>
      <w:bookmarkStart w:id="145" w:name="_Toc512515323"/>
      <w:r w:rsidRPr="00170FB7">
        <w:rPr>
          <w:rStyle w:val="CharPartNo"/>
        </w:rPr>
        <w:lastRenderedPageBreak/>
        <w:t>Part</w:t>
      </w:r>
      <w:r w:rsidR="00170FB7" w:rsidRPr="00170FB7">
        <w:rPr>
          <w:rStyle w:val="CharPartNo"/>
        </w:rPr>
        <w:t> </w:t>
      </w:r>
      <w:r w:rsidRPr="00170FB7">
        <w:rPr>
          <w:rStyle w:val="CharPartNo"/>
        </w:rPr>
        <w:t>3</w:t>
      </w:r>
      <w:r w:rsidRPr="00170FB7">
        <w:t>—</w:t>
      </w:r>
      <w:r w:rsidRPr="00170FB7">
        <w:rPr>
          <w:rStyle w:val="CharPartText"/>
        </w:rPr>
        <w:t>Amendments made by the Tax and Superannuation Laws Amendment (2016 Measures No.</w:t>
      </w:r>
      <w:r w:rsidR="00170FB7" w:rsidRPr="00170FB7">
        <w:rPr>
          <w:rStyle w:val="CharPartText"/>
        </w:rPr>
        <w:t> </w:t>
      </w:r>
      <w:r w:rsidRPr="00170FB7">
        <w:rPr>
          <w:rStyle w:val="CharPartText"/>
        </w:rPr>
        <w:t>1) Regulation</w:t>
      </w:r>
      <w:r w:rsidR="00170FB7" w:rsidRPr="00170FB7">
        <w:rPr>
          <w:rStyle w:val="CharPartText"/>
        </w:rPr>
        <w:t> </w:t>
      </w:r>
      <w:r w:rsidRPr="00170FB7">
        <w:rPr>
          <w:rStyle w:val="CharPartText"/>
        </w:rPr>
        <w:t>2016</w:t>
      </w:r>
      <w:bookmarkEnd w:id="145"/>
    </w:p>
    <w:p w:rsidR="00241AE8" w:rsidRPr="00170FB7" w:rsidRDefault="00241AE8" w:rsidP="00241AE8">
      <w:pPr>
        <w:pStyle w:val="Header"/>
      </w:pPr>
      <w:r w:rsidRPr="00170FB7">
        <w:rPr>
          <w:rStyle w:val="CharDivNo"/>
        </w:rPr>
        <w:t xml:space="preserve"> </w:t>
      </w:r>
      <w:r w:rsidRPr="00170FB7">
        <w:rPr>
          <w:rStyle w:val="CharDivText"/>
        </w:rPr>
        <w:t xml:space="preserve"> </w:t>
      </w:r>
    </w:p>
    <w:p w:rsidR="00241AE8" w:rsidRPr="00170FB7" w:rsidRDefault="00241AE8" w:rsidP="00241AE8">
      <w:pPr>
        <w:pStyle w:val="ActHead5"/>
      </w:pPr>
      <w:bookmarkStart w:id="146" w:name="_Toc512515324"/>
      <w:r w:rsidRPr="00170FB7">
        <w:rPr>
          <w:rStyle w:val="CharSectno"/>
        </w:rPr>
        <w:t>106</w:t>
      </w:r>
      <w:r w:rsidRPr="00170FB7">
        <w:t xml:space="preserve">  Operation of Schedule</w:t>
      </w:r>
      <w:r w:rsidR="00170FB7">
        <w:t> </w:t>
      </w:r>
      <w:r w:rsidRPr="00170FB7">
        <w:t>1</w:t>
      </w:r>
      <w:bookmarkEnd w:id="146"/>
    </w:p>
    <w:p w:rsidR="00241AE8" w:rsidRPr="00170FB7" w:rsidRDefault="00241AE8" w:rsidP="00241AE8">
      <w:pPr>
        <w:pStyle w:val="subsection"/>
      </w:pPr>
      <w:r w:rsidRPr="00170FB7">
        <w:tab/>
      </w:r>
      <w:r w:rsidRPr="00170FB7">
        <w:tab/>
        <w:t>The amendments of these Regulations made by Schedule</w:t>
      </w:r>
      <w:r w:rsidR="00170FB7">
        <w:t> </w:t>
      </w:r>
      <w:r w:rsidRPr="00170FB7">
        <w:t xml:space="preserve">1 to the </w:t>
      </w:r>
      <w:r w:rsidRPr="00170FB7">
        <w:rPr>
          <w:i/>
          <w:noProof/>
        </w:rPr>
        <w:t>Tax and Superannuation Laws Amendment (2016 Measures No.</w:t>
      </w:r>
      <w:r w:rsidR="00170FB7">
        <w:rPr>
          <w:i/>
          <w:noProof/>
        </w:rPr>
        <w:t> </w:t>
      </w:r>
      <w:r w:rsidRPr="00170FB7">
        <w:rPr>
          <w:i/>
          <w:noProof/>
        </w:rPr>
        <w:t>1) Regulation</w:t>
      </w:r>
      <w:r w:rsidR="00170FB7">
        <w:rPr>
          <w:i/>
          <w:noProof/>
        </w:rPr>
        <w:t> </w:t>
      </w:r>
      <w:r w:rsidRPr="00170FB7">
        <w:rPr>
          <w:i/>
          <w:noProof/>
        </w:rPr>
        <w:t>2016</w:t>
      </w:r>
      <w:r w:rsidRPr="00170FB7">
        <w:t xml:space="preserve"> apply in relation to working out net amounts for tax periods starting on or after 1</w:t>
      </w:r>
      <w:r w:rsidR="00170FB7">
        <w:t> </w:t>
      </w:r>
      <w:r w:rsidRPr="00170FB7">
        <w:t>July 2017.</w:t>
      </w:r>
    </w:p>
    <w:p w:rsidR="009E731C" w:rsidRPr="00170FB7" w:rsidRDefault="009E731C" w:rsidP="00FB5902">
      <w:pPr>
        <w:pStyle w:val="ActHead2"/>
        <w:pageBreakBefore/>
      </w:pPr>
      <w:bookmarkStart w:id="147" w:name="_Toc512515325"/>
      <w:r w:rsidRPr="00170FB7">
        <w:rPr>
          <w:rStyle w:val="CharPartNo"/>
        </w:rPr>
        <w:lastRenderedPageBreak/>
        <w:t>Part</w:t>
      </w:r>
      <w:r w:rsidR="00170FB7" w:rsidRPr="00170FB7">
        <w:rPr>
          <w:rStyle w:val="CharPartNo"/>
        </w:rPr>
        <w:t> </w:t>
      </w:r>
      <w:r w:rsidRPr="00170FB7">
        <w:rPr>
          <w:rStyle w:val="CharPartNo"/>
        </w:rPr>
        <w:t>5</w:t>
      </w:r>
      <w:r w:rsidRPr="00170FB7">
        <w:t>—</w:t>
      </w:r>
      <w:r w:rsidRPr="00170FB7">
        <w:rPr>
          <w:rStyle w:val="CharPartText"/>
        </w:rPr>
        <w:t>Amendments made by the Treasury Laws Amendment (2017 Measures No.</w:t>
      </w:r>
      <w:r w:rsidR="00170FB7" w:rsidRPr="00170FB7">
        <w:rPr>
          <w:rStyle w:val="CharPartText"/>
        </w:rPr>
        <w:t> </w:t>
      </w:r>
      <w:r w:rsidRPr="00170FB7">
        <w:rPr>
          <w:rStyle w:val="CharPartText"/>
        </w:rPr>
        <w:t>2) Regulations</w:t>
      </w:r>
      <w:r w:rsidR="00170FB7" w:rsidRPr="00170FB7">
        <w:rPr>
          <w:rStyle w:val="CharPartText"/>
        </w:rPr>
        <w:t> </w:t>
      </w:r>
      <w:r w:rsidRPr="00170FB7">
        <w:rPr>
          <w:rStyle w:val="CharPartText"/>
        </w:rPr>
        <w:t>2017</w:t>
      </w:r>
      <w:bookmarkEnd w:id="147"/>
    </w:p>
    <w:p w:rsidR="009E731C" w:rsidRPr="00170FB7" w:rsidRDefault="009E731C" w:rsidP="009E731C">
      <w:pPr>
        <w:pStyle w:val="Header"/>
      </w:pPr>
      <w:r w:rsidRPr="00170FB7">
        <w:rPr>
          <w:rStyle w:val="CharDivNo"/>
        </w:rPr>
        <w:t xml:space="preserve"> </w:t>
      </w:r>
      <w:r w:rsidRPr="00170FB7">
        <w:rPr>
          <w:rStyle w:val="CharDivText"/>
        </w:rPr>
        <w:t xml:space="preserve"> </w:t>
      </w:r>
    </w:p>
    <w:p w:rsidR="009E731C" w:rsidRPr="00170FB7" w:rsidRDefault="009E731C" w:rsidP="009E731C">
      <w:pPr>
        <w:pStyle w:val="ActHead5"/>
      </w:pPr>
      <w:bookmarkStart w:id="148" w:name="_Toc512515326"/>
      <w:r w:rsidRPr="00170FB7">
        <w:rPr>
          <w:rStyle w:val="CharSectno"/>
        </w:rPr>
        <w:t>107</w:t>
      </w:r>
      <w:r w:rsidRPr="00170FB7">
        <w:t xml:space="preserve">  Claim for payment</w:t>
      </w:r>
      <w:bookmarkEnd w:id="148"/>
    </w:p>
    <w:p w:rsidR="009E731C" w:rsidRPr="00170FB7" w:rsidRDefault="009E731C" w:rsidP="009E731C">
      <w:pPr>
        <w:pStyle w:val="subsection"/>
      </w:pPr>
      <w:r w:rsidRPr="00170FB7">
        <w:tab/>
        <w:t>(1)</w:t>
      </w:r>
      <w:r w:rsidRPr="00170FB7">
        <w:tab/>
        <w:t>The amendments made by Schedule</w:t>
      </w:r>
      <w:r w:rsidR="00170FB7">
        <w:t> </w:t>
      </w:r>
      <w:r w:rsidRPr="00170FB7">
        <w:t xml:space="preserve">2 to the </w:t>
      </w:r>
      <w:r w:rsidRPr="00170FB7">
        <w:rPr>
          <w:i/>
        </w:rPr>
        <w:t>Treasury Laws Amendment (2017 Measures No.</w:t>
      </w:r>
      <w:r w:rsidR="00170FB7">
        <w:rPr>
          <w:i/>
        </w:rPr>
        <w:t> </w:t>
      </w:r>
      <w:r w:rsidRPr="00170FB7">
        <w:rPr>
          <w:i/>
        </w:rPr>
        <w:t>2) Regulations</w:t>
      </w:r>
      <w:r w:rsidR="00170FB7">
        <w:rPr>
          <w:i/>
        </w:rPr>
        <w:t> </w:t>
      </w:r>
      <w:r w:rsidRPr="00170FB7">
        <w:rPr>
          <w:i/>
        </w:rPr>
        <w:t>2017</w:t>
      </w:r>
      <w:r w:rsidRPr="00170FB7">
        <w:t xml:space="preserve"> apply on and after the start day in relation to a claim for payment under Division</w:t>
      </w:r>
      <w:r w:rsidR="00170FB7">
        <w:t> </w:t>
      </w:r>
      <w:r w:rsidRPr="00170FB7">
        <w:t>168:</w:t>
      </w:r>
    </w:p>
    <w:p w:rsidR="009E731C" w:rsidRPr="00170FB7" w:rsidRDefault="009E731C" w:rsidP="009E731C">
      <w:pPr>
        <w:pStyle w:val="paragraph"/>
      </w:pPr>
      <w:r w:rsidRPr="00170FB7">
        <w:tab/>
        <w:t>(a)</w:t>
      </w:r>
      <w:r w:rsidRPr="00170FB7">
        <w:tab/>
        <w:t>made on or after that start day; or</w:t>
      </w:r>
    </w:p>
    <w:p w:rsidR="009E731C" w:rsidRPr="00170FB7" w:rsidRDefault="009E731C" w:rsidP="009E731C">
      <w:pPr>
        <w:pStyle w:val="paragraph"/>
      </w:pPr>
      <w:r w:rsidRPr="00170FB7">
        <w:tab/>
        <w:t>(b)</w:t>
      </w:r>
      <w:r w:rsidRPr="00170FB7">
        <w:tab/>
        <w:t>made, but not finally dealt with, before that start day.</w:t>
      </w:r>
    </w:p>
    <w:p w:rsidR="009E731C" w:rsidRPr="00170FB7" w:rsidRDefault="009E731C" w:rsidP="009E731C">
      <w:pPr>
        <w:pStyle w:val="subsection"/>
      </w:pPr>
      <w:r w:rsidRPr="00170FB7">
        <w:tab/>
        <w:t>(2)</w:t>
      </w:r>
      <w:r w:rsidRPr="00170FB7">
        <w:tab/>
        <w:t>In this clause:</w:t>
      </w:r>
    </w:p>
    <w:p w:rsidR="009E731C" w:rsidRPr="00170FB7" w:rsidRDefault="009E731C" w:rsidP="009E731C">
      <w:pPr>
        <w:pStyle w:val="Definition"/>
      </w:pPr>
      <w:r w:rsidRPr="00170FB7">
        <w:rPr>
          <w:b/>
          <w:i/>
        </w:rPr>
        <w:t>Division</w:t>
      </w:r>
      <w:r w:rsidR="00170FB7">
        <w:rPr>
          <w:b/>
          <w:i/>
        </w:rPr>
        <w:t> </w:t>
      </w:r>
      <w:r w:rsidRPr="00170FB7">
        <w:rPr>
          <w:b/>
          <w:i/>
        </w:rPr>
        <w:t>168</w:t>
      </w:r>
      <w:r w:rsidRPr="00170FB7">
        <w:t xml:space="preserve"> means Division</w:t>
      </w:r>
      <w:r w:rsidR="00170FB7">
        <w:t> </w:t>
      </w:r>
      <w:r w:rsidRPr="00170FB7">
        <w:t>168 of these Regulations and includes that Division as affected by Division</w:t>
      </w:r>
      <w:r w:rsidR="00170FB7">
        <w:t> </w:t>
      </w:r>
      <w:r w:rsidRPr="00170FB7">
        <w:t xml:space="preserve">25 of the </w:t>
      </w:r>
      <w:r w:rsidRPr="00170FB7">
        <w:rPr>
          <w:i/>
        </w:rPr>
        <w:t>A New Tax System (Wine Equalisation Tax) Regulations</w:t>
      </w:r>
      <w:r w:rsidR="00170FB7">
        <w:rPr>
          <w:i/>
        </w:rPr>
        <w:t> </w:t>
      </w:r>
      <w:r w:rsidRPr="00170FB7">
        <w:rPr>
          <w:i/>
        </w:rPr>
        <w:t>2000</w:t>
      </w:r>
      <w:r w:rsidRPr="00170FB7">
        <w:t>.</w:t>
      </w:r>
    </w:p>
    <w:p w:rsidR="009E731C" w:rsidRPr="00170FB7" w:rsidRDefault="009E731C" w:rsidP="009E731C">
      <w:pPr>
        <w:pStyle w:val="Definition"/>
      </w:pPr>
      <w:r w:rsidRPr="00170FB7">
        <w:rPr>
          <w:b/>
          <w:i/>
        </w:rPr>
        <w:t>start day</w:t>
      </w:r>
      <w:r w:rsidRPr="00170FB7">
        <w:t xml:space="preserve"> means the first day of the month following the day that Schedule</w:t>
      </w:r>
      <w:r w:rsidR="00170FB7">
        <w:t> </w:t>
      </w:r>
      <w:r w:rsidRPr="00170FB7">
        <w:t xml:space="preserve">2 to the </w:t>
      </w:r>
      <w:r w:rsidRPr="00170FB7">
        <w:rPr>
          <w:i/>
        </w:rPr>
        <w:t>Treasury Laws Amendment (2017 Measures No.</w:t>
      </w:r>
      <w:r w:rsidR="00170FB7">
        <w:rPr>
          <w:i/>
        </w:rPr>
        <w:t> </w:t>
      </w:r>
      <w:r w:rsidRPr="00170FB7">
        <w:rPr>
          <w:i/>
        </w:rPr>
        <w:t>2) Regulations</w:t>
      </w:r>
      <w:r w:rsidR="00170FB7">
        <w:rPr>
          <w:i/>
        </w:rPr>
        <w:t> </w:t>
      </w:r>
      <w:r w:rsidRPr="00170FB7">
        <w:rPr>
          <w:i/>
        </w:rPr>
        <w:t>2017</w:t>
      </w:r>
      <w:r w:rsidRPr="00170FB7">
        <w:t xml:space="preserve"> commences.</w:t>
      </w:r>
    </w:p>
    <w:p w:rsidR="00A9358A" w:rsidRPr="00170FB7" w:rsidRDefault="00A9358A" w:rsidP="00ED1443">
      <w:pPr>
        <w:pStyle w:val="ActHead2"/>
        <w:pageBreakBefore/>
      </w:pPr>
      <w:bookmarkStart w:id="149" w:name="OPCSB_NonAmendClausesB5"/>
      <w:bookmarkStart w:id="150" w:name="_Toc512515327"/>
      <w:r w:rsidRPr="00170FB7">
        <w:rPr>
          <w:rStyle w:val="CharPartNo"/>
        </w:rPr>
        <w:lastRenderedPageBreak/>
        <w:t>Part</w:t>
      </w:r>
      <w:r w:rsidR="00170FB7" w:rsidRPr="00170FB7">
        <w:rPr>
          <w:rStyle w:val="CharPartNo"/>
        </w:rPr>
        <w:t> </w:t>
      </w:r>
      <w:r w:rsidRPr="00170FB7">
        <w:rPr>
          <w:rStyle w:val="CharPartNo"/>
        </w:rPr>
        <w:t>6</w:t>
      </w:r>
      <w:r w:rsidRPr="00170FB7">
        <w:t>—</w:t>
      </w:r>
      <w:r w:rsidRPr="00170FB7">
        <w:rPr>
          <w:rStyle w:val="CharPartText"/>
        </w:rPr>
        <w:t>Amendments made by the Treasury Laws Amendment (2017 Measures No.</w:t>
      </w:r>
      <w:r w:rsidR="00170FB7" w:rsidRPr="00170FB7">
        <w:rPr>
          <w:rStyle w:val="CharPartText"/>
        </w:rPr>
        <w:t> </w:t>
      </w:r>
      <w:r w:rsidRPr="00170FB7">
        <w:rPr>
          <w:rStyle w:val="CharPartText"/>
        </w:rPr>
        <w:t>3) Regulations</w:t>
      </w:r>
      <w:r w:rsidR="00170FB7" w:rsidRPr="00170FB7">
        <w:rPr>
          <w:rStyle w:val="CharPartText"/>
        </w:rPr>
        <w:t> </w:t>
      </w:r>
      <w:r w:rsidRPr="00170FB7">
        <w:rPr>
          <w:rStyle w:val="CharPartText"/>
        </w:rPr>
        <w:t>2017</w:t>
      </w:r>
      <w:bookmarkEnd w:id="150"/>
    </w:p>
    <w:p w:rsidR="00A9358A" w:rsidRPr="00170FB7" w:rsidRDefault="00A9358A" w:rsidP="00A9358A">
      <w:pPr>
        <w:pStyle w:val="Header"/>
      </w:pPr>
      <w:r w:rsidRPr="00170FB7">
        <w:rPr>
          <w:rStyle w:val="CharDivNo"/>
        </w:rPr>
        <w:t xml:space="preserve"> </w:t>
      </w:r>
      <w:r w:rsidRPr="00170FB7">
        <w:rPr>
          <w:rStyle w:val="CharDivText"/>
        </w:rPr>
        <w:t xml:space="preserve"> </w:t>
      </w:r>
    </w:p>
    <w:p w:rsidR="00A9358A" w:rsidRPr="00170FB7" w:rsidRDefault="00A9358A" w:rsidP="00A9358A">
      <w:pPr>
        <w:pStyle w:val="ActHead5"/>
      </w:pPr>
      <w:bookmarkStart w:id="151" w:name="_Toc512515328"/>
      <w:r w:rsidRPr="00170FB7">
        <w:rPr>
          <w:rStyle w:val="CharSectno"/>
        </w:rPr>
        <w:t>108</w:t>
      </w:r>
      <w:r w:rsidRPr="00170FB7">
        <w:t xml:space="preserve">  Operation of Schedule</w:t>
      </w:r>
      <w:r w:rsidR="00170FB7">
        <w:t> </w:t>
      </w:r>
      <w:r w:rsidRPr="00170FB7">
        <w:t>1</w:t>
      </w:r>
      <w:bookmarkEnd w:id="151"/>
    </w:p>
    <w:p w:rsidR="00A9358A" w:rsidRPr="00170FB7" w:rsidRDefault="00A9358A" w:rsidP="00A9358A">
      <w:pPr>
        <w:pStyle w:val="subsection"/>
      </w:pPr>
      <w:r w:rsidRPr="00170FB7">
        <w:tab/>
      </w:r>
      <w:r w:rsidRPr="00170FB7">
        <w:tab/>
        <w:t>The amendments of these Regulations made by Schedule</w:t>
      </w:r>
      <w:r w:rsidR="00170FB7">
        <w:t> </w:t>
      </w:r>
      <w:r w:rsidRPr="00170FB7">
        <w:t xml:space="preserve">1 to the </w:t>
      </w:r>
      <w:r w:rsidRPr="00170FB7">
        <w:rPr>
          <w:i/>
        </w:rPr>
        <w:t>Treasury Laws Amendment (2017 Measures No.</w:t>
      </w:r>
      <w:r w:rsidR="00170FB7">
        <w:rPr>
          <w:i/>
        </w:rPr>
        <w:t> </w:t>
      </w:r>
      <w:r w:rsidRPr="00170FB7">
        <w:rPr>
          <w:i/>
        </w:rPr>
        <w:t>3) Regulations</w:t>
      </w:r>
      <w:r w:rsidR="00170FB7">
        <w:rPr>
          <w:i/>
        </w:rPr>
        <w:t> </w:t>
      </w:r>
      <w:r w:rsidRPr="00170FB7">
        <w:rPr>
          <w:i/>
        </w:rPr>
        <w:t>2017</w:t>
      </w:r>
      <w:r w:rsidRPr="00170FB7">
        <w:t xml:space="preserve"> apply in relation to supplies or payments made on or after 1</w:t>
      </w:r>
      <w:r w:rsidR="00170FB7">
        <w:t> </w:t>
      </w:r>
      <w:r w:rsidRPr="00170FB7">
        <w:t>July 2017.</w:t>
      </w:r>
    </w:p>
    <w:p w:rsidR="00E97446" w:rsidRPr="00170FB7" w:rsidRDefault="00E97446" w:rsidP="00E97446">
      <w:pPr>
        <w:sectPr w:rsidR="00E97446" w:rsidRPr="00170FB7" w:rsidSect="003E2B6B">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DF1789" w:rsidRPr="00170FB7" w:rsidRDefault="00DF1789" w:rsidP="00170FB7">
      <w:pPr>
        <w:pStyle w:val="ActHead1"/>
        <w:pageBreakBefore/>
        <w:spacing w:before="120"/>
        <w:outlineLvl w:val="9"/>
      </w:pPr>
      <w:bookmarkStart w:id="152" w:name="_Toc512515329"/>
      <w:bookmarkEnd w:id="149"/>
      <w:r w:rsidRPr="00170FB7">
        <w:rPr>
          <w:rStyle w:val="CharChapNo"/>
        </w:rPr>
        <w:lastRenderedPageBreak/>
        <w:t>Dictionary</w:t>
      </w:r>
      <w:bookmarkEnd w:id="152"/>
      <w:r w:rsidRPr="00170FB7">
        <w:rPr>
          <w:rStyle w:val="CharChapNo"/>
        </w:rPr>
        <w:tab/>
      </w:r>
      <w:r w:rsidR="009661B5" w:rsidRPr="00170FB7">
        <w:rPr>
          <w:rStyle w:val="CharChapText"/>
        </w:rPr>
        <w:t xml:space="preserve"> </w:t>
      </w:r>
      <w:r w:rsidR="009661B5" w:rsidRPr="00170FB7">
        <w:t xml:space="preserve"> </w:t>
      </w:r>
    </w:p>
    <w:p w:rsidR="00103AC8" w:rsidRPr="00170FB7" w:rsidRDefault="00103AC8" w:rsidP="00A27192">
      <w:pPr>
        <w:pStyle w:val="notemargin"/>
      </w:pPr>
      <w:r w:rsidRPr="00170FB7">
        <w:t>(regulation</w:t>
      </w:r>
      <w:r w:rsidR="00170FB7">
        <w:t> </w:t>
      </w:r>
      <w:r w:rsidRPr="00170FB7">
        <w:t>3)</w:t>
      </w:r>
    </w:p>
    <w:p w:rsidR="00DF1789" w:rsidRPr="00170FB7" w:rsidRDefault="00DF1789" w:rsidP="00DF1789">
      <w:pPr>
        <w:pStyle w:val="Header"/>
      </w:pPr>
      <w:r w:rsidRPr="00170FB7">
        <w:rPr>
          <w:rStyle w:val="CharPartNo"/>
        </w:rPr>
        <w:t xml:space="preserve"> </w:t>
      </w:r>
      <w:r w:rsidRPr="00170FB7">
        <w:rPr>
          <w:rStyle w:val="CharPartText"/>
        </w:rPr>
        <w:t xml:space="preserve"> </w:t>
      </w:r>
    </w:p>
    <w:p w:rsidR="00103AC8" w:rsidRPr="00170FB7" w:rsidRDefault="00103AC8" w:rsidP="00A27192">
      <w:pPr>
        <w:pStyle w:val="Definition"/>
      </w:pPr>
      <w:r w:rsidRPr="00170FB7">
        <w:rPr>
          <w:b/>
          <w:bCs/>
          <w:i/>
          <w:iCs/>
        </w:rPr>
        <w:t>account</w:t>
      </w:r>
      <w:r w:rsidRPr="00170FB7">
        <w:t>:</w:t>
      </w:r>
    </w:p>
    <w:p w:rsidR="00103AC8" w:rsidRPr="00170FB7" w:rsidRDefault="00103AC8" w:rsidP="00A27192">
      <w:pPr>
        <w:pStyle w:val="paragraph"/>
      </w:pPr>
      <w:r w:rsidRPr="00170FB7">
        <w:tab/>
        <w:t>(a)</w:t>
      </w:r>
      <w:r w:rsidRPr="00170FB7">
        <w:tab/>
        <w:t>means</w:t>
      </w:r>
      <w:r w:rsidRPr="00170FB7">
        <w:rPr>
          <w:b/>
          <w:bCs/>
          <w:i/>
          <w:iCs/>
        </w:rPr>
        <w:t xml:space="preserve"> </w:t>
      </w:r>
      <w:r w:rsidRPr="00170FB7">
        <w:t>an account mentioned in item</w:t>
      </w:r>
      <w:r w:rsidR="00170FB7">
        <w:t> </w:t>
      </w:r>
      <w:r w:rsidRPr="00170FB7">
        <w:t>1 in the table in regulation</w:t>
      </w:r>
      <w:r w:rsidR="00170FB7">
        <w:t> </w:t>
      </w:r>
      <w:r w:rsidRPr="00170FB7">
        <w:t>40</w:t>
      </w:r>
      <w:r w:rsidR="00170FB7">
        <w:noBreakHyphen/>
      </w:r>
      <w:r w:rsidRPr="00170FB7">
        <w:t>5.09; and</w:t>
      </w:r>
    </w:p>
    <w:p w:rsidR="00103AC8" w:rsidRPr="00170FB7" w:rsidRDefault="00103AC8" w:rsidP="00A27192">
      <w:pPr>
        <w:pStyle w:val="paragraph"/>
      </w:pPr>
      <w:r w:rsidRPr="00170FB7">
        <w:tab/>
        <w:t>(b)</w:t>
      </w:r>
      <w:r w:rsidRPr="00170FB7">
        <w:tab/>
        <w:t xml:space="preserve">includes an account in relation to which the account holder (the </w:t>
      </w:r>
      <w:r w:rsidRPr="00170FB7">
        <w:rPr>
          <w:b/>
          <w:bCs/>
          <w:i/>
          <w:iCs/>
        </w:rPr>
        <w:t>customer</w:t>
      </w:r>
      <w:r w:rsidRPr="00170FB7">
        <w:t>) has the right:</w:t>
      </w:r>
    </w:p>
    <w:p w:rsidR="00103AC8" w:rsidRPr="00170FB7" w:rsidRDefault="00103AC8" w:rsidP="00A27192">
      <w:pPr>
        <w:pStyle w:val="paragraphsub"/>
      </w:pPr>
      <w:r w:rsidRPr="00170FB7">
        <w:tab/>
        <w:t>(i)</w:t>
      </w:r>
      <w:r w:rsidRPr="00170FB7">
        <w:tab/>
        <w:t xml:space="preserve">to have the account maintained by the account provider (the </w:t>
      </w:r>
      <w:r w:rsidRPr="00170FB7">
        <w:rPr>
          <w:b/>
          <w:bCs/>
          <w:i/>
          <w:iCs/>
        </w:rPr>
        <w:t>provider</w:t>
      </w:r>
      <w:r w:rsidRPr="00170FB7">
        <w:t>); and</w:t>
      </w:r>
    </w:p>
    <w:p w:rsidR="00103AC8" w:rsidRPr="00170FB7" w:rsidRDefault="00103AC8" w:rsidP="00A27192">
      <w:pPr>
        <w:pStyle w:val="paragraphsub"/>
      </w:pPr>
      <w:r w:rsidRPr="00170FB7">
        <w:tab/>
        <w:t>(ii)</w:t>
      </w:r>
      <w:r w:rsidRPr="00170FB7">
        <w:tab/>
        <w:t>to repayment of the amount credited to the account by the provider; and</w:t>
      </w:r>
    </w:p>
    <w:p w:rsidR="00103AC8" w:rsidRPr="00170FB7" w:rsidRDefault="00103AC8" w:rsidP="00A27192">
      <w:pPr>
        <w:pStyle w:val="paragraphsub"/>
      </w:pPr>
      <w:r w:rsidRPr="00170FB7">
        <w:tab/>
        <w:t>(iii)</w:t>
      </w:r>
      <w:r w:rsidRPr="00170FB7">
        <w:tab/>
        <w:t>to require the provider to act on directions by the customer that are in accordance with the arrangements, or any agreement, between the provider and the customer in relation to operation of the account.</w:t>
      </w:r>
    </w:p>
    <w:p w:rsidR="00103AC8" w:rsidRPr="00170FB7" w:rsidRDefault="00103AC8" w:rsidP="00A27192">
      <w:pPr>
        <w:pStyle w:val="Definition"/>
      </w:pPr>
      <w:r w:rsidRPr="00170FB7">
        <w:rPr>
          <w:b/>
          <w:bCs/>
          <w:i/>
          <w:iCs/>
        </w:rPr>
        <w:t>acquirer</w:t>
      </w:r>
      <w:r w:rsidRPr="00170FB7">
        <w:t xml:space="preserve"> means a person who acquires goods the supply of which is a taxable supply.</w:t>
      </w:r>
    </w:p>
    <w:p w:rsidR="009926FF" w:rsidRPr="00170FB7" w:rsidRDefault="009926FF" w:rsidP="009926FF">
      <w:pPr>
        <w:pStyle w:val="Definition"/>
      </w:pPr>
      <w:r w:rsidRPr="00170FB7">
        <w:rPr>
          <w:b/>
          <w:i/>
        </w:rPr>
        <w:t>acquisition</w:t>
      </w:r>
      <w:r w:rsidRPr="00170FB7">
        <w:t>, in relation to the provision or disposal of an interest—see regulation</w:t>
      </w:r>
      <w:r w:rsidR="00170FB7">
        <w:t> </w:t>
      </w:r>
      <w:r w:rsidRPr="00170FB7">
        <w:t>40</w:t>
      </w:r>
      <w:r w:rsidR="00170FB7">
        <w:noBreakHyphen/>
      </w:r>
      <w:r w:rsidRPr="00170FB7">
        <w:t>5.05.</w:t>
      </w:r>
    </w:p>
    <w:p w:rsidR="00103AC8" w:rsidRPr="00170FB7" w:rsidRDefault="00103AC8" w:rsidP="00A27192">
      <w:pPr>
        <w:pStyle w:val="Definition"/>
      </w:pPr>
      <w:r w:rsidRPr="00170FB7">
        <w:rPr>
          <w:b/>
          <w:bCs/>
          <w:i/>
          <w:iCs/>
        </w:rPr>
        <w:t>Act</w:t>
      </w:r>
      <w:r w:rsidRPr="00170FB7">
        <w:t xml:space="preserve"> means </w:t>
      </w:r>
      <w:r w:rsidRPr="00170FB7">
        <w:rPr>
          <w:i/>
          <w:iCs/>
        </w:rPr>
        <w:t>A New Tax System (Goods and Services Tax) Act 1999</w:t>
      </w:r>
      <w:r w:rsidRPr="00170FB7">
        <w:t>.</w:t>
      </w:r>
    </w:p>
    <w:p w:rsidR="00103AC8" w:rsidRPr="00170FB7" w:rsidRDefault="00103AC8" w:rsidP="00A27192">
      <w:pPr>
        <w:pStyle w:val="Definition"/>
      </w:pPr>
      <w:r w:rsidRPr="00170FB7">
        <w:rPr>
          <w:b/>
          <w:bCs/>
          <w:i/>
          <w:iCs/>
        </w:rPr>
        <w:t>Approved entity</w:t>
      </w:r>
      <w:r w:rsidRPr="00170FB7">
        <w:t xml:space="preserve"> means an entity with an approval under regulation</w:t>
      </w:r>
      <w:r w:rsidR="00170FB7">
        <w:t> </w:t>
      </w:r>
      <w:r w:rsidRPr="00170FB7">
        <w:t>33</w:t>
      </w:r>
      <w:r w:rsidR="00170FB7">
        <w:noBreakHyphen/>
      </w:r>
      <w:r w:rsidRPr="00170FB7">
        <w:t xml:space="preserve">15.03 to make deferred payments of </w:t>
      </w:r>
      <w:r w:rsidR="006051E0" w:rsidRPr="00170FB7">
        <w:t>assessed GST</w:t>
      </w:r>
      <w:r w:rsidRPr="00170FB7">
        <w:t xml:space="preserve"> on taxable importations.</w:t>
      </w:r>
    </w:p>
    <w:p w:rsidR="00DD6D41" w:rsidRPr="00170FB7" w:rsidRDefault="00DD6D41" w:rsidP="00A27192">
      <w:pPr>
        <w:pStyle w:val="Definition"/>
        <w:rPr>
          <w:bCs/>
          <w:iCs/>
        </w:rPr>
      </w:pPr>
      <w:r w:rsidRPr="00170FB7">
        <w:rPr>
          <w:b/>
          <w:bCs/>
          <w:i/>
          <w:iCs/>
        </w:rPr>
        <w:t xml:space="preserve">APRA </w:t>
      </w:r>
      <w:r w:rsidRPr="00170FB7">
        <w:rPr>
          <w:bCs/>
          <w:iCs/>
        </w:rPr>
        <w:t>means the Australian Prudential Regulation Authority.</w:t>
      </w:r>
    </w:p>
    <w:p w:rsidR="00103AC8" w:rsidRPr="00170FB7" w:rsidRDefault="00103AC8" w:rsidP="00A27192">
      <w:pPr>
        <w:pStyle w:val="Definition"/>
      </w:pPr>
      <w:r w:rsidRPr="00170FB7">
        <w:rPr>
          <w:b/>
          <w:bCs/>
          <w:i/>
          <w:iCs/>
        </w:rPr>
        <w:t>Australian ADI</w:t>
      </w:r>
      <w:r w:rsidRPr="00170FB7">
        <w:t xml:space="preserve"> has the meaning given by section</w:t>
      </w:r>
      <w:r w:rsidR="00170FB7">
        <w:t> </w:t>
      </w:r>
      <w:r w:rsidRPr="00170FB7">
        <w:t xml:space="preserve">9 of the </w:t>
      </w:r>
      <w:r w:rsidR="006A4DD7" w:rsidRPr="00170FB7">
        <w:rPr>
          <w:i/>
        </w:rPr>
        <w:t>Corporations Act 2001.</w:t>
      </w:r>
    </w:p>
    <w:p w:rsidR="00103AC8" w:rsidRPr="00170FB7" w:rsidRDefault="00103AC8" w:rsidP="00A27192">
      <w:pPr>
        <w:pStyle w:val="Definition"/>
        <w:rPr>
          <w:b/>
          <w:bCs/>
          <w:i/>
          <w:iCs/>
        </w:rPr>
      </w:pPr>
      <w:r w:rsidRPr="00170FB7">
        <w:rPr>
          <w:b/>
          <w:bCs/>
          <w:i/>
          <w:iCs/>
        </w:rPr>
        <w:t>charge card</w:t>
      </w:r>
      <w:r w:rsidRPr="00170FB7">
        <w:t xml:space="preserve"> means an article, commonly known as a charge card, for use in obtaining cash, goods or services by incurring a debt with the issuer of the card.</w:t>
      </w:r>
    </w:p>
    <w:p w:rsidR="00725357" w:rsidRPr="00170FB7" w:rsidRDefault="00725357" w:rsidP="00725357">
      <w:pPr>
        <w:pStyle w:val="Definition"/>
      </w:pPr>
      <w:r w:rsidRPr="00170FB7">
        <w:rPr>
          <w:b/>
          <w:i/>
        </w:rPr>
        <w:t>Comptroller</w:t>
      </w:r>
      <w:r w:rsidR="00170FB7">
        <w:rPr>
          <w:b/>
          <w:i/>
        </w:rPr>
        <w:noBreakHyphen/>
      </w:r>
      <w:r w:rsidRPr="00170FB7">
        <w:rPr>
          <w:b/>
          <w:i/>
        </w:rPr>
        <w:t>General of Customs</w:t>
      </w:r>
      <w:r w:rsidRPr="00170FB7">
        <w:t xml:space="preserve"> means the person who is the Comptroller</w:t>
      </w:r>
      <w:r w:rsidR="00170FB7">
        <w:noBreakHyphen/>
      </w:r>
      <w:r w:rsidRPr="00170FB7">
        <w:t>General of Customs in accordance with subsection</w:t>
      </w:r>
      <w:r w:rsidR="00170FB7">
        <w:t> </w:t>
      </w:r>
      <w:r w:rsidRPr="00170FB7">
        <w:t xml:space="preserve">11(3) or 14(2) of the </w:t>
      </w:r>
      <w:r w:rsidRPr="00170FB7">
        <w:rPr>
          <w:i/>
        </w:rPr>
        <w:t>Australian Border Force Act 2015</w:t>
      </w:r>
      <w:r w:rsidRPr="00170FB7">
        <w:t>.</w:t>
      </w:r>
    </w:p>
    <w:p w:rsidR="00103AC8" w:rsidRPr="00170FB7" w:rsidRDefault="00103AC8" w:rsidP="00B939F3">
      <w:pPr>
        <w:pStyle w:val="Definition"/>
        <w:keepNext/>
        <w:keepLines/>
      </w:pPr>
      <w:r w:rsidRPr="00170FB7">
        <w:rPr>
          <w:b/>
          <w:bCs/>
          <w:i/>
          <w:iCs/>
        </w:rPr>
        <w:t>credit card</w:t>
      </w:r>
      <w:r w:rsidRPr="00170FB7">
        <w:t>:</w:t>
      </w:r>
    </w:p>
    <w:p w:rsidR="00103AC8" w:rsidRPr="00170FB7" w:rsidRDefault="00103AC8" w:rsidP="00A27192">
      <w:pPr>
        <w:pStyle w:val="paragraph"/>
      </w:pPr>
      <w:r w:rsidRPr="00170FB7">
        <w:tab/>
        <w:t>(a)</w:t>
      </w:r>
      <w:r w:rsidRPr="00170FB7">
        <w:tab/>
        <w:t>means an article commonly known as a credit card and any similar article for use in obtaining cash, goods or services on credit; and</w:t>
      </w:r>
    </w:p>
    <w:p w:rsidR="00103AC8" w:rsidRPr="00170FB7" w:rsidRDefault="00103AC8" w:rsidP="00A27192">
      <w:pPr>
        <w:pStyle w:val="paragraph"/>
      </w:pPr>
      <w:r w:rsidRPr="00170FB7">
        <w:tab/>
        <w:t>(b)</w:t>
      </w:r>
      <w:r w:rsidRPr="00170FB7">
        <w:tab/>
        <w:t>includes an article commonly issued by persons conducting business to their customers, or prospective customers, for use in obtaining goods or services from the business on credit.</w:t>
      </w:r>
    </w:p>
    <w:p w:rsidR="00DD6D41" w:rsidRPr="00170FB7" w:rsidRDefault="00DD6D41" w:rsidP="00A27192">
      <w:pPr>
        <w:pStyle w:val="Definition"/>
      </w:pPr>
      <w:r w:rsidRPr="00170FB7">
        <w:rPr>
          <w:b/>
          <w:bCs/>
          <w:i/>
          <w:iCs/>
        </w:rPr>
        <w:t xml:space="preserve">credit union </w:t>
      </w:r>
      <w:r w:rsidRPr="00170FB7">
        <w:rPr>
          <w:bCs/>
          <w:iCs/>
        </w:rPr>
        <w:t>means:</w:t>
      </w:r>
    </w:p>
    <w:p w:rsidR="00DD6D41" w:rsidRPr="00170FB7" w:rsidRDefault="00DD6D41" w:rsidP="00A27192">
      <w:pPr>
        <w:pStyle w:val="paragraph"/>
      </w:pPr>
      <w:r w:rsidRPr="00170FB7">
        <w:tab/>
        <w:t>(a)</w:t>
      </w:r>
      <w:r w:rsidRPr="00170FB7">
        <w:tab/>
        <w:t>an Australian ADI listed on the APRA website as a credit union; or</w:t>
      </w:r>
    </w:p>
    <w:p w:rsidR="00DD6D41" w:rsidRPr="00170FB7" w:rsidRDefault="00DD6D41" w:rsidP="00A27192">
      <w:pPr>
        <w:pStyle w:val="paragraph"/>
      </w:pPr>
      <w:r w:rsidRPr="00170FB7">
        <w:lastRenderedPageBreak/>
        <w:tab/>
        <w:t>(b)</w:t>
      </w:r>
      <w:r w:rsidRPr="00170FB7">
        <w:tab/>
        <w:t>an Australian ADI listed on the APRA website as an Australian</w:t>
      </w:r>
      <w:r w:rsidR="00170FB7">
        <w:noBreakHyphen/>
      </w:r>
      <w:r w:rsidRPr="00170FB7">
        <w:t>owned bank that:</w:t>
      </w:r>
    </w:p>
    <w:p w:rsidR="00DD6D41" w:rsidRPr="00170FB7" w:rsidRDefault="00DD6D41" w:rsidP="00A27192">
      <w:pPr>
        <w:pStyle w:val="paragraphsub"/>
      </w:pPr>
      <w:r w:rsidRPr="00170FB7">
        <w:tab/>
        <w:t>(i)</w:t>
      </w:r>
      <w:r w:rsidRPr="00170FB7">
        <w:tab/>
        <w:t>on or before 1</w:t>
      </w:r>
      <w:r w:rsidR="00170FB7">
        <w:t> </w:t>
      </w:r>
      <w:r w:rsidRPr="00170FB7">
        <w:t>July 2011 was listed on the APRA website as a credit union; and</w:t>
      </w:r>
    </w:p>
    <w:p w:rsidR="00DD6D41" w:rsidRPr="00170FB7" w:rsidRDefault="00DD6D41" w:rsidP="00A27192">
      <w:pPr>
        <w:pStyle w:val="paragraphsub"/>
      </w:pPr>
      <w:r w:rsidRPr="00170FB7">
        <w:tab/>
        <w:t>(ii)</w:t>
      </w:r>
      <w:r w:rsidRPr="00170FB7">
        <w:tab/>
        <w:t>retains mutuality; and</w:t>
      </w:r>
    </w:p>
    <w:p w:rsidR="00DD6D41" w:rsidRPr="00170FB7" w:rsidRDefault="00DD6D41" w:rsidP="00A27192">
      <w:pPr>
        <w:pStyle w:val="paragraphsub"/>
      </w:pPr>
      <w:r w:rsidRPr="00170FB7">
        <w:tab/>
        <w:t>(iii)</w:t>
      </w:r>
      <w:r w:rsidRPr="00170FB7">
        <w:tab/>
        <w:t>was listed on the APRA website as a credit union at all times in the period between 1</w:t>
      </w:r>
      <w:r w:rsidR="00170FB7">
        <w:t> </w:t>
      </w:r>
      <w:r w:rsidRPr="00170FB7">
        <w:t>July 2011 and the time it was listed on the APRA website as an Australian</w:t>
      </w:r>
      <w:r w:rsidR="00170FB7">
        <w:noBreakHyphen/>
      </w:r>
      <w:r w:rsidRPr="00170FB7">
        <w:t>owned bank; or</w:t>
      </w:r>
    </w:p>
    <w:p w:rsidR="00DD6D41" w:rsidRPr="00170FB7" w:rsidRDefault="00DD6D41" w:rsidP="00A27192">
      <w:pPr>
        <w:pStyle w:val="paragraph"/>
      </w:pPr>
      <w:r w:rsidRPr="00170FB7">
        <w:tab/>
        <w:t>(c)</w:t>
      </w:r>
      <w:r w:rsidRPr="00170FB7">
        <w:tab/>
        <w:t>the Cairns Penny Savings &amp; Loans Limited (ACN</w:t>
      </w:r>
      <w:r w:rsidR="00A91CAA" w:rsidRPr="00170FB7">
        <w:t xml:space="preserve"> </w:t>
      </w:r>
      <w:r w:rsidRPr="00170FB7">
        <w:t>087</w:t>
      </w:r>
      <w:r w:rsidR="00170FB7">
        <w:t> </w:t>
      </w:r>
      <w:r w:rsidRPr="00170FB7">
        <w:t>933</w:t>
      </w:r>
      <w:r w:rsidR="00D93650" w:rsidRPr="00170FB7">
        <w:t> </w:t>
      </w:r>
      <w:r w:rsidRPr="00170FB7">
        <w:t>757).</w:t>
      </w:r>
    </w:p>
    <w:p w:rsidR="00646D47" w:rsidRPr="00170FB7" w:rsidRDefault="00A27192" w:rsidP="0027666B">
      <w:pPr>
        <w:pStyle w:val="notetext"/>
      </w:pPr>
      <w:r w:rsidRPr="00170FB7">
        <w:t>Note:</w:t>
      </w:r>
      <w:r w:rsidRPr="00170FB7">
        <w:tab/>
      </w:r>
      <w:r w:rsidR="00646D47" w:rsidRPr="00170FB7">
        <w:t xml:space="preserve">APRA </w:t>
      </w:r>
      <w:r w:rsidR="00646D47" w:rsidRPr="00170FB7">
        <w:rPr>
          <w:iCs/>
        </w:rPr>
        <w:t>publishes</w:t>
      </w:r>
      <w:r w:rsidR="00646D47" w:rsidRPr="00170FB7">
        <w:t xml:space="preserve"> a list of Australian ADIs on its website at www.apra.gov.au.</w:t>
      </w:r>
    </w:p>
    <w:p w:rsidR="0012741B" w:rsidRPr="00170FB7" w:rsidRDefault="0012741B" w:rsidP="00A27192">
      <w:pPr>
        <w:pStyle w:val="Definition"/>
      </w:pPr>
      <w:r w:rsidRPr="00170FB7">
        <w:rPr>
          <w:b/>
          <w:bCs/>
          <w:i/>
          <w:iCs/>
        </w:rPr>
        <w:t>Debit card</w:t>
      </w:r>
      <w:r w:rsidRPr="00170FB7">
        <w:t xml:space="preserve"> means an article intended for use by an entity in obtaining access to an account held by the entity for the purpose of withdrawing or depositing cash or obtaining goods or services.</w:t>
      </w:r>
    </w:p>
    <w:p w:rsidR="00103AC8" w:rsidRPr="00170FB7" w:rsidRDefault="00103AC8" w:rsidP="00A27192">
      <w:pPr>
        <w:pStyle w:val="Definition"/>
      </w:pPr>
      <w:r w:rsidRPr="00170FB7">
        <w:rPr>
          <w:b/>
          <w:bCs/>
          <w:i/>
          <w:iCs/>
        </w:rPr>
        <w:t>derivative</w:t>
      </w:r>
      <w:r w:rsidRPr="00170FB7">
        <w:t xml:space="preserve"> means an agreement or instrument the value of which depends on, or is derived from, the value of assets or liabilities, an index or a rate.</w:t>
      </w:r>
    </w:p>
    <w:p w:rsidR="00103AC8" w:rsidRPr="00170FB7" w:rsidRDefault="00103AC8" w:rsidP="00A27192">
      <w:pPr>
        <w:pStyle w:val="Definition"/>
      </w:pPr>
      <w:r w:rsidRPr="00170FB7">
        <w:rPr>
          <w:b/>
          <w:bCs/>
          <w:i/>
          <w:iCs/>
        </w:rPr>
        <w:t>disposal</w:t>
      </w:r>
      <w:r w:rsidR="00A27192" w:rsidRPr="00170FB7">
        <w:t>—</w:t>
      </w:r>
      <w:r w:rsidRPr="00170FB7">
        <w:t>see regulation</w:t>
      </w:r>
      <w:r w:rsidR="00170FB7">
        <w:t> </w:t>
      </w:r>
      <w:r w:rsidRPr="00170FB7">
        <w:t>40</w:t>
      </w:r>
      <w:r w:rsidR="00170FB7">
        <w:noBreakHyphen/>
      </w:r>
      <w:r w:rsidRPr="00170FB7">
        <w:t>5.04.</w:t>
      </w:r>
    </w:p>
    <w:p w:rsidR="00103AC8" w:rsidRPr="00170FB7" w:rsidRDefault="00103AC8" w:rsidP="00A27192">
      <w:pPr>
        <w:pStyle w:val="Definition"/>
        <w:rPr>
          <w:b/>
          <w:bCs/>
          <w:i/>
          <w:iCs/>
        </w:rPr>
      </w:pPr>
      <w:r w:rsidRPr="00170FB7">
        <w:rPr>
          <w:b/>
          <w:bCs/>
          <w:i/>
          <w:iCs/>
        </w:rPr>
        <w:t xml:space="preserve">electronic payment </w:t>
      </w:r>
      <w:r w:rsidRPr="00170FB7">
        <w:t xml:space="preserve">see the Dictionary in </w:t>
      </w:r>
      <w:r w:rsidR="00A27192" w:rsidRPr="00170FB7">
        <w:t>Part</w:t>
      </w:r>
      <w:r w:rsidR="00170FB7">
        <w:t> </w:t>
      </w:r>
      <w:r w:rsidRPr="00170FB7">
        <w:t>6</w:t>
      </w:r>
      <w:r w:rsidR="00170FB7">
        <w:noBreakHyphen/>
      </w:r>
      <w:r w:rsidRPr="00170FB7">
        <w:t>3 of the Act.</w:t>
      </w:r>
    </w:p>
    <w:p w:rsidR="00103AC8" w:rsidRPr="00170FB7" w:rsidRDefault="00103AC8" w:rsidP="00A27192">
      <w:pPr>
        <w:pStyle w:val="Definition"/>
        <w:rPr>
          <w:b/>
          <w:bCs/>
          <w:i/>
          <w:iCs/>
        </w:rPr>
      </w:pPr>
      <w:r w:rsidRPr="00170FB7">
        <w:rPr>
          <w:b/>
          <w:bCs/>
          <w:i/>
          <w:iCs/>
        </w:rPr>
        <w:t>enter goods for home consumption</w:t>
      </w:r>
      <w:r w:rsidRPr="00170FB7">
        <w:t xml:space="preserve"> has the meaning given in the </w:t>
      </w:r>
      <w:r w:rsidRPr="00170FB7">
        <w:rPr>
          <w:i/>
          <w:iCs/>
        </w:rPr>
        <w:t>Customs Act 1901</w:t>
      </w:r>
      <w:r w:rsidRPr="00170FB7">
        <w:t>.</w:t>
      </w:r>
    </w:p>
    <w:p w:rsidR="00103AC8" w:rsidRPr="00170FB7" w:rsidRDefault="00103AC8" w:rsidP="00A27192">
      <w:pPr>
        <w:pStyle w:val="Definition"/>
      </w:pPr>
      <w:r w:rsidRPr="00170FB7">
        <w:rPr>
          <w:b/>
          <w:bCs/>
          <w:i/>
          <w:iCs/>
        </w:rPr>
        <w:t>entity</w:t>
      </w:r>
      <w:r w:rsidRPr="00170FB7">
        <w:t xml:space="preserve"> see section</w:t>
      </w:r>
      <w:r w:rsidR="00170FB7">
        <w:t> </w:t>
      </w:r>
      <w:r w:rsidRPr="00170FB7">
        <w:t>184</w:t>
      </w:r>
      <w:r w:rsidR="00170FB7">
        <w:noBreakHyphen/>
      </w:r>
      <w:r w:rsidRPr="00170FB7">
        <w:t>1 of the Act.</w:t>
      </w:r>
    </w:p>
    <w:p w:rsidR="00103AC8" w:rsidRPr="00170FB7" w:rsidRDefault="00103AC8" w:rsidP="00A27192">
      <w:pPr>
        <w:pStyle w:val="Definition"/>
      </w:pPr>
      <w:r w:rsidRPr="00170FB7">
        <w:rPr>
          <w:b/>
          <w:bCs/>
          <w:i/>
          <w:iCs/>
        </w:rPr>
        <w:t>financial supply facilitator</w:t>
      </w:r>
      <w:r w:rsidR="00A27192" w:rsidRPr="00170FB7">
        <w:t>—</w:t>
      </w:r>
      <w:r w:rsidRPr="00170FB7">
        <w:t>see regulation</w:t>
      </w:r>
      <w:r w:rsidR="00170FB7">
        <w:t> </w:t>
      </w:r>
      <w:r w:rsidRPr="00170FB7">
        <w:t>40</w:t>
      </w:r>
      <w:r w:rsidR="00170FB7">
        <w:noBreakHyphen/>
      </w:r>
      <w:r w:rsidRPr="00170FB7">
        <w:t>5.07.</w:t>
      </w:r>
    </w:p>
    <w:p w:rsidR="00103AC8" w:rsidRPr="00170FB7" w:rsidRDefault="00103AC8" w:rsidP="00A27192">
      <w:pPr>
        <w:pStyle w:val="Definition"/>
      </w:pPr>
      <w:r w:rsidRPr="00170FB7">
        <w:rPr>
          <w:b/>
          <w:bCs/>
          <w:i/>
          <w:iCs/>
        </w:rPr>
        <w:t>financial supply provider</w:t>
      </w:r>
      <w:r w:rsidR="00A27192" w:rsidRPr="00170FB7">
        <w:t>—</w:t>
      </w:r>
      <w:r w:rsidRPr="00170FB7">
        <w:t>see regulation</w:t>
      </w:r>
      <w:r w:rsidR="00170FB7">
        <w:t> </w:t>
      </w:r>
      <w:r w:rsidRPr="00170FB7">
        <w:t>40</w:t>
      </w:r>
      <w:r w:rsidR="00170FB7">
        <w:noBreakHyphen/>
      </w:r>
      <w:r w:rsidRPr="00170FB7">
        <w:t>5.06.</w:t>
      </w:r>
    </w:p>
    <w:p w:rsidR="00103AC8" w:rsidRPr="00170FB7" w:rsidRDefault="00103AC8" w:rsidP="00A27192">
      <w:pPr>
        <w:pStyle w:val="Definition"/>
      </w:pPr>
      <w:r w:rsidRPr="00170FB7">
        <w:rPr>
          <w:b/>
          <w:bCs/>
          <w:i/>
          <w:iCs/>
        </w:rPr>
        <w:t>incidental financial supply</w:t>
      </w:r>
      <w:r w:rsidR="00A27192" w:rsidRPr="00170FB7">
        <w:t>—</w:t>
      </w:r>
      <w:r w:rsidRPr="00170FB7">
        <w:t>see regulation</w:t>
      </w:r>
      <w:r w:rsidR="00170FB7">
        <w:t> </w:t>
      </w:r>
      <w:r w:rsidRPr="00170FB7">
        <w:t>40</w:t>
      </w:r>
      <w:r w:rsidR="00170FB7">
        <w:noBreakHyphen/>
      </w:r>
      <w:r w:rsidRPr="00170FB7">
        <w:t>5.10.</w:t>
      </w:r>
    </w:p>
    <w:p w:rsidR="00103AC8" w:rsidRPr="00170FB7" w:rsidRDefault="00103AC8" w:rsidP="00A27192">
      <w:pPr>
        <w:pStyle w:val="Definition"/>
      </w:pPr>
      <w:r w:rsidRPr="00170FB7">
        <w:rPr>
          <w:b/>
          <w:bCs/>
          <w:i/>
          <w:iCs/>
        </w:rPr>
        <w:t>interest</w:t>
      </w:r>
      <w:r w:rsidR="00A27192" w:rsidRPr="00170FB7">
        <w:t>—</w:t>
      </w:r>
      <w:r w:rsidRPr="00170FB7">
        <w:t>see regulation</w:t>
      </w:r>
      <w:r w:rsidR="00170FB7">
        <w:t> </w:t>
      </w:r>
      <w:r w:rsidRPr="00170FB7">
        <w:t>40</w:t>
      </w:r>
      <w:r w:rsidR="00170FB7">
        <w:noBreakHyphen/>
      </w:r>
      <w:r w:rsidRPr="00170FB7">
        <w:t>5.02.</w:t>
      </w:r>
    </w:p>
    <w:p w:rsidR="00293863" w:rsidRPr="00170FB7" w:rsidRDefault="00293863" w:rsidP="00A27192">
      <w:pPr>
        <w:pStyle w:val="Definition"/>
      </w:pPr>
      <w:r w:rsidRPr="00170FB7">
        <w:rPr>
          <w:b/>
          <w:i/>
        </w:rPr>
        <w:t xml:space="preserve">National Training Framework </w:t>
      </w:r>
      <w:r w:rsidRPr="00170FB7">
        <w:t>means a nationally recognised system of training packages, training qualifications and registered training organisations.</w:t>
      </w:r>
    </w:p>
    <w:p w:rsidR="00103AC8" w:rsidRPr="00170FB7" w:rsidRDefault="00103AC8" w:rsidP="00A27192">
      <w:pPr>
        <w:pStyle w:val="Definition"/>
      </w:pPr>
      <w:r w:rsidRPr="00170FB7">
        <w:rPr>
          <w:b/>
          <w:bCs/>
          <w:i/>
          <w:iCs/>
        </w:rPr>
        <w:t>officer of Customs</w:t>
      </w:r>
      <w:r w:rsidRPr="00170FB7">
        <w:t xml:space="preserve"> has the meaning given by subsection</w:t>
      </w:r>
      <w:r w:rsidR="00170FB7">
        <w:t> </w:t>
      </w:r>
      <w:r w:rsidRPr="00170FB7">
        <w:t xml:space="preserve">4(1) of the </w:t>
      </w:r>
      <w:r w:rsidRPr="00170FB7">
        <w:rPr>
          <w:i/>
          <w:iCs/>
        </w:rPr>
        <w:t>Customs Act 1901</w:t>
      </w:r>
      <w:r w:rsidRPr="00170FB7">
        <w:t>.</w:t>
      </w:r>
    </w:p>
    <w:p w:rsidR="00103AC8" w:rsidRPr="00170FB7" w:rsidRDefault="00103AC8" w:rsidP="00A27192">
      <w:pPr>
        <w:pStyle w:val="Definition"/>
      </w:pPr>
      <w:r w:rsidRPr="00170FB7">
        <w:rPr>
          <w:b/>
          <w:bCs/>
          <w:i/>
          <w:iCs/>
        </w:rPr>
        <w:t>Outstanding tax</w:t>
      </w:r>
      <w:r w:rsidR="00170FB7">
        <w:rPr>
          <w:b/>
          <w:bCs/>
          <w:i/>
          <w:iCs/>
        </w:rPr>
        <w:noBreakHyphen/>
      </w:r>
      <w:r w:rsidRPr="00170FB7">
        <w:rPr>
          <w:b/>
          <w:bCs/>
          <w:i/>
          <w:iCs/>
        </w:rPr>
        <w:t>related liability</w:t>
      </w:r>
      <w:r w:rsidRPr="00170FB7">
        <w:t xml:space="preserve"> has the meaning given in the Dictionary in section</w:t>
      </w:r>
      <w:r w:rsidR="00170FB7">
        <w:t> </w:t>
      </w:r>
      <w:r w:rsidRPr="00170FB7">
        <w:t>995</w:t>
      </w:r>
      <w:r w:rsidR="00170FB7">
        <w:noBreakHyphen/>
      </w:r>
      <w:r w:rsidRPr="00170FB7">
        <w:t xml:space="preserve">1 of the </w:t>
      </w:r>
      <w:r w:rsidRPr="00170FB7">
        <w:rPr>
          <w:i/>
          <w:iCs/>
        </w:rPr>
        <w:t>Income Tax Assessment Act</w:t>
      </w:r>
      <w:r w:rsidR="00A91CAA" w:rsidRPr="00170FB7">
        <w:rPr>
          <w:i/>
          <w:iCs/>
        </w:rPr>
        <w:t xml:space="preserve"> </w:t>
      </w:r>
      <w:r w:rsidRPr="00170FB7">
        <w:rPr>
          <w:i/>
          <w:iCs/>
        </w:rPr>
        <w:t>1997</w:t>
      </w:r>
      <w:r w:rsidRPr="00170FB7">
        <w:t>.</w:t>
      </w:r>
    </w:p>
    <w:p w:rsidR="00103AC8" w:rsidRPr="00170FB7" w:rsidRDefault="00103AC8" w:rsidP="00A27192">
      <w:pPr>
        <w:pStyle w:val="Definition"/>
        <w:rPr>
          <w:b/>
          <w:bCs/>
          <w:i/>
          <w:iCs/>
        </w:rPr>
      </w:pPr>
      <w:r w:rsidRPr="00170FB7">
        <w:rPr>
          <w:b/>
          <w:bCs/>
          <w:i/>
          <w:iCs/>
        </w:rPr>
        <w:t>participant</w:t>
      </w:r>
      <w:r w:rsidRPr="00170FB7">
        <w:t>, in a payment system, means a person who is a participant in the system in accordance with the rules governing the operations of the system.</w:t>
      </w:r>
    </w:p>
    <w:p w:rsidR="00103AC8" w:rsidRPr="00170FB7" w:rsidRDefault="00103AC8" w:rsidP="00A27192">
      <w:pPr>
        <w:pStyle w:val="Definition"/>
      </w:pPr>
      <w:r w:rsidRPr="00170FB7">
        <w:rPr>
          <w:b/>
          <w:bCs/>
          <w:i/>
          <w:iCs/>
        </w:rPr>
        <w:t>payment system</w:t>
      </w:r>
      <w:r w:rsidRPr="00170FB7">
        <w:t xml:space="preserve"> means a funds transfer system that facilitates the circulation of money</w:t>
      </w:r>
      <w:r w:rsidR="00A9358A" w:rsidRPr="00170FB7">
        <w:t xml:space="preserve"> or digital currency</w:t>
      </w:r>
      <w:r w:rsidRPr="00170FB7">
        <w:t>, including any procedures that relate to the system.</w:t>
      </w:r>
    </w:p>
    <w:p w:rsidR="00103AC8" w:rsidRPr="00170FB7" w:rsidRDefault="00103AC8" w:rsidP="00A27192">
      <w:pPr>
        <w:pStyle w:val="Definition"/>
      </w:pPr>
      <w:r w:rsidRPr="00170FB7">
        <w:rPr>
          <w:b/>
          <w:bCs/>
          <w:i/>
          <w:iCs/>
        </w:rPr>
        <w:t>provision</w:t>
      </w:r>
      <w:r w:rsidR="00A27192" w:rsidRPr="00170FB7">
        <w:t>—</w:t>
      </w:r>
      <w:r w:rsidRPr="00170FB7">
        <w:t>see regulation</w:t>
      </w:r>
      <w:r w:rsidR="00170FB7">
        <w:t> </w:t>
      </w:r>
      <w:r w:rsidRPr="00170FB7">
        <w:t>40</w:t>
      </w:r>
      <w:r w:rsidR="00170FB7">
        <w:noBreakHyphen/>
      </w:r>
      <w:r w:rsidRPr="00170FB7">
        <w:t>5.03.</w:t>
      </w:r>
    </w:p>
    <w:p w:rsidR="00293863" w:rsidRPr="00170FB7" w:rsidRDefault="00293863" w:rsidP="00A27192">
      <w:pPr>
        <w:pStyle w:val="Definition"/>
      </w:pPr>
      <w:r w:rsidRPr="00170FB7">
        <w:rPr>
          <w:b/>
          <w:i/>
        </w:rPr>
        <w:lastRenderedPageBreak/>
        <w:t xml:space="preserve">registered training organisation </w:t>
      </w:r>
      <w:r w:rsidRPr="00170FB7">
        <w:t>means a training organisation registered under the National Training Framework.</w:t>
      </w:r>
    </w:p>
    <w:p w:rsidR="00103AC8" w:rsidRPr="00170FB7" w:rsidRDefault="00103AC8" w:rsidP="00A27192">
      <w:pPr>
        <w:pStyle w:val="Definition"/>
      </w:pPr>
      <w:r w:rsidRPr="00170FB7">
        <w:rPr>
          <w:b/>
          <w:bCs/>
          <w:i/>
          <w:iCs/>
        </w:rPr>
        <w:t>relevant traveller</w:t>
      </w:r>
      <w:r w:rsidRPr="00170FB7">
        <w:t xml:space="preserve"> see the Dictionary in </w:t>
      </w:r>
      <w:r w:rsidR="00A27192" w:rsidRPr="00170FB7">
        <w:t>Part</w:t>
      </w:r>
      <w:r w:rsidR="00170FB7">
        <w:t> </w:t>
      </w:r>
      <w:r w:rsidRPr="00170FB7">
        <w:t>6</w:t>
      </w:r>
      <w:r w:rsidR="00170FB7">
        <w:noBreakHyphen/>
      </w:r>
      <w:r w:rsidRPr="00170FB7">
        <w:t>3 of the Act.</w:t>
      </w:r>
    </w:p>
    <w:p w:rsidR="00103AC8" w:rsidRPr="00170FB7" w:rsidRDefault="00103AC8" w:rsidP="00A27192">
      <w:pPr>
        <w:pStyle w:val="Definition"/>
      </w:pPr>
      <w:r w:rsidRPr="00170FB7">
        <w:rPr>
          <w:b/>
          <w:bCs/>
          <w:i/>
          <w:iCs/>
        </w:rPr>
        <w:t>securities</w:t>
      </w:r>
      <w:r w:rsidRPr="00170FB7">
        <w:t xml:space="preserve"> has the meaning given by subsection</w:t>
      </w:r>
      <w:r w:rsidR="00170FB7">
        <w:t> </w:t>
      </w:r>
      <w:r w:rsidRPr="00170FB7">
        <w:t xml:space="preserve">92(1) of the </w:t>
      </w:r>
      <w:r w:rsidR="006A4DD7" w:rsidRPr="00170FB7">
        <w:rPr>
          <w:i/>
        </w:rPr>
        <w:t>Corporations Act 2001.</w:t>
      </w:r>
    </w:p>
    <w:p w:rsidR="00103AC8" w:rsidRPr="00170FB7" w:rsidRDefault="00103AC8" w:rsidP="00A27192">
      <w:pPr>
        <w:pStyle w:val="Definition"/>
        <w:rPr>
          <w:b/>
          <w:bCs/>
          <w:i/>
          <w:iCs/>
        </w:rPr>
      </w:pPr>
      <w:r w:rsidRPr="00170FB7">
        <w:rPr>
          <w:b/>
          <w:bCs/>
          <w:i/>
          <w:iCs/>
        </w:rPr>
        <w:t>smart card</w:t>
      </w:r>
      <w:r w:rsidRPr="00170FB7">
        <w:t xml:space="preserve"> means an article, commonly known as a smart card, that has the capacity to keep a record of financial transactions using the article.</w:t>
      </w:r>
    </w:p>
    <w:p w:rsidR="00103AC8" w:rsidRPr="00170FB7" w:rsidRDefault="00103AC8" w:rsidP="00A27192">
      <w:pPr>
        <w:pStyle w:val="Definition"/>
      </w:pPr>
      <w:r w:rsidRPr="00170FB7">
        <w:rPr>
          <w:b/>
          <w:bCs/>
          <w:i/>
          <w:iCs/>
        </w:rPr>
        <w:t>tourist refund scheme</w:t>
      </w:r>
      <w:r w:rsidRPr="00170FB7">
        <w:t xml:space="preserve"> means the arrangements set out in section</w:t>
      </w:r>
      <w:r w:rsidR="00170FB7">
        <w:t> </w:t>
      </w:r>
      <w:r w:rsidRPr="00170FB7">
        <w:t>168</w:t>
      </w:r>
      <w:r w:rsidR="00170FB7">
        <w:noBreakHyphen/>
      </w:r>
      <w:r w:rsidRPr="00170FB7">
        <w:t>5 of the Act.</w:t>
      </w:r>
    </w:p>
    <w:p w:rsidR="00103AC8" w:rsidRPr="00170FB7" w:rsidRDefault="00103AC8" w:rsidP="00A27192">
      <w:pPr>
        <w:pStyle w:val="Definition"/>
      </w:pPr>
      <w:r w:rsidRPr="00170FB7">
        <w:rPr>
          <w:b/>
          <w:bCs/>
          <w:i/>
          <w:iCs/>
        </w:rPr>
        <w:t>transaction card</w:t>
      </w:r>
      <w:r w:rsidRPr="00170FB7">
        <w:t xml:space="preserve"> means a debit card, charge card, credit card or smart card.</w:t>
      </w:r>
    </w:p>
    <w:p w:rsidR="00103AC8" w:rsidRPr="00170FB7" w:rsidRDefault="00103AC8" w:rsidP="00A27192">
      <w:pPr>
        <w:pStyle w:val="Definition"/>
      </w:pPr>
      <w:r w:rsidRPr="00170FB7">
        <w:rPr>
          <w:b/>
          <w:bCs/>
          <w:i/>
          <w:iCs/>
        </w:rPr>
        <w:t>TRS verification facility</w:t>
      </w:r>
      <w:r w:rsidRPr="00170FB7">
        <w:t xml:space="preserve">, in relation to an acquirer who is leaving </w:t>
      </w:r>
      <w:r w:rsidR="00494FCF" w:rsidRPr="00170FB7">
        <w:t>the indirect tax zone</w:t>
      </w:r>
      <w:r w:rsidRPr="00170FB7">
        <w:t xml:space="preserve"> from an airport, or seaport, at which the tourist refund scheme is administered means the place, at the airport or seaport, at which the scheme is administered.</w:t>
      </w:r>
    </w:p>
    <w:p w:rsidR="00103AC8" w:rsidRPr="00170FB7" w:rsidRDefault="00A27192" w:rsidP="00B868E6">
      <w:pPr>
        <w:pStyle w:val="notetext"/>
      </w:pPr>
      <w:r w:rsidRPr="00170FB7">
        <w:rPr>
          <w:iCs/>
        </w:rPr>
        <w:t>Note:</w:t>
      </w:r>
      <w:r w:rsidRPr="00170FB7">
        <w:rPr>
          <w:iCs/>
        </w:rPr>
        <w:tab/>
      </w:r>
      <w:r w:rsidR="00103AC8" w:rsidRPr="00170FB7">
        <w:t>The tourist refund scheme will not be administered at every airport and seaport in Australia.</w:t>
      </w:r>
    </w:p>
    <w:p w:rsidR="003E702B" w:rsidRPr="00170FB7" w:rsidRDefault="003E702B" w:rsidP="00927348">
      <w:pPr>
        <w:sectPr w:rsidR="003E702B" w:rsidRPr="00170FB7" w:rsidSect="003E2B6B">
          <w:headerReference w:type="even" r:id="rId40"/>
          <w:headerReference w:type="default" r:id="rId41"/>
          <w:footerReference w:type="even" r:id="rId42"/>
          <w:footerReference w:type="default" r:id="rId43"/>
          <w:headerReference w:type="first" r:id="rId44"/>
          <w:footerReference w:type="first" r:id="rId45"/>
          <w:pgSz w:w="11907" w:h="16839" w:code="9"/>
          <w:pgMar w:top="2325" w:right="1797" w:bottom="1440" w:left="1797" w:header="720" w:footer="709" w:gutter="0"/>
          <w:cols w:space="720"/>
          <w:docGrid w:linePitch="299"/>
        </w:sectPr>
      </w:pPr>
    </w:p>
    <w:p w:rsidR="000C2096" w:rsidRPr="00170FB7" w:rsidRDefault="000C2096" w:rsidP="000C2096">
      <w:pPr>
        <w:pStyle w:val="ENotesHeading1"/>
        <w:pageBreakBefore/>
        <w:outlineLvl w:val="9"/>
      </w:pPr>
      <w:bookmarkStart w:id="153" w:name="_Toc512515330"/>
      <w:r w:rsidRPr="00170FB7">
        <w:lastRenderedPageBreak/>
        <w:t>Endnotes</w:t>
      </w:r>
      <w:bookmarkEnd w:id="153"/>
    </w:p>
    <w:p w:rsidR="00721BC3" w:rsidRPr="00170FB7" w:rsidRDefault="00721BC3" w:rsidP="00721BC3">
      <w:pPr>
        <w:pStyle w:val="ENotesHeading2"/>
        <w:spacing w:line="240" w:lineRule="auto"/>
        <w:outlineLvl w:val="9"/>
      </w:pPr>
      <w:bookmarkStart w:id="154" w:name="_Toc512515331"/>
      <w:r w:rsidRPr="00170FB7">
        <w:t>Endnote 1—About the endnotes</w:t>
      </w:r>
      <w:bookmarkEnd w:id="154"/>
    </w:p>
    <w:p w:rsidR="00721BC3" w:rsidRPr="00170FB7" w:rsidRDefault="00721BC3" w:rsidP="00721BC3">
      <w:pPr>
        <w:spacing w:after="120"/>
      </w:pPr>
      <w:r w:rsidRPr="00170FB7">
        <w:t>The endnotes provide information about this compilation and the compiled law.</w:t>
      </w:r>
    </w:p>
    <w:p w:rsidR="00721BC3" w:rsidRPr="00170FB7" w:rsidRDefault="00721BC3" w:rsidP="00721BC3">
      <w:pPr>
        <w:spacing w:after="120"/>
      </w:pPr>
      <w:r w:rsidRPr="00170FB7">
        <w:t>The following endnotes are included in every compilation:</w:t>
      </w:r>
    </w:p>
    <w:p w:rsidR="00721BC3" w:rsidRPr="00170FB7" w:rsidRDefault="00721BC3" w:rsidP="00721BC3">
      <w:r w:rsidRPr="00170FB7">
        <w:t>Endnote 1—About the endnotes</w:t>
      </w:r>
    </w:p>
    <w:p w:rsidR="00721BC3" w:rsidRPr="00170FB7" w:rsidRDefault="00721BC3" w:rsidP="00721BC3">
      <w:r w:rsidRPr="00170FB7">
        <w:t>Endnote 2—Abbreviation key</w:t>
      </w:r>
    </w:p>
    <w:p w:rsidR="00721BC3" w:rsidRPr="00170FB7" w:rsidRDefault="00721BC3" w:rsidP="00721BC3">
      <w:r w:rsidRPr="00170FB7">
        <w:t>Endnote 3—Legislation history</w:t>
      </w:r>
    </w:p>
    <w:p w:rsidR="00721BC3" w:rsidRPr="00170FB7" w:rsidRDefault="00721BC3" w:rsidP="00721BC3">
      <w:pPr>
        <w:spacing w:after="120"/>
      </w:pPr>
      <w:r w:rsidRPr="00170FB7">
        <w:t>Endnote 4—Amendment history</w:t>
      </w:r>
    </w:p>
    <w:p w:rsidR="00721BC3" w:rsidRPr="00170FB7" w:rsidRDefault="00721BC3" w:rsidP="00721BC3">
      <w:r w:rsidRPr="00170FB7">
        <w:rPr>
          <w:b/>
        </w:rPr>
        <w:t>Abbreviation key—Endnote 2</w:t>
      </w:r>
    </w:p>
    <w:p w:rsidR="00721BC3" w:rsidRPr="00170FB7" w:rsidRDefault="00721BC3" w:rsidP="00721BC3">
      <w:pPr>
        <w:spacing w:after="120"/>
      </w:pPr>
      <w:r w:rsidRPr="00170FB7">
        <w:t>The abbreviation key sets out abbreviations that may be used in the endnotes.</w:t>
      </w:r>
    </w:p>
    <w:p w:rsidR="00721BC3" w:rsidRPr="00170FB7" w:rsidRDefault="00721BC3" w:rsidP="00721BC3">
      <w:pPr>
        <w:rPr>
          <w:b/>
        </w:rPr>
      </w:pPr>
      <w:r w:rsidRPr="00170FB7">
        <w:rPr>
          <w:b/>
        </w:rPr>
        <w:t>Legislation history and amendment history—Endnotes 3 and 4</w:t>
      </w:r>
    </w:p>
    <w:p w:rsidR="00721BC3" w:rsidRPr="00170FB7" w:rsidRDefault="00721BC3" w:rsidP="00721BC3">
      <w:pPr>
        <w:spacing w:after="120"/>
      </w:pPr>
      <w:r w:rsidRPr="00170FB7">
        <w:t>Amending laws are annotated in the legislation history and amendment history.</w:t>
      </w:r>
    </w:p>
    <w:p w:rsidR="00721BC3" w:rsidRPr="00170FB7" w:rsidRDefault="00721BC3" w:rsidP="00721BC3">
      <w:pPr>
        <w:spacing w:after="120"/>
      </w:pPr>
      <w:r w:rsidRPr="00170FB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21BC3" w:rsidRPr="00170FB7" w:rsidRDefault="00721BC3" w:rsidP="00721BC3">
      <w:pPr>
        <w:spacing w:after="120"/>
      </w:pPr>
      <w:r w:rsidRPr="00170FB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21BC3" w:rsidRPr="00170FB7" w:rsidRDefault="00721BC3" w:rsidP="00721BC3">
      <w:pPr>
        <w:rPr>
          <w:b/>
        </w:rPr>
      </w:pPr>
      <w:r w:rsidRPr="00170FB7">
        <w:rPr>
          <w:b/>
        </w:rPr>
        <w:t>Editorial changes</w:t>
      </w:r>
    </w:p>
    <w:p w:rsidR="00721BC3" w:rsidRPr="00170FB7" w:rsidRDefault="00721BC3" w:rsidP="00721BC3">
      <w:pPr>
        <w:spacing w:after="120"/>
      </w:pPr>
      <w:r w:rsidRPr="00170FB7">
        <w:t xml:space="preserve">The </w:t>
      </w:r>
      <w:r w:rsidRPr="00170FB7">
        <w:rPr>
          <w:i/>
        </w:rPr>
        <w:t>Legislation Act 2003</w:t>
      </w:r>
      <w:r w:rsidRPr="00170FB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21BC3" w:rsidRPr="00170FB7" w:rsidRDefault="00721BC3" w:rsidP="00721BC3">
      <w:pPr>
        <w:spacing w:after="120"/>
      </w:pPr>
      <w:r w:rsidRPr="00170FB7">
        <w:t xml:space="preserve">If the compilation includes editorial changes, the endnotes include a brief outline of the changes in general terms. Full details of any changes can be obtained from the Office of Parliamentary Counsel. </w:t>
      </w:r>
    </w:p>
    <w:p w:rsidR="00721BC3" w:rsidRPr="00170FB7" w:rsidRDefault="00721BC3" w:rsidP="00721BC3">
      <w:pPr>
        <w:keepNext/>
      </w:pPr>
      <w:r w:rsidRPr="00170FB7">
        <w:rPr>
          <w:b/>
        </w:rPr>
        <w:t>Misdescribed amendments</w:t>
      </w:r>
    </w:p>
    <w:p w:rsidR="00721BC3" w:rsidRPr="00170FB7" w:rsidRDefault="00721BC3" w:rsidP="00721BC3">
      <w:pPr>
        <w:spacing w:after="120"/>
      </w:pPr>
      <w:r w:rsidRPr="00170FB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21BC3" w:rsidRPr="00170FB7" w:rsidRDefault="00721BC3" w:rsidP="00721BC3">
      <w:pPr>
        <w:spacing w:before="120"/>
      </w:pPr>
      <w:r w:rsidRPr="00170FB7">
        <w:t>If a misdescribed amendment cannot be given effect as intended, the abbreviation “(md not incorp)” is added to the details of the amendment included in the amendment history.</w:t>
      </w:r>
    </w:p>
    <w:p w:rsidR="000C2096" w:rsidRPr="00170FB7" w:rsidRDefault="000C2096" w:rsidP="000C2096">
      <w:pPr>
        <w:spacing w:before="120"/>
      </w:pPr>
    </w:p>
    <w:p w:rsidR="00721BC3" w:rsidRPr="00170FB7" w:rsidRDefault="00721BC3" w:rsidP="00721BC3">
      <w:pPr>
        <w:pStyle w:val="ENotesHeading2"/>
        <w:pageBreakBefore/>
        <w:outlineLvl w:val="9"/>
      </w:pPr>
      <w:bookmarkStart w:id="155" w:name="_Toc512515332"/>
      <w:r w:rsidRPr="00170FB7">
        <w:lastRenderedPageBreak/>
        <w:t>Endnote 2—Abbreviation key</w:t>
      </w:r>
      <w:bookmarkEnd w:id="155"/>
    </w:p>
    <w:p w:rsidR="00721BC3" w:rsidRPr="00170FB7" w:rsidRDefault="00721BC3" w:rsidP="00721BC3">
      <w:pPr>
        <w:pStyle w:val="Tabletext"/>
      </w:pPr>
    </w:p>
    <w:tbl>
      <w:tblPr>
        <w:tblW w:w="5000" w:type="pct"/>
        <w:tblLook w:val="0000" w:firstRow="0" w:lastRow="0" w:firstColumn="0" w:lastColumn="0" w:noHBand="0" w:noVBand="0"/>
      </w:tblPr>
      <w:tblGrid>
        <w:gridCol w:w="4570"/>
        <w:gridCol w:w="3959"/>
      </w:tblGrid>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ad = added or inserted</w:t>
            </w:r>
          </w:p>
        </w:tc>
        <w:tc>
          <w:tcPr>
            <w:tcW w:w="2321" w:type="pct"/>
            <w:shd w:val="clear" w:color="auto" w:fill="auto"/>
          </w:tcPr>
          <w:p w:rsidR="00721BC3" w:rsidRPr="00170FB7" w:rsidRDefault="00721BC3" w:rsidP="00721BC3">
            <w:pPr>
              <w:spacing w:before="60"/>
              <w:ind w:left="34"/>
              <w:rPr>
                <w:sz w:val="20"/>
              </w:rPr>
            </w:pPr>
            <w:r w:rsidRPr="00170FB7">
              <w:rPr>
                <w:sz w:val="20"/>
              </w:rPr>
              <w:t>o = order(s)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am = amended</w:t>
            </w:r>
          </w:p>
        </w:tc>
        <w:tc>
          <w:tcPr>
            <w:tcW w:w="2321" w:type="pct"/>
            <w:shd w:val="clear" w:color="auto" w:fill="auto"/>
          </w:tcPr>
          <w:p w:rsidR="00721BC3" w:rsidRPr="00170FB7" w:rsidRDefault="00721BC3" w:rsidP="00721BC3">
            <w:pPr>
              <w:spacing w:before="60"/>
              <w:ind w:left="34"/>
              <w:rPr>
                <w:sz w:val="20"/>
              </w:rPr>
            </w:pPr>
            <w:r w:rsidRPr="00170FB7">
              <w:rPr>
                <w:sz w:val="20"/>
              </w:rPr>
              <w:t>Ord = Ordinance</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amdt = amendment</w:t>
            </w:r>
          </w:p>
        </w:tc>
        <w:tc>
          <w:tcPr>
            <w:tcW w:w="2321" w:type="pct"/>
            <w:shd w:val="clear" w:color="auto" w:fill="auto"/>
          </w:tcPr>
          <w:p w:rsidR="00721BC3" w:rsidRPr="00170FB7" w:rsidRDefault="00721BC3" w:rsidP="00721BC3">
            <w:pPr>
              <w:spacing w:before="60"/>
              <w:ind w:left="34"/>
              <w:rPr>
                <w:sz w:val="20"/>
              </w:rPr>
            </w:pPr>
            <w:r w:rsidRPr="00170FB7">
              <w:rPr>
                <w:sz w:val="20"/>
              </w:rPr>
              <w:t>orig = original</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c = clause(s)</w:t>
            </w:r>
          </w:p>
        </w:tc>
        <w:tc>
          <w:tcPr>
            <w:tcW w:w="2321" w:type="pct"/>
            <w:shd w:val="clear" w:color="auto" w:fill="auto"/>
          </w:tcPr>
          <w:p w:rsidR="00721BC3" w:rsidRPr="00170FB7" w:rsidRDefault="00721BC3" w:rsidP="00721BC3">
            <w:pPr>
              <w:spacing w:before="60"/>
              <w:ind w:left="34"/>
              <w:rPr>
                <w:sz w:val="20"/>
              </w:rPr>
            </w:pPr>
            <w:r w:rsidRPr="00170FB7">
              <w:rPr>
                <w:sz w:val="20"/>
              </w:rPr>
              <w:t>par = paragraph(s)/subparagraph(s)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C[x] = Compilation No. x</w:t>
            </w:r>
          </w:p>
        </w:tc>
        <w:tc>
          <w:tcPr>
            <w:tcW w:w="2321" w:type="pct"/>
            <w:shd w:val="clear" w:color="auto" w:fill="auto"/>
          </w:tcPr>
          <w:p w:rsidR="00721BC3" w:rsidRPr="00170FB7" w:rsidRDefault="00721BC3" w:rsidP="00721BC3">
            <w:pPr>
              <w:ind w:left="34"/>
              <w:rPr>
                <w:sz w:val="20"/>
              </w:rPr>
            </w:pPr>
            <w:r w:rsidRPr="00170FB7">
              <w:rPr>
                <w:sz w:val="20"/>
              </w:rPr>
              <w:t xml:space="preserve">    /sub</w:t>
            </w:r>
            <w:r w:rsidR="00170FB7">
              <w:rPr>
                <w:sz w:val="20"/>
              </w:rPr>
              <w:noBreakHyphen/>
            </w:r>
            <w:r w:rsidRPr="00170FB7">
              <w:rPr>
                <w:sz w:val="20"/>
              </w:rPr>
              <w:t>subparagraph(s)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Ch = Chapter(s)</w:t>
            </w:r>
          </w:p>
        </w:tc>
        <w:tc>
          <w:tcPr>
            <w:tcW w:w="2321" w:type="pct"/>
            <w:shd w:val="clear" w:color="auto" w:fill="auto"/>
          </w:tcPr>
          <w:p w:rsidR="00721BC3" w:rsidRPr="00170FB7" w:rsidRDefault="00721BC3" w:rsidP="00721BC3">
            <w:pPr>
              <w:spacing w:before="60"/>
              <w:ind w:left="34"/>
              <w:rPr>
                <w:sz w:val="20"/>
              </w:rPr>
            </w:pPr>
            <w:r w:rsidRPr="00170FB7">
              <w:rPr>
                <w:sz w:val="20"/>
              </w:rPr>
              <w:t>pres = present</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def = definition(s)</w:t>
            </w:r>
          </w:p>
        </w:tc>
        <w:tc>
          <w:tcPr>
            <w:tcW w:w="2321" w:type="pct"/>
            <w:shd w:val="clear" w:color="auto" w:fill="auto"/>
          </w:tcPr>
          <w:p w:rsidR="00721BC3" w:rsidRPr="00170FB7" w:rsidRDefault="00721BC3" w:rsidP="00721BC3">
            <w:pPr>
              <w:spacing w:before="60"/>
              <w:ind w:left="34"/>
              <w:rPr>
                <w:sz w:val="20"/>
              </w:rPr>
            </w:pPr>
            <w:r w:rsidRPr="00170FB7">
              <w:rPr>
                <w:sz w:val="20"/>
              </w:rPr>
              <w:t>prev = previous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Dict = Dictionary</w:t>
            </w:r>
          </w:p>
        </w:tc>
        <w:tc>
          <w:tcPr>
            <w:tcW w:w="2321" w:type="pct"/>
            <w:shd w:val="clear" w:color="auto" w:fill="auto"/>
          </w:tcPr>
          <w:p w:rsidR="00721BC3" w:rsidRPr="00170FB7" w:rsidRDefault="00721BC3" w:rsidP="00721BC3">
            <w:pPr>
              <w:spacing w:before="60"/>
              <w:ind w:left="34"/>
              <w:rPr>
                <w:sz w:val="20"/>
              </w:rPr>
            </w:pPr>
            <w:r w:rsidRPr="00170FB7">
              <w:rPr>
                <w:sz w:val="20"/>
              </w:rPr>
              <w:t>(prev…) = previously</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disallowed = disallowed by Parliament</w:t>
            </w:r>
          </w:p>
        </w:tc>
        <w:tc>
          <w:tcPr>
            <w:tcW w:w="2321" w:type="pct"/>
            <w:shd w:val="clear" w:color="auto" w:fill="auto"/>
          </w:tcPr>
          <w:p w:rsidR="00721BC3" w:rsidRPr="00170FB7" w:rsidRDefault="00721BC3" w:rsidP="00721BC3">
            <w:pPr>
              <w:spacing w:before="60"/>
              <w:ind w:left="34"/>
              <w:rPr>
                <w:sz w:val="20"/>
              </w:rPr>
            </w:pPr>
            <w:r w:rsidRPr="00170FB7">
              <w:rPr>
                <w:sz w:val="20"/>
              </w:rPr>
              <w:t>Pt = Part(s)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Div = Division(s)</w:t>
            </w:r>
          </w:p>
        </w:tc>
        <w:tc>
          <w:tcPr>
            <w:tcW w:w="2321" w:type="pct"/>
            <w:shd w:val="clear" w:color="auto" w:fill="auto"/>
          </w:tcPr>
          <w:p w:rsidR="00721BC3" w:rsidRPr="00170FB7" w:rsidRDefault="00721BC3" w:rsidP="00721BC3">
            <w:pPr>
              <w:spacing w:before="60"/>
              <w:ind w:left="34"/>
              <w:rPr>
                <w:sz w:val="20"/>
              </w:rPr>
            </w:pPr>
            <w:r w:rsidRPr="00170FB7">
              <w:rPr>
                <w:sz w:val="20"/>
              </w:rPr>
              <w:t>r = regulation(s)/rule(s)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ed = editorial change</w:t>
            </w:r>
          </w:p>
        </w:tc>
        <w:tc>
          <w:tcPr>
            <w:tcW w:w="2321" w:type="pct"/>
            <w:shd w:val="clear" w:color="auto" w:fill="auto"/>
          </w:tcPr>
          <w:p w:rsidR="00721BC3" w:rsidRPr="00170FB7" w:rsidRDefault="00721BC3" w:rsidP="00721BC3">
            <w:pPr>
              <w:spacing w:before="60"/>
              <w:ind w:left="34"/>
              <w:rPr>
                <w:sz w:val="20"/>
              </w:rPr>
            </w:pPr>
            <w:r w:rsidRPr="00170FB7">
              <w:rPr>
                <w:sz w:val="20"/>
              </w:rPr>
              <w:t>reloc = relocated</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exp = expires/expired or ceases/ceased to have</w:t>
            </w:r>
          </w:p>
        </w:tc>
        <w:tc>
          <w:tcPr>
            <w:tcW w:w="2321" w:type="pct"/>
            <w:shd w:val="clear" w:color="auto" w:fill="auto"/>
          </w:tcPr>
          <w:p w:rsidR="00721BC3" w:rsidRPr="00170FB7" w:rsidRDefault="00721BC3" w:rsidP="00721BC3">
            <w:pPr>
              <w:spacing w:before="60"/>
              <w:ind w:left="34"/>
              <w:rPr>
                <w:sz w:val="20"/>
              </w:rPr>
            </w:pPr>
            <w:r w:rsidRPr="00170FB7">
              <w:rPr>
                <w:sz w:val="20"/>
              </w:rPr>
              <w:t>renum = renumbered</w:t>
            </w:r>
          </w:p>
        </w:tc>
      </w:tr>
      <w:tr w:rsidR="00721BC3" w:rsidRPr="00170FB7" w:rsidTr="00BD5273">
        <w:tc>
          <w:tcPr>
            <w:tcW w:w="2679" w:type="pct"/>
            <w:shd w:val="clear" w:color="auto" w:fill="auto"/>
          </w:tcPr>
          <w:p w:rsidR="00721BC3" w:rsidRPr="00170FB7" w:rsidRDefault="00721BC3" w:rsidP="00721BC3">
            <w:pPr>
              <w:ind w:left="34"/>
              <w:rPr>
                <w:sz w:val="20"/>
              </w:rPr>
            </w:pPr>
            <w:r w:rsidRPr="00170FB7">
              <w:rPr>
                <w:sz w:val="20"/>
              </w:rPr>
              <w:t xml:space="preserve">    effect</w:t>
            </w:r>
          </w:p>
        </w:tc>
        <w:tc>
          <w:tcPr>
            <w:tcW w:w="2321" w:type="pct"/>
            <w:shd w:val="clear" w:color="auto" w:fill="auto"/>
          </w:tcPr>
          <w:p w:rsidR="00721BC3" w:rsidRPr="00170FB7" w:rsidRDefault="00721BC3" w:rsidP="00721BC3">
            <w:pPr>
              <w:spacing w:before="60"/>
              <w:ind w:left="34"/>
              <w:rPr>
                <w:sz w:val="20"/>
              </w:rPr>
            </w:pPr>
            <w:r w:rsidRPr="00170FB7">
              <w:rPr>
                <w:sz w:val="20"/>
              </w:rPr>
              <w:t>rep = repealed</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F = Federal Register of Legislation</w:t>
            </w:r>
          </w:p>
        </w:tc>
        <w:tc>
          <w:tcPr>
            <w:tcW w:w="2321" w:type="pct"/>
            <w:shd w:val="clear" w:color="auto" w:fill="auto"/>
          </w:tcPr>
          <w:p w:rsidR="00721BC3" w:rsidRPr="00170FB7" w:rsidRDefault="00721BC3" w:rsidP="00721BC3">
            <w:pPr>
              <w:spacing w:before="60"/>
              <w:ind w:left="34"/>
              <w:rPr>
                <w:sz w:val="20"/>
              </w:rPr>
            </w:pPr>
            <w:r w:rsidRPr="00170FB7">
              <w:rPr>
                <w:sz w:val="20"/>
              </w:rPr>
              <w:t>rs = repealed and substituted</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gaz = gazette</w:t>
            </w:r>
          </w:p>
        </w:tc>
        <w:tc>
          <w:tcPr>
            <w:tcW w:w="2321" w:type="pct"/>
            <w:shd w:val="clear" w:color="auto" w:fill="auto"/>
          </w:tcPr>
          <w:p w:rsidR="00721BC3" w:rsidRPr="00170FB7" w:rsidRDefault="00721BC3" w:rsidP="00721BC3">
            <w:pPr>
              <w:spacing w:before="60"/>
              <w:ind w:left="34"/>
              <w:rPr>
                <w:sz w:val="20"/>
              </w:rPr>
            </w:pPr>
            <w:r w:rsidRPr="00170FB7">
              <w:rPr>
                <w:sz w:val="20"/>
              </w:rPr>
              <w:t>s = section(s)/subsection(s)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 xml:space="preserve">LA = </w:t>
            </w:r>
            <w:r w:rsidRPr="00170FB7">
              <w:rPr>
                <w:i/>
                <w:sz w:val="20"/>
              </w:rPr>
              <w:t>Legislation Act 2003</w:t>
            </w:r>
          </w:p>
        </w:tc>
        <w:tc>
          <w:tcPr>
            <w:tcW w:w="2321" w:type="pct"/>
            <w:shd w:val="clear" w:color="auto" w:fill="auto"/>
          </w:tcPr>
          <w:p w:rsidR="00721BC3" w:rsidRPr="00170FB7" w:rsidRDefault="00721BC3" w:rsidP="00721BC3">
            <w:pPr>
              <w:spacing w:before="60"/>
              <w:ind w:left="34"/>
              <w:rPr>
                <w:sz w:val="20"/>
              </w:rPr>
            </w:pPr>
            <w:r w:rsidRPr="00170FB7">
              <w:rPr>
                <w:sz w:val="20"/>
              </w:rPr>
              <w:t>Sch = Schedule(s)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 xml:space="preserve">LIA = </w:t>
            </w:r>
            <w:r w:rsidRPr="00170FB7">
              <w:rPr>
                <w:i/>
                <w:sz w:val="20"/>
              </w:rPr>
              <w:t>Legislative Instruments Act 2003</w:t>
            </w:r>
          </w:p>
        </w:tc>
        <w:tc>
          <w:tcPr>
            <w:tcW w:w="2321" w:type="pct"/>
            <w:shd w:val="clear" w:color="auto" w:fill="auto"/>
          </w:tcPr>
          <w:p w:rsidR="00721BC3" w:rsidRPr="00170FB7" w:rsidRDefault="00721BC3" w:rsidP="00721BC3">
            <w:pPr>
              <w:spacing w:before="60"/>
              <w:ind w:left="34"/>
              <w:rPr>
                <w:sz w:val="20"/>
              </w:rPr>
            </w:pPr>
            <w:r w:rsidRPr="00170FB7">
              <w:rPr>
                <w:sz w:val="20"/>
              </w:rPr>
              <w:t>Sdiv = Subdivision(s)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(md) = misdescribed amendment can be given</w:t>
            </w:r>
          </w:p>
        </w:tc>
        <w:tc>
          <w:tcPr>
            <w:tcW w:w="2321" w:type="pct"/>
            <w:shd w:val="clear" w:color="auto" w:fill="auto"/>
          </w:tcPr>
          <w:p w:rsidR="00721BC3" w:rsidRPr="00170FB7" w:rsidRDefault="00721BC3" w:rsidP="00721BC3">
            <w:pPr>
              <w:spacing w:before="60"/>
              <w:ind w:left="34"/>
              <w:rPr>
                <w:sz w:val="20"/>
              </w:rPr>
            </w:pPr>
            <w:r w:rsidRPr="00170FB7">
              <w:rPr>
                <w:sz w:val="20"/>
              </w:rPr>
              <w:t>SLI = Select Legislative Instrument</w:t>
            </w:r>
          </w:p>
        </w:tc>
      </w:tr>
      <w:tr w:rsidR="00721BC3" w:rsidRPr="00170FB7" w:rsidTr="00BD5273">
        <w:tc>
          <w:tcPr>
            <w:tcW w:w="2679" w:type="pct"/>
            <w:shd w:val="clear" w:color="auto" w:fill="auto"/>
          </w:tcPr>
          <w:p w:rsidR="00721BC3" w:rsidRPr="00170FB7" w:rsidRDefault="00721BC3" w:rsidP="00721BC3">
            <w:pPr>
              <w:ind w:left="34"/>
              <w:rPr>
                <w:sz w:val="20"/>
              </w:rPr>
            </w:pPr>
            <w:r w:rsidRPr="00170FB7">
              <w:rPr>
                <w:sz w:val="20"/>
              </w:rPr>
              <w:t xml:space="preserve">    effect</w:t>
            </w:r>
          </w:p>
        </w:tc>
        <w:tc>
          <w:tcPr>
            <w:tcW w:w="2321" w:type="pct"/>
            <w:shd w:val="clear" w:color="auto" w:fill="auto"/>
          </w:tcPr>
          <w:p w:rsidR="00721BC3" w:rsidRPr="00170FB7" w:rsidRDefault="00721BC3" w:rsidP="00721BC3">
            <w:pPr>
              <w:spacing w:before="60"/>
              <w:ind w:left="34"/>
              <w:rPr>
                <w:sz w:val="20"/>
              </w:rPr>
            </w:pPr>
            <w:r w:rsidRPr="00170FB7">
              <w:rPr>
                <w:sz w:val="20"/>
              </w:rPr>
              <w:t>SR = Statutory Rules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(md not incorp) = misdescribed amendment</w:t>
            </w:r>
          </w:p>
        </w:tc>
        <w:tc>
          <w:tcPr>
            <w:tcW w:w="2321" w:type="pct"/>
            <w:shd w:val="clear" w:color="auto" w:fill="auto"/>
          </w:tcPr>
          <w:p w:rsidR="00721BC3" w:rsidRPr="00170FB7" w:rsidRDefault="00721BC3" w:rsidP="00721BC3">
            <w:pPr>
              <w:spacing w:before="60"/>
              <w:ind w:left="34"/>
              <w:rPr>
                <w:sz w:val="20"/>
              </w:rPr>
            </w:pPr>
            <w:r w:rsidRPr="00170FB7">
              <w:rPr>
                <w:sz w:val="20"/>
              </w:rPr>
              <w:t>Sub</w:t>
            </w:r>
            <w:r w:rsidR="00170FB7">
              <w:rPr>
                <w:sz w:val="20"/>
              </w:rPr>
              <w:noBreakHyphen/>
            </w:r>
            <w:r w:rsidRPr="00170FB7">
              <w:rPr>
                <w:sz w:val="20"/>
              </w:rPr>
              <w:t>Ch = Sub</w:t>
            </w:r>
            <w:r w:rsidR="00170FB7">
              <w:rPr>
                <w:sz w:val="20"/>
              </w:rPr>
              <w:noBreakHyphen/>
            </w:r>
            <w:r w:rsidRPr="00170FB7">
              <w:rPr>
                <w:sz w:val="20"/>
              </w:rPr>
              <w:t>Chapter(s)</w:t>
            </w:r>
          </w:p>
        </w:tc>
      </w:tr>
      <w:tr w:rsidR="00721BC3" w:rsidRPr="00170FB7" w:rsidTr="00BD5273">
        <w:tc>
          <w:tcPr>
            <w:tcW w:w="2679" w:type="pct"/>
            <w:shd w:val="clear" w:color="auto" w:fill="auto"/>
          </w:tcPr>
          <w:p w:rsidR="00721BC3" w:rsidRPr="00170FB7" w:rsidRDefault="00721BC3" w:rsidP="00721BC3">
            <w:pPr>
              <w:ind w:left="34"/>
              <w:rPr>
                <w:sz w:val="20"/>
              </w:rPr>
            </w:pPr>
            <w:r w:rsidRPr="00170FB7">
              <w:rPr>
                <w:sz w:val="20"/>
              </w:rPr>
              <w:t xml:space="preserve">    cannot be given effect</w:t>
            </w:r>
          </w:p>
        </w:tc>
        <w:tc>
          <w:tcPr>
            <w:tcW w:w="2321" w:type="pct"/>
            <w:shd w:val="clear" w:color="auto" w:fill="auto"/>
          </w:tcPr>
          <w:p w:rsidR="00721BC3" w:rsidRPr="00170FB7" w:rsidRDefault="00721BC3" w:rsidP="00721BC3">
            <w:pPr>
              <w:spacing w:before="60"/>
              <w:ind w:left="34"/>
              <w:rPr>
                <w:sz w:val="20"/>
              </w:rPr>
            </w:pPr>
            <w:r w:rsidRPr="00170FB7">
              <w:rPr>
                <w:sz w:val="20"/>
              </w:rPr>
              <w:t>SubPt = Subpart(s)</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mod = modified/modification</w:t>
            </w:r>
          </w:p>
        </w:tc>
        <w:tc>
          <w:tcPr>
            <w:tcW w:w="2321" w:type="pct"/>
            <w:shd w:val="clear" w:color="auto" w:fill="auto"/>
          </w:tcPr>
          <w:p w:rsidR="00721BC3" w:rsidRPr="00170FB7" w:rsidRDefault="00721BC3" w:rsidP="00721BC3">
            <w:pPr>
              <w:spacing w:before="60"/>
              <w:ind w:left="34"/>
              <w:rPr>
                <w:sz w:val="20"/>
              </w:rPr>
            </w:pPr>
            <w:r w:rsidRPr="00170FB7">
              <w:rPr>
                <w:sz w:val="20"/>
                <w:u w:val="single"/>
              </w:rPr>
              <w:t>underlining</w:t>
            </w:r>
            <w:r w:rsidRPr="00170FB7">
              <w:rPr>
                <w:sz w:val="20"/>
              </w:rPr>
              <w:t xml:space="preserve"> = whole or part not</w:t>
            </w:r>
          </w:p>
        </w:tc>
      </w:tr>
      <w:tr w:rsidR="00721BC3" w:rsidRPr="00170FB7" w:rsidTr="00BD5273">
        <w:tc>
          <w:tcPr>
            <w:tcW w:w="2679" w:type="pct"/>
            <w:shd w:val="clear" w:color="auto" w:fill="auto"/>
          </w:tcPr>
          <w:p w:rsidR="00721BC3" w:rsidRPr="00170FB7" w:rsidRDefault="00721BC3" w:rsidP="00721BC3">
            <w:pPr>
              <w:spacing w:before="60"/>
              <w:ind w:left="34"/>
              <w:rPr>
                <w:sz w:val="20"/>
              </w:rPr>
            </w:pPr>
            <w:r w:rsidRPr="00170FB7">
              <w:rPr>
                <w:sz w:val="20"/>
              </w:rPr>
              <w:t>No. = Number(s)</w:t>
            </w:r>
          </w:p>
        </w:tc>
        <w:tc>
          <w:tcPr>
            <w:tcW w:w="2321" w:type="pct"/>
            <w:shd w:val="clear" w:color="auto" w:fill="auto"/>
          </w:tcPr>
          <w:p w:rsidR="00721BC3" w:rsidRPr="00170FB7" w:rsidRDefault="00721BC3" w:rsidP="00721BC3">
            <w:pPr>
              <w:ind w:left="34"/>
              <w:rPr>
                <w:sz w:val="20"/>
              </w:rPr>
            </w:pPr>
            <w:r w:rsidRPr="00170FB7">
              <w:rPr>
                <w:sz w:val="20"/>
              </w:rPr>
              <w:t xml:space="preserve">    commenced or to be commenced</w:t>
            </w:r>
          </w:p>
        </w:tc>
      </w:tr>
    </w:tbl>
    <w:p w:rsidR="000C2096" w:rsidRPr="00170FB7" w:rsidRDefault="000C2096" w:rsidP="000C2096">
      <w:pPr>
        <w:pStyle w:val="Tabletext"/>
      </w:pPr>
    </w:p>
    <w:p w:rsidR="00951806" w:rsidRPr="00170FB7" w:rsidRDefault="00951806" w:rsidP="00D93650">
      <w:pPr>
        <w:pStyle w:val="ENotesHeading2"/>
        <w:pageBreakBefore/>
        <w:outlineLvl w:val="9"/>
      </w:pPr>
      <w:bookmarkStart w:id="156" w:name="_Toc512515333"/>
      <w:r w:rsidRPr="00170FB7">
        <w:lastRenderedPageBreak/>
        <w:t>Endnote 3—Legislation history</w:t>
      </w:r>
      <w:bookmarkEnd w:id="156"/>
    </w:p>
    <w:p w:rsidR="00A27192" w:rsidRPr="00170FB7" w:rsidRDefault="00A27192" w:rsidP="00EB54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53"/>
        <w:gridCol w:w="1984"/>
        <w:gridCol w:w="2096"/>
        <w:gridCol w:w="2296"/>
      </w:tblGrid>
      <w:tr w:rsidR="00A27192" w:rsidRPr="00170FB7" w:rsidTr="00BD5273">
        <w:trPr>
          <w:tblHeader/>
        </w:trPr>
        <w:tc>
          <w:tcPr>
            <w:tcW w:w="1262" w:type="pct"/>
            <w:tcBorders>
              <w:top w:val="single" w:sz="12" w:space="0" w:color="auto"/>
              <w:bottom w:val="single" w:sz="12" w:space="0" w:color="auto"/>
            </w:tcBorders>
            <w:shd w:val="clear" w:color="auto" w:fill="auto"/>
          </w:tcPr>
          <w:p w:rsidR="00A27192" w:rsidRPr="00170FB7" w:rsidRDefault="00A27192" w:rsidP="005A6376">
            <w:pPr>
              <w:pStyle w:val="ENoteTableHeading"/>
            </w:pPr>
            <w:r w:rsidRPr="00170FB7">
              <w:t>Number and year</w:t>
            </w:r>
          </w:p>
        </w:tc>
        <w:tc>
          <w:tcPr>
            <w:tcW w:w="1163" w:type="pct"/>
            <w:tcBorders>
              <w:top w:val="single" w:sz="12" w:space="0" w:color="auto"/>
              <w:bottom w:val="single" w:sz="12" w:space="0" w:color="auto"/>
            </w:tcBorders>
            <w:shd w:val="clear" w:color="auto" w:fill="auto"/>
          </w:tcPr>
          <w:p w:rsidR="00A27192" w:rsidRPr="00170FB7" w:rsidRDefault="00C126C5" w:rsidP="00C126C5">
            <w:pPr>
              <w:pStyle w:val="ENoteTableHeading"/>
            </w:pPr>
            <w:r w:rsidRPr="00170FB7">
              <w:t>FRLI r</w:t>
            </w:r>
            <w:r w:rsidR="00721BC3" w:rsidRPr="00170FB7">
              <w:t>egistration</w:t>
            </w:r>
            <w:r w:rsidRPr="00170FB7">
              <w:t xml:space="preserve"> or gazettal</w:t>
            </w:r>
          </w:p>
        </w:tc>
        <w:tc>
          <w:tcPr>
            <w:tcW w:w="1229" w:type="pct"/>
            <w:tcBorders>
              <w:top w:val="single" w:sz="12" w:space="0" w:color="auto"/>
              <w:bottom w:val="single" w:sz="12" w:space="0" w:color="auto"/>
            </w:tcBorders>
            <w:shd w:val="clear" w:color="auto" w:fill="auto"/>
          </w:tcPr>
          <w:p w:rsidR="00A27192" w:rsidRPr="00170FB7" w:rsidRDefault="00A27192" w:rsidP="005A6376">
            <w:pPr>
              <w:pStyle w:val="ENoteTableHeading"/>
            </w:pPr>
            <w:r w:rsidRPr="00170FB7">
              <w:t>Commencement</w:t>
            </w:r>
          </w:p>
        </w:tc>
        <w:tc>
          <w:tcPr>
            <w:tcW w:w="1346" w:type="pct"/>
            <w:tcBorders>
              <w:top w:val="single" w:sz="12" w:space="0" w:color="auto"/>
              <w:bottom w:val="single" w:sz="12" w:space="0" w:color="auto"/>
            </w:tcBorders>
            <w:shd w:val="clear" w:color="auto" w:fill="auto"/>
          </w:tcPr>
          <w:p w:rsidR="00A27192" w:rsidRPr="00170FB7" w:rsidRDefault="00A27192" w:rsidP="005A6376">
            <w:pPr>
              <w:pStyle w:val="ENoteTableHeading"/>
            </w:pPr>
            <w:r w:rsidRPr="00170FB7">
              <w:t>Application, saving and transitional provisions</w:t>
            </w:r>
          </w:p>
        </w:tc>
      </w:tr>
      <w:tr w:rsidR="00A27192" w:rsidRPr="00170FB7" w:rsidTr="00BD5273">
        <w:trPr>
          <w:cantSplit/>
        </w:trPr>
        <w:tc>
          <w:tcPr>
            <w:tcW w:w="1262" w:type="pct"/>
            <w:tcBorders>
              <w:top w:val="single" w:sz="12" w:space="0" w:color="auto"/>
              <w:bottom w:val="single" w:sz="4" w:space="0" w:color="auto"/>
            </w:tcBorders>
            <w:shd w:val="clear" w:color="auto" w:fill="auto"/>
          </w:tcPr>
          <w:p w:rsidR="00A27192" w:rsidRPr="00170FB7" w:rsidRDefault="00A27192" w:rsidP="00060E7D">
            <w:pPr>
              <w:pStyle w:val="ENoteTableText"/>
            </w:pPr>
            <w:r w:rsidRPr="00170FB7">
              <w:t>245</w:t>
            </w:r>
            <w:r w:rsidR="003B6D06" w:rsidRPr="00170FB7">
              <w:t>, 1999</w:t>
            </w:r>
          </w:p>
        </w:tc>
        <w:tc>
          <w:tcPr>
            <w:tcW w:w="1163" w:type="pct"/>
            <w:tcBorders>
              <w:top w:val="single" w:sz="12" w:space="0" w:color="auto"/>
              <w:bottom w:val="single" w:sz="4" w:space="0" w:color="auto"/>
            </w:tcBorders>
            <w:shd w:val="clear" w:color="auto" w:fill="auto"/>
          </w:tcPr>
          <w:p w:rsidR="00A27192" w:rsidRPr="00170FB7" w:rsidRDefault="00A27192" w:rsidP="00060E7D">
            <w:pPr>
              <w:pStyle w:val="ENoteTableText"/>
            </w:pPr>
            <w:r w:rsidRPr="00170FB7">
              <w:t>21 Oct 1999</w:t>
            </w:r>
          </w:p>
        </w:tc>
        <w:tc>
          <w:tcPr>
            <w:tcW w:w="1229" w:type="pct"/>
            <w:tcBorders>
              <w:top w:val="single" w:sz="12" w:space="0" w:color="auto"/>
              <w:bottom w:val="single" w:sz="4" w:space="0" w:color="auto"/>
            </w:tcBorders>
            <w:shd w:val="clear" w:color="auto" w:fill="auto"/>
          </w:tcPr>
          <w:p w:rsidR="00A27192" w:rsidRPr="00170FB7" w:rsidRDefault="00A27192" w:rsidP="00060E7D">
            <w:pPr>
              <w:pStyle w:val="ENoteTableText"/>
            </w:pPr>
            <w:r w:rsidRPr="00170FB7">
              <w:t>1</w:t>
            </w:r>
            <w:r w:rsidR="00170FB7">
              <w:t> </w:t>
            </w:r>
            <w:r w:rsidRPr="00170FB7">
              <w:t>July 2000 (r 2)</w:t>
            </w:r>
          </w:p>
        </w:tc>
        <w:tc>
          <w:tcPr>
            <w:tcW w:w="1346" w:type="pct"/>
            <w:tcBorders>
              <w:top w:val="single" w:sz="12" w:space="0" w:color="auto"/>
              <w:bottom w:val="single" w:sz="4" w:space="0" w:color="auto"/>
            </w:tcBorders>
            <w:shd w:val="clear" w:color="auto" w:fill="auto"/>
          </w:tcPr>
          <w:p w:rsidR="00A27192" w:rsidRPr="00170FB7" w:rsidRDefault="00A27192" w:rsidP="00060E7D">
            <w:pPr>
              <w:pStyle w:val="ENoteTableText"/>
            </w:pP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49</w:t>
            </w:r>
            <w:r w:rsidR="003B6D06" w:rsidRPr="00170FB7">
              <w:t>, 2000</w:t>
            </w:r>
          </w:p>
        </w:tc>
        <w:tc>
          <w:tcPr>
            <w:tcW w:w="1163" w:type="pct"/>
            <w:shd w:val="clear" w:color="auto" w:fill="auto"/>
          </w:tcPr>
          <w:p w:rsidR="00A27192" w:rsidRPr="00170FB7" w:rsidRDefault="00A27192" w:rsidP="00060E7D">
            <w:pPr>
              <w:pStyle w:val="ENoteTableText"/>
            </w:pPr>
            <w:r w:rsidRPr="00170FB7">
              <w:t>19 Apr 2000</w:t>
            </w:r>
          </w:p>
        </w:tc>
        <w:tc>
          <w:tcPr>
            <w:tcW w:w="1229" w:type="pct"/>
            <w:shd w:val="clear" w:color="auto" w:fill="auto"/>
          </w:tcPr>
          <w:p w:rsidR="00A27192" w:rsidRPr="00170FB7" w:rsidRDefault="00A27192" w:rsidP="00060E7D">
            <w:pPr>
              <w:pStyle w:val="ENoteTableText"/>
            </w:pPr>
            <w:r w:rsidRPr="00170FB7">
              <w:t>19 Apr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77</w:t>
            </w:r>
            <w:r w:rsidR="003B6D06" w:rsidRPr="00170FB7">
              <w:t>, 2000</w:t>
            </w:r>
          </w:p>
        </w:tc>
        <w:tc>
          <w:tcPr>
            <w:tcW w:w="1163" w:type="pct"/>
            <w:shd w:val="clear" w:color="auto" w:fill="auto"/>
          </w:tcPr>
          <w:p w:rsidR="00A27192" w:rsidRPr="00170FB7" w:rsidRDefault="00A27192" w:rsidP="00060E7D">
            <w:pPr>
              <w:pStyle w:val="ENoteTableText"/>
            </w:pPr>
            <w:r w:rsidRPr="00170FB7">
              <w:t>26</w:t>
            </w:r>
            <w:r w:rsidR="00170FB7">
              <w:t> </w:t>
            </w:r>
            <w:r w:rsidRPr="00170FB7">
              <w:t>May 2000</w:t>
            </w:r>
          </w:p>
        </w:tc>
        <w:tc>
          <w:tcPr>
            <w:tcW w:w="1229" w:type="pct"/>
            <w:shd w:val="clear" w:color="auto" w:fill="auto"/>
          </w:tcPr>
          <w:p w:rsidR="00A27192" w:rsidRPr="00170FB7" w:rsidRDefault="00A27192" w:rsidP="00060E7D">
            <w:pPr>
              <w:pStyle w:val="ENoteTableText"/>
            </w:pPr>
            <w:r w:rsidRPr="00170FB7">
              <w:t>26</w:t>
            </w:r>
            <w:r w:rsidR="00170FB7">
              <w:t> </w:t>
            </w:r>
            <w:r w:rsidRPr="00170FB7">
              <w:t>May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89</w:t>
            </w:r>
            <w:r w:rsidR="003B6D06" w:rsidRPr="00170FB7">
              <w:t>, 2000</w:t>
            </w:r>
          </w:p>
        </w:tc>
        <w:tc>
          <w:tcPr>
            <w:tcW w:w="1163" w:type="pct"/>
            <w:shd w:val="clear" w:color="auto" w:fill="auto"/>
          </w:tcPr>
          <w:p w:rsidR="00A27192" w:rsidRPr="00170FB7" w:rsidRDefault="00A27192" w:rsidP="00060E7D">
            <w:pPr>
              <w:pStyle w:val="ENoteTableText"/>
            </w:pPr>
            <w:r w:rsidRPr="00170FB7">
              <w:t>1</w:t>
            </w:r>
            <w:r w:rsidR="00170FB7">
              <w:t> </w:t>
            </w:r>
            <w:r w:rsidRPr="00170FB7">
              <w:t>June 2000</w:t>
            </w:r>
          </w:p>
        </w:tc>
        <w:tc>
          <w:tcPr>
            <w:tcW w:w="1229" w:type="pct"/>
            <w:shd w:val="clear" w:color="auto" w:fill="auto"/>
          </w:tcPr>
          <w:p w:rsidR="00A27192" w:rsidRPr="00170FB7" w:rsidRDefault="00A27192" w:rsidP="00060E7D">
            <w:pPr>
              <w:pStyle w:val="ENoteTableText"/>
            </w:pPr>
            <w:r w:rsidRPr="00170FB7">
              <w:t>1</w:t>
            </w:r>
            <w:r w:rsidR="00170FB7">
              <w:t> </w:t>
            </w:r>
            <w:r w:rsidRPr="00170FB7">
              <w:t>June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110</w:t>
            </w:r>
            <w:r w:rsidR="003B6D06" w:rsidRPr="00170FB7">
              <w:t>, 2000</w:t>
            </w:r>
          </w:p>
        </w:tc>
        <w:tc>
          <w:tcPr>
            <w:tcW w:w="1163" w:type="pct"/>
            <w:shd w:val="clear" w:color="auto" w:fill="auto"/>
          </w:tcPr>
          <w:p w:rsidR="00A27192" w:rsidRPr="00170FB7" w:rsidRDefault="00A27192" w:rsidP="00060E7D">
            <w:pPr>
              <w:pStyle w:val="ENoteTableText"/>
            </w:pPr>
            <w:r w:rsidRPr="00170FB7">
              <w:t>15</w:t>
            </w:r>
            <w:r w:rsidR="00170FB7">
              <w:t> </w:t>
            </w:r>
            <w:r w:rsidRPr="00170FB7">
              <w:t>June 2000</w:t>
            </w:r>
          </w:p>
        </w:tc>
        <w:tc>
          <w:tcPr>
            <w:tcW w:w="1229" w:type="pct"/>
            <w:shd w:val="clear" w:color="auto" w:fill="auto"/>
          </w:tcPr>
          <w:p w:rsidR="00A27192" w:rsidRPr="00170FB7" w:rsidRDefault="00A27192" w:rsidP="001D1D52">
            <w:pPr>
              <w:pStyle w:val="ENoteTableText"/>
            </w:pPr>
            <w:r w:rsidRPr="00170FB7">
              <w:t>Sch</w:t>
            </w:r>
            <w:r w:rsidR="00C17861" w:rsidRPr="00170FB7">
              <w:t> </w:t>
            </w:r>
            <w:r w:rsidRPr="00170FB7">
              <w:t>1: 15</w:t>
            </w:r>
            <w:r w:rsidR="00170FB7">
              <w:t> </w:t>
            </w:r>
            <w:r w:rsidRPr="00170FB7">
              <w:t>June 2000</w:t>
            </w:r>
            <w:r w:rsidR="008A0383" w:rsidRPr="00170FB7">
              <w:t xml:space="preserve"> (r 2(a))</w:t>
            </w:r>
            <w:r w:rsidR="008A0383" w:rsidRPr="00170FB7">
              <w:br/>
            </w:r>
            <w:r w:rsidRPr="00170FB7">
              <w:t>Remainder: 16</w:t>
            </w:r>
            <w:r w:rsidR="00170FB7">
              <w:t> </w:t>
            </w:r>
            <w:r w:rsidRPr="00170FB7">
              <w:t>June 2000</w:t>
            </w:r>
            <w:r w:rsidR="008A0383" w:rsidRPr="00170FB7">
              <w:t xml:space="preserve"> (r</w:t>
            </w:r>
            <w:r w:rsidR="001D1D52" w:rsidRPr="00170FB7">
              <w:t> </w:t>
            </w:r>
            <w:r w:rsidR="008A0383" w:rsidRPr="00170FB7">
              <w:t>2(b))</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268</w:t>
            </w:r>
            <w:r w:rsidR="003B6D06" w:rsidRPr="00170FB7">
              <w:t>, 2000</w:t>
            </w:r>
          </w:p>
        </w:tc>
        <w:tc>
          <w:tcPr>
            <w:tcW w:w="1163" w:type="pct"/>
            <w:shd w:val="clear" w:color="auto" w:fill="auto"/>
          </w:tcPr>
          <w:p w:rsidR="00A27192" w:rsidRPr="00170FB7" w:rsidRDefault="00A27192" w:rsidP="00060E7D">
            <w:pPr>
              <w:pStyle w:val="ENoteTableText"/>
            </w:pPr>
            <w:r w:rsidRPr="00170FB7">
              <w:t>28 Sept 2000</w:t>
            </w:r>
          </w:p>
        </w:tc>
        <w:tc>
          <w:tcPr>
            <w:tcW w:w="1229" w:type="pct"/>
            <w:shd w:val="clear" w:color="auto" w:fill="auto"/>
          </w:tcPr>
          <w:p w:rsidR="00A27192" w:rsidRPr="00170FB7" w:rsidRDefault="00A27192" w:rsidP="00060E7D">
            <w:pPr>
              <w:pStyle w:val="ENoteTableText"/>
            </w:pPr>
            <w:r w:rsidRPr="00170FB7">
              <w:t>28 Sept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363</w:t>
            </w:r>
            <w:r w:rsidR="003B6D06" w:rsidRPr="00170FB7">
              <w:t>, 2000</w:t>
            </w:r>
          </w:p>
        </w:tc>
        <w:tc>
          <w:tcPr>
            <w:tcW w:w="1163" w:type="pct"/>
            <w:shd w:val="clear" w:color="auto" w:fill="auto"/>
          </w:tcPr>
          <w:p w:rsidR="00A27192" w:rsidRPr="00170FB7" w:rsidRDefault="00A27192" w:rsidP="00060E7D">
            <w:pPr>
              <w:pStyle w:val="ENoteTableText"/>
            </w:pPr>
            <w:r w:rsidRPr="00170FB7">
              <w:t>20 Dec 2000</w:t>
            </w:r>
          </w:p>
        </w:tc>
        <w:tc>
          <w:tcPr>
            <w:tcW w:w="1229" w:type="pct"/>
            <w:shd w:val="clear" w:color="auto" w:fill="auto"/>
          </w:tcPr>
          <w:p w:rsidR="00A27192" w:rsidRPr="00170FB7" w:rsidRDefault="00A27192" w:rsidP="00060E7D">
            <w:pPr>
              <w:pStyle w:val="ENoteTableText"/>
            </w:pPr>
            <w:r w:rsidRPr="00170FB7">
              <w:t>20 Dec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48</w:t>
            </w:r>
            <w:r w:rsidR="003B6D06" w:rsidRPr="00170FB7">
              <w:t>, 2001</w:t>
            </w:r>
          </w:p>
        </w:tc>
        <w:tc>
          <w:tcPr>
            <w:tcW w:w="1163" w:type="pct"/>
            <w:shd w:val="clear" w:color="auto" w:fill="auto"/>
          </w:tcPr>
          <w:p w:rsidR="00A27192" w:rsidRPr="00170FB7" w:rsidRDefault="00A27192" w:rsidP="00060E7D">
            <w:pPr>
              <w:pStyle w:val="ENoteTableText"/>
            </w:pPr>
            <w:r w:rsidRPr="00170FB7">
              <w:t>16 Mar 2001</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126</w:t>
            </w:r>
            <w:r w:rsidR="003B6D06" w:rsidRPr="00170FB7">
              <w:t>, 2001</w:t>
            </w:r>
          </w:p>
        </w:tc>
        <w:tc>
          <w:tcPr>
            <w:tcW w:w="1163" w:type="pct"/>
            <w:shd w:val="clear" w:color="auto" w:fill="auto"/>
          </w:tcPr>
          <w:p w:rsidR="00A27192" w:rsidRPr="00170FB7" w:rsidRDefault="00A27192" w:rsidP="00060E7D">
            <w:pPr>
              <w:pStyle w:val="ENoteTableText"/>
            </w:pPr>
            <w:r w:rsidRPr="00170FB7">
              <w:t>6</w:t>
            </w:r>
            <w:r w:rsidR="00170FB7">
              <w:t> </w:t>
            </w:r>
            <w:r w:rsidRPr="00170FB7">
              <w:t>June 2001</w:t>
            </w:r>
          </w:p>
        </w:tc>
        <w:tc>
          <w:tcPr>
            <w:tcW w:w="1229" w:type="pct"/>
            <w:shd w:val="clear" w:color="auto" w:fill="auto"/>
          </w:tcPr>
          <w:p w:rsidR="00A27192" w:rsidRPr="00170FB7" w:rsidRDefault="00A27192" w:rsidP="00060E7D">
            <w:pPr>
              <w:pStyle w:val="ENoteTableText"/>
            </w:pPr>
            <w:r w:rsidRPr="00170FB7">
              <w:t xml:space="preserve">1 Dec 2001 </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88</w:t>
            </w:r>
            <w:r w:rsidR="003B6D06" w:rsidRPr="00170FB7">
              <w:t>, 2002</w:t>
            </w:r>
          </w:p>
        </w:tc>
        <w:tc>
          <w:tcPr>
            <w:tcW w:w="1163" w:type="pct"/>
            <w:shd w:val="clear" w:color="auto" w:fill="auto"/>
          </w:tcPr>
          <w:p w:rsidR="00A27192" w:rsidRPr="00170FB7" w:rsidRDefault="00A27192" w:rsidP="00060E7D">
            <w:pPr>
              <w:pStyle w:val="ENoteTableText"/>
            </w:pPr>
            <w:r w:rsidRPr="00170FB7">
              <w:t>9</w:t>
            </w:r>
            <w:r w:rsidR="00170FB7">
              <w:t> </w:t>
            </w:r>
            <w:r w:rsidRPr="00170FB7">
              <w:t>May 2002</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37</w:t>
            </w:r>
            <w:r w:rsidR="003B6D06" w:rsidRPr="00170FB7">
              <w:t>, 2003</w:t>
            </w:r>
          </w:p>
        </w:tc>
        <w:tc>
          <w:tcPr>
            <w:tcW w:w="1163" w:type="pct"/>
            <w:shd w:val="clear" w:color="auto" w:fill="auto"/>
          </w:tcPr>
          <w:p w:rsidR="00A27192" w:rsidRPr="00170FB7" w:rsidRDefault="00A27192" w:rsidP="00060E7D">
            <w:pPr>
              <w:pStyle w:val="ENoteTableText"/>
            </w:pPr>
            <w:r w:rsidRPr="00170FB7">
              <w:t>27 Mar 2003</w:t>
            </w:r>
          </w:p>
        </w:tc>
        <w:tc>
          <w:tcPr>
            <w:tcW w:w="1229" w:type="pct"/>
            <w:shd w:val="clear" w:color="auto" w:fill="auto"/>
          </w:tcPr>
          <w:p w:rsidR="00A27192" w:rsidRPr="00170FB7" w:rsidRDefault="00A27192" w:rsidP="00060E7D">
            <w:pPr>
              <w:pStyle w:val="ENoteTableText"/>
            </w:pPr>
            <w:r w:rsidRPr="00170FB7">
              <w:t>1 Apr 2003</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73</w:t>
            </w:r>
            <w:r w:rsidR="003B6D06" w:rsidRPr="00170FB7">
              <w:t>, 2003</w:t>
            </w:r>
          </w:p>
        </w:tc>
        <w:tc>
          <w:tcPr>
            <w:tcW w:w="1163" w:type="pct"/>
            <w:shd w:val="clear" w:color="auto" w:fill="auto"/>
          </w:tcPr>
          <w:p w:rsidR="00A27192" w:rsidRPr="00170FB7" w:rsidRDefault="00A27192" w:rsidP="00060E7D">
            <w:pPr>
              <w:pStyle w:val="ENoteTableText"/>
            </w:pPr>
            <w:r w:rsidRPr="00170FB7">
              <w:t>28 Apr 2003</w:t>
            </w:r>
          </w:p>
        </w:tc>
        <w:tc>
          <w:tcPr>
            <w:tcW w:w="1229" w:type="pct"/>
            <w:shd w:val="clear" w:color="auto" w:fill="auto"/>
          </w:tcPr>
          <w:p w:rsidR="00A27192" w:rsidRPr="00170FB7" w:rsidRDefault="00A27192" w:rsidP="00060E7D">
            <w:pPr>
              <w:pStyle w:val="ENoteTableText"/>
            </w:pPr>
            <w:r w:rsidRPr="00170FB7">
              <w:t>1</w:t>
            </w:r>
            <w:r w:rsidR="00170FB7">
              <w:t> </w:t>
            </w:r>
            <w:r w:rsidRPr="00170FB7">
              <w:t>May 2003</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190</w:t>
            </w:r>
            <w:r w:rsidR="003B6D06" w:rsidRPr="00170FB7">
              <w:t>, 2003</w:t>
            </w:r>
          </w:p>
        </w:tc>
        <w:tc>
          <w:tcPr>
            <w:tcW w:w="1163" w:type="pct"/>
            <w:shd w:val="clear" w:color="auto" w:fill="auto"/>
          </w:tcPr>
          <w:p w:rsidR="00A27192" w:rsidRPr="00170FB7" w:rsidRDefault="00A27192" w:rsidP="00060E7D">
            <w:pPr>
              <w:pStyle w:val="ENoteTableText"/>
            </w:pPr>
            <w:r w:rsidRPr="00170FB7">
              <w:t>24</w:t>
            </w:r>
            <w:r w:rsidR="00170FB7">
              <w:t> </w:t>
            </w:r>
            <w:r w:rsidRPr="00170FB7">
              <w:t>July 2003</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2000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218</w:t>
            </w:r>
            <w:r w:rsidR="003B6D06" w:rsidRPr="00170FB7">
              <w:t>, 2004</w:t>
            </w:r>
          </w:p>
        </w:tc>
        <w:tc>
          <w:tcPr>
            <w:tcW w:w="1163" w:type="pct"/>
            <w:shd w:val="clear" w:color="auto" w:fill="auto"/>
          </w:tcPr>
          <w:p w:rsidR="00A27192" w:rsidRPr="00170FB7" w:rsidRDefault="00A27192" w:rsidP="00060E7D">
            <w:pPr>
              <w:pStyle w:val="ENoteTableText"/>
            </w:pPr>
            <w:r w:rsidRPr="00170FB7">
              <w:t>15</w:t>
            </w:r>
            <w:r w:rsidR="00170FB7">
              <w:t> </w:t>
            </w:r>
            <w:r w:rsidRPr="00170FB7">
              <w:t>July 2004</w:t>
            </w:r>
          </w:p>
        </w:tc>
        <w:tc>
          <w:tcPr>
            <w:tcW w:w="1229" w:type="pct"/>
            <w:shd w:val="clear" w:color="auto" w:fill="auto"/>
          </w:tcPr>
          <w:p w:rsidR="00A27192" w:rsidRPr="00170FB7" w:rsidRDefault="00A27192" w:rsidP="00060E7D">
            <w:pPr>
              <w:pStyle w:val="ENoteTableText"/>
            </w:pPr>
            <w:r w:rsidRPr="00170FB7">
              <w:t>15</w:t>
            </w:r>
            <w:r w:rsidR="00170FB7">
              <w:t> </w:t>
            </w:r>
            <w:r w:rsidRPr="00170FB7">
              <w:t>July 2004</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276</w:t>
            </w:r>
            <w:r w:rsidR="003B6D06" w:rsidRPr="00170FB7">
              <w:t>, 2004</w:t>
            </w:r>
          </w:p>
        </w:tc>
        <w:tc>
          <w:tcPr>
            <w:tcW w:w="1163" w:type="pct"/>
            <w:shd w:val="clear" w:color="auto" w:fill="auto"/>
          </w:tcPr>
          <w:p w:rsidR="00A27192" w:rsidRPr="00170FB7" w:rsidRDefault="00A27192" w:rsidP="00060E7D">
            <w:pPr>
              <w:pStyle w:val="ENoteTableText"/>
            </w:pPr>
            <w:r w:rsidRPr="00170FB7">
              <w:t>26 Aug 2004</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2004</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175</w:t>
            </w:r>
            <w:r w:rsidR="003B6D06" w:rsidRPr="00170FB7">
              <w:t>, 2007</w:t>
            </w:r>
          </w:p>
        </w:tc>
        <w:tc>
          <w:tcPr>
            <w:tcW w:w="1163" w:type="pct"/>
            <w:shd w:val="clear" w:color="auto" w:fill="auto"/>
          </w:tcPr>
          <w:p w:rsidR="00A27192" w:rsidRPr="00170FB7" w:rsidRDefault="00A27192" w:rsidP="00060E7D">
            <w:pPr>
              <w:pStyle w:val="ENoteTableText"/>
            </w:pPr>
            <w:r w:rsidRPr="00170FB7">
              <w:t>26</w:t>
            </w:r>
            <w:r w:rsidR="00170FB7">
              <w:t> </w:t>
            </w:r>
            <w:r w:rsidRPr="00170FB7">
              <w:t>June 2007</w:t>
            </w:r>
            <w:r w:rsidR="00B939F3" w:rsidRPr="00170FB7">
              <w:t xml:space="preserve"> </w:t>
            </w:r>
            <w:r w:rsidRPr="00170FB7">
              <w:t>(F2007L01756)</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2007</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206</w:t>
            </w:r>
            <w:r w:rsidR="003B6D06" w:rsidRPr="00170FB7">
              <w:t>, 2007</w:t>
            </w:r>
          </w:p>
        </w:tc>
        <w:tc>
          <w:tcPr>
            <w:tcW w:w="1163" w:type="pct"/>
            <w:shd w:val="clear" w:color="auto" w:fill="auto"/>
          </w:tcPr>
          <w:p w:rsidR="00A27192" w:rsidRPr="00170FB7" w:rsidRDefault="00A27192" w:rsidP="00060E7D">
            <w:pPr>
              <w:pStyle w:val="ENoteTableText"/>
            </w:pPr>
            <w:r w:rsidRPr="00170FB7">
              <w:t>29</w:t>
            </w:r>
            <w:r w:rsidR="00170FB7">
              <w:t> </w:t>
            </w:r>
            <w:r w:rsidRPr="00170FB7">
              <w:t>June 2007</w:t>
            </w:r>
            <w:r w:rsidR="00B939F3" w:rsidRPr="00170FB7">
              <w:t xml:space="preserve"> </w:t>
            </w:r>
            <w:r w:rsidRPr="00170FB7">
              <w:t>(F2007L01975)</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2007</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258</w:t>
            </w:r>
            <w:r w:rsidR="003B6D06" w:rsidRPr="00170FB7">
              <w:t>, 2007</w:t>
            </w:r>
          </w:p>
        </w:tc>
        <w:tc>
          <w:tcPr>
            <w:tcW w:w="1163" w:type="pct"/>
            <w:shd w:val="clear" w:color="auto" w:fill="auto"/>
          </w:tcPr>
          <w:p w:rsidR="00A27192" w:rsidRPr="00170FB7" w:rsidRDefault="00A27192" w:rsidP="00060E7D">
            <w:pPr>
              <w:pStyle w:val="ENoteTableText"/>
            </w:pPr>
            <w:r w:rsidRPr="00170FB7">
              <w:t>27 Aug 2007 (F2007L02640)</w:t>
            </w:r>
          </w:p>
        </w:tc>
        <w:tc>
          <w:tcPr>
            <w:tcW w:w="1229" w:type="pct"/>
            <w:shd w:val="clear" w:color="auto" w:fill="auto"/>
          </w:tcPr>
          <w:p w:rsidR="00A27192" w:rsidRPr="00170FB7" w:rsidRDefault="00A27192" w:rsidP="00060E7D">
            <w:pPr>
              <w:pStyle w:val="ENoteTableText"/>
              <w:rPr>
                <w:b/>
              </w:rPr>
            </w:pPr>
            <w:r w:rsidRPr="00170FB7">
              <w:t>28 Aug 2007</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29</w:t>
            </w:r>
            <w:r w:rsidR="003B6D06" w:rsidRPr="00170FB7">
              <w:t>, 2009</w:t>
            </w:r>
          </w:p>
        </w:tc>
        <w:tc>
          <w:tcPr>
            <w:tcW w:w="1163" w:type="pct"/>
            <w:shd w:val="clear" w:color="auto" w:fill="auto"/>
          </w:tcPr>
          <w:p w:rsidR="00A27192" w:rsidRPr="00170FB7" w:rsidRDefault="00A27192" w:rsidP="00060E7D">
            <w:pPr>
              <w:pStyle w:val="ENoteTableText"/>
            </w:pPr>
            <w:r w:rsidRPr="00170FB7">
              <w:t>27 Feb 2009 (F2009L00679)</w:t>
            </w:r>
          </w:p>
        </w:tc>
        <w:tc>
          <w:tcPr>
            <w:tcW w:w="1229" w:type="pct"/>
            <w:shd w:val="clear" w:color="auto" w:fill="auto"/>
          </w:tcPr>
          <w:p w:rsidR="00A27192" w:rsidRPr="00170FB7" w:rsidRDefault="00A27192" w:rsidP="00060E7D">
            <w:pPr>
              <w:pStyle w:val="ENoteTableText"/>
            </w:pPr>
            <w:r w:rsidRPr="00170FB7">
              <w:t>3 Mar 2009</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385</w:t>
            </w:r>
            <w:r w:rsidR="003B6D06" w:rsidRPr="00170FB7">
              <w:t>, 2009</w:t>
            </w:r>
          </w:p>
        </w:tc>
        <w:tc>
          <w:tcPr>
            <w:tcW w:w="1163" w:type="pct"/>
            <w:shd w:val="clear" w:color="auto" w:fill="auto"/>
          </w:tcPr>
          <w:p w:rsidR="00A27192" w:rsidRPr="00170FB7" w:rsidRDefault="00A27192" w:rsidP="00060E7D">
            <w:pPr>
              <w:pStyle w:val="ENoteTableText"/>
            </w:pPr>
            <w:r w:rsidRPr="00170FB7">
              <w:t>16 Dec 2009 (F2009L04488)</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206</w:t>
            </w:r>
            <w:r w:rsidR="003B6D06" w:rsidRPr="00170FB7">
              <w:t>, 2010</w:t>
            </w:r>
          </w:p>
        </w:tc>
        <w:tc>
          <w:tcPr>
            <w:tcW w:w="1163" w:type="pct"/>
            <w:shd w:val="clear" w:color="auto" w:fill="auto"/>
          </w:tcPr>
          <w:p w:rsidR="00A27192" w:rsidRPr="00170FB7" w:rsidRDefault="00A27192" w:rsidP="00060E7D">
            <w:pPr>
              <w:pStyle w:val="ENoteTableText"/>
            </w:pPr>
            <w:r w:rsidRPr="00170FB7">
              <w:t>12</w:t>
            </w:r>
            <w:r w:rsidR="00170FB7">
              <w:t> </w:t>
            </w:r>
            <w:r w:rsidR="00F8786D" w:rsidRPr="00170FB7">
              <w:t>July 2010 (</w:t>
            </w:r>
            <w:r w:rsidRPr="00170FB7">
              <w:t>F2010L01945)</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2010</w:t>
            </w:r>
            <w:r w:rsidR="00B939F3" w:rsidRPr="00170FB7">
              <w:t xml:space="preserve"> (r 2)</w:t>
            </w:r>
          </w:p>
        </w:tc>
        <w:tc>
          <w:tcPr>
            <w:tcW w:w="1346" w:type="pct"/>
            <w:shd w:val="clear" w:color="auto" w:fill="auto"/>
          </w:tcPr>
          <w:p w:rsidR="00A27192" w:rsidRPr="00170FB7" w:rsidRDefault="00A27192" w:rsidP="00060E7D">
            <w:pPr>
              <w:pStyle w:val="ENoteTableText"/>
            </w:pPr>
            <w:r w:rsidRPr="00170FB7">
              <w:t>r 3</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207</w:t>
            </w:r>
            <w:r w:rsidR="003B6D06" w:rsidRPr="00170FB7">
              <w:t>, 2010</w:t>
            </w:r>
          </w:p>
        </w:tc>
        <w:tc>
          <w:tcPr>
            <w:tcW w:w="1163" w:type="pct"/>
            <w:shd w:val="clear" w:color="auto" w:fill="auto"/>
          </w:tcPr>
          <w:p w:rsidR="00A27192" w:rsidRPr="00170FB7" w:rsidRDefault="00A27192" w:rsidP="00060E7D">
            <w:pPr>
              <w:pStyle w:val="ENoteTableText"/>
            </w:pPr>
            <w:r w:rsidRPr="00170FB7">
              <w:t>12</w:t>
            </w:r>
            <w:r w:rsidR="00170FB7">
              <w:t> </w:t>
            </w:r>
            <w:r w:rsidRPr="00170FB7">
              <w:t>July 2010 (F2010L01951)</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2010</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108</w:t>
            </w:r>
            <w:r w:rsidR="003B6D06" w:rsidRPr="00170FB7">
              <w:t>, 2011</w:t>
            </w:r>
          </w:p>
        </w:tc>
        <w:tc>
          <w:tcPr>
            <w:tcW w:w="1163" w:type="pct"/>
            <w:shd w:val="clear" w:color="auto" w:fill="auto"/>
          </w:tcPr>
          <w:p w:rsidR="00A27192" w:rsidRPr="00170FB7" w:rsidRDefault="00A27192" w:rsidP="00060E7D">
            <w:pPr>
              <w:pStyle w:val="ENoteTableText"/>
            </w:pPr>
            <w:r w:rsidRPr="00170FB7">
              <w:t>20</w:t>
            </w:r>
            <w:r w:rsidR="00170FB7">
              <w:t> </w:t>
            </w:r>
            <w:r w:rsidRPr="00170FB7">
              <w:t>June 2011 (F2011L01077)</w:t>
            </w:r>
          </w:p>
        </w:tc>
        <w:tc>
          <w:tcPr>
            <w:tcW w:w="1229" w:type="pct"/>
            <w:shd w:val="clear" w:color="auto" w:fill="auto"/>
          </w:tcPr>
          <w:p w:rsidR="00A27192" w:rsidRPr="00170FB7" w:rsidRDefault="00A27192" w:rsidP="00060E7D">
            <w:pPr>
              <w:pStyle w:val="ENoteTableText"/>
            </w:pPr>
            <w:r w:rsidRPr="00170FB7">
              <w:t>21</w:t>
            </w:r>
            <w:r w:rsidR="00170FB7">
              <w:t> </w:t>
            </w:r>
            <w:r w:rsidRPr="00170FB7">
              <w:t>June 2011</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127</w:t>
            </w:r>
            <w:r w:rsidR="003B6D06" w:rsidRPr="00170FB7">
              <w:t>, 2011</w:t>
            </w:r>
          </w:p>
        </w:tc>
        <w:tc>
          <w:tcPr>
            <w:tcW w:w="1163" w:type="pct"/>
            <w:shd w:val="clear" w:color="auto" w:fill="auto"/>
          </w:tcPr>
          <w:p w:rsidR="00A27192" w:rsidRPr="00170FB7" w:rsidRDefault="00A27192" w:rsidP="00060E7D">
            <w:pPr>
              <w:pStyle w:val="ENoteTableText"/>
            </w:pPr>
            <w:r w:rsidRPr="00170FB7">
              <w:t>30</w:t>
            </w:r>
            <w:r w:rsidR="00170FB7">
              <w:t> </w:t>
            </w:r>
            <w:r w:rsidRPr="00170FB7">
              <w:t>June 2011 (F2011L01361)</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2011</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87</w:t>
            </w:r>
            <w:r w:rsidR="003B6D06" w:rsidRPr="00170FB7">
              <w:t>, 2012</w:t>
            </w:r>
          </w:p>
        </w:tc>
        <w:tc>
          <w:tcPr>
            <w:tcW w:w="1163" w:type="pct"/>
            <w:shd w:val="clear" w:color="auto" w:fill="auto"/>
          </w:tcPr>
          <w:p w:rsidR="00A27192" w:rsidRPr="00170FB7" w:rsidRDefault="00A27192" w:rsidP="00060E7D">
            <w:pPr>
              <w:pStyle w:val="ENoteTableText"/>
            </w:pPr>
            <w:r w:rsidRPr="00170FB7">
              <w:t>29</w:t>
            </w:r>
            <w:r w:rsidR="00170FB7">
              <w:t> </w:t>
            </w:r>
            <w:r w:rsidRPr="00170FB7">
              <w:t>May 2012 (F2012L01102)</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2012</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lastRenderedPageBreak/>
              <w:t>148</w:t>
            </w:r>
            <w:r w:rsidR="003B6D06" w:rsidRPr="00170FB7">
              <w:t>, 2012</w:t>
            </w:r>
          </w:p>
        </w:tc>
        <w:tc>
          <w:tcPr>
            <w:tcW w:w="1163" w:type="pct"/>
            <w:shd w:val="clear" w:color="auto" w:fill="auto"/>
          </w:tcPr>
          <w:p w:rsidR="00A27192" w:rsidRPr="00170FB7" w:rsidRDefault="00A27192" w:rsidP="00060E7D">
            <w:pPr>
              <w:pStyle w:val="ENoteTableText"/>
            </w:pPr>
            <w:r w:rsidRPr="00170FB7">
              <w:t>28</w:t>
            </w:r>
            <w:r w:rsidR="00170FB7">
              <w:t> </w:t>
            </w:r>
            <w:r w:rsidRPr="00170FB7">
              <w:t>June 2012 (F2012L01405)</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2012</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149</w:t>
            </w:r>
            <w:r w:rsidR="003B6D06" w:rsidRPr="00170FB7">
              <w:t>, 2012</w:t>
            </w:r>
          </w:p>
        </w:tc>
        <w:tc>
          <w:tcPr>
            <w:tcW w:w="1163" w:type="pct"/>
            <w:shd w:val="clear" w:color="auto" w:fill="auto"/>
          </w:tcPr>
          <w:p w:rsidR="00A27192" w:rsidRPr="00170FB7" w:rsidRDefault="00A27192" w:rsidP="00060E7D">
            <w:pPr>
              <w:pStyle w:val="ENoteTableText"/>
            </w:pPr>
            <w:r w:rsidRPr="00170FB7">
              <w:t>2</w:t>
            </w:r>
            <w:r w:rsidR="00170FB7">
              <w:t> </w:t>
            </w:r>
            <w:r w:rsidRPr="00170FB7">
              <w:t>July 2012 (F2012L01482)</w:t>
            </w:r>
          </w:p>
        </w:tc>
        <w:tc>
          <w:tcPr>
            <w:tcW w:w="1229" w:type="pct"/>
            <w:shd w:val="clear" w:color="auto" w:fill="auto"/>
          </w:tcPr>
          <w:p w:rsidR="00A27192" w:rsidRPr="00170FB7" w:rsidRDefault="00A27192" w:rsidP="00060E7D">
            <w:pPr>
              <w:pStyle w:val="ENoteTableText"/>
            </w:pPr>
            <w:r w:rsidRPr="00170FB7">
              <w:t>3</w:t>
            </w:r>
            <w:r w:rsidR="00170FB7">
              <w:t> </w:t>
            </w:r>
            <w:r w:rsidRPr="00170FB7">
              <w:t>July 2012</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A27192" w:rsidRPr="00170FB7" w:rsidTr="00BD5273">
        <w:trPr>
          <w:cantSplit/>
        </w:trPr>
        <w:tc>
          <w:tcPr>
            <w:tcW w:w="1262" w:type="pct"/>
            <w:shd w:val="clear" w:color="auto" w:fill="auto"/>
          </w:tcPr>
          <w:p w:rsidR="00A27192" w:rsidRPr="00170FB7" w:rsidRDefault="00A27192" w:rsidP="00060E7D">
            <w:pPr>
              <w:pStyle w:val="ENoteTableText"/>
            </w:pPr>
            <w:r w:rsidRPr="00170FB7">
              <w:t>215</w:t>
            </w:r>
            <w:r w:rsidR="003B6D06" w:rsidRPr="00170FB7">
              <w:t>, 2012</w:t>
            </w:r>
          </w:p>
        </w:tc>
        <w:tc>
          <w:tcPr>
            <w:tcW w:w="1163" w:type="pct"/>
            <w:shd w:val="clear" w:color="auto" w:fill="auto"/>
          </w:tcPr>
          <w:p w:rsidR="00A27192" w:rsidRPr="00170FB7" w:rsidRDefault="00A27192" w:rsidP="00060E7D">
            <w:pPr>
              <w:pStyle w:val="ENoteTableText"/>
            </w:pPr>
            <w:r w:rsidRPr="00170FB7">
              <w:t>3 Sept 2012 (F2012L01826)</w:t>
            </w:r>
          </w:p>
        </w:tc>
        <w:tc>
          <w:tcPr>
            <w:tcW w:w="1229" w:type="pct"/>
            <w:shd w:val="clear" w:color="auto" w:fill="auto"/>
          </w:tcPr>
          <w:p w:rsidR="00A27192" w:rsidRPr="00170FB7" w:rsidRDefault="00A27192" w:rsidP="00060E7D">
            <w:pPr>
              <w:pStyle w:val="ENoteTableText"/>
            </w:pPr>
            <w:r w:rsidRPr="00170FB7">
              <w:t>1</w:t>
            </w:r>
            <w:r w:rsidR="00170FB7">
              <w:t> </w:t>
            </w:r>
            <w:r w:rsidRPr="00170FB7">
              <w:t>July 2011</w:t>
            </w:r>
            <w:r w:rsidR="00B939F3" w:rsidRPr="00170FB7">
              <w:t xml:space="preserve"> (r 2)</w:t>
            </w:r>
          </w:p>
        </w:tc>
        <w:tc>
          <w:tcPr>
            <w:tcW w:w="1346" w:type="pct"/>
            <w:shd w:val="clear" w:color="auto" w:fill="auto"/>
          </w:tcPr>
          <w:p w:rsidR="00A27192" w:rsidRPr="00170FB7" w:rsidRDefault="00A91CAA" w:rsidP="00060E7D">
            <w:pPr>
              <w:pStyle w:val="ENoteTableText"/>
            </w:pPr>
            <w:r w:rsidRPr="00170FB7">
              <w:t>—</w:t>
            </w:r>
          </w:p>
        </w:tc>
      </w:tr>
      <w:tr w:rsidR="004A34E6" w:rsidRPr="00170FB7" w:rsidTr="00BD5273">
        <w:trPr>
          <w:cantSplit/>
        </w:trPr>
        <w:tc>
          <w:tcPr>
            <w:tcW w:w="1262" w:type="pct"/>
            <w:shd w:val="clear" w:color="auto" w:fill="auto"/>
          </w:tcPr>
          <w:p w:rsidR="004A34E6" w:rsidRPr="00170FB7" w:rsidRDefault="004A34E6" w:rsidP="00060E7D">
            <w:pPr>
              <w:pStyle w:val="ENoteTableText"/>
            </w:pPr>
            <w:r w:rsidRPr="00170FB7">
              <w:t>6</w:t>
            </w:r>
            <w:r w:rsidR="003B6D06" w:rsidRPr="00170FB7">
              <w:t>, 2013</w:t>
            </w:r>
          </w:p>
        </w:tc>
        <w:tc>
          <w:tcPr>
            <w:tcW w:w="1163" w:type="pct"/>
            <w:shd w:val="clear" w:color="auto" w:fill="auto"/>
          </w:tcPr>
          <w:p w:rsidR="004A34E6" w:rsidRPr="00170FB7" w:rsidRDefault="004A34E6" w:rsidP="00060E7D">
            <w:pPr>
              <w:pStyle w:val="ENoteTableText"/>
            </w:pPr>
            <w:r w:rsidRPr="00170FB7">
              <w:t>15 Feb 2013 (F2013L00200)</w:t>
            </w:r>
          </w:p>
        </w:tc>
        <w:tc>
          <w:tcPr>
            <w:tcW w:w="1229" w:type="pct"/>
            <w:shd w:val="clear" w:color="auto" w:fill="auto"/>
          </w:tcPr>
          <w:p w:rsidR="004A34E6" w:rsidRPr="00170FB7" w:rsidRDefault="004A34E6" w:rsidP="00060E7D">
            <w:pPr>
              <w:pStyle w:val="ENoteTableText"/>
            </w:pPr>
            <w:r w:rsidRPr="00170FB7">
              <w:t>16</w:t>
            </w:r>
            <w:r w:rsidR="00C6728F" w:rsidRPr="00170FB7">
              <w:t> </w:t>
            </w:r>
            <w:r w:rsidRPr="00170FB7">
              <w:t>Feb 2013</w:t>
            </w:r>
            <w:r w:rsidR="00B939F3" w:rsidRPr="00170FB7">
              <w:t xml:space="preserve"> (r 2)</w:t>
            </w:r>
          </w:p>
        </w:tc>
        <w:tc>
          <w:tcPr>
            <w:tcW w:w="1346" w:type="pct"/>
            <w:shd w:val="clear" w:color="auto" w:fill="auto"/>
          </w:tcPr>
          <w:p w:rsidR="004A34E6" w:rsidRPr="00170FB7" w:rsidRDefault="004A34E6" w:rsidP="00060E7D">
            <w:pPr>
              <w:pStyle w:val="ENoteTableText"/>
            </w:pPr>
            <w:r w:rsidRPr="00170FB7">
              <w:t>—</w:t>
            </w:r>
          </w:p>
        </w:tc>
      </w:tr>
      <w:tr w:rsidR="006317AB" w:rsidRPr="00170FB7" w:rsidTr="00BD5273">
        <w:trPr>
          <w:cantSplit/>
        </w:trPr>
        <w:tc>
          <w:tcPr>
            <w:tcW w:w="1262" w:type="pct"/>
            <w:shd w:val="clear" w:color="auto" w:fill="auto"/>
          </w:tcPr>
          <w:p w:rsidR="006317AB" w:rsidRPr="00170FB7" w:rsidRDefault="006317AB" w:rsidP="00060E7D">
            <w:pPr>
              <w:pStyle w:val="ENoteTableText"/>
            </w:pPr>
            <w:r w:rsidRPr="00170FB7">
              <w:t>7</w:t>
            </w:r>
            <w:r w:rsidR="003B6D06" w:rsidRPr="00170FB7">
              <w:t>, 2013</w:t>
            </w:r>
          </w:p>
        </w:tc>
        <w:tc>
          <w:tcPr>
            <w:tcW w:w="1163" w:type="pct"/>
            <w:shd w:val="clear" w:color="auto" w:fill="auto"/>
          </w:tcPr>
          <w:p w:rsidR="006317AB" w:rsidRPr="00170FB7" w:rsidRDefault="00C6728F" w:rsidP="00060E7D">
            <w:pPr>
              <w:pStyle w:val="ENoteTableText"/>
            </w:pPr>
            <w:r w:rsidRPr="00170FB7">
              <w:t>15</w:t>
            </w:r>
            <w:r w:rsidR="006317AB" w:rsidRPr="00170FB7">
              <w:t xml:space="preserve"> Feb 2013 (F2013L00202)</w:t>
            </w:r>
          </w:p>
        </w:tc>
        <w:tc>
          <w:tcPr>
            <w:tcW w:w="1229" w:type="pct"/>
            <w:shd w:val="clear" w:color="auto" w:fill="auto"/>
          </w:tcPr>
          <w:p w:rsidR="006317AB" w:rsidRPr="00170FB7" w:rsidRDefault="006317AB" w:rsidP="00060E7D">
            <w:pPr>
              <w:pStyle w:val="ENoteTableText"/>
            </w:pPr>
            <w:r w:rsidRPr="00170FB7">
              <w:t>16</w:t>
            </w:r>
            <w:r w:rsidR="00C6728F" w:rsidRPr="00170FB7">
              <w:t> </w:t>
            </w:r>
            <w:r w:rsidRPr="00170FB7">
              <w:t>Feb 2013</w:t>
            </w:r>
            <w:r w:rsidR="00B939F3" w:rsidRPr="00170FB7">
              <w:t xml:space="preserve"> </w:t>
            </w:r>
            <w:r w:rsidR="0080736D" w:rsidRPr="00170FB7">
              <w:t>(s</w:t>
            </w:r>
            <w:r w:rsidR="00B939F3" w:rsidRPr="00170FB7">
              <w:t xml:space="preserve"> 2)</w:t>
            </w:r>
          </w:p>
        </w:tc>
        <w:tc>
          <w:tcPr>
            <w:tcW w:w="1346" w:type="pct"/>
            <w:shd w:val="clear" w:color="auto" w:fill="auto"/>
          </w:tcPr>
          <w:p w:rsidR="006317AB" w:rsidRPr="00170FB7" w:rsidRDefault="006317AB" w:rsidP="00060E7D">
            <w:pPr>
              <w:pStyle w:val="ENoteTableText"/>
            </w:pPr>
            <w:r w:rsidRPr="00170FB7">
              <w:t>—</w:t>
            </w:r>
          </w:p>
        </w:tc>
      </w:tr>
      <w:tr w:rsidR="00EC32D5" w:rsidRPr="00170FB7" w:rsidTr="00BD5273">
        <w:trPr>
          <w:cantSplit/>
        </w:trPr>
        <w:tc>
          <w:tcPr>
            <w:tcW w:w="1262" w:type="pct"/>
            <w:shd w:val="clear" w:color="auto" w:fill="auto"/>
          </w:tcPr>
          <w:p w:rsidR="00EC32D5" w:rsidRPr="00170FB7" w:rsidRDefault="00EC32D5" w:rsidP="00060E7D">
            <w:pPr>
              <w:pStyle w:val="ENoteTableText"/>
            </w:pPr>
            <w:r w:rsidRPr="00170FB7">
              <w:t>126, 2013</w:t>
            </w:r>
          </w:p>
        </w:tc>
        <w:tc>
          <w:tcPr>
            <w:tcW w:w="1163" w:type="pct"/>
            <w:shd w:val="clear" w:color="auto" w:fill="auto"/>
          </w:tcPr>
          <w:p w:rsidR="00EC32D5" w:rsidRPr="00170FB7" w:rsidRDefault="00EC32D5" w:rsidP="00060E7D">
            <w:pPr>
              <w:pStyle w:val="ENoteTableText"/>
            </w:pPr>
            <w:r w:rsidRPr="00170FB7">
              <w:t>17</w:t>
            </w:r>
            <w:r w:rsidR="00170FB7">
              <w:t> </w:t>
            </w:r>
            <w:r w:rsidRPr="00170FB7">
              <w:t xml:space="preserve">June 2013 </w:t>
            </w:r>
            <w:r w:rsidR="00B670FF" w:rsidRPr="00170FB7">
              <w:t>(F2013L01020</w:t>
            </w:r>
            <w:r w:rsidR="00B670FF" w:rsidRPr="00170FB7">
              <w:rPr>
                <w:bCs/>
              </w:rPr>
              <w:t>)</w:t>
            </w:r>
          </w:p>
        </w:tc>
        <w:tc>
          <w:tcPr>
            <w:tcW w:w="1229" w:type="pct"/>
            <w:shd w:val="clear" w:color="auto" w:fill="auto"/>
          </w:tcPr>
          <w:p w:rsidR="00EC32D5" w:rsidRPr="00170FB7" w:rsidRDefault="00B670FF">
            <w:pPr>
              <w:pStyle w:val="ENoteTableText"/>
            </w:pPr>
            <w:r w:rsidRPr="00170FB7">
              <w:t>Sch</w:t>
            </w:r>
            <w:r w:rsidR="00C17861" w:rsidRPr="00170FB7">
              <w:t> </w:t>
            </w:r>
            <w:r w:rsidRPr="00170FB7">
              <w:t>1 (</w:t>
            </w:r>
            <w:r w:rsidR="00152B07" w:rsidRPr="00170FB7">
              <w:t>items</w:t>
            </w:r>
            <w:r w:rsidR="00170FB7">
              <w:t> </w:t>
            </w:r>
            <w:r w:rsidR="0068567A" w:rsidRPr="00170FB7">
              <w:t>1–4): 16 Feb 2013</w:t>
            </w:r>
            <w:r w:rsidR="0080736D" w:rsidRPr="00170FB7">
              <w:t xml:space="preserve"> (s 2 item</w:t>
            </w:r>
            <w:r w:rsidR="00170FB7">
              <w:t> </w:t>
            </w:r>
            <w:r w:rsidR="0080736D" w:rsidRPr="00170FB7">
              <w:t>2)</w:t>
            </w:r>
            <w:r w:rsidR="0068567A" w:rsidRPr="00170FB7">
              <w:br/>
              <w:t>Sch</w:t>
            </w:r>
            <w:r w:rsidR="00C17861" w:rsidRPr="00170FB7">
              <w:t> </w:t>
            </w:r>
            <w:r w:rsidR="0068567A" w:rsidRPr="00170FB7">
              <w:t>2 (</w:t>
            </w:r>
            <w:r w:rsidR="00152B07" w:rsidRPr="00170FB7">
              <w:t>items</w:t>
            </w:r>
            <w:r w:rsidR="00170FB7">
              <w:t> </w:t>
            </w:r>
            <w:r w:rsidR="0068567A" w:rsidRPr="00170FB7">
              <w:t>1</w:t>
            </w:r>
            <w:r w:rsidR="00271599" w:rsidRPr="00170FB7">
              <w:t>, 2</w:t>
            </w:r>
            <w:r w:rsidR="0068567A" w:rsidRPr="00170FB7">
              <w:t>): 18</w:t>
            </w:r>
            <w:r w:rsidR="00170FB7">
              <w:t> </w:t>
            </w:r>
            <w:r w:rsidR="0068567A" w:rsidRPr="00170FB7">
              <w:t>June 2013</w:t>
            </w:r>
            <w:r w:rsidR="0080736D" w:rsidRPr="00170FB7">
              <w:t xml:space="preserve"> (s 2 item</w:t>
            </w:r>
            <w:r w:rsidR="00170FB7">
              <w:t> </w:t>
            </w:r>
            <w:r w:rsidR="0080736D" w:rsidRPr="00170FB7">
              <w:t>3)</w:t>
            </w:r>
          </w:p>
        </w:tc>
        <w:tc>
          <w:tcPr>
            <w:tcW w:w="1346" w:type="pct"/>
            <w:shd w:val="clear" w:color="auto" w:fill="auto"/>
          </w:tcPr>
          <w:p w:rsidR="00EC32D5" w:rsidRPr="00170FB7" w:rsidRDefault="0068567A" w:rsidP="00060E7D">
            <w:pPr>
              <w:pStyle w:val="ENoteTableText"/>
            </w:pPr>
            <w:r w:rsidRPr="00170FB7">
              <w:t>—</w:t>
            </w:r>
          </w:p>
        </w:tc>
      </w:tr>
      <w:tr w:rsidR="00951806" w:rsidRPr="00170FB7" w:rsidTr="00BD5273">
        <w:trPr>
          <w:cantSplit/>
        </w:trPr>
        <w:tc>
          <w:tcPr>
            <w:tcW w:w="1262" w:type="pct"/>
            <w:shd w:val="clear" w:color="auto" w:fill="auto"/>
          </w:tcPr>
          <w:p w:rsidR="00951806" w:rsidRPr="00170FB7" w:rsidRDefault="00951806" w:rsidP="00060E7D">
            <w:pPr>
              <w:pStyle w:val="ENoteTableText"/>
            </w:pPr>
            <w:r w:rsidRPr="00170FB7">
              <w:t>279, 2013</w:t>
            </w:r>
          </w:p>
        </w:tc>
        <w:tc>
          <w:tcPr>
            <w:tcW w:w="1163" w:type="pct"/>
            <w:shd w:val="clear" w:color="auto" w:fill="auto"/>
          </w:tcPr>
          <w:p w:rsidR="00951806" w:rsidRPr="00170FB7" w:rsidRDefault="00951806" w:rsidP="00060E7D">
            <w:pPr>
              <w:pStyle w:val="ENoteTableText"/>
            </w:pPr>
            <w:r w:rsidRPr="00170FB7">
              <w:t>16 Dec 2013 (F2013L02123)</w:t>
            </w:r>
          </w:p>
        </w:tc>
        <w:tc>
          <w:tcPr>
            <w:tcW w:w="1229" w:type="pct"/>
            <w:shd w:val="clear" w:color="auto" w:fill="auto"/>
          </w:tcPr>
          <w:p w:rsidR="00951806" w:rsidRPr="00170FB7" w:rsidRDefault="00951806" w:rsidP="00060E7D">
            <w:pPr>
              <w:pStyle w:val="ENoteTableText"/>
            </w:pPr>
            <w:r w:rsidRPr="00170FB7">
              <w:t>Sch 1 (item</w:t>
            </w:r>
            <w:r w:rsidR="00170FB7">
              <w:t> </w:t>
            </w:r>
            <w:r w:rsidRPr="00170FB7">
              <w:t>23): 17 Dec 2013</w:t>
            </w:r>
            <w:r w:rsidR="0080736D" w:rsidRPr="00170FB7">
              <w:t xml:space="preserve"> (s 2)</w:t>
            </w:r>
          </w:p>
        </w:tc>
        <w:tc>
          <w:tcPr>
            <w:tcW w:w="1346" w:type="pct"/>
            <w:shd w:val="clear" w:color="auto" w:fill="auto"/>
          </w:tcPr>
          <w:p w:rsidR="00951806" w:rsidRPr="00170FB7" w:rsidRDefault="00951806" w:rsidP="00060E7D">
            <w:pPr>
              <w:pStyle w:val="ENoteTableText"/>
            </w:pPr>
            <w:r w:rsidRPr="00170FB7">
              <w:t>—</w:t>
            </w:r>
          </w:p>
        </w:tc>
      </w:tr>
      <w:tr w:rsidR="00E91F10" w:rsidRPr="00170FB7" w:rsidTr="00BD5273">
        <w:trPr>
          <w:cantSplit/>
        </w:trPr>
        <w:tc>
          <w:tcPr>
            <w:tcW w:w="1262" w:type="pct"/>
            <w:shd w:val="clear" w:color="auto" w:fill="auto"/>
          </w:tcPr>
          <w:p w:rsidR="00E91F10" w:rsidRPr="00170FB7" w:rsidRDefault="00E91F10" w:rsidP="00060E7D">
            <w:pPr>
              <w:pStyle w:val="ENoteTableText"/>
            </w:pPr>
            <w:r w:rsidRPr="00170FB7">
              <w:t>39, 2015</w:t>
            </w:r>
          </w:p>
        </w:tc>
        <w:tc>
          <w:tcPr>
            <w:tcW w:w="1163" w:type="pct"/>
            <w:shd w:val="clear" w:color="auto" w:fill="auto"/>
          </w:tcPr>
          <w:p w:rsidR="00E91F10" w:rsidRPr="00170FB7" w:rsidRDefault="00D964C9" w:rsidP="00060E7D">
            <w:pPr>
              <w:pStyle w:val="ENoteTableText"/>
            </w:pPr>
            <w:r w:rsidRPr="00170FB7">
              <w:t>30 M</w:t>
            </w:r>
            <w:r w:rsidR="00E91F10" w:rsidRPr="00170FB7">
              <w:t>ar 2015 (F2015L00367)</w:t>
            </w:r>
          </w:p>
        </w:tc>
        <w:tc>
          <w:tcPr>
            <w:tcW w:w="1229" w:type="pct"/>
            <w:shd w:val="clear" w:color="auto" w:fill="auto"/>
          </w:tcPr>
          <w:p w:rsidR="00E91F10" w:rsidRPr="00170FB7" w:rsidRDefault="00E91F10" w:rsidP="00060E7D">
            <w:pPr>
              <w:pStyle w:val="ENoteTableText"/>
            </w:pPr>
            <w:r w:rsidRPr="00170FB7">
              <w:t>Sch 1 (items</w:t>
            </w:r>
            <w:r w:rsidR="00170FB7">
              <w:t> </w:t>
            </w:r>
            <w:r w:rsidRPr="00170FB7">
              <w:t>84–</w:t>
            </w:r>
            <w:r w:rsidR="00D964C9" w:rsidRPr="00170FB7">
              <w:t>110</w:t>
            </w:r>
            <w:r w:rsidRPr="00170FB7">
              <w:t>)</w:t>
            </w:r>
            <w:r w:rsidR="00D964C9" w:rsidRPr="00170FB7">
              <w:t xml:space="preserve">: </w:t>
            </w:r>
            <w:r w:rsidR="00FB0BA2" w:rsidRPr="00170FB7">
              <w:t>31 Mar 2015 (s 2</w:t>
            </w:r>
            <w:r w:rsidR="0080736D" w:rsidRPr="00170FB7">
              <w:t xml:space="preserve"> </w:t>
            </w:r>
            <w:r w:rsidR="00FB0BA2" w:rsidRPr="00170FB7">
              <w:t>item</w:t>
            </w:r>
            <w:r w:rsidR="00170FB7">
              <w:t> </w:t>
            </w:r>
            <w:r w:rsidR="00FB0BA2" w:rsidRPr="00170FB7">
              <w:t>3)</w:t>
            </w:r>
          </w:p>
        </w:tc>
        <w:tc>
          <w:tcPr>
            <w:tcW w:w="1346" w:type="pct"/>
            <w:shd w:val="clear" w:color="auto" w:fill="auto"/>
          </w:tcPr>
          <w:p w:rsidR="00E91F10" w:rsidRPr="00170FB7" w:rsidRDefault="00FB0BA2" w:rsidP="00060E7D">
            <w:pPr>
              <w:pStyle w:val="ENoteTableText"/>
            </w:pPr>
            <w:r w:rsidRPr="00170FB7">
              <w:t>—</w:t>
            </w:r>
          </w:p>
        </w:tc>
      </w:tr>
      <w:tr w:rsidR="00725357" w:rsidRPr="00170FB7" w:rsidTr="00BD5273">
        <w:trPr>
          <w:cantSplit/>
        </w:trPr>
        <w:tc>
          <w:tcPr>
            <w:tcW w:w="1262" w:type="pct"/>
            <w:tcBorders>
              <w:bottom w:val="single" w:sz="12" w:space="0" w:color="auto"/>
            </w:tcBorders>
            <w:shd w:val="clear" w:color="auto" w:fill="auto"/>
          </w:tcPr>
          <w:p w:rsidR="00725357" w:rsidRPr="00170FB7" w:rsidRDefault="00725357" w:rsidP="00060E7D">
            <w:pPr>
              <w:pStyle w:val="ENoteTableText"/>
            </w:pPr>
            <w:r w:rsidRPr="00170FB7">
              <w:t>90, 2015</w:t>
            </w:r>
          </w:p>
        </w:tc>
        <w:tc>
          <w:tcPr>
            <w:tcW w:w="1163" w:type="pct"/>
            <w:tcBorders>
              <w:bottom w:val="single" w:sz="12" w:space="0" w:color="auto"/>
            </w:tcBorders>
            <w:shd w:val="clear" w:color="auto" w:fill="auto"/>
          </w:tcPr>
          <w:p w:rsidR="00725357" w:rsidRPr="00170FB7" w:rsidRDefault="00725357" w:rsidP="00060E7D">
            <w:pPr>
              <w:pStyle w:val="ENoteTableText"/>
            </w:pPr>
            <w:r w:rsidRPr="00170FB7">
              <w:t>19</w:t>
            </w:r>
            <w:r w:rsidR="00170FB7">
              <w:t> </w:t>
            </w:r>
            <w:r w:rsidRPr="00170FB7">
              <w:t>June 2015 (F2015L00854)</w:t>
            </w:r>
          </w:p>
        </w:tc>
        <w:tc>
          <w:tcPr>
            <w:tcW w:w="1229" w:type="pct"/>
            <w:tcBorders>
              <w:bottom w:val="single" w:sz="12" w:space="0" w:color="auto"/>
            </w:tcBorders>
            <w:shd w:val="clear" w:color="auto" w:fill="auto"/>
          </w:tcPr>
          <w:p w:rsidR="00725357" w:rsidRPr="00170FB7" w:rsidRDefault="00725357" w:rsidP="00060E7D">
            <w:pPr>
              <w:pStyle w:val="ENoteTableText"/>
            </w:pPr>
            <w:r w:rsidRPr="00170FB7">
              <w:t>Sch 2 (items</w:t>
            </w:r>
            <w:r w:rsidR="00170FB7">
              <w:t> </w:t>
            </w:r>
            <w:r w:rsidRPr="00170FB7">
              <w:t>1</w:t>
            </w:r>
            <w:r w:rsidR="005576DB" w:rsidRPr="00170FB7">
              <w:t>–</w:t>
            </w:r>
            <w:r w:rsidRPr="00170FB7">
              <w:t>21): 1</w:t>
            </w:r>
            <w:r w:rsidR="00170FB7">
              <w:t> </w:t>
            </w:r>
            <w:r w:rsidRPr="00170FB7">
              <w:t>July 2015 (s 2(1) item</w:t>
            </w:r>
            <w:r w:rsidR="00170FB7">
              <w:t> </w:t>
            </w:r>
            <w:r w:rsidRPr="00170FB7">
              <w:t>2)</w:t>
            </w:r>
          </w:p>
        </w:tc>
        <w:tc>
          <w:tcPr>
            <w:tcW w:w="1346" w:type="pct"/>
            <w:tcBorders>
              <w:bottom w:val="single" w:sz="12" w:space="0" w:color="auto"/>
            </w:tcBorders>
            <w:shd w:val="clear" w:color="auto" w:fill="auto"/>
          </w:tcPr>
          <w:p w:rsidR="00725357" w:rsidRPr="00170FB7" w:rsidRDefault="00725357" w:rsidP="00060E7D">
            <w:pPr>
              <w:pStyle w:val="ENoteTableText"/>
            </w:pPr>
            <w:r w:rsidRPr="00170FB7">
              <w:t>—</w:t>
            </w:r>
          </w:p>
        </w:tc>
      </w:tr>
    </w:tbl>
    <w:p w:rsidR="005A6376" w:rsidRPr="00170FB7" w:rsidRDefault="005A6376" w:rsidP="005A637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78"/>
        <w:gridCol w:w="2059"/>
        <w:gridCol w:w="2096"/>
        <w:gridCol w:w="2296"/>
      </w:tblGrid>
      <w:tr w:rsidR="005A6376" w:rsidRPr="00170FB7" w:rsidTr="00BD5273">
        <w:trPr>
          <w:cantSplit/>
          <w:tblHeader/>
        </w:trPr>
        <w:tc>
          <w:tcPr>
            <w:tcW w:w="1218" w:type="pct"/>
            <w:tcBorders>
              <w:top w:val="single" w:sz="12" w:space="0" w:color="auto"/>
              <w:bottom w:val="single" w:sz="12" w:space="0" w:color="auto"/>
            </w:tcBorders>
            <w:shd w:val="clear" w:color="auto" w:fill="auto"/>
          </w:tcPr>
          <w:p w:rsidR="005A6376" w:rsidRPr="00170FB7" w:rsidRDefault="005A6376" w:rsidP="005A6376">
            <w:pPr>
              <w:pStyle w:val="ENoteTableHeading"/>
            </w:pPr>
            <w:r w:rsidRPr="00170FB7">
              <w:t>Name</w:t>
            </w:r>
          </w:p>
        </w:tc>
        <w:tc>
          <w:tcPr>
            <w:tcW w:w="1207" w:type="pct"/>
            <w:tcBorders>
              <w:top w:val="single" w:sz="12" w:space="0" w:color="auto"/>
              <w:bottom w:val="single" w:sz="12" w:space="0" w:color="auto"/>
            </w:tcBorders>
            <w:shd w:val="clear" w:color="auto" w:fill="auto"/>
          </w:tcPr>
          <w:p w:rsidR="005A6376" w:rsidRPr="00170FB7" w:rsidRDefault="005A6376" w:rsidP="005A6376">
            <w:pPr>
              <w:pStyle w:val="ENoteTableHeading"/>
            </w:pPr>
            <w:r w:rsidRPr="00170FB7">
              <w:t>Registration</w:t>
            </w:r>
          </w:p>
        </w:tc>
        <w:tc>
          <w:tcPr>
            <w:tcW w:w="1229" w:type="pct"/>
            <w:tcBorders>
              <w:top w:val="single" w:sz="12" w:space="0" w:color="auto"/>
              <w:bottom w:val="single" w:sz="12" w:space="0" w:color="auto"/>
            </w:tcBorders>
            <w:shd w:val="clear" w:color="auto" w:fill="auto"/>
          </w:tcPr>
          <w:p w:rsidR="005A6376" w:rsidRPr="00170FB7" w:rsidRDefault="005A6376" w:rsidP="005A6376">
            <w:pPr>
              <w:pStyle w:val="ENoteTableHeading"/>
            </w:pPr>
            <w:r w:rsidRPr="00170FB7">
              <w:t>Commencement</w:t>
            </w:r>
          </w:p>
        </w:tc>
        <w:tc>
          <w:tcPr>
            <w:tcW w:w="1346" w:type="pct"/>
            <w:tcBorders>
              <w:top w:val="single" w:sz="12" w:space="0" w:color="auto"/>
              <w:bottom w:val="single" w:sz="12" w:space="0" w:color="auto"/>
            </w:tcBorders>
            <w:shd w:val="clear" w:color="auto" w:fill="auto"/>
          </w:tcPr>
          <w:p w:rsidR="005A6376" w:rsidRPr="00170FB7" w:rsidRDefault="005A6376" w:rsidP="005A6376">
            <w:pPr>
              <w:pStyle w:val="ENoteTableHeading"/>
            </w:pPr>
            <w:r w:rsidRPr="00170FB7">
              <w:t>Application, saving and transitional provisions</w:t>
            </w:r>
          </w:p>
        </w:tc>
      </w:tr>
      <w:tr w:rsidR="005A6376" w:rsidRPr="00170FB7" w:rsidTr="00BD5273">
        <w:trPr>
          <w:cantSplit/>
        </w:trPr>
        <w:tc>
          <w:tcPr>
            <w:tcW w:w="1218" w:type="pct"/>
            <w:tcBorders>
              <w:bottom w:val="single" w:sz="4" w:space="0" w:color="auto"/>
            </w:tcBorders>
            <w:shd w:val="clear" w:color="auto" w:fill="auto"/>
          </w:tcPr>
          <w:p w:rsidR="005A6376" w:rsidRPr="00170FB7" w:rsidRDefault="005A6376" w:rsidP="005A6376">
            <w:pPr>
              <w:pStyle w:val="ENoteTableText"/>
            </w:pPr>
            <w:r w:rsidRPr="00170FB7">
              <w:t>Tax and Superannuation Laws Amendment (2016 Measures No.</w:t>
            </w:r>
            <w:r w:rsidR="00170FB7">
              <w:t> </w:t>
            </w:r>
            <w:r w:rsidRPr="00170FB7">
              <w:t>1) Regulation</w:t>
            </w:r>
            <w:r w:rsidR="00170FB7">
              <w:t> </w:t>
            </w:r>
            <w:r w:rsidRPr="00170FB7">
              <w:t>2016</w:t>
            </w:r>
          </w:p>
        </w:tc>
        <w:tc>
          <w:tcPr>
            <w:tcW w:w="1207" w:type="pct"/>
            <w:tcBorders>
              <w:bottom w:val="single" w:sz="4" w:space="0" w:color="auto"/>
            </w:tcBorders>
            <w:shd w:val="clear" w:color="auto" w:fill="auto"/>
          </w:tcPr>
          <w:p w:rsidR="005A6376" w:rsidRPr="00170FB7" w:rsidRDefault="005A6376" w:rsidP="005A6376">
            <w:pPr>
              <w:pStyle w:val="ENoteTableText"/>
            </w:pPr>
            <w:r w:rsidRPr="00170FB7">
              <w:t>15 Apr 2016 (F2016L00518)</w:t>
            </w:r>
          </w:p>
        </w:tc>
        <w:tc>
          <w:tcPr>
            <w:tcW w:w="1229" w:type="pct"/>
            <w:tcBorders>
              <w:bottom w:val="single" w:sz="4" w:space="0" w:color="auto"/>
            </w:tcBorders>
            <w:shd w:val="clear" w:color="auto" w:fill="auto"/>
          </w:tcPr>
          <w:p w:rsidR="005A6376" w:rsidRPr="00170FB7" w:rsidRDefault="005A6376" w:rsidP="005A6376">
            <w:pPr>
              <w:pStyle w:val="ENoteTableText"/>
            </w:pPr>
            <w:r w:rsidRPr="00170FB7">
              <w:t>Sch 1: 1</w:t>
            </w:r>
            <w:r w:rsidR="00170FB7">
              <w:t> </w:t>
            </w:r>
            <w:r w:rsidRPr="00170FB7">
              <w:t>July 2016 (s 2(1) item</w:t>
            </w:r>
            <w:r w:rsidR="00170FB7">
              <w:t> </w:t>
            </w:r>
            <w:r w:rsidRPr="00170FB7">
              <w:t>2)</w:t>
            </w:r>
          </w:p>
        </w:tc>
        <w:tc>
          <w:tcPr>
            <w:tcW w:w="1346" w:type="pct"/>
            <w:tcBorders>
              <w:bottom w:val="single" w:sz="4" w:space="0" w:color="auto"/>
            </w:tcBorders>
            <w:shd w:val="clear" w:color="auto" w:fill="auto"/>
          </w:tcPr>
          <w:p w:rsidR="005A6376" w:rsidRPr="00170FB7" w:rsidRDefault="005A6376" w:rsidP="005A6376">
            <w:pPr>
              <w:pStyle w:val="ENoteTableText"/>
            </w:pPr>
            <w:r w:rsidRPr="00170FB7">
              <w:t>—</w:t>
            </w:r>
          </w:p>
        </w:tc>
      </w:tr>
      <w:tr w:rsidR="00BE562D" w:rsidRPr="00170FB7" w:rsidTr="00BD5273">
        <w:trPr>
          <w:cantSplit/>
        </w:trPr>
        <w:tc>
          <w:tcPr>
            <w:tcW w:w="1218" w:type="pct"/>
            <w:shd w:val="clear" w:color="auto" w:fill="auto"/>
          </w:tcPr>
          <w:p w:rsidR="0059287A" w:rsidRPr="00170FB7" w:rsidRDefault="00294A0C" w:rsidP="005A6376">
            <w:pPr>
              <w:pStyle w:val="ENoteTableText"/>
            </w:pPr>
            <w:r w:rsidRPr="00170FB7">
              <w:rPr>
                <w:rFonts w:ascii="Helvetica Neue" w:hAnsi="Helvetica Neue"/>
              </w:rPr>
              <w:t>Treasury Laws Amendment (2016 Measures No.</w:t>
            </w:r>
            <w:r w:rsidR="00170FB7">
              <w:rPr>
                <w:rFonts w:ascii="Helvetica Neue" w:hAnsi="Helvetica Neue" w:hint="eastAsia"/>
              </w:rPr>
              <w:t> </w:t>
            </w:r>
            <w:r w:rsidRPr="00170FB7">
              <w:rPr>
                <w:rFonts w:ascii="Helvetica Neue" w:hAnsi="Helvetica Neue"/>
              </w:rPr>
              <w:t>3) Regulation</w:t>
            </w:r>
            <w:r w:rsidR="00170FB7">
              <w:rPr>
                <w:rFonts w:ascii="Helvetica Neue" w:hAnsi="Helvetica Neue" w:hint="eastAsia"/>
              </w:rPr>
              <w:t> </w:t>
            </w:r>
            <w:r w:rsidRPr="00170FB7">
              <w:rPr>
                <w:rFonts w:ascii="Helvetica Neue" w:hAnsi="Helvetica Neue"/>
              </w:rPr>
              <w:t>2016</w:t>
            </w:r>
          </w:p>
        </w:tc>
        <w:tc>
          <w:tcPr>
            <w:tcW w:w="1207" w:type="pct"/>
            <w:shd w:val="clear" w:color="auto" w:fill="auto"/>
          </w:tcPr>
          <w:p w:rsidR="0059287A" w:rsidRPr="00170FB7" w:rsidRDefault="0059287A" w:rsidP="005A6376">
            <w:pPr>
              <w:pStyle w:val="ENoteTableText"/>
            </w:pPr>
            <w:r w:rsidRPr="00170FB7">
              <w:t>17 Oct 2016 (F2016L01625)</w:t>
            </w:r>
          </w:p>
        </w:tc>
        <w:tc>
          <w:tcPr>
            <w:tcW w:w="1229" w:type="pct"/>
            <w:shd w:val="clear" w:color="auto" w:fill="auto"/>
          </w:tcPr>
          <w:p w:rsidR="0059287A" w:rsidRPr="00170FB7" w:rsidRDefault="0059287A" w:rsidP="005A6376">
            <w:pPr>
              <w:pStyle w:val="ENoteTableText"/>
            </w:pPr>
            <w:r w:rsidRPr="00170FB7">
              <w:t>Sch 1: 28 Oct 2016 (s 2(1) item</w:t>
            </w:r>
            <w:r w:rsidR="00170FB7">
              <w:t> </w:t>
            </w:r>
            <w:r w:rsidRPr="00170FB7">
              <w:t>2)</w:t>
            </w:r>
          </w:p>
        </w:tc>
        <w:tc>
          <w:tcPr>
            <w:tcW w:w="1346" w:type="pct"/>
            <w:shd w:val="clear" w:color="auto" w:fill="auto"/>
          </w:tcPr>
          <w:p w:rsidR="0059287A" w:rsidRPr="00170FB7" w:rsidRDefault="0059287A" w:rsidP="005A6376">
            <w:pPr>
              <w:pStyle w:val="ENoteTableText"/>
            </w:pPr>
            <w:r w:rsidRPr="00170FB7">
              <w:t>—</w:t>
            </w:r>
          </w:p>
        </w:tc>
      </w:tr>
      <w:tr w:rsidR="00AD2DEC" w:rsidRPr="00170FB7" w:rsidTr="00BD5273">
        <w:trPr>
          <w:cantSplit/>
        </w:trPr>
        <w:tc>
          <w:tcPr>
            <w:tcW w:w="1218" w:type="pct"/>
            <w:shd w:val="clear" w:color="auto" w:fill="auto"/>
          </w:tcPr>
          <w:p w:rsidR="00AD2DEC" w:rsidRPr="00170FB7" w:rsidRDefault="00AD2DEC" w:rsidP="005A6376">
            <w:pPr>
              <w:pStyle w:val="ENoteTableText"/>
              <w:rPr>
                <w:rFonts w:ascii="Helvetica Neue" w:hAnsi="Helvetica Neue"/>
              </w:rPr>
            </w:pPr>
            <w:r w:rsidRPr="00170FB7">
              <w:rPr>
                <w:rFonts w:ascii="Helvetica Neue" w:hAnsi="Helvetica Neue"/>
              </w:rPr>
              <w:t>Corporations and Other Legislation Amendment (Insolvency Law Reform) Regulation</w:t>
            </w:r>
            <w:r w:rsidR="00170FB7">
              <w:rPr>
                <w:rFonts w:ascii="Helvetica Neue" w:hAnsi="Helvetica Neue" w:hint="eastAsia"/>
              </w:rPr>
              <w:t> </w:t>
            </w:r>
            <w:r w:rsidRPr="00170FB7">
              <w:rPr>
                <w:rFonts w:ascii="Helvetica Neue" w:hAnsi="Helvetica Neue"/>
              </w:rPr>
              <w:t>2016</w:t>
            </w:r>
          </w:p>
        </w:tc>
        <w:tc>
          <w:tcPr>
            <w:tcW w:w="1207" w:type="pct"/>
            <w:shd w:val="clear" w:color="auto" w:fill="auto"/>
          </w:tcPr>
          <w:p w:rsidR="00AD2DEC" w:rsidRPr="00170FB7" w:rsidRDefault="00AD2DEC" w:rsidP="005A6376">
            <w:pPr>
              <w:pStyle w:val="ENoteTableText"/>
            </w:pPr>
            <w:r w:rsidRPr="00170FB7">
              <w:t>13 Dec 2016 (F2016L01926)</w:t>
            </w:r>
          </w:p>
        </w:tc>
        <w:tc>
          <w:tcPr>
            <w:tcW w:w="1229" w:type="pct"/>
            <w:shd w:val="clear" w:color="auto" w:fill="auto"/>
          </w:tcPr>
          <w:p w:rsidR="00AD2DEC" w:rsidRPr="00170FB7" w:rsidRDefault="00AD2DEC" w:rsidP="005A6376">
            <w:pPr>
              <w:pStyle w:val="ENoteTableText"/>
            </w:pPr>
            <w:r w:rsidRPr="00170FB7">
              <w:t>Sch 1 (items</w:t>
            </w:r>
            <w:r w:rsidR="00170FB7">
              <w:t> </w:t>
            </w:r>
            <w:r w:rsidRPr="00170FB7">
              <w:t>3, 4): 1 Mar 2017 (s 2(1) item</w:t>
            </w:r>
            <w:r w:rsidR="00170FB7">
              <w:t> </w:t>
            </w:r>
            <w:r w:rsidRPr="00170FB7">
              <w:t>2)</w:t>
            </w:r>
          </w:p>
        </w:tc>
        <w:tc>
          <w:tcPr>
            <w:tcW w:w="1346" w:type="pct"/>
            <w:shd w:val="clear" w:color="auto" w:fill="auto"/>
          </w:tcPr>
          <w:p w:rsidR="00AD2DEC" w:rsidRPr="00170FB7" w:rsidRDefault="00AD2DEC" w:rsidP="005A6376">
            <w:pPr>
              <w:pStyle w:val="ENoteTableText"/>
            </w:pPr>
            <w:r w:rsidRPr="00170FB7">
              <w:t>—</w:t>
            </w:r>
          </w:p>
        </w:tc>
      </w:tr>
      <w:tr w:rsidR="00DA1465" w:rsidRPr="00170FB7" w:rsidTr="00273ECA">
        <w:trPr>
          <w:cantSplit/>
        </w:trPr>
        <w:tc>
          <w:tcPr>
            <w:tcW w:w="1218" w:type="pct"/>
            <w:shd w:val="clear" w:color="auto" w:fill="auto"/>
          </w:tcPr>
          <w:p w:rsidR="00DA1465" w:rsidRPr="00170FB7" w:rsidRDefault="00DA1465" w:rsidP="005A6376">
            <w:pPr>
              <w:pStyle w:val="ENoteTableText"/>
              <w:rPr>
                <w:rFonts w:ascii="Helvetica Neue" w:hAnsi="Helvetica Neue"/>
              </w:rPr>
            </w:pPr>
            <w:r w:rsidRPr="00170FB7">
              <w:rPr>
                <w:rFonts w:ascii="Helvetica Neue" w:hAnsi="Helvetica Neue"/>
              </w:rPr>
              <w:t>Treasury Laws Amendment (2017 Measures No.</w:t>
            </w:r>
            <w:r w:rsidR="00170FB7">
              <w:rPr>
                <w:rFonts w:ascii="Helvetica Neue" w:hAnsi="Helvetica Neue" w:hint="eastAsia"/>
              </w:rPr>
              <w:t> </w:t>
            </w:r>
            <w:r w:rsidRPr="00170FB7">
              <w:rPr>
                <w:rFonts w:ascii="Helvetica Neue" w:hAnsi="Helvetica Neue"/>
              </w:rPr>
              <w:t>2) Regulations</w:t>
            </w:r>
            <w:r w:rsidR="00170FB7">
              <w:rPr>
                <w:rFonts w:ascii="Helvetica Neue" w:hAnsi="Helvetica Neue" w:hint="eastAsia"/>
              </w:rPr>
              <w:t> </w:t>
            </w:r>
            <w:r w:rsidRPr="00170FB7">
              <w:rPr>
                <w:rFonts w:ascii="Helvetica Neue" w:hAnsi="Helvetica Neue"/>
              </w:rPr>
              <w:t>2017</w:t>
            </w:r>
          </w:p>
        </w:tc>
        <w:tc>
          <w:tcPr>
            <w:tcW w:w="1207" w:type="pct"/>
            <w:shd w:val="clear" w:color="auto" w:fill="auto"/>
          </w:tcPr>
          <w:p w:rsidR="00DA1465" w:rsidRPr="00170FB7" w:rsidRDefault="00DA1465" w:rsidP="005A6376">
            <w:pPr>
              <w:pStyle w:val="ENoteTableText"/>
            </w:pPr>
            <w:r w:rsidRPr="00170FB7">
              <w:t>17 Nov 2017 (F2017L01491)</w:t>
            </w:r>
          </w:p>
        </w:tc>
        <w:tc>
          <w:tcPr>
            <w:tcW w:w="1229" w:type="pct"/>
            <w:shd w:val="clear" w:color="auto" w:fill="auto"/>
          </w:tcPr>
          <w:p w:rsidR="00DA1465" w:rsidRPr="00170FB7" w:rsidRDefault="00DA1465" w:rsidP="005A6376">
            <w:pPr>
              <w:pStyle w:val="ENoteTableText"/>
            </w:pPr>
            <w:r w:rsidRPr="00170FB7">
              <w:t>Sch 2: 18 Nov 2017 (s 2(1) item</w:t>
            </w:r>
            <w:r w:rsidR="00170FB7">
              <w:t> </w:t>
            </w:r>
            <w:r w:rsidRPr="00170FB7">
              <w:t>1)</w:t>
            </w:r>
          </w:p>
        </w:tc>
        <w:tc>
          <w:tcPr>
            <w:tcW w:w="1346" w:type="pct"/>
            <w:shd w:val="clear" w:color="auto" w:fill="auto"/>
          </w:tcPr>
          <w:p w:rsidR="00DA1465" w:rsidRPr="00170FB7" w:rsidRDefault="00DA1465" w:rsidP="005A6376">
            <w:pPr>
              <w:pStyle w:val="ENoteTableText"/>
            </w:pPr>
            <w:r w:rsidRPr="00170FB7">
              <w:t>—</w:t>
            </w:r>
          </w:p>
        </w:tc>
      </w:tr>
      <w:tr w:rsidR="00405180" w:rsidRPr="00170FB7" w:rsidTr="00C303C3">
        <w:trPr>
          <w:cantSplit/>
        </w:trPr>
        <w:tc>
          <w:tcPr>
            <w:tcW w:w="1218" w:type="pct"/>
            <w:shd w:val="clear" w:color="auto" w:fill="auto"/>
          </w:tcPr>
          <w:p w:rsidR="00405180" w:rsidRPr="00170FB7" w:rsidRDefault="00405180" w:rsidP="005A6376">
            <w:pPr>
              <w:pStyle w:val="ENoteTableText"/>
              <w:rPr>
                <w:rFonts w:ascii="Helvetica Neue" w:hAnsi="Helvetica Neue"/>
              </w:rPr>
            </w:pPr>
            <w:r w:rsidRPr="00170FB7">
              <w:rPr>
                <w:rFonts w:ascii="Helvetica Neue" w:hAnsi="Helvetica Neue"/>
              </w:rPr>
              <w:t>Treasury Laws Amendment (2017 Measures No.</w:t>
            </w:r>
            <w:r w:rsidR="00170FB7">
              <w:rPr>
                <w:rFonts w:ascii="Helvetica Neue" w:hAnsi="Helvetica Neue" w:hint="eastAsia"/>
              </w:rPr>
              <w:t> </w:t>
            </w:r>
            <w:r w:rsidRPr="00170FB7">
              <w:rPr>
                <w:rFonts w:ascii="Helvetica Neue" w:hAnsi="Helvetica Neue"/>
              </w:rPr>
              <w:t>3) Regulations</w:t>
            </w:r>
            <w:r w:rsidR="00170FB7">
              <w:rPr>
                <w:rFonts w:ascii="Helvetica Neue" w:hAnsi="Helvetica Neue" w:hint="eastAsia"/>
              </w:rPr>
              <w:t> </w:t>
            </w:r>
            <w:r w:rsidRPr="00170FB7">
              <w:rPr>
                <w:rFonts w:ascii="Helvetica Neue" w:hAnsi="Helvetica Neue"/>
              </w:rPr>
              <w:t>2017</w:t>
            </w:r>
          </w:p>
        </w:tc>
        <w:tc>
          <w:tcPr>
            <w:tcW w:w="1207" w:type="pct"/>
            <w:shd w:val="clear" w:color="auto" w:fill="auto"/>
          </w:tcPr>
          <w:p w:rsidR="00405180" w:rsidRPr="00170FB7" w:rsidRDefault="00273ECA" w:rsidP="005A6376">
            <w:pPr>
              <w:pStyle w:val="ENoteTableText"/>
            </w:pPr>
            <w:r w:rsidRPr="00170FB7">
              <w:t>4 Dec</w:t>
            </w:r>
            <w:r w:rsidR="00405180" w:rsidRPr="00170FB7">
              <w:t xml:space="preserve"> 2017 (F2017L01568)</w:t>
            </w:r>
          </w:p>
        </w:tc>
        <w:tc>
          <w:tcPr>
            <w:tcW w:w="1229" w:type="pct"/>
            <w:shd w:val="clear" w:color="auto" w:fill="auto"/>
          </w:tcPr>
          <w:p w:rsidR="00405180" w:rsidRPr="00170FB7" w:rsidRDefault="00405180" w:rsidP="005A6376">
            <w:pPr>
              <w:pStyle w:val="ENoteTableText"/>
            </w:pPr>
            <w:r w:rsidRPr="00170FB7">
              <w:t>Sch 1: 1</w:t>
            </w:r>
            <w:r w:rsidR="00170FB7">
              <w:t> </w:t>
            </w:r>
            <w:r w:rsidRPr="00170FB7">
              <w:t>July 2017 (s 2(1) item</w:t>
            </w:r>
            <w:r w:rsidR="00170FB7">
              <w:t> </w:t>
            </w:r>
            <w:r w:rsidRPr="00170FB7">
              <w:t>2)</w:t>
            </w:r>
          </w:p>
        </w:tc>
        <w:tc>
          <w:tcPr>
            <w:tcW w:w="1346" w:type="pct"/>
            <w:shd w:val="clear" w:color="auto" w:fill="auto"/>
          </w:tcPr>
          <w:p w:rsidR="00405180" w:rsidRPr="00170FB7" w:rsidRDefault="00405180" w:rsidP="005A6376">
            <w:pPr>
              <w:pStyle w:val="ENoteTableText"/>
            </w:pPr>
            <w:r w:rsidRPr="00170FB7">
              <w:t>—</w:t>
            </w:r>
          </w:p>
        </w:tc>
      </w:tr>
      <w:tr w:rsidR="004328AA" w:rsidRPr="00170FB7" w:rsidTr="00BD5273">
        <w:trPr>
          <w:cantSplit/>
        </w:trPr>
        <w:tc>
          <w:tcPr>
            <w:tcW w:w="1218" w:type="pct"/>
            <w:tcBorders>
              <w:bottom w:val="single" w:sz="12" w:space="0" w:color="auto"/>
            </w:tcBorders>
            <w:shd w:val="clear" w:color="auto" w:fill="auto"/>
          </w:tcPr>
          <w:p w:rsidR="004328AA" w:rsidRPr="00170FB7" w:rsidRDefault="004328AA" w:rsidP="005A6376">
            <w:pPr>
              <w:pStyle w:val="ENoteTableText"/>
              <w:rPr>
                <w:rFonts w:ascii="Helvetica Neue" w:hAnsi="Helvetica Neue"/>
              </w:rPr>
            </w:pPr>
            <w:r w:rsidRPr="00170FB7">
              <w:lastRenderedPageBreak/>
              <w:t>Safety, Rehabilitation and Compensation Legislation (Defence Force) Consequential Amendment Regulations</w:t>
            </w:r>
            <w:r w:rsidR="00170FB7">
              <w:t> </w:t>
            </w:r>
            <w:r w:rsidRPr="00170FB7">
              <w:t>2018</w:t>
            </w:r>
          </w:p>
        </w:tc>
        <w:tc>
          <w:tcPr>
            <w:tcW w:w="1207" w:type="pct"/>
            <w:tcBorders>
              <w:bottom w:val="single" w:sz="12" w:space="0" w:color="auto"/>
            </w:tcBorders>
            <w:shd w:val="clear" w:color="auto" w:fill="auto"/>
          </w:tcPr>
          <w:p w:rsidR="004328AA" w:rsidRPr="00170FB7" w:rsidRDefault="004328AA" w:rsidP="005A6376">
            <w:pPr>
              <w:pStyle w:val="ENoteTableText"/>
            </w:pPr>
            <w:r w:rsidRPr="00170FB7">
              <w:t>20 Apr 2018 (F2018L00502)</w:t>
            </w:r>
          </w:p>
        </w:tc>
        <w:tc>
          <w:tcPr>
            <w:tcW w:w="1229" w:type="pct"/>
            <w:tcBorders>
              <w:bottom w:val="single" w:sz="12" w:space="0" w:color="auto"/>
            </w:tcBorders>
            <w:shd w:val="clear" w:color="auto" w:fill="auto"/>
          </w:tcPr>
          <w:p w:rsidR="004328AA" w:rsidRPr="00170FB7" w:rsidRDefault="004328AA" w:rsidP="005A6376">
            <w:pPr>
              <w:pStyle w:val="ENoteTableText"/>
            </w:pPr>
            <w:r w:rsidRPr="00170FB7">
              <w:t>Sch 1 (item</w:t>
            </w:r>
            <w:r w:rsidR="00170FB7">
              <w:t> </w:t>
            </w:r>
            <w:r w:rsidRPr="00170FB7">
              <w:t>3): 21 Apr 2018 (s 2(1) item</w:t>
            </w:r>
            <w:r w:rsidR="00170FB7">
              <w:t> </w:t>
            </w:r>
            <w:r w:rsidRPr="00170FB7">
              <w:t>4)</w:t>
            </w:r>
          </w:p>
        </w:tc>
        <w:tc>
          <w:tcPr>
            <w:tcW w:w="1346" w:type="pct"/>
            <w:tcBorders>
              <w:bottom w:val="single" w:sz="12" w:space="0" w:color="auto"/>
            </w:tcBorders>
            <w:shd w:val="clear" w:color="auto" w:fill="auto"/>
          </w:tcPr>
          <w:p w:rsidR="004328AA" w:rsidRPr="00170FB7" w:rsidRDefault="004328AA" w:rsidP="005A6376">
            <w:pPr>
              <w:pStyle w:val="ENoteTableText"/>
            </w:pPr>
            <w:r w:rsidRPr="00170FB7">
              <w:t>—</w:t>
            </w:r>
          </w:p>
        </w:tc>
      </w:tr>
    </w:tbl>
    <w:p w:rsidR="00A27192" w:rsidRPr="00170FB7" w:rsidRDefault="00A27192" w:rsidP="00EB54F5"/>
    <w:p w:rsidR="00EB0CAD" w:rsidRPr="00170FB7" w:rsidRDefault="00EB0CAD" w:rsidP="00D93650">
      <w:pPr>
        <w:pStyle w:val="ENotesHeading2"/>
        <w:pageBreakBefore/>
        <w:outlineLvl w:val="9"/>
      </w:pPr>
      <w:bookmarkStart w:id="157" w:name="_Toc512515334"/>
      <w:r w:rsidRPr="00170FB7">
        <w:lastRenderedPageBreak/>
        <w:t>Endnote 4—Amendment history</w:t>
      </w:r>
      <w:bookmarkEnd w:id="157"/>
    </w:p>
    <w:p w:rsidR="00A27192" w:rsidRPr="00170FB7" w:rsidRDefault="00A27192" w:rsidP="00811E5D">
      <w:pPr>
        <w:pStyle w:val="ENotesText"/>
      </w:pPr>
    </w:p>
    <w:tbl>
      <w:tblPr>
        <w:tblW w:w="5000" w:type="pct"/>
        <w:tblLook w:val="0000" w:firstRow="0" w:lastRow="0" w:firstColumn="0" w:lastColumn="0" w:noHBand="0" w:noVBand="0"/>
      </w:tblPr>
      <w:tblGrid>
        <w:gridCol w:w="2484"/>
        <w:gridCol w:w="6045"/>
      </w:tblGrid>
      <w:tr w:rsidR="00A27192" w:rsidRPr="00170FB7" w:rsidTr="00BD5273">
        <w:trPr>
          <w:tblHeader/>
        </w:trPr>
        <w:tc>
          <w:tcPr>
            <w:tcW w:w="1456" w:type="pct"/>
            <w:tcBorders>
              <w:top w:val="single" w:sz="12" w:space="0" w:color="auto"/>
              <w:bottom w:val="single" w:sz="12" w:space="0" w:color="auto"/>
            </w:tcBorders>
            <w:shd w:val="clear" w:color="auto" w:fill="auto"/>
          </w:tcPr>
          <w:p w:rsidR="00A27192" w:rsidRPr="00170FB7" w:rsidRDefault="00A27192" w:rsidP="005A6376">
            <w:pPr>
              <w:pStyle w:val="ENoteTableHeading"/>
            </w:pPr>
            <w:r w:rsidRPr="00170FB7">
              <w:t>Provision affected</w:t>
            </w:r>
          </w:p>
        </w:tc>
        <w:tc>
          <w:tcPr>
            <w:tcW w:w="3544" w:type="pct"/>
            <w:tcBorders>
              <w:top w:val="single" w:sz="12" w:space="0" w:color="auto"/>
              <w:bottom w:val="single" w:sz="12" w:space="0" w:color="auto"/>
            </w:tcBorders>
            <w:shd w:val="clear" w:color="auto" w:fill="auto"/>
          </w:tcPr>
          <w:p w:rsidR="00A27192" w:rsidRPr="00170FB7" w:rsidRDefault="00A27192" w:rsidP="005A6376">
            <w:pPr>
              <w:pStyle w:val="ENoteTableHeading"/>
            </w:pPr>
            <w:r w:rsidRPr="00170FB7">
              <w:t>How affected</w:t>
            </w:r>
          </w:p>
        </w:tc>
      </w:tr>
      <w:tr w:rsidR="00A27192" w:rsidRPr="00170FB7" w:rsidTr="00BD5273">
        <w:tc>
          <w:tcPr>
            <w:tcW w:w="1456" w:type="pct"/>
            <w:tcBorders>
              <w:top w:val="single" w:sz="12" w:space="0" w:color="auto"/>
            </w:tcBorders>
            <w:shd w:val="clear" w:color="auto" w:fill="auto"/>
          </w:tcPr>
          <w:p w:rsidR="00A27192" w:rsidRPr="00170FB7" w:rsidRDefault="00A27192" w:rsidP="00EC6DC8">
            <w:pPr>
              <w:pStyle w:val="ENoteTableText"/>
              <w:rPr>
                <w:b/>
              </w:rPr>
            </w:pPr>
            <w:r w:rsidRPr="00170FB7">
              <w:rPr>
                <w:b/>
              </w:rPr>
              <w:t>Part</w:t>
            </w:r>
            <w:r w:rsidR="00170FB7">
              <w:rPr>
                <w:b/>
              </w:rPr>
              <w:t> </w:t>
            </w:r>
            <w:r w:rsidRPr="00170FB7">
              <w:rPr>
                <w:b/>
              </w:rPr>
              <w:t>1</w:t>
            </w:r>
          </w:p>
        </w:tc>
        <w:tc>
          <w:tcPr>
            <w:tcW w:w="3544" w:type="pct"/>
            <w:tcBorders>
              <w:top w:val="single" w:sz="12" w:space="0" w:color="auto"/>
            </w:tcBorders>
            <w:shd w:val="clear" w:color="auto" w:fill="auto"/>
          </w:tcPr>
          <w:p w:rsidR="00A27192" w:rsidRPr="00170FB7" w:rsidRDefault="00A27192" w:rsidP="00EC6DC8">
            <w:pPr>
              <w:pStyle w:val="ENoteTableText"/>
            </w:pPr>
          </w:p>
        </w:tc>
      </w:tr>
      <w:tr w:rsidR="003F7311" w:rsidRPr="00170FB7" w:rsidTr="00BD5273">
        <w:tc>
          <w:tcPr>
            <w:tcW w:w="1456" w:type="pct"/>
            <w:shd w:val="clear" w:color="auto" w:fill="auto"/>
          </w:tcPr>
          <w:p w:rsidR="003F7311" w:rsidRPr="00170FB7" w:rsidRDefault="003F7311" w:rsidP="00294A0C">
            <w:pPr>
              <w:pStyle w:val="Tabletext"/>
              <w:tabs>
                <w:tab w:val="center" w:leader="dot" w:pos="2268"/>
              </w:tabs>
              <w:rPr>
                <w:szCs w:val="16"/>
              </w:rPr>
            </w:pPr>
            <w:r w:rsidRPr="00170FB7">
              <w:rPr>
                <w:sz w:val="16"/>
                <w:szCs w:val="16"/>
              </w:rPr>
              <w:t>r 2</w:t>
            </w:r>
            <w:r w:rsidRPr="00170FB7">
              <w:rPr>
                <w:sz w:val="16"/>
                <w:szCs w:val="16"/>
              </w:rPr>
              <w:tab/>
            </w:r>
          </w:p>
        </w:tc>
        <w:tc>
          <w:tcPr>
            <w:tcW w:w="3544" w:type="pct"/>
            <w:shd w:val="clear" w:color="auto" w:fill="auto"/>
          </w:tcPr>
          <w:p w:rsidR="003F7311" w:rsidRPr="00170FB7" w:rsidRDefault="003F7311" w:rsidP="00EC6DC8">
            <w:pPr>
              <w:pStyle w:val="ENoteTableText"/>
            </w:pPr>
            <w:r w:rsidRPr="00170FB7">
              <w:t>rep LA s 48D</w:t>
            </w:r>
          </w:p>
        </w:tc>
      </w:tr>
      <w:tr w:rsidR="00A27192" w:rsidRPr="00170FB7" w:rsidTr="00BD5273">
        <w:tc>
          <w:tcPr>
            <w:tcW w:w="1456" w:type="pct"/>
            <w:shd w:val="clear" w:color="auto" w:fill="auto"/>
          </w:tcPr>
          <w:p w:rsidR="00A27192" w:rsidRPr="00170FB7" w:rsidRDefault="00FC3B25" w:rsidP="00EC6DC8">
            <w:pPr>
              <w:pStyle w:val="Tabletext"/>
              <w:tabs>
                <w:tab w:val="center" w:leader="dot" w:pos="2268"/>
              </w:tabs>
              <w:rPr>
                <w:sz w:val="16"/>
              </w:rPr>
            </w:pPr>
            <w:r w:rsidRPr="00170FB7">
              <w:rPr>
                <w:sz w:val="16"/>
              </w:rPr>
              <w:t>r</w:t>
            </w:r>
            <w:r w:rsidR="00A27192" w:rsidRPr="00170FB7">
              <w:rPr>
                <w:sz w:val="16"/>
              </w:rPr>
              <w:t xml:space="preserve"> 3</w:t>
            </w:r>
            <w:r w:rsidR="00EC6DC8" w:rsidRPr="00170FB7">
              <w:rPr>
                <w:sz w:val="16"/>
                <w:szCs w:val="16"/>
              </w:rPr>
              <w:tab/>
            </w:r>
          </w:p>
        </w:tc>
        <w:tc>
          <w:tcPr>
            <w:tcW w:w="3544" w:type="pct"/>
            <w:shd w:val="clear" w:color="auto" w:fill="auto"/>
          </w:tcPr>
          <w:p w:rsidR="00A27192" w:rsidRPr="00170FB7" w:rsidRDefault="00A27192" w:rsidP="00EC6DC8">
            <w:pPr>
              <w:pStyle w:val="ENoteTableText"/>
            </w:pPr>
            <w:r w:rsidRPr="00170FB7">
              <w:t>am 2000 No</w:t>
            </w:r>
            <w:r w:rsidR="00C17861" w:rsidRPr="00170FB7">
              <w:t> </w:t>
            </w:r>
            <w:r w:rsidRPr="00170FB7">
              <w:t>77</w:t>
            </w:r>
          </w:p>
        </w:tc>
      </w:tr>
      <w:tr w:rsidR="00A27192" w:rsidRPr="00170FB7" w:rsidTr="00BD5273">
        <w:tc>
          <w:tcPr>
            <w:tcW w:w="1456" w:type="pct"/>
            <w:shd w:val="clear" w:color="auto" w:fill="auto"/>
          </w:tcPr>
          <w:p w:rsidR="00A27192" w:rsidRPr="00170FB7" w:rsidRDefault="00A27192" w:rsidP="00595E33">
            <w:pPr>
              <w:pStyle w:val="Tabletext"/>
              <w:rPr>
                <w:sz w:val="16"/>
                <w:szCs w:val="16"/>
              </w:rPr>
            </w:pPr>
            <w:r w:rsidRPr="00170FB7">
              <w:rPr>
                <w:b/>
                <w:sz w:val="16"/>
                <w:szCs w:val="16"/>
              </w:rPr>
              <w:t>Part</w:t>
            </w:r>
            <w:r w:rsidR="00170FB7">
              <w:rPr>
                <w:b/>
                <w:sz w:val="16"/>
                <w:szCs w:val="16"/>
              </w:rPr>
              <w:t> </w:t>
            </w:r>
            <w:r w:rsidRPr="00170FB7">
              <w:rPr>
                <w:b/>
                <w:sz w:val="16"/>
                <w:szCs w:val="16"/>
              </w:rPr>
              <w:t>2</w:t>
            </w:r>
            <w:r w:rsidR="00170FB7">
              <w:rPr>
                <w:b/>
                <w:sz w:val="16"/>
                <w:szCs w:val="16"/>
              </w:rPr>
              <w:noBreakHyphen/>
            </w:r>
            <w:r w:rsidRPr="00170FB7">
              <w:rPr>
                <w:b/>
                <w:sz w:val="16"/>
                <w:szCs w:val="16"/>
              </w:rPr>
              <w:t>5</w:t>
            </w:r>
          </w:p>
        </w:tc>
        <w:tc>
          <w:tcPr>
            <w:tcW w:w="3544" w:type="pct"/>
            <w:shd w:val="clear" w:color="auto" w:fill="auto"/>
          </w:tcPr>
          <w:p w:rsidR="00A27192" w:rsidRPr="00170FB7" w:rsidRDefault="00A27192" w:rsidP="00A27192">
            <w:pPr>
              <w:pStyle w:val="Tabletext"/>
              <w:rPr>
                <w:sz w:val="16"/>
                <w:szCs w:val="16"/>
              </w:rPr>
            </w:pPr>
          </w:p>
        </w:tc>
      </w:tr>
      <w:tr w:rsidR="00A27192" w:rsidRPr="00170FB7" w:rsidTr="00BD5273">
        <w:tc>
          <w:tcPr>
            <w:tcW w:w="1456" w:type="pct"/>
            <w:shd w:val="clear" w:color="auto" w:fill="auto"/>
          </w:tcPr>
          <w:p w:rsidR="00A27192" w:rsidRPr="00170FB7" w:rsidRDefault="00A27192" w:rsidP="00595E33">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2</w:t>
            </w:r>
            <w:r w:rsidR="00170FB7">
              <w:rPr>
                <w:sz w:val="16"/>
                <w:szCs w:val="16"/>
              </w:rPr>
              <w:noBreakHyphen/>
            </w:r>
            <w:r w:rsidRPr="00170FB7">
              <w:rPr>
                <w:sz w:val="16"/>
                <w:szCs w:val="16"/>
              </w:rPr>
              <w:t>5</w:t>
            </w:r>
            <w:r w:rsidRPr="00170FB7">
              <w:rPr>
                <w:sz w:val="16"/>
                <w:szCs w:val="16"/>
              </w:rPr>
              <w:tab/>
            </w:r>
          </w:p>
        </w:tc>
        <w:tc>
          <w:tcPr>
            <w:tcW w:w="3544" w:type="pct"/>
            <w:shd w:val="clear" w:color="auto" w:fill="auto"/>
          </w:tcPr>
          <w:p w:rsidR="00A27192" w:rsidRPr="00170FB7" w:rsidRDefault="00A27192" w:rsidP="00A27192">
            <w:pPr>
              <w:pStyle w:val="Tabletext"/>
              <w:rPr>
                <w:sz w:val="16"/>
                <w:szCs w:val="16"/>
              </w:rPr>
            </w:pPr>
            <w:r w:rsidRPr="00170FB7">
              <w:rPr>
                <w:sz w:val="16"/>
                <w:szCs w:val="16"/>
              </w:rPr>
              <w:t>ad 2007 No</w:t>
            </w:r>
            <w:r w:rsidR="00C17861" w:rsidRPr="00170FB7">
              <w:rPr>
                <w:sz w:val="16"/>
                <w:szCs w:val="16"/>
              </w:rPr>
              <w:t> </w:t>
            </w:r>
            <w:r w:rsidRPr="00170FB7">
              <w:rPr>
                <w:sz w:val="16"/>
                <w:szCs w:val="16"/>
              </w:rPr>
              <w:t>206</w:t>
            </w:r>
          </w:p>
        </w:tc>
      </w:tr>
      <w:tr w:rsidR="00A27192" w:rsidRPr="00170FB7" w:rsidTr="00BD5273">
        <w:tc>
          <w:tcPr>
            <w:tcW w:w="1456" w:type="pct"/>
            <w:shd w:val="clear" w:color="auto" w:fill="auto"/>
          </w:tcPr>
          <w:p w:rsidR="00A27192" w:rsidRPr="00170FB7" w:rsidRDefault="00A27192" w:rsidP="00A27192">
            <w:pPr>
              <w:pStyle w:val="Tabletext"/>
              <w:rPr>
                <w:sz w:val="16"/>
                <w:szCs w:val="16"/>
              </w:rPr>
            </w:pPr>
            <w:r w:rsidRPr="00170FB7">
              <w:rPr>
                <w:b/>
                <w:sz w:val="16"/>
                <w:szCs w:val="16"/>
              </w:rPr>
              <w:t>Division</w:t>
            </w:r>
            <w:r w:rsidR="00170FB7">
              <w:rPr>
                <w:b/>
                <w:sz w:val="16"/>
                <w:szCs w:val="16"/>
              </w:rPr>
              <w:t> </w:t>
            </w:r>
            <w:r w:rsidRPr="00170FB7">
              <w:rPr>
                <w:b/>
                <w:sz w:val="16"/>
                <w:szCs w:val="16"/>
              </w:rPr>
              <w:t>23</w:t>
            </w:r>
          </w:p>
        </w:tc>
        <w:tc>
          <w:tcPr>
            <w:tcW w:w="3544" w:type="pct"/>
            <w:shd w:val="clear" w:color="auto" w:fill="auto"/>
          </w:tcPr>
          <w:p w:rsidR="00A27192" w:rsidRPr="00170FB7" w:rsidRDefault="00A27192" w:rsidP="00A27192">
            <w:pPr>
              <w:pStyle w:val="Tabletext"/>
              <w:rPr>
                <w:sz w:val="16"/>
                <w:szCs w:val="16"/>
              </w:rPr>
            </w:pPr>
          </w:p>
        </w:tc>
      </w:tr>
      <w:tr w:rsidR="00A27192" w:rsidRPr="00170FB7" w:rsidTr="00BD5273">
        <w:tc>
          <w:tcPr>
            <w:tcW w:w="1456" w:type="pct"/>
            <w:shd w:val="clear" w:color="auto" w:fill="auto"/>
          </w:tcPr>
          <w:p w:rsidR="00A27192" w:rsidRPr="00170FB7" w:rsidRDefault="00FC3B25" w:rsidP="00595E33">
            <w:pPr>
              <w:pStyle w:val="Tabletext"/>
              <w:tabs>
                <w:tab w:val="center" w:leader="dot" w:pos="2268"/>
              </w:tabs>
              <w:rPr>
                <w:sz w:val="16"/>
                <w:szCs w:val="16"/>
              </w:rPr>
            </w:pPr>
            <w:r w:rsidRPr="00170FB7">
              <w:rPr>
                <w:sz w:val="16"/>
                <w:szCs w:val="16"/>
              </w:rPr>
              <w:t>r</w:t>
            </w:r>
            <w:r w:rsidR="00A27192" w:rsidRPr="00170FB7">
              <w:rPr>
                <w:sz w:val="16"/>
                <w:szCs w:val="16"/>
              </w:rPr>
              <w:t xml:space="preserve"> 23</w:t>
            </w:r>
            <w:r w:rsidR="00170FB7">
              <w:rPr>
                <w:sz w:val="16"/>
                <w:szCs w:val="16"/>
              </w:rPr>
              <w:noBreakHyphen/>
            </w:r>
            <w:r w:rsidR="00A27192" w:rsidRPr="00170FB7">
              <w:rPr>
                <w:sz w:val="16"/>
                <w:szCs w:val="16"/>
              </w:rPr>
              <w:t>15.01</w:t>
            </w:r>
            <w:r w:rsidR="00A27192" w:rsidRPr="00170FB7">
              <w:rPr>
                <w:sz w:val="16"/>
                <w:szCs w:val="16"/>
              </w:rPr>
              <w:tab/>
            </w:r>
          </w:p>
        </w:tc>
        <w:tc>
          <w:tcPr>
            <w:tcW w:w="3544" w:type="pct"/>
            <w:shd w:val="clear" w:color="auto" w:fill="auto"/>
          </w:tcPr>
          <w:p w:rsidR="00A27192" w:rsidRPr="00170FB7" w:rsidRDefault="00A27192" w:rsidP="00A27192">
            <w:pPr>
              <w:pStyle w:val="Tabletext"/>
              <w:rPr>
                <w:sz w:val="16"/>
                <w:szCs w:val="16"/>
              </w:rPr>
            </w:pPr>
            <w:r w:rsidRPr="00170FB7">
              <w:rPr>
                <w:sz w:val="16"/>
                <w:szCs w:val="16"/>
              </w:rPr>
              <w:t>ad 2007 No</w:t>
            </w:r>
            <w:r w:rsidR="00C17861" w:rsidRPr="00170FB7">
              <w:rPr>
                <w:sz w:val="16"/>
                <w:szCs w:val="16"/>
              </w:rPr>
              <w:t> </w:t>
            </w:r>
            <w:r w:rsidRPr="00170FB7">
              <w:rPr>
                <w:sz w:val="16"/>
                <w:szCs w:val="16"/>
              </w:rPr>
              <w:t>206</w:t>
            </w:r>
          </w:p>
        </w:tc>
      </w:tr>
      <w:tr w:rsidR="00A27192" w:rsidRPr="00170FB7" w:rsidTr="00BD5273">
        <w:tc>
          <w:tcPr>
            <w:tcW w:w="1456" w:type="pct"/>
            <w:shd w:val="clear" w:color="auto" w:fill="auto"/>
          </w:tcPr>
          <w:p w:rsidR="00A27192" w:rsidRPr="00170FB7" w:rsidRDefault="00FC3B25" w:rsidP="00595E33">
            <w:pPr>
              <w:pStyle w:val="Tabletext"/>
              <w:tabs>
                <w:tab w:val="center" w:leader="dot" w:pos="2268"/>
              </w:tabs>
              <w:rPr>
                <w:sz w:val="16"/>
                <w:szCs w:val="16"/>
              </w:rPr>
            </w:pPr>
            <w:r w:rsidRPr="00170FB7">
              <w:rPr>
                <w:sz w:val="16"/>
                <w:szCs w:val="16"/>
              </w:rPr>
              <w:t>r</w:t>
            </w:r>
            <w:r w:rsidR="00A27192" w:rsidRPr="00170FB7">
              <w:rPr>
                <w:sz w:val="16"/>
                <w:szCs w:val="16"/>
              </w:rPr>
              <w:t xml:space="preserve"> 23</w:t>
            </w:r>
            <w:r w:rsidR="00170FB7">
              <w:rPr>
                <w:sz w:val="16"/>
                <w:szCs w:val="16"/>
              </w:rPr>
              <w:noBreakHyphen/>
            </w:r>
            <w:r w:rsidR="00A27192" w:rsidRPr="00170FB7">
              <w:rPr>
                <w:sz w:val="16"/>
                <w:szCs w:val="16"/>
              </w:rPr>
              <w:t>15.02</w:t>
            </w:r>
            <w:r w:rsidR="00A27192" w:rsidRPr="00170FB7">
              <w:rPr>
                <w:sz w:val="16"/>
                <w:szCs w:val="16"/>
              </w:rPr>
              <w:tab/>
            </w:r>
          </w:p>
        </w:tc>
        <w:tc>
          <w:tcPr>
            <w:tcW w:w="3544" w:type="pct"/>
            <w:shd w:val="clear" w:color="auto" w:fill="auto"/>
          </w:tcPr>
          <w:p w:rsidR="00A27192" w:rsidRPr="00170FB7" w:rsidRDefault="00A27192" w:rsidP="00A27192">
            <w:pPr>
              <w:pStyle w:val="Tabletext"/>
              <w:rPr>
                <w:sz w:val="16"/>
                <w:szCs w:val="16"/>
              </w:rPr>
            </w:pPr>
            <w:r w:rsidRPr="00170FB7">
              <w:rPr>
                <w:sz w:val="16"/>
                <w:szCs w:val="16"/>
              </w:rPr>
              <w:t>ad 2007 No</w:t>
            </w:r>
            <w:r w:rsidR="00C17861" w:rsidRPr="00170FB7">
              <w:rPr>
                <w:sz w:val="16"/>
                <w:szCs w:val="16"/>
              </w:rPr>
              <w:t> </w:t>
            </w:r>
            <w:r w:rsidRPr="00170FB7">
              <w:rPr>
                <w:sz w:val="16"/>
                <w:szCs w:val="16"/>
              </w:rPr>
              <w:t>206</w:t>
            </w:r>
          </w:p>
        </w:tc>
      </w:tr>
      <w:tr w:rsidR="00A27192" w:rsidRPr="00170FB7" w:rsidTr="00BD5273">
        <w:tc>
          <w:tcPr>
            <w:tcW w:w="1456" w:type="pct"/>
            <w:shd w:val="clear" w:color="auto" w:fill="auto"/>
          </w:tcPr>
          <w:p w:rsidR="00A27192" w:rsidRPr="00170FB7" w:rsidRDefault="00A27192"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2</w:t>
            </w:r>
            <w:r w:rsidR="00170FB7">
              <w:rPr>
                <w:b/>
                <w:bCs/>
                <w:sz w:val="16"/>
                <w:szCs w:val="16"/>
              </w:rPr>
              <w:noBreakHyphen/>
            </w:r>
            <w:r w:rsidRPr="00170FB7">
              <w:rPr>
                <w:b/>
                <w:bCs/>
                <w:sz w:val="16"/>
                <w:szCs w:val="16"/>
              </w:rPr>
              <w:t>6</w:t>
            </w:r>
          </w:p>
        </w:tc>
        <w:tc>
          <w:tcPr>
            <w:tcW w:w="3544" w:type="pct"/>
            <w:shd w:val="clear" w:color="auto" w:fill="auto"/>
          </w:tcPr>
          <w:p w:rsidR="00A27192" w:rsidRPr="00170FB7" w:rsidRDefault="00A27192" w:rsidP="00A27192">
            <w:pPr>
              <w:pStyle w:val="Tabletext"/>
              <w:rPr>
                <w:sz w:val="16"/>
                <w:szCs w:val="16"/>
              </w:rPr>
            </w:pPr>
          </w:p>
        </w:tc>
      </w:tr>
      <w:tr w:rsidR="00A27192" w:rsidRPr="00170FB7" w:rsidTr="00BD5273">
        <w:tc>
          <w:tcPr>
            <w:tcW w:w="1456" w:type="pct"/>
            <w:shd w:val="clear" w:color="auto" w:fill="auto"/>
          </w:tcPr>
          <w:p w:rsidR="00A27192" w:rsidRPr="00170FB7" w:rsidRDefault="00A27192"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2</w:t>
            </w:r>
            <w:r w:rsidR="00170FB7">
              <w:rPr>
                <w:sz w:val="16"/>
                <w:szCs w:val="16"/>
              </w:rPr>
              <w:noBreakHyphen/>
            </w:r>
            <w:r w:rsidRPr="00170FB7">
              <w:rPr>
                <w:sz w:val="16"/>
                <w:szCs w:val="16"/>
              </w:rPr>
              <w:t>6</w:t>
            </w:r>
            <w:r w:rsidRPr="00170FB7">
              <w:rPr>
                <w:sz w:val="16"/>
                <w:szCs w:val="16"/>
              </w:rPr>
              <w:tab/>
            </w:r>
          </w:p>
        </w:tc>
        <w:tc>
          <w:tcPr>
            <w:tcW w:w="3544" w:type="pct"/>
            <w:shd w:val="clear" w:color="auto" w:fill="auto"/>
          </w:tcPr>
          <w:p w:rsidR="00A27192" w:rsidRPr="00170FB7" w:rsidRDefault="00A27192" w:rsidP="00A27192">
            <w:pPr>
              <w:pStyle w:val="Tabletext"/>
              <w:rPr>
                <w:sz w:val="16"/>
                <w:szCs w:val="16"/>
              </w:rPr>
            </w:pPr>
            <w:r w:rsidRPr="00170FB7">
              <w:rPr>
                <w:sz w:val="16"/>
                <w:szCs w:val="16"/>
              </w:rPr>
              <w:t>rs 2000 No</w:t>
            </w:r>
            <w:r w:rsidR="00C17861" w:rsidRPr="00170FB7">
              <w:rPr>
                <w:sz w:val="16"/>
                <w:szCs w:val="16"/>
              </w:rPr>
              <w:t> </w:t>
            </w:r>
            <w:r w:rsidRPr="00170FB7">
              <w:rPr>
                <w:sz w:val="16"/>
                <w:szCs w:val="16"/>
              </w:rPr>
              <w:t>77</w:t>
            </w:r>
          </w:p>
        </w:tc>
      </w:tr>
      <w:tr w:rsidR="00A27192" w:rsidRPr="00170FB7" w:rsidTr="00BD5273">
        <w:tc>
          <w:tcPr>
            <w:tcW w:w="1456" w:type="pct"/>
            <w:shd w:val="clear" w:color="auto" w:fill="auto"/>
          </w:tcPr>
          <w:p w:rsidR="00A27192" w:rsidRPr="00170FB7" w:rsidRDefault="00F75531" w:rsidP="00F75531">
            <w:pPr>
              <w:pStyle w:val="Tabletext"/>
              <w:tabs>
                <w:tab w:val="center" w:leader="dot" w:pos="2268"/>
              </w:tabs>
              <w:rPr>
                <w:sz w:val="16"/>
                <w:szCs w:val="16"/>
              </w:rPr>
            </w:pPr>
            <w:r w:rsidRPr="00170FB7">
              <w:rPr>
                <w:sz w:val="16"/>
                <w:szCs w:val="16"/>
              </w:rPr>
              <w:t>r</w:t>
            </w:r>
            <w:r w:rsidR="00C17861" w:rsidRPr="00170FB7">
              <w:rPr>
                <w:sz w:val="16"/>
                <w:szCs w:val="16"/>
              </w:rPr>
              <w:t> </w:t>
            </w:r>
            <w:r w:rsidR="00A27192" w:rsidRPr="00170FB7">
              <w:rPr>
                <w:sz w:val="16"/>
                <w:szCs w:val="16"/>
              </w:rPr>
              <w:t>29</w:t>
            </w:r>
            <w:r w:rsidR="00170FB7">
              <w:rPr>
                <w:sz w:val="16"/>
                <w:szCs w:val="16"/>
              </w:rPr>
              <w:noBreakHyphen/>
            </w:r>
            <w:r w:rsidR="00A27192" w:rsidRPr="00170FB7">
              <w:rPr>
                <w:sz w:val="16"/>
                <w:szCs w:val="16"/>
              </w:rPr>
              <w:t>70</w:t>
            </w:r>
            <w:r w:rsidR="00A27192" w:rsidRPr="00170FB7">
              <w:rPr>
                <w:sz w:val="16"/>
                <w:szCs w:val="16"/>
              </w:rPr>
              <w:tab/>
            </w:r>
          </w:p>
        </w:tc>
        <w:tc>
          <w:tcPr>
            <w:tcW w:w="3544" w:type="pct"/>
            <w:shd w:val="clear" w:color="auto" w:fill="auto"/>
          </w:tcPr>
          <w:p w:rsidR="00A27192" w:rsidRPr="00170FB7" w:rsidRDefault="00A27192" w:rsidP="00A27192">
            <w:pPr>
              <w:pStyle w:val="Tabletext"/>
              <w:rPr>
                <w:sz w:val="16"/>
                <w:szCs w:val="16"/>
              </w:rPr>
            </w:pPr>
            <w:r w:rsidRPr="00170FB7">
              <w:rPr>
                <w:sz w:val="16"/>
                <w:szCs w:val="16"/>
              </w:rPr>
              <w:t>rep 2000 No</w:t>
            </w:r>
            <w:r w:rsidR="00C17861" w:rsidRPr="00170FB7">
              <w:rPr>
                <w:sz w:val="16"/>
                <w:szCs w:val="16"/>
              </w:rPr>
              <w:t> </w:t>
            </w:r>
            <w:r w:rsidRPr="00170FB7">
              <w:rPr>
                <w:sz w:val="16"/>
                <w:szCs w:val="16"/>
              </w:rPr>
              <w:t>77</w:t>
            </w: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r 29</w:t>
            </w:r>
            <w:r w:rsidR="00170FB7">
              <w:rPr>
                <w:sz w:val="16"/>
                <w:szCs w:val="16"/>
              </w:rPr>
              <w:noBreakHyphen/>
            </w:r>
            <w:r w:rsidRPr="00170FB7">
              <w:rPr>
                <w:sz w:val="16"/>
                <w:szCs w:val="16"/>
              </w:rPr>
              <w:t>71</w:t>
            </w:r>
            <w:r w:rsidRPr="00170FB7">
              <w:rPr>
                <w:sz w:val="16"/>
                <w:szCs w:val="16"/>
              </w:rPr>
              <w:tab/>
            </w:r>
          </w:p>
        </w:tc>
        <w:tc>
          <w:tcPr>
            <w:tcW w:w="3544" w:type="pct"/>
            <w:shd w:val="clear" w:color="auto" w:fill="auto"/>
          </w:tcPr>
          <w:p w:rsidR="00F75531" w:rsidRPr="00170FB7" w:rsidRDefault="00F75531" w:rsidP="00A12955">
            <w:pPr>
              <w:pStyle w:val="Tabletext"/>
              <w:rPr>
                <w:sz w:val="16"/>
                <w:szCs w:val="16"/>
              </w:rPr>
            </w:pPr>
            <w:r w:rsidRPr="00170FB7">
              <w:rPr>
                <w:sz w:val="16"/>
                <w:szCs w:val="16"/>
              </w:rPr>
              <w:t>rep 2000 No 77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29</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Division</w:t>
            </w:r>
            <w:r w:rsidR="00170FB7">
              <w:rPr>
                <w:sz w:val="16"/>
                <w:szCs w:val="16"/>
              </w:rPr>
              <w:t> </w:t>
            </w:r>
            <w:r w:rsidRPr="00170FB7">
              <w:rPr>
                <w:sz w:val="16"/>
                <w:szCs w:val="16"/>
              </w:rPr>
              <w:t>29</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F75531">
            <w:pPr>
              <w:pStyle w:val="Tabletext"/>
              <w:rPr>
                <w:sz w:val="16"/>
                <w:szCs w:val="16"/>
              </w:rPr>
            </w:pPr>
            <w:r w:rsidRPr="00170FB7">
              <w:rPr>
                <w:b/>
                <w:bCs/>
                <w:sz w:val="16"/>
                <w:szCs w:val="16"/>
              </w:rPr>
              <w:t>Subdivision</w:t>
            </w:r>
            <w:r w:rsidR="00170FB7">
              <w:rPr>
                <w:b/>
                <w:bCs/>
                <w:sz w:val="16"/>
                <w:szCs w:val="16"/>
              </w:rPr>
              <w:t> </w:t>
            </w:r>
            <w:r w:rsidRPr="00170FB7">
              <w:rPr>
                <w:b/>
                <w:sz w:val="16"/>
                <w:szCs w:val="16"/>
              </w:rPr>
              <w:t>29</w:t>
            </w:r>
            <w:r w:rsidR="00170FB7">
              <w:rPr>
                <w:b/>
                <w:sz w:val="16"/>
                <w:szCs w:val="16"/>
              </w:rPr>
              <w:noBreakHyphen/>
            </w:r>
            <w:r w:rsidRPr="00170FB7">
              <w:rPr>
                <w:b/>
                <w:sz w:val="16"/>
                <w:szCs w:val="16"/>
              </w:rPr>
              <w:t>C</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Subdivision</w:t>
            </w:r>
            <w:r w:rsidR="00170FB7">
              <w:rPr>
                <w:sz w:val="16"/>
                <w:szCs w:val="16"/>
              </w:rPr>
              <w:t> </w:t>
            </w:r>
            <w:r w:rsidRPr="00170FB7">
              <w:rPr>
                <w:sz w:val="16"/>
                <w:szCs w:val="16"/>
              </w:rPr>
              <w:t>29</w:t>
            </w:r>
            <w:r w:rsidR="00170FB7">
              <w:rPr>
                <w:sz w:val="16"/>
                <w:szCs w:val="16"/>
              </w:rPr>
              <w:noBreakHyphen/>
            </w:r>
            <w:r w:rsidRPr="00170FB7">
              <w:rPr>
                <w:sz w:val="16"/>
                <w:szCs w:val="16"/>
              </w:rPr>
              <w:t>C</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29</w:t>
            </w:r>
            <w:r w:rsidR="00170FB7">
              <w:rPr>
                <w:sz w:val="16"/>
                <w:szCs w:val="16"/>
              </w:rPr>
              <w:noBreakHyphen/>
            </w:r>
            <w:r w:rsidR="00F75531" w:rsidRPr="00170FB7">
              <w:rPr>
                <w:sz w:val="16"/>
                <w:szCs w:val="16"/>
              </w:rPr>
              <w:t>70.01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rep 2010 No 206</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29</w:t>
            </w:r>
            <w:r w:rsidR="00170FB7">
              <w:rPr>
                <w:sz w:val="16"/>
                <w:szCs w:val="16"/>
              </w:rPr>
              <w:noBreakHyphen/>
            </w:r>
            <w:r w:rsidR="00F75531" w:rsidRPr="00170FB7">
              <w:rPr>
                <w:sz w:val="16"/>
                <w:szCs w:val="16"/>
              </w:rPr>
              <w:t>70.02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rep 2010 No 206</w:t>
            </w:r>
          </w:p>
        </w:tc>
      </w:tr>
      <w:tr w:rsidR="00F75531" w:rsidRPr="00170FB7" w:rsidTr="00BD5273">
        <w:tc>
          <w:tcPr>
            <w:tcW w:w="1456" w:type="pct"/>
            <w:shd w:val="clear" w:color="auto" w:fill="auto"/>
          </w:tcPr>
          <w:p w:rsidR="00F75531" w:rsidRPr="00170FB7" w:rsidRDefault="00FC3B25" w:rsidP="00595E33">
            <w:pPr>
              <w:pStyle w:val="Tabletext"/>
              <w:tabs>
                <w:tab w:val="center" w:leader="dot" w:pos="2268"/>
              </w:tabs>
              <w:rPr>
                <w:sz w:val="16"/>
                <w:szCs w:val="16"/>
              </w:rPr>
            </w:pPr>
            <w:r w:rsidRPr="00170FB7">
              <w:rPr>
                <w:sz w:val="16"/>
                <w:szCs w:val="16"/>
              </w:rPr>
              <w:t>r</w:t>
            </w:r>
            <w:r w:rsidR="00F75531" w:rsidRPr="00170FB7">
              <w:rPr>
                <w:sz w:val="16"/>
                <w:szCs w:val="16"/>
              </w:rPr>
              <w:t xml:space="preserve"> 29</w:t>
            </w:r>
            <w:r w:rsidR="00170FB7">
              <w:rPr>
                <w:sz w:val="16"/>
                <w:szCs w:val="16"/>
              </w:rPr>
              <w:noBreakHyphen/>
            </w:r>
            <w:r w:rsidR="00F75531" w:rsidRPr="00170FB7">
              <w:rPr>
                <w:sz w:val="16"/>
                <w:szCs w:val="16"/>
              </w:rPr>
              <w:t>80.01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2007 No 175</w:t>
            </w:r>
          </w:p>
        </w:tc>
      </w:tr>
      <w:tr w:rsidR="00F75531" w:rsidRPr="00170FB7" w:rsidTr="00BD5273">
        <w:tc>
          <w:tcPr>
            <w:tcW w:w="1456" w:type="pct"/>
            <w:shd w:val="clear" w:color="auto" w:fill="auto"/>
          </w:tcPr>
          <w:p w:rsidR="00F75531" w:rsidRPr="00170FB7" w:rsidRDefault="00FC3B25" w:rsidP="00595E33">
            <w:pPr>
              <w:pStyle w:val="Tabletext"/>
              <w:tabs>
                <w:tab w:val="center" w:leader="dot" w:pos="2268"/>
              </w:tabs>
              <w:rPr>
                <w:sz w:val="16"/>
                <w:szCs w:val="16"/>
              </w:rPr>
            </w:pPr>
            <w:r w:rsidRPr="00170FB7">
              <w:rPr>
                <w:sz w:val="16"/>
                <w:szCs w:val="16"/>
              </w:rPr>
              <w:t>r</w:t>
            </w:r>
            <w:r w:rsidR="00F75531" w:rsidRPr="00170FB7">
              <w:rPr>
                <w:sz w:val="16"/>
                <w:szCs w:val="16"/>
              </w:rPr>
              <w:t xml:space="preserve"> 29</w:t>
            </w:r>
            <w:r w:rsidR="00170FB7">
              <w:rPr>
                <w:sz w:val="16"/>
                <w:szCs w:val="16"/>
              </w:rPr>
              <w:noBreakHyphen/>
            </w:r>
            <w:r w:rsidR="00F75531" w:rsidRPr="00170FB7">
              <w:rPr>
                <w:sz w:val="16"/>
                <w:szCs w:val="16"/>
              </w:rPr>
              <w:t>80.02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2009 No 385</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2</w:t>
            </w:r>
            <w:r w:rsidR="00170FB7">
              <w:rPr>
                <w:b/>
                <w:bCs/>
                <w:sz w:val="16"/>
                <w:szCs w:val="16"/>
              </w:rPr>
              <w:noBreakHyphen/>
            </w:r>
            <w:r w:rsidRPr="00170FB7">
              <w:rPr>
                <w:b/>
                <w:bCs/>
                <w:sz w:val="16"/>
                <w:szCs w:val="16"/>
              </w:rPr>
              <w:t>7</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595E33">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2</w:t>
            </w:r>
            <w:r w:rsidR="00170FB7">
              <w:rPr>
                <w:sz w:val="16"/>
                <w:szCs w:val="16"/>
              </w:rPr>
              <w:noBreakHyphen/>
            </w:r>
            <w:r w:rsidRPr="00170FB7">
              <w:rPr>
                <w:sz w:val="16"/>
                <w:szCs w:val="16"/>
              </w:rPr>
              <w:t>7</w:t>
            </w:r>
            <w:r w:rsidRPr="00170FB7">
              <w:rPr>
                <w:sz w:val="16"/>
                <w:szCs w:val="16"/>
              </w:rPr>
              <w:tab/>
              <w:t xml:space="preserve"> </w:t>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33</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Division</w:t>
            </w:r>
            <w:r w:rsidR="00170FB7">
              <w:rPr>
                <w:sz w:val="16"/>
                <w:szCs w:val="16"/>
              </w:rPr>
              <w:t> </w:t>
            </w:r>
            <w:r w:rsidRPr="00170FB7">
              <w:rPr>
                <w:sz w:val="16"/>
                <w:szCs w:val="16"/>
              </w:rPr>
              <w:t>33</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2000 No 268; No 279, 2013</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3A4F9B">
            <w:pPr>
              <w:pStyle w:val="Tabletext"/>
              <w:rPr>
                <w:sz w:val="16"/>
                <w:szCs w:val="16"/>
              </w:rPr>
            </w:pPr>
            <w:r w:rsidRPr="00170FB7">
              <w:rPr>
                <w:sz w:val="16"/>
                <w:szCs w:val="16"/>
              </w:rPr>
              <w:t>am No 279, 2013</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15.03</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AD2DEC" w:rsidRPr="00170FB7" w:rsidTr="00BD5273">
        <w:tc>
          <w:tcPr>
            <w:tcW w:w="1456" w:type="pct"/>
            <w:shd w:val="clear" w:color="auto" w:fill="auto"/>
          </w:tcPr>
          <w:p w:rsidR="00AD2DEC" w:rsidRPr="00170FB7" w:rsidRDefault="00AD2DEC" w:rsidP="00A27192">
            <w:pPr>
              <w:pStyle w:val="Tabletext"/>
              <w:tabs>
                <w:tab w:val="center" w:leader="dot" w:pos="2268"/>
              </w:tabs>
              <w:rPr>
                <w:sz w:val="16"/>
                <w:szCs w:val="16"/>
              </w:rPr>
            </w:pPr>
          </w:p>
        </w:tc>
        <w:tc>
          <w:tcPr>
            <w:tcW w:w="3544" w:type="pct"/>
            <w:shd w:val="clear" w:color="auto" w:fill="auto"/>
          </w:tcPr>
          <w:p w:rsidR="00AD2DEC" w:rsidRPr="00170FB7" w:rsidRDefault="00AD2DEC" w:rsidP="00A27192">
            <w:pPr>
              <w:pStyle w:val="Tabletext"/>
              <w:rPr>
                <w:sz w:val="16"/>
                <w:szCs w:val="16"/>
              </w:rPr>
            </w:pPr>
            <w:r w:rsidRPr="00170FB7">
              <w:rPr>
                <w:sz w:val="16"/>
                <w:szCs w:val="16"/>
              </w:rPr>
              <w:t>am F2016L01926</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15.04</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279, 2013</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15.05</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15.06</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2000 No 268; No 279, 2013</w:t>
            </w:r>
            <w:r w:rsidR="00725357" w:rsidRPr="00170FB7">
              <w:rPr>
                <w:sz w:val="16"/>
                <w:szCs w:val="16"/>
              </w:rPr>
              <w:t>; No 90, 2015</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lastRenderedPageBreak/>
              <w:t>r</w:t>
            </w:r>
            <w:r w:rsidR="00F75531" w:rsidRPr="00170FB7">
              <w:rPr>
                <w:sz w:val="16"/>
                <w:szCs w:val="16"/>
              </w:rPr>
              <w:t xml:space="preserve"> 33</w:t>
            </w:r>
            <w:r w:rsidR="00170FB7">
              <w:rPr>
                <w:sz w:val="16"/>
                <w:szCs w:val="16"/>
              </w:rPr>
              <w:noBreakHyphen/>
            </w:r>
            <w:r w:rsidR="00F75531" w:rsidRPr="00170FB7">
              <w:rPr>
                <w:sz w:val="16"/>
                <w:szCs w:val="16"/>
              </w:rPr>
              <w:t>15.07</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279, 2013</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15.08</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33</w:t>
            </w:r>
            <w:r w:rsidR="00170FB7">
              <w:rPr>
                <w:sz w:val="16"/>
                <w:szCs w:val="16"/>
              </w:rPr>
              <w:noBreakHyphen/>
            </w:r>
            <w:r w:rsidR="00F75531" w:rsidRPr="00170FB7">
              <w:rPr>
                <w:sz w:val="16"/>
                <w:szCs w:val="16"/>
              </w:rPr>
              <w:t>15.09</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89</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3</w:t>
            </w:r>
            <w:r w:rsidR="00170FB7">
              <w:rPr>
                <w:b/>
                <w:bCs/>
                <w:sz w:val="16"/>
                <w:szCs w:val="16"/>
              </w:rPr>
              <w:noBreakHyphen/>
            </w:r>
            <w:r w:rsidRPr="00170FB7">
              <w:rPr>
                <w:b/>
                <w:bCs/>
                <w:sz w:val="16"/>
                <w:szCs w:val="16"/>
              </w:rPr>
              <w:t>1</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38</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Division</w:t>
            </w:r>
            <w:r w:rsidR="00170FB7">
              <w:rPr>
                <w:sz w:val="16"/>
                <w:szCs w:val="16"/>
              </w:rPr>
              <w:t> </w:t>
            </w:r>
            <w:r w:rsidRPr="00170FB7">
              <w:rPr>
                <w:sz w:val="16"/>
                <w:szCs w:val="16"/>
              </w:rPr>
              <w:t>38</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38</w:t>
            </w:r>
            <w:r w:rsidR="00170FB7">
              <w:rPr>
                <w:b/>
                <w:bCs/>
                <w:sz w:val="16"/>
                <w:szCs w:val="16"/>
              </w:rPr>
              <w:noBreakHyphen/>
            </w:r>
            <w:r w:rsidRPr="00170FB7">
              <w:rPr>
                <w:b/>
                <w:bCs/>
                <w:sz w:val="16"/>
                <w:szCs w:val="16"/>
              </w:rPr>
              <w:t>A</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Subdivision</w:t>
            </w:r>
            <w:r w:rsidR="00170FB7">
              <w:rPr>
                <w:sz w:val="16"/>
                <w:szCs w:val="16"/>
              </w:rPr>
              <w:t> </w:t>
            </w:r>
            <w:r w:rsidRPr="00170FB7">
              <w:rPr>
                <w:sz w:val="16"/>
                <w:szCs w:val="16"/>
              </w:rPr>
              <w:t>38</w:t>
            </w:r>
            <w:r w:rsidR="00170FB7">
              <w:rPr>
                <w:sz w:val="16"/>
                <w:szCs w:val="16"/>
              </w:rPr>
              <w:noBreakHyphen/>
            </w:r>
            <w:r w:rsidRPr="00170FB7">
              <w:rPr>
                <w:sz w:val="16"/>
                <w:szCs w:val="16"/>
              </w:rPr>
              <w:t>A</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38</w:t>
            </w:r>
            <w:r w:rsidR="00170FB7">
              <w:rPr>
                <w:sz w:val="16"/>
                <w:szCs w:val="16"/>
              </w:rPr>
              <w:noBreakHyphen/>
            </w:r>
            <w:r w:rsidR="00F75531" w:rsidRPr="00170FB7">
              <w:rPr>
                <w:sz w:val="16"/>
                <w:szCs w:val="16"/>
              </w:rPr>
              <w:t>3.01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38</w:t>
            </w:r>
            <w:r w:rsidR="00170FB7">
              <w:rPr>
                <w:sz w:val="16"/>
                <w:szCs w:val="16"/>
              </w:rPr>
              <w:noBreakHyphen/>
            </w:r>
            <w:r w:rsidR="00F75531" w:rsidRPr="00170FB7">
              <w:rPr>
                <w:sz w:val="16"/>
                <w:szCs w:val="16"/>
              </w:rPr>
              <w:t>3.02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2001 No 126</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38</w:t>
            </w:r>
            <w:r w:rsidR="00170FB7">
              <w:rPr>
                <w:b/>
                <w:bCs/>
                <w:sz w:val="16"/>
                <w:szCs w:val="16"/>
              </w:rPr>
              <w:noBreakHyphen/>
            </w:r>
            <w:r w:rsidRPr="00170FB7">
              <w:rPr>
                <w:b/>
                <w:bCs/>
                <w:sz w:val="16"/>
                <w:szCs w:val="16"/>
              </w:rPr>
              <w:t>B</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Subdivision</w:t>
            </w:r>
            <w:r w:rsidR="00170FB7">
              <w:rPr>
                <w:sz w:val="16"/>
                <w:szCs w:val="16"/>
              </w:rPr>
              <w:t> </w:t>
            </w:r>
            <w:r w:rsidRPr="00170FB7">
              <w:rPr>
                <w:sz w:val="16"/>
                <w:szCs w:val="16"/>
              </w:rPr>
              <w:t>38</w:t>
            </w:r>
            <w:r w:rsidR="00170FB7">
              <w:rPr>
                <w:sz w:val="16"/>
                <w:szCs w:val="16"/>
              </w:rPr>
              <w:noBreakHyphen/>
            </w:r>
            <w:r w:rsidRPr="00170FB7">
              <w:rPr>
                <w:sz w:val="16"/>
                <w:szCs w:val="16"/>
              </w:rPr>
              <w:t>B</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38</w:t>
            </w:r>
            <w:r w:rsidR="00170FB7">
              <w:rPr>
                <w:sz w:val="16"/>
                <w:szCs w:val="16"/>
              </w:rPr>
              <w:noBreakHyphen/>
            </w:r>
            <w:r w:rsidR="00F75531" w:rsidRPr="00170FB7">
              <w:rPr>
                <w:sz w:val="16"/>
                <w:szCs w:val="16"/>
              </w:rPr>
              <w:t>45.01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38</w:t>
            </w:r>
            <w:r w:rsidR="00170FB7">
              <w:rPr>
                <w:b/>
                <w:bCs/>
                <w:sz w:val="16"/>
                <w:szCs w:val="16"/>
              </w:rPr>
              <w:noBreakHyphen/>
            </w:r>
            <w:r w:rsidRPr="00170FB7">
              <w:rPr>
                <w:b/>
                <w:bCs/>
                <w:sz w:val="16"/>
                <w:szCs w:val="16"/>
              </w:rPr>
              <w:t>E</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Subdivision</w:t>
            </w:r>
            <w:r w:rsidR="00170FB7">
              <w:rPr>
                <w:sz w:val="16"/>
                <w:szCs w:val="16"/>
              </w:rPr>
              <w:t> </w:t>
            </w:r>
            <w:r w:rsidRPr="00170FB7">
              <w:rPr>
                <w:bCs/>
                <w:sz w:val="16"/>
                <w:szCs w:val="16"/>
              </w:rPr>
              <w:t>38</w:t>
            </w:r>
            <w:r w:rsidR="00170FB7">
              <w:rPr>
                <w:bCs/>
                <w:sz w:val="16"/>
                <w:szCs w:val="16"/>
              </w:rPr>
              <w:noBreakHyphen/>
            </w:r>
            <w:r w:rsidRPr="00170FB7">
              <w:rPr>
                <w:bCs/>
                <w:sz w:val="16"/>
                <w:szCs w:val="16"/>
              </w:rPr>
              <w:t>E heading</w:t>
            </w:r>
            <w:r w:rsidRPr="00170FB7">
              <w:rPr>
                <w:bCs/>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rs No 39, 2015</w:t>
            </w: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Subdivision</w:t>
            </w:r>
            <w:r w:rsidR="00170FB7">
              <w:rPr>
                <w:sz w:val="16"/>
                <w:szCs w:val="16"/>
              </w:rPr>
              <w:t> </w:t>
            </w:r>
            <w:r w:rsidRPr="00170FB7">
              <w:rPr>
                <w:sz w:val="16"/>
                <w:szCs w:val="16"/>
              </w:rPr>
              <w:t>38</w:t>
            </w:r>
            <w:r w:rsidR="00170FB7">
              <w:rPr>
                <w:sz w:val="16"/>
                <w:szCs w:val="16"/>
              </w:rPr>
              <w:noBreakHyphen/>
            </w:r>
            <w:r w:rsidRPr="00170FB7">
              <w:rPr>
                <w:sz w:val="16"/>
                <w:szCs w:val="16"/>
              </w:rPr>
              <w:t>E</w:t>
            </w:r>
            <w:r w:rsidRPr="00170FB7">
              <w:rPr>
                <w:sz w:val="16"/>
                <w:szCs w:val="16"/>
              </w:rPr>
              <w:tab/>
            </w:r>
          </w:p>
        </w:tc>
        <w:tc>
          <w:tcPr>
            <w:tcW w:w="3544" w:type="pct"/>
            <w:shd w:val="clear" w:color="auto" w:fill="auto"/>
          </w:tcPr>
          <w:p w:rsidR="00F75531" w:rsidRPr="00170FB7" w:rsidRDefault="00F75531" w:rsidP="00D964C9">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38</w:t>
            </w:r>
            <w:r w:rsidR="00170FB7">
              <w:rPr>
                <w:sz w:val="16"/>
                <w:szCs w:val="16"/>
              </w:rPr>
              <w:noBreakHyphen/>
            </w:r>
            <w:r w:rsidR="00F75531" w:rsidRPr="00170FB7">
              <w:rPr>
                <w:sz w:val="16"/>
                <w:szCs w:val="16"/>
              </w:rPr>
              <w:t>185.01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3</w:t>
            </w:r>
            <w:r w:rsidR="00170FB7">
              <w:rPr>
                <w:sz w:val="16"/>
                <w:szCs w:val="16"/>
              </w:rPr>
              <w:noBreakHyphen/>
            </w:r>
            <w:r w:rsidRPr="00170FB7">
              <w:rPr>
                <w:sz w:val="16"/>
                <w:szCs w:val="16"/>
              </w:rPr>
              <w:t>1</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rep 2000 No 77</w:t>
            </w: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r 40</w:t>
            </w:r>
            <w:r w:rsidR="00170FB7">
              <w:rPr>
                <w:sz w:val="16"/>
                <w:szCs w:val="16"/>
              </w:rPr>
              <w:noBreakHyphen/>
            </w:r>
            <w:r w:rsidRPr="00170FB7">
              <w:rPr>
                <w:sz w:val="16"/>
                <w:szCs w:val="16"/>
              </w:rPr>
              <w:t>5 to 40</w:t>
            </w:r>
            <w:r w:rsidR="00170FB7">
              <w:rPr>
                <w:sz w:val="16"/>
                <w:szCs w:val="16"/>
              </w:rPr>
              <w:noBreakHyphen/>
            </w:r>
            <w:r w:rsidRPr="00170FB7">
              <w:rPr>
                <w:sz w:val="16"/>
                <w:szCs w:val="16"/>
              </w:rPr>
              <w:t>17</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rep 2000 No 77</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3</w:t>
            </w:r>
            <w:r w:rsidR="00170FB7">
              <w:rPr>
                <w:sz w:val="16"/>
                <w:szCs w:val="16"/>
              </w:rPr>
              <w:noBreakHyphen/>
            </w:r>
            <w:r w:rsidRPr="00170FB7">
              <w:rPr>
                <w:sz w:val="16"/>
                <w:szCs w:val="16"/>
              </w:rPr>
              <w:t>1</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40</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F75531">
            <w:pPr>
              <w:pStyle w:val="Tabletext"/>
              <w:tabs>
                <w:tab w:val="center" w:leader="dot" w:pos="2268"/>
              </w:tabs>
              <w:rPr>
                <w:sz w:val="16"/>
                <w:szCs w:val="16"/>
              </w:rPr>
            </w:pPr>
            <w:r w:rsidRPr="00170FB7">
              <w:rPr>
                <w:sz w:val="16"/>
                <w:szCs w:val="16"/>
              </w:rPr>
              <w:t>Division</w:t>
            </w:r>
            <w:r w:rsidR="00170FB7">
              <w:rPr>
                <w:sz w:val="16"/>
                <w:szCs w:val="16"/>
              </w:rPr>
              <w:t> </w:t>
            </w:r>
            <w:r w:rsidRPr="00170FB7">
              <w:rPr>
                <w:sz w:val="16"/>
                <w:szCs w:val="16"/>
              </w:rPr>
              <w:t>40</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40</w:t>
            </w:r>
            <w:r w:rsidR="00170FB7">
              <w:rPr>
                <w:b/>
                <w:bCs/>
                <w:sz w:val="16"/>
                <w:szCs w:val="16"/>
              </w:rPr>
              <w:noBreakHyphen/>
            </w:r>
            <w:r w:rsidRPr="00170FB7">
              <w:rPr>
                <w:b/>
                <w:bCs/>
                <w:sz w:val="16"/>
                <w:szCs w:val="16"/>
              </w:rPr>
              <w:t>A</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Subdivision</w:t>
            </w:r>
            <w:r w:rsidR="00170FB7">
              <w:rPr>
                <w:sz w:val="16"/>
                <w:szCs w:val="16"/>
              </w:rPr>
              <w:t> </w:t>
            </w:r>
            <w:r w:rsidRPr="00170FB7">
              <w:rPr>
                <w:sz w:val="16"/>
                <w:szCs w:val="16"/>
              </w:rPr>
              <w:t>40</w:t>
            </w:r>
            <w:r w:rsidR="00170FB7">
              <w:rPr>
                <w:sz w:val="16"/>
                <w:szCs w:val="16"/>
              </w:rPr>
              <w:noBreakHyphen/>
            </w:r>
            <w:r w:rsidRPr="00170FB7">
              <w:rPr>
                <w:sz w:val="16"/>
                <w:szCs w:val="16"/>
              </w:rPr>
              <w:t>A</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5.03</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5.04</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5.05</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5.06</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5.07</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5.08</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40</w:t>
            </w:r>
            <w:r w:rsidR="00170FB7">
              <w:rPr>
                <w:sz w:val="16"/>
                <w:szCs w:val="16"/>
              </w:rPr>
              <w:noBreakHyphen/>
            </w:r>
            <w:r w:rsidRPr="00170FB7">
              <w:rPr>
                <w:sz w:val="16"/>
                <w:szCs w:val="16"/>
              </w:rPr>
              <w:t>5.09</w:t>
            </w:r>
            <w:r w:rsidRPr="00170FB7">
              <w:rPr>
                <w:sz w:val="16"/>
                <w:szCs w:val="16"/>
              </w:rPr>
              <w:tab/>
            </w:r>
          </w:p>
        </w:tc>
        <w:tc>
          <w:tcPr>
            <w:tcW w:w="3544" w:type="pct"/>
            <w:shd w:val="clear" w:color="auto" w:fill="auto"/>
          </w:tcPr>
          <w:p w:rsidR="00F75531" w:rsidRPr="00170FB7" w:rsidRDefault="00F75531" w:rsidP="00E02630">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2000 No 363; 2004 No 218; 2009 No 29; 2011 No 108; 2012 No 87; No 39, 2015</w:t>
            </w:r>
            <w:r w:rsidR="00F35BA6" w:rsidRPr="00170FB7">
              <w:rPr>
                <w:sz w:val="16"/>
                <w:szCs w:val="16"/>
              </w:rPr>
              <w:t>; F2016L00518</w:t>
            </w:r>
            <w:r w:rsidR="00405180" w:rsidRPr="00170FB7">
              <w:rPr>
                <w:sz w:val="16"/>
                <w:szCs w:val="16"/>
              </w:rPr>
              <w:t>; F2017L01568</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5.10</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5.11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2000 No 110</w:t>
            </w:r>
          </w:p>
        </w:tc>
      </w:tr>
      <w:tr w:rsidR="00F75531" w:rsidRPr="00170FB7" w:rsidTr="00BD5273">
        <w:tc>
          <w:tcPr>
            <w:tcW w:w="1456" w:type="pct"/>
            <w:shd w:val="clear" w:color="auto" w:fill="auto"/>
          </w:tcPr>
          <w:p w:rsidR="00F75531" w:rsidRPr="00170FB7" w:rsidRDefault="00FC3B25" w:rsidP="00C63E36">
            <w:pPr>
              <w:pStyle w:val="Tabletext"/>
              <w:keepNext/>
              <w:tabs>
                <w:tab w:val="center" w:leader="dot" w:pos="2268"/>
              </w:tabs>
              <w:rPr>
                <w:sz w:val="16"/>
                <w:szCs w:val="16"/>
              </w:rPr>
            </w:pPr>
            <w:r w:rsidRPr="00170FB7">
              <w:rPr>
                <w:sz w:val="16"/>
                <w:szCs w:val="16"/>
              </w:rPr>
              <w:lastRenderedPageBreak/>
              <w:t>r</w:t>
            </w:r>
            <w:r w:rsidR="00F75531" w:rsidRPr="00170FB7">
              <w:rPr>
                <w:sz w:val="16"/>
                <w:szCs w:val="16"/>
              </w:rPr>
              <w:t xml:space="preserve"> 40</w:t>
            </w:r>
            <w:r w:rsidR="00170FB7">
              <w:rPr>
                <w:sz w:val="16"/>
                <w:szCs w:val="16"/>
              </w:rPr>
              <w:noBreakHyphen/>
            </w:r>
            <w:r w:rsidR="00F75531" w:rsidRPr="00170FB7">
              <w:rPr>
                <w:sz w:val="16"/>
                <w:szCs w:val="16"/>
              </w:rPr>
              <w:t>5.12</w:t>
            </w:r>
            <w:r w:rsidR="00F75531" w:rsidRPr="00170FB7">
              <w:rPr>
                <w:sz w:val="16"/>
                <w:szCs w:val="16"/>
              </w:rPr>
              <w:tab/>
            </w:r>
          </w:p>
        </w:tc>
        <w:tc>
          <w:tcPr>
            <w:tcW w:w="3544" w:type="pct"/>
            <w:shd w:val="clear" w:color="auto" w:fill="auto"/>
          </w:tcPr>
          <w:p w:rsidR="00F75531" w:rsidRPr="00170FB7" w:rsidRDefault="00F75531" w:rsidP="00C63E36">
            <w:pPr>
              <w:pStyle w:val="Tabletext"/>
              <w:keepN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2012 No 87</w:t>
            </w:r>
            <w:r w:rsidR="00405180" w:rsidRPr="00170FB7">
              <w:rPr>
                <w:sz w:val="16"/>
                <w:szCs w:val="16"/>
              </w:rPr>
              <w:t>; F2017L01568</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40</w:t>
            </w:r>
            <w:r w:rsidR="00170FB7">
              <w:rPr>
                <w:sz w:val="16"/>
                <w:szCs w:val="16"/>
              </w:rPr>
              <w:noBreakHyphen/>
            </w:r>
            <w:r w:rsidR="00F75531" w:rsidRPr="00170FB7">
              <w:rPr>
                <w:sz w:val="16"/>
                <w:szCs w:val="16"/>
              </w:rPr>
              <w:t>5.13</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2000 No 110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4</w:t>
            </w:r>
            <w:r w:rsidR="00170FB7">
              <w:rPr>
                <w:b/>
                <w:bCs/>
                <w:sz w:val="16"/>
                <w:szCs w:val="16"/>
              </w:rPr>
              <w:noBreakHyphen/>
            </w:r>
            <w:r w:rsidRPr="00170FB7">
              <w:rPr>
                <w:b/>
                <w:bCs/>
                <w:sz w:val="16"/>
                <w:szCs w:val="16"/>
              </w:rPr>
              <w:t>1</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4</w:t>
            </w:r>
            <w:r w:rsidR="00170FB7">
              <w:rPr>
                <w:sz w:val="16"/>
                <w:szCs w:val="16"/>
              </w:rPr>
              <w:noBreakHyphen/>
            </w:r>
            <w:r w:rsidRPr="00170FB7">
              <w:rPr>
                <w:sz w:val="16"/>
                <w:szCs w:val="16"/>
              </w:rPr>
              <w:t>1</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49</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48</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00A12955" w:rsidRPr="00170FB7">
              <w:rPr>
                <w:sz w:val="16"/>
                <w:szCs w:val="16"/>
              </w:rPr>
              <w:t>48</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49</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48</w:t>
            </w:r>
            <w:r w:rsidR="00170FB7">
              <w:rPr>
                <w:b/>
                <w:bCs/>
                <w:sz w:val="16"/>
                <w:szCs w:val="16"/>
              </w:rPr>
              <w:noBreakHyphen/>
            </w:r>
            <w:r w:rsidRPr="00170FB7">
              <w:rPr>
                <w:b/>
                <w:bCs/>
                <w:sz w:val="16"/>
                <w:szCs w:val="16"/>
              </w:rPr>
              <w:t>A</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w:t>
            </w:r>
            <w:r w:rsidR="00A12955" w:rsidRPr="00170FB7">
              <w:rPr>
                <w:sz w:val="16"/>
                <w:szCs w:val="16"/>
              </w:rPr>
              <w:t>ision</w:t>
            </w:r>
            <w:r w:rsidR="00170FB7">
              <w:rPr>
                <w:sz w:val="16"/>
                <w:szCs w:val="16"/>
              </w:rPr>
              <w:t> </w:t>
            </w:r>
            <w:r w:rsidRPr="00170FB7">
              <w:rPr>
                <w:sz w:val="16"/>
                <w:szCs w:val="16"/>
              </w:rPr>
              <w:t>48</w:t>
            </w:r>
            <w:r w:rsidR="00170FB7">
              <w:rPr>
                <w:sz w:val="16"/>
                <w:szCs w:val="16"/>
              </w:rPr>
              <w:noBreakHyphen/>
            </w:r>
            <w:r w:rsidR="00A12955" w:rsidRPr="00170FB7">
              <w:rPr>
                <w:sz w:val="16"/>
                <w:szCs w:val="16"/>
              </w:rPr>
              <w:t>A</w:t>
            </w:r>
            <w:r w:rsidR="00A12955"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49</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48</w:t>
            </w:r>
            <w:r w:rsidR="00170FB7">
              <w:rPr>
                <w:sz w:val="16"/>
                <w:szCs w:val="16"/>
              </w:rPr>
              <w:noBreakHyphen/>
            </w:r>
            <w:r w:rsidR="00F75531" w:rsidRPr="00170FB7">
              <w:rPr>
                <w:sz w:val="16"/>
                <w:szCs w:val="16"/>
              </w:rPr>
              <w:t>10.01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49</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2003 No 37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48</w:t>
            </w:r>
            <w:r w:rsidR="00170FB7">
              <w:rPr>
                <w:sz w:val="16"/>
                <w:szCs w:val="16"/>
              </w:rPr>
              <w:noBreakHyphen/>
            </w:r>
            <w:r w:rsidR="00F75531" w:rsidRPr="00170FB7">
              <w:rPr>
                <w:sz w:val="16"/>
                <w:szCs w:val="16"/>
              </w:rPr>
              <w:t>10.01A</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37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48</w:t>
            </w:r>
            <w:r w:rsidR="00170FB7">
              <w:rPr>
                <w:sz w:val="16"/>
                <w:szCs w:val="16"/>
              </w:rPr>
              <w:noBreakHyphen/>
            </w:r>
            <w:r w:rsidR="00F75531" w:rsidRPr="00170FB7">
              <w:rPr>
                <w:sz w:val="16"/>
                <w:szCs w:val="16"/>
              </w:rPr>
              <w:t>10.02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49</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2003 No 37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48</w:t>
            </w:r>
            <w:r w:rsidR="00170FB7">
              <w:rPr>
                <w:sz w:val="16"/>
                <w:szCs w:val="16"/>
              </w:rPr>
              <w:noBreakHyphen/>
            </w:r>
            <w:r w:rsidR="00F75531" w:rsidRPr="00170FB7">
              <w:rPr>
                <w:sz w:val="16"/>
                <w:szCs w:val="16"/>
              </w:rPr>
              <w:t>10.03</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49</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2000 No 268; 2003 No 37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48</w:t>
            </w:r>
            <w:r w:rsidR="00170FB7">
              <w:rPr>
                <w:sz w:val="16"/>
                <w:szCs w:val="16"/>
              </w:rPr>
              <w:noBreakHyphen/>
            </w:r>
            <w:r w:rsidR="00F75531" w:rsidRPr="00170FB7">
              <w:rPr>
                <w:sz w:val="16"/>
                <w:szCs w:val="16"/>
              </w:rPr>
              <w:t>10.03A</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37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48</w:t>
            </w:r>
            <w:r w:rsidR="00170FB7">
              <w:rPr>
                <w:sz w:val="16"/>
                <w:szCs w:val="16"/>
              </w:rPr>
              <w:noBreakHyphen/>
            </w:r>
            <w:r w:rsidR="00F75531" w:rsidRPr="00170FB7">
              <w:rPr>
                <w:sz w:val="16"/>
                <w:szCs w:val="16"/>
              </w:rPr>
              <w:t>10.04</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268</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2003 No 37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51</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Pr="00170FB7">
              <w:rPr>
                <w:sz w:val="16"/>
                <w:szCs w:val="16"/>
              </w:rPr>
              <w:t>51</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51</w:t>
            </w:r>
            <w:r w:rsidR="00170FB7">
              <w:rPr>
                <w:sz w:val="16"/>
                <w:szCs w:val="16"/>
              </w:rPr>
              <w:noBreakHyphen/>
            </w:r>
            <w:r w:rsidR="00F75531" w:rsidRPr="00170FB7">
              <w:rPr>
                <w:sz w:val="16"/>
                <w:szCs w:val="16"/>
              </w:rPr>
              <w:t>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2003 No 73</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4</w:t>
            </w:r>
            <w:r w:rsidR="00170FB7">
              <w:rPr>
                <w:b/>
                <w:bCs/>
                <w:sz w:val="16"/>
                <w:szCs w:val="16"/>
              </w:rPr>
              <w:noBreakHyphen/>
            </w:r>
            <w:r w:rsidRPr="00170FB7">
              <w:rPr>
                <w:b/>
                <w:bCs/>
                <w:sz w:val="16"/>
                <w:szCs w:val="16"/>
              </w:rPr>
              <w:t>2</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4</w:t>
            </w:r>
            <w:r w:rsidR="00170FB7">
              <w:rPr>
                <w:sz w:val="16"/>
                <w:szCs w:val="16"/>
              </w:rPr>
              <w:noBreakHyphen/>
            </w:r>
            <w:r w:rsidRPr="00170FB7">
              <w:rPr>
                <w:sz w:val="16"/>
                <w:szCs w:val="16"/>
              </w:rPr>
              <w:t>2</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rep 2000 No 77</w:t>
            </w: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r 70</w:t>
            </w:r>
            <w:r w:rsidR="00170FB7">
              <w:rPr>
                <w:sz w:val="16"/>
                <w:szCs w:val="16"/>
              </w:rPr>
              <w:noBreakHyphen/>
            </w:r>
            <w:r w:rsidRPr="00170FB7">
              <w:rPr>
                <w:sz w:val="16"/>
                <w:szCs w:val="16"/>
              </w:rPr>
              <w:t>1 to 70</w:t>
            </w:r>
            <w:r w:rsidR="00170FB7">
              <w:rPr>
                <w:sz w:val="16"/>
                <w:szCs w:val="16"/>
              </w:rPr>
              <w:noBreakHyphen/>
            </w:r>
            <w:r w:rsidRPr="00170FB7">
              <w:rPr>
                <w:sz w:val="16"/>
                <w:szCs w:val="16"/>
              </w:rPr>
              <w:t>3</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rep 2000 No 77</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4</w:t>
            </w:r>
            <w:r w:rsidR="00170FB7">
              <w:rPr>
                <w:sz w:val="16"/>
                <w:szCs w:val="16"/>
              </w:rPr>
              <w:noBreakHyphen/>
            </w:r>
            <w:r w:rsidRPr="00170FB7">
              <w:rPr>
                <w:sz w:val="16"/>
                <w:szCs w:val="16"/>
              </w:rPr>
              <w:t>2</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70</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Pr="00170FB7">
              <w:rPr>
                <w:sz w:val="16"/>
                <w:szCs w:val="16"/>
              </w:rPr>
              <w:t>70</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70</w:t>
            </w:r>
            <w:r w:rsidR="00170FB7">
              <w:rPr>
                <w:sz w:val="16"/>
                <w:szCs w:val="16"/>
              </w:rPr>
              <w:noBreakHyphen/>
            </w:r>
            <w:r w:rsidR="00F75531" w:rsidRPr="00170FB7">
              <w:rPr>
                <w:sz w:val="16"/>
                <w:szCs w:val="16"/>
              </w:rPr>
              <w:t>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70</w:t>
            </w:r>
            <w:r w:rsidR="00170FB7">
              <w:rPr>
                <w:sz w:val="16"/>
                <w:szCs w:val="16"/>
              </w:rPr>
              <w:noBreakHyphen/>
            </w:r>
            <w:r w:rsidR="00A12955" w:rsidRPr="00170FB7">
              <w:rPr>
                <w:sz w:val="16"/>
                <w:szCs w:val="16"/>
              </w:rPr>
              <w:t>5.01A</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2001 No 48</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70</w:t>
            </w:r>
            <w:r w:rsidR="00170FB7">
              <w:rPr>
                <w:sz w:val="16"/>
                <w:szCs w:val="16"/>
              </w:rPr>
              <w:noBreakHyphen/>
            </w:r>
            <w:r w:rsidR="00F75531" w:rsidRPr="00170FB7">
              <w:rPr>
                <w:sz w:val="16"/>
                <w:szCs w:val="16"/>
              </w:rPr>
              <w:t>5.02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A12955" w:rsidRPr="00170FB7" w:rsidTr="00BD5273">
        <w:tc>
          <w:tcPr>
            <w:tcW w:w="1456" w:type="pct"/>
            <w:shd w:val="clear" w:color="auto" w:fill="auto"/>
          </w:tcPr>
          <w:p w:rsidR="00A12955" w:rsidRPr="00170FB7" w:rsidRDefault="00A12955" w:rsidP="00A27192">
            <w:pPr>
              <w:pStyle w:val="Tabletext"/>
              <w:tabs>
                <w:tab w:val="center" w:leader="dot" w:pos="2268"/>
              </w:tabs>
              <w:rPr>
                <w:sz w:val="16"/>
                <w:szCs w:val="16"/>
              </w:rPr>
            </w:pPr>
          </w:p>
        </w:tc>
        <w:tc>
          <w:tcPr>
            <w:tcW w:w="3544" w:type="pct"/>
            <w:shd w:val="clear" w:color="auto" w:fill="auto"/>
          </w:tcPr>
          <w:p w:rsidR="00A12955" w:rsidRPr="00170FB7" w:rsidRDefault="00A12955" w:rsidP="00A27192">
            <w:pPr>
              <w:pStyle w:val="Tabletext"/>
              <w:rPr>
                <w:b/>
                <w:sz w:val="16"/>
                <w:szCs w:val="16"/>
              </w:rPr>
            </w:pPr>
            <w:r w:rsidRPr="00170FB7">
              <w:rPr>
                <w:sz w:val="16"/>
                <w:szCs w:val="16"/>
              </w:rPr>
              <w:t>am 2001 No 48; 2012 No 87</w:t>
            </w:r>
            <w:r w:rsidR="00405180" w:rsidRPr="00170FB7">
              <w:rPr>
                <w:sz w:val="16"/>
                <w:szCs w:val="16"/>
              </w:rPr>
              <w:t>; F2017L01568</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70</w:t>
            </w:r>
            <w:r w:rsidR="00170FB7">
              <w:rPr>
                <w:sz w:val="16"/>
                <w:szCs w:val="16"/>
              </w:rPr>
              <w:noBreakHyphen/>
            </w:r>
            <w:r w:rsidRPr="00170FB7">
              <w:rPr>
                <w:sz w:val="16"/>
                <w:szCs w:val="16"/>
              </w:rPr>
              <w:t>5.02A</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2001 No 48</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70</w:t>
            </w:r>
            <w:r w:rsidR="00170FB7">
              <w:rPr>
                <w:sz w:val="16"/>
                <w:szCs w:val="16"/>
              </w:rPr>
              <w:noBreakHyphen/>
            </w:r>
            <w:r w:rsidR="00F75531" w:rsidRPr="00170FB7">
              <w:rPr>
                <w:sz w:val="16"/>
                <w:szCs w:val="16"/>
              </w:rPr>
              <w:t>5.02B</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2001 No 48</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70</w:t>
            </w:r>
            <w:r w:rsidR="00170FB7">
              <w:rPr>
                <w:sz w:val="16"/>
                <w:szCs w:val="16"/>
              </w:rPr>
              <w:noBreakHyphen/>
            </w:r>
            <w:r w:rsidRPr="00170FB7">
              <w:rPr>
                <w:sz w:val="16"/>
                <w:szCs w:val="16"/>
              </w:rPr>
              <w:t>5.02C</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2001 No 48</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70</w:t>
            </w:r>
            <w:r w:rsidR="00170FB7">
              <w:rPr>
                <w:sz w:val="16"/>
                <w:szCs w:val="16"/>
              </w:rPr>
              <w:noBreakHyphen/>
            </w:r>
            <w:r w:rsidR="00F75531" w:rsidRPr="00170FB7">
              <w:rPr>
                <w:sz w:val="16"/>
                <w:szCs w:val="16"/>
              </w:rPr>
              <w:t>5.02D</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2001 No 48</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lastRenderedPageBreak/>
              <w:t>r</w:t>
            </w:r>
            <w:r w:rsidR="00F75531" w:rsidRPr="00170FB7">
              <w:rPr>
                <w:sz w:val="16"/>
                <w:szCs w:val="16"/>
              </w:rPr>
              <w:t xml:space="preserve"> 70</w:t>
            </w:r>
            <w:r w:rsidR="00170FB7">
              <w:rPr>
                <w:sz w:val="16"/>
                <w:szCs w:val="16"/>
              </w:rPr>
              <w:noBreakHyphen/>
            </w:r>
            <w:r w:rsidR="00F75531" w:rsidRPr="00170FB7">
              <w:rPr>
                <w:sz w:val="16"/>
                <w:szCs w:val="16"/>
              </w:rPr>
              <w:t>5.03</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rs 2012 No 87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78</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Pr="00170FB7">
              <w:rPr>
                <w:sz w:val="16"/>
                <w:szCs w:val="16"/>
              </w:rPr>
              <w:t>78</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78</w:t>
            </w:r>
            <w:r w:rsidR="00170FB7">
              <w:rPr>
                <w:sz w:val="16"/>
                <w:szCs w:val="16"/>
              </w:rPr>
              <w:noBreakHyphen/>
            </w:r>
            <w:r w:rsidR="00F75531" w:rsidRPr="00170FB7">
              <w:rPr>
                <w:sz w:val="16"/>
                <w:szCs w:val="16"/>
              </w:rPr>
              <w:t>105.01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79</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Pr="00170FB7">
              <w:rPr>
                <w:sz w:val="16"/>
                <w:szCs w:val="16"/>
              </w:rPr>
              <w:t>79</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190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79</w:t>
            </w:r>
            <w:r w:rsidR="00170FB7">
              <w:rPr>
                <w:sz w:val="16"/>
                <w:szCs w:val="16"/>
              </w:rPr>
              <w:noBreakHyphen/>
            </w:r>
            <w:r w:rsidR="00F75531" w:rsidRPr="00170FB7">
              <w:rPr>
                <w:sz w:val="16"/>
                <w:szCs w:val="16"/>
              </w:rPr>
              <w:t>35.01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190</w:t>
            </w:r>
          </w:p>
        </w:tc>
      </w:tr>
      <w:tr w:rsidR="00F75531" w:rsidRPr="00170FB7" w:rsidTr="00BD5273">
        <w:tc>
          <w:tcPr>
            <w:tcW w:w="1456" w:type="pct"/>
            <w:shd w:val="clear" w:color="auto" w:fill="auto"/>
          </w:tcPr>
          <w:p w:rsidR="00F75531" w:rsidRPr="00170FB7" w:rsidRDefault="00F75531" w:rsidP="00811E5D">
            <w:pPr>
              <w:pStyle w:val="Tabletext"/>
              <w:keepNext/>
              <w:keepLines/>
              <w:rPr>
                <w:sz w:val="16"/>
                <w:szCs w:val="16"/>
              </w:rPr>
            </w:pPr>
            <w:r w:rsidRPr="00170FB7">
              <w:rPr>
                <w:b/>
                <w:sz w:val="16"/>
                <w:szCs w:val="16"/>
              </w:rPr>
              <w:t>Division</w:t>
            </w:r>
            <w:r w:rsidR="00170FB7">
              <w:rPr>
                <w:b/>
                <w:sz w:val="16"/>
                <w:szCs w:val="16"/>
              </w:rPr>
              <w:t> </w:t>
            </w:r>
            <w:r w:rsidRPr="00170FB7">
              <w:rPr>
                <w:b/>
                <w:sz w:val="16"/>
                <w:szCs w:val="16"/>
              </w:rPr>
              <w:t>81</w:t>
            </w:r>
          </w:p>
        </w:tc>
        <w:tc>
          <w:tcPr>
            <w:tcW w:w="3544" w:type="pct"/>
            <w:shd w:val="clear" w:color="auto" w:fill="auto"/>
          </w:tcPr>
          <w:p w:rsidR="00F75531" w:rsidRPr="00170FB7" w:rsidRDefault="00F75531" w:rsidP="00811E5D">
            <w:pPr>
              <w:pStyle w:val="Tabletext"/>
              <w:keepNext/>
              <w:keepLines/>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Pr="00170FB7">
              <w:rPr>
                <w:sz w:val="16"/>
                <w:szCs w:val="16"/>
              </w:rPr>
              <w:t>81</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2011 No 127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81</w:t>
            </w:r>
            <w:r w:rsidR="00170FB7">
              <w:rPr>
                <w:sz w:val="16"/>
                <w:szCs w:val="16"/>
              </w:rPr>
              <w:noBreakHyphen/>
            </w:r>
            <w:r w:rsidR="00F75531" w:rsidRPr="00170FB7">
              <w:rPr>
                <w:sz w:val="16"/>
                <w:szCs w:val="16"/>
              </w:rPr>
              <w:t>10.01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2011 No 127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2012 No 148</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81</w:t>
            </w:r>
            <w:r w:rsidR="00170FB7">
              <w:rPr>
                <w:sz w:val="16"/>
                <w:szCs w:val="16"/>
              </w:rPr>
              <w:noBreakHyphen/>
            </w:r>
            <w:r w:rsidR="00F75531" w:rsidRPr="00170FB7">
              <w:rPr>
                <w:sz w:val="16"/>
                <w:szCs w:val="16"/>
              </w:rPr>
              <w:t>15.01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2012 No 148</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81</w:t>
            </w:r>
            <w:r w:rsidR="00170FB7">
              <w:rPr>
                <w:sz w:val="16"/>
                <w:szCs w:val="16"/>
              </w:rPr>
              <w:noBreakHyphen/>
            </w:r>
            <w:r w:rsidR="00F75531" w:rsidRPr="00170FB7">
              <w:rPr>
                <w:sz w:val="16"/>
                <w:szCs w:val="16"/>
              </w:rPr>
              <w:t>15.02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2012 No 148</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4</w:t>
            </w:r>
            <w:r w:rsidR="00170FB7">
              <w:rPr>
                <w:b/>
                <w:bCs/>
                <w:sz w:val="16"/>
                <w:szCs w:val="16"/>
              </w:rPr>
              <w:noBreakHyphen/>
            </w:r>
            <w:r w:rsidRPr="00170FB7">
              <w:rPr>
                <w:b/>
                <w:bCs/>
                <w:sz w:val="16"/>
                <w:szCs w:val="16"/>
              </w:rPr>
              <w:t>7</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4</w:t>
            </w:r>
            <w:r w:rsidR="00170FB7">
              <w:rPr>
                <w:sz w:val="16"/>
                <w:szCs w:val="16"/>
              </w:rPr>
              <w:noBreakHyphen/>
            </w:r>
            <w:r w:rsidRPr="00170FB7">
              <w:rPr>
                <w:sz w:val="16"/>
                <w:szCs w:val="16"/>
              </w:rPr>
              <w:t>7</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168</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Div</w:t>
            </w:r>
            <w:r w:rsidR="00A12955" w:rsidRPr="00170FB7">
              <w:rPr>
                <w:sz w:val="16"/>
                <w:szCs w:val="16"/>
              </w:rPr>
              <w:t>ision</w:t>
            </w:r>
            <w:r w:rsidR="00170FB7">
              <w:rPr>
                <w:sz w:val="16"/>
                <w:szCs w:val="16"/>
              </w:rPr>
              <w:t> </w:t>
            </w:r>
            <w:r w:rsidRPr="00170FB7">
              <w:rPr>
                <w:sz w:val="16"/>
                <w:szCs w:val="16"/>
              </w:rPr>
              <w:t>168</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168</w:t>
            </w:r>
            <w:r w:rsidR="00170FB7">
              <w:rPr>
                <w:b/>
                <w:bCs/>
                <w:sz w:val="16"/>
                <w:szCs w:val="16"/>
              </w:rPr>
              <w:noBreakHyphen/>
            </w:r>
            <w:r w:rsidRPr="00170FB7">
              <w:rPr>
                <w:b/>
                <w:bCs/>
                <w:sz w:val="16"/>
                <w:szCs w:val="16"/>
              </w:rPr>
              <w:t>1</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w:t>
            </w:r>
            <w:r w:rsidR="00A12955" w:rsidRPr="00170FB7">
              <w:rPr>
                <w:sz w:val="16"/>
                <w:szCs w:val="16"/>
              </w:rPr>
              <w:t>ision</w:t>
            </w:r>
            <w:r w:rsidR="00170FB7">
              <w:rPr>
                <w:sz w:val="16"/>
                <w:szCs w:val="16"/>
              </w:rPr>
              <w:t> </w:t>
            </w:r>
            <w:r w:rsidRPr="00170FB7">
              <w:rPr>
                <w:sz w:val="16"/>
                <w:szCs w:val="16"/>
              </w:rPr>
              <w:t>168</w:t>
            </w:r>
            <w:r w:rsidR="00170FB7">
              <w:rPr>
                <w:sz w:val="16"/>
                <w:szCs w:val="16"/>
              </w:rPr>
              <w:noBreakHyphen/>
            </w:r>
            <w:r w:rsidR="00A12955" w:rsidRPr="00170FB7">
              <w:rPr>
                <w:sz w:val="16"/>
                <w:szCs w:val="16"/>
              </w:rPr>
              <w:t>1</w:t>
            </w:r>
            <w:r w:rsidR="00A12955"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2010 No 207</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5.02</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5.03</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5.04</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5.05</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rs 2013 No 6</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168</w:t>
            </w:r>
            <w:r w:rsidR="00170FB7">
              <w:rPr>
                <w:b/>
                <w:bCs/>
                <w:sz w:val="16"/>
                <w:szCs w:val="16"/>
              </w:rPr>
              <w:noBreakHyphen/>
            </w:r>
            <w:r w:rsidRPr="00170FB7">
              <w:rPr>
                <w:b/>
                <w:bCs/>
                <w:sz w:val="16"/>
                <w:szCs w:val="16"/>
              </w:rPr>
              <w:t>2</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Subdivision</w:t>
            </w:r>
            <w:r w:rsidR="00170FB7">
              <w:rPr>
                <w:sz w:val="16"/>
                <w:szCs w:val="16"/>
              </w:rPr>
              <w:t> </w:t>
            </w:r>
            <w:r w:rsidRPr="00170FB7">
              <w:rPr>
                <w:sz w:val="16"/>
                <w:szCs w:val="16"/>
              </w:rPr>
              <w:t>168</w:t>
            </w:r>
            <w:r w:rsidR="00170FB7">
              <w:rPr>
                <w:sz w:val="16"/>
                <w:szCs w:val="16"/>
              </w:rPr>
              <w:noBreakHyphen/>
            </w:r>
            <w:r w:rsidRPr="00170FB7">
              <w:rPr>
                <w:sz w:val="16"/>
                <w:szCs w:val="16"/>
              </w:rPr>
              <w:t>2 heading</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rs No 39, 2015</w:t>
            </w: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w:t>
            </w:r>
            <w:r w:rsidR="00A12955" w:rsidRPr="00170FB7">
              <w:rPr>
                <w:sz w:val="16"/>
                <w:szCs w:val="16"/>
              </w:rPr>
              <w:t>ision</w:t>
            </w:r>
            <w:r w:rsidR="00170FB7">
              <w:rPr>
                <w:sz w:val="16"/>
                <w:szCs w:val="16"/>
              </w:rPr>
              <w:t> </w:t>
            </w:r>
            <w:r w:rsidRPr="00170FB7">
              <w:rPr>
                <w:sz w:val="16"/>
                <w:szCs w:val="16"/>
              </w:rPr>
              <w:t>168</w:t>
            </w:r>
            <w:r w:rsidR="00170FB7">
              <w:rPr>
                <w:sz w:val="16"/>
                <w:szCs w:val="16"/>
              </w:rPr>
              <w:noBreakHyphen/>
            </w:r>
            <w:r w:rsidR="00A12955" w:rsidRPr="00170FB7">
              <w:rPr>
                <w:sz w:val="16"/>
                <w:szCs w:val="16"/>
              </w:rPr>
              <w:t>2</w:t>
            </w:r>
            <w:r w:rsidR="00A12955"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5.06</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pPr>
              <w:rPr>
                <w:sz w:val="16"/>
                <w:szCs w:val="16"/>
              </w:rPr>
            </w:pPr>
            <w:r w:rsidRPr="00170FB7">
              <w:rPr>
                <w:rFonts w:cs="Times New Roman"/>
                <w:sz w:val="16"/>
                <w:szCs w:val="16"/>
              </w:rPr>
              <w:t>am 2010 No 207; No 39, 2015</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5.07</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168</w:t>
            </w:r>
            <w:r w:rsidR="00170FB7">
              <w:rPr>
                <w:b/>
                <w:bCs/>
                <w:sz w:val="16"/>
                <w:szCs w:val="16"/>
              </w:rPr>
              <w:noBreakHyphen/>
            </w:r>
            <w:r w:rsidRPr="00170FB7">
              <w:rPr>
                <w:b/>
                <w:bCs/>
                <w:sz w:val="16"/>
                <w:szCs w:val="16"/>
              </w:rPr>
              <w:t>3</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w:t>
            </w:r>
            <w:r w:rsidR="00A12955" w:rsidRPr="00170FB7">
              <w:rPr>
                <w:sz w:val="16"/>
                <w:szCs w:val="16"/>
              </w:rPr>
              <w:t>ision</w:t>
            </w:r>
            <w:r w:rsidR="00170FB7">
              <w:rPr>
                <w:sz w:val="16"/>
                <w:szCs w:val="16"/>
              </w:rPr>
              <w:t> </w:t>
            </w:r>
            <w:r w:rsidRPr="00170FB7">
              <w:rPr>
                <w:sz w:val="16"/>
                <w:szCs w:val="16"/>
              </w:rPr>
              <w:t>168</w:t>
            </w:r>
            <w:r w:rsidR="00170FB7">
              <w:rPr>
                <w:sz w:val="16"/>
                <w:szCs w:val="16"/>
              </w:rPr>
              <w:noBreakHyphen/>
            </w:r>
            <w:r w:rsidRPr="00170FB7">
              <w:rPr>
                <w:sz w:val="16"/>
                <w:szCs w:val="16"/>
              </w:rPr>
              <w:t>3</w:t>
            </w:r>
            <w:r w:rsidR="00A12955"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5.08</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5.09</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2013 No 6</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5.10</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r w:rsidR="00725357" w:rsidRPr="00170FB7">
              <w:rPr>
                <w:sz w:val="16"/>
                <w:szCs w:val="16"/>
              </w:rPr>
              <w:t>; No 90, 2015</w:t>
            </w:r>
            <w:r w:rsidR="00DA1465" w:rsidRPr="00170FB7">
              <w:rPr>
                <w:sz w:val="16"/>
                <w:szCs w:val="16"/>
              </w:rPr>
              <w:t>; F2017L01491</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sz w:val="16"/>
                <w:szCs w:val="16"/>
              </w:rPr>
              <w:t>Subdivision</w:t>
            </w:r>
            <w:r w:rsidR="00170FB7">
              <w:rPr>
                <w:b/>
                <w:sz w:val="16"/>
                <w:szCs w:val="16"/>
              </w:rPr>
              <w:t> </w:t>
            </w:r>
            <w:r w:rsidRPr="00170FB7">
              <w:rPr>
                <w:b/>
                <w:sz w:val="16"/>
                <w:szCs w:val="16"/>
              </w:rPr>
              <w:t>168</w:t>
            </w:r>
            <w:r w:rsidR="00170FB7">
              <w:rPr>
                <w:b/>
                <w:bCs/>
                <w:sz w:val="16"/>
                <w:szCs w:val="16"/>
              </w:rPr>
              <w:noBreakHyphen/>
            </w:r>
            <w:r w:rsidRPr="00170FB7">
              <w:rPr>
                <w:b/>
                <w:sz w:val="16"/>
                <w:szCs w:val="16"/>
              </w:rPr>
              <w:t>3A</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w:t>
            </w:r>
            <w:r w:rsidR="00A12955" w:rsidRPr="00170FB7">
              <w:rPr>
                <w:sz w:val="16"/>
                <w:szCs w:val="16"/>
              </w:rPr>
              <w:t>ision</w:t>
            </w:r>
            <w:r w:rsidR="00170FB7">
              <w:rPr>
                <w:sz w:val="16"/>
                <w:szCs w:val="16"/>
              </w:rPr>
              <w:t> </w:t>
            </w:r>
            <w:r w:rsidRPr="00170FB7">
              <w:rPr>
                <w:sz w:val="16"/>
                <w:szCs w:val="16"/>
              </w:rPr>
              <w:t>168</w:t>
            </w:r>
            <w:r w:rsidR="00170FB7">
              <w:rPr>
                <w:sz w:val="16"/>
                <w:szCs w:val="16"/>
              </w:rPr>
              <w:noBreakHyphen/>
            </w:r>
            <w:r w:rsidRPr="00170FB7">
              <w:rPr>
                <w:sz w:val="16"/>
                <w:szCs w:val="16"/>
              </w:rPr>
              <w:t>3A</w:t>
            </w:r>
            <w:r w:rsidR="00A12955"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2010 No 207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5.10A</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2010 No 207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5.10B</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2010 No 207</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5.10C</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2010 No 207</w:t>
            </w:r>
          </w:p>
        </w:tc>
      </w:tr>
      <w:tr w:rsidR="00725357" w:rsidRPr="00170FB7" w:rsidTr="00BD5273">
        <w:tc>
          <w:tcPr>
            <w:tcW w:w="1456" w:type="pct"/>
            <w:shd w:val="clear" w:color="auto" w:fill="auto"/>
          </w:tcPr>
          <w:p w:rsidR="00725357" w:rsidRPr="00170FB7" w:rsidRDefault="00725357" w:rsidP="00A27192">
            <w:pPr>
              <w:pStyle w:val="Tabletext"/>
              <w:tabs>
                <w:tab w:val="center" w:leader="dot" w:pos="2268"/>
              </w:tabs>
              <w:rPr>
                <w:sz w:val="16"/>
                <w:szCs w:val="16"/>
              </w:rPr>
            </w:pPr>
          </w:p>
        </w:tc>
        <w:tc>
          <w:tcPr>
            <w:tcW w:w="3544" w:type="pct"/>
            <w:shd w:val="clear" w:color="auto" w:fill="auto"/>
          </w:tcPr>
          <w:p w:rsidR="00725357" w:rsidRPr="00170FB7" w:rsidRDefault="00725357" w:rsidP="00A27192">
            <w:pPr>
              <w:pStyle w:val="Tabletext"/>
              <w:rPr>
                <w:sz w:val="16"/>
                <w:szCs w:val="16"/>
              </w:rPr>
            </w:pPr>
            <w:r w:rsidRPr="00170FB7">
              <w:rPr>
                <w:sz w:val="16"/>
                <w:szCs w:val="16"/>
              </w:rPr>
              <w:t>am No 90, 2015</w:t>
            </w:r>
            <w:r w:rsidR="00DA1465" w:rsidRPr="00170FB7">
              <w:rPr>
                <w:sz w:val="16"/>
                <w:szCs w:val="16"/>
              </w:rPr>
              <w:t>; F2017L01491</w:t>
            </w:r>
          </w:p>
        </w:tc>
      </w:tr>
      <w:tr w:rsidR="00F75531" w:rsidRPr="00170FB7" w:rsidTr="00BD5273">
        <w:tc>
          <w:tcPr>
            <w:tcW w:w="1456" w:type="pct"/>
            <w:shd w:val="clear" w:color="auto" w:fill="auto"/>
          </w:tcPr>
          <w:p w:rsidR="00F75531" w:rsidRPr="00170FB7" w:rsidRDefault="00F75531" w:rsidP="00A12955">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168</w:t>
            </w:r>
            <w:r w:rsidR="00170FB7">
              <w:rPr>
                <w:b/>
                <w:bCs/>
                <w:sz w:val="16"/>
                <w:szCs w:val="16"/>
              </w:rPr>
              <w:noBreakHyphen/>
            </w:r>
            <w:r w:rsidRPr="00170FB7">
              <w:rPr>
                <w:b/>
                <w:bCs/>
                <w:sz w:val="16"/>
                <w:szCs w:val="16"/>
              </w:rPr>
              <w:t>4</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12955">
            <w:pPr>
              <w:pStyle w:val="Tabletext"/>
              <w:tabs>
                <w:tab w:val="center" w:leader="dot" w:pos="2268"/>
              </w:tabs>
              <w:rPr>
                <w:sz w:val="16"/>
                <w:szCs w:val="16"/>
              </w:rPr>
            </w:pPr>
            <w:r w:rsidRPr="00170FB7">
              <w:rPr>
                <w:sz w:val="16"/>
                <w:szCs w:val="16"/>
              </w:rPr>
              <w:t>Subdiv</w:t>
            </w:r>
            <w:r w:rsidR="00A12955" w:rsidRPr="00170FB7">
              <w:rPr>
                <w:sz w:val="16"/>
                <w:szCs w:val="16"/>
              </w:rPr>
              <w:t>ision</w:t>
            </w:r>
            <w:r w:rsidR="00170FB7">
              <w:rPr>
                <w:sz w:val="16"/>
                <w:szCs w:val="16"/>
              </w:rPr>
              <w:t> </w:t>
            </w:r>
            <w:r w:rsidRPr="00170FB7">
              <w:rPr>
                <w:sz w:val="16"/>
                <w:szCs w:val="16"/>
              </w:rPr>
              <w:t>168</w:t>
            </w:r>
            <w:r w:rsidR="00170FB7">
              <w:rPr>
                <w:bCs/>
                <w:sz w:val="16"/>
                <w:szCs w:val="16"/>
              </w:rPr>
              <w:noBreakHyphen/>
            </w:r>
            <w:r w:rsidRPr="00170FB7">
              <w:rPr>
                <w:sz w:val="16"/>
                <w:szCs w:val="16"/>
              </w:rPr>
              <w:t>4</w:t>
            </w:r>
            <w:r w:rsidR="00A12955"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5.11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2010 No 207</w:t>
            </w:r>
          </w:p>
        </w:tc>
      </w:tr>
      <w:tr w:rsidR="00587862" w:rsidRPr="00170FB7" w:rsidTr="00BD5273">
        <w:tc>
          <w:tcPr>
            <w:tcW w:w="1456" w:type="pct"/>
            <w:shd w:val="clear" w:color="auto" w:fill="auto"/>
          </w:tcPr>
          <w:p w:rsidR="00587862" w:rsidRPr="00170FB7" w:rsidRDefault="00587862" w:rsidP="00A27192">
            <w:pPr>
              <w:tabs>
                <w:tab w:val="center" w:leader="dot" w:pos="2268"/>
              </w:tabs>
              <w:rPr>
                <w:sz w:val="16"/>
                <w:szCs w:val="16"/>
              </w:rPr>
            </w:pPr>
          </w:p>
        </w:tc>
        <w:tc>
          <w:tcPr>
            <w:tcW w:w="3544" w:type="pct"/>
            <w:shd w:val="clear" w:color="auto" w:fill="auto"/>
          </w:tcPr>
          <w:p w:rsidR="00587862" w:rsidRPr="00170FB7" w:rsidRDefault="00587862" w:rsidP="005A6376">
            <w:pPr>
              <w:pStyle w:val="Tabletext"/>
              <w:rPr>
                <w:sz w:val="16"/>
                <w:szCs w:val="16"/>
              </w:rPr>
            </w:pPr>
            <w:r w:rsidRPr="00170FB7">
              <w:rPr>
                <w:sz w:val="16"/>
                <w:szCs w:val="16"/>
              </w:rPr>
              <w:t>ed C34</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168</w:t>
            </w:r>
            <w:r w:rsidR="00170FB7">
              <w:rPr>
                <w:b/>
                <w:bCs/>
                <w:sz w:val="16"/>
                <w:szCs w:val="16"/>
              </w:rPr>
              <w:noBreakHyphen/>
            </w:r>
            <w:r w:rsidRPr="00170FB7">
              <w:rPr>
                <w:b/>
                <w:bCs/>
                <w:sz w:val="16"/>
                <w:szCs w:val="16"/>
              </w:rPr>
              <w:t>5</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1E35C9">
            <w:pPr>
              <w:pStyle w:val="Tabletext"/>
              <w:tabs>
                <w:tab w:val="center" w:leader="dot" w:pos="2268"/>
              </w:tabs>
              <w:rPr>
                <w:sz w:val="16"/>
                <w:szCs w:val="16"/>
              </w:rPr>
            </w:pPr>
            <w:r w:rsidRPr="00170FB7">
              <w:rPr>
                <w:sz w:val="16"/>
                <w:szCs w:val="16"/>
              </w:rPr>
              <w:t>Subdiv</w:t>
            </w:r>
            <w:r w:rsidR="001E35C9" w:rsidRPr="00170FB7">
              <w:rPr>
                <w:sz w:val="16"/>
                <w:szCs w:val="16"/>
              </w:rPr>
              <w:t>ision</w:t>
            </w:r>
            <w:r w:rsidR="00170FB7">
              <w:rPr>
                <w:sz w:val="16"/>
                <w:szCs w:val="16"/>
              </w:rPr>
              <w:t> </w:t>
            </w:r>
            <w:r w:rsidRPr="00170FB7">
              <w:rPr>
                <w:sz w:val="16"/>
                <w:szCs w:val="16"/>
              </w:rPr>
              <w:t>168</w:t>
            </w:r>
            <w:r w:rsidR="00170FB7">
              <w:rPr>
                <w:sz w:val="16"/>
                <w:szCs w:val="16"/>
              </w:rPr>
              <w:noBreakHyphen/>
            </w:r>
            <w:r w:rsidR="001E35C9" w:rsidRPr="00170FB7">
              <w:rPr>
                <w:sz w:val="16"/>
                <w:szCs w:val="16"/>
              </w:rPr>
              <w:t>5</w:t>
            </w:r>
            <w:r w:rsidR="001E35C9"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5.12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DA1465" w:rsidRPr="00170FB7" w:rsidTr="00BD5273">
        <w:tc>
          <w:tcPr>
            <w:tcW w:w="1456" w:type="pct"/>
            <w:shd w:val="clear" w:color="auto" w:fill="auto"/>
          </w:tcPr>
          <w:p w:rsidR="00DA1465" w:rsidRPr="00170FB7" w:rsidRDefault="00DA1465" w:rsidP="00A27192">
            <w:pPr>
              <w:pStyle w:val="Tabletext"/>
              <w:tabs>
                <w:tab w:val="center" w:leader="dot" w:pos="2268"/>
              </w:tabs>
              <w:rPr>
                <w:sz w:val="16"/>
                <w:szCs w:val="16"/>
              </w:rPr>
            </w:pPr>
          </w:p>
        </w:tc>
        <w:tc>
          <w:tcPr>
            <w:tcW w:w="3544" w:type="pct"/>
            <w:shd w:val="clear" w:color="auto" w:fill="auto"/>
          </w:tcPr>
          <w:p w:rsidR="00DA1465" w:rsidRPr="00170FB7" w:rsidRDefault="00DA1465" w:rsidP="00A27192">
            <w:pPr>
              <w:pStyle w:val="Tabletext"/>
              <w:rPr>
                <w:sz w:val="16"/>
                <w:szCs w:val="16"/>
              </w:rPr>
            </w:pPr>
            <w:r w:rsidRPr="00170FB7">
              <w:rPr>
                <w:sz w:val="16"/>
                <w:szCs w:val="16"/>
              </w:rPr>
              <w:t>am F2017L01491</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5.13</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DA1465" w:rsidRPr="00170FB7" w:rsidTr="00BD5273">
        <w:tc>
          <w:tcPr>
            <w:tcW w:w="1456" w:type="pct"/>
            <w:shd w:val="clear" w:color="auto" w:fill="auto"/>
          </w:tcPr>
          <w:p w:rsidR="00DA1465" w:rsidRPr="00170FB7" w:rsidRDefault="00DA1465" w:rsidP="00A27192">
            <w:pPr>
              <w:pStyle w:val="Tabletext"/>
              <w:tabs>
                <w:tab w:val="center" w:leader="dot" w:pos="2268"/>
              </w:tabs>
              <w:rPr>
                <w:sz w:val="16"/>
                <w:szCs w:val="16"/>
              </w:rPr>
            </w:pPr>
          </w:p>
        </w:tc>
        <w:tc>
          <w:tcPr>
            <w:tcW w:w="3544" w:type="pct"/>
            <w:shd w:val="clear" w:color="auto" w:fill="auto"/>
          </w:tcPr>
          <w:p w:rsidR="00DA1465" w:rsidRPr="00170FB7" w:rsidRDefault="00DA1465" w:rsidP="00A27192">
            <w:pPr>
              <w:pStyle w:val="Tabletext"/>
              <w:rPr>
                <w:sz w:val="16"/>
                <w:szCs w:val="16"/>
              </w:rPr>
            </w:pPr>
            <w:r w:rsidRPr="00170FB7">
              <w:rPr>
                <w:sz w:val="16"/>
                <w:szCs w:val="16"/>
              </w:rPr>
              <w:t>rep F2017L01491</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Subdivision</w:t>
            </w:r>
            <w:r w:rsidR="00170FB7">
              <w:rPr>
                <w:b/>
                <w:bCs/>
                <w:sz w:val="16"/>
                <w:szCs w:val="16"/>
              </w:rPr>
              <w:t> </w:t>
            </w:r>
            <w:r w:rsidRPr="00170FB7">
              <w:rPr>
                <w:b/>
                <w:bCs/>
                <w:sz w:val="16"/>
                <w:szCs w:val="16"/>
              </w:rPr>
              <w:t>168</w:t>
            </w:r>
            <w:r w:rsidR="00170FB7">
              <w:rPr>
                <w:b/>
                <w:bCs/>
                <w:sz w:val="16"/>
                <w:szCs w:val="16"/>
              </w:rPr>
              <w:noBreakHyphen/>
            </w:r>
            <w:r w:rsidRPr="00170FB7">
              <w:rPr>
                <w:b/>
                <w:bCs/>
                <w:sz w:val="16"/>
                <w:szCs w:val="16"/>
              </w:rPr>
              <w:t>6</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1E35C9">
            <w:pPr>
              <w:pStyle w:val="Tabletext"/>
              <w:tabs>
                <w:tab w:val="center" w:leader="dot" w:pos="2268"/>
              </w:tabs>
              <w:rPr>
                <w:sz w:val="16"/>
                <w:szCs w:val="16"/>
              </w:rPr>
            </w:pPr>
            <w:r w:rsidRPr="00170FB7">
              <w:rPr>
                <w:sz w:val="16"/>
                <w:szCs w:val="16"/>
              </w:rPr>
              <w:t>Subdiv</w:t>
            </w:r>
            <w:r w:rsidR="001E35C9" w:rsidRPr="00170FB7">
              <w:rPr>
                <w:sz w:val="16"/>
                <w:szCs w:val="16"/>
              </w:rPr>
              <w:t>ision</w:t>
            </w:r>
            <w:r w:rsidR="00170FB7">
              <w:rPr>
                <w:sz w:val="16"/>
                <w:szCs w:val="16"/>
              </w:rPr>
              <w:t> </w:t>
            </w:r>
            <w:r w:rsidRPr="00170FB7">
              <w:rPr>
                <w:sz w:val="16"/>
                <w:szCs w:val="16"/>
              </w:rPr>
              <w:t>168</w:t>
            </w:r>
            <w:r w:rsidR="00170FB7">
              <w:rPr>
                <w:sz w:val="16"/>
                <w:szCs w:val="16"/>
              </w:rPr>
              <w:noBreakHyphen/>
            </w:r>
            <w:r w:rsidRPr="00170FB7">
              <w:rPr>
                <w:sz w:val="16"/>
                <w:szCs w:val="16"/>
              </w:rPr>
              <w:t>6</w:t>
            </w:r>
            <w:r w:rsidR="001E35C9"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5.14</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5.15</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p>
        </w:tc>
      </w:tr>
      <w:tr w:rsidR="00F75531" w:rsidRPr="00170FB7" w:rsidTr="00BD5273">
        <w:tc>
          <w:tcPr>
            <w:tcW w:w="1456" w:type="pct"/>
            <w:shd w:val="clear" w:color="auto" w:fill="auto"/>
          </w:tcPr>
          <w:p w:rsidR="00F75531" w:rsidRPr="00170FB7" w:rsidRDefault="00F75531" w:rsidP="00FE017F">
            <w:pPr>
              <w:pStyle w:val="Tabletext"/>
              <w:tabs>
                <w:tab w:val="center" w:leader="dot" w:pos="2268"/>
              </w:tabs>
              <w:rPr>
                <w:sz w:val="16"/>
                <w:szCs w:val="16"/>
              </w:rPr>
            </w:pPr>
            <w:r w:rsidRPr="00170FB7">
              <w:rPr>
                <w:sz w:val="16"/>
                <w:szCs w:val="16"/>
              </w:rPr>
              <w:t>r 168</w:t>
            </w:r>
            <w:r w:rsidR="00170FB7">
              <w:rPr>
                <w:sz w:val="16"/>
                <w:szCs w:val="16"/>
              </w:rPr>
              <w:noBreakHyphen/>
            </w:r>
            <w:r w:rsidRPr="00170FB7">
              <w:rPr>
                <w:sz w:val="16"/>
                <w:szCs w:val="16"/>
              </w:rPr>
              <w:t>5.16</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A27192">
            <w:pPr>
              <w:pStyle w:val="Tabletext"/>
              <w:rPr>
                <w:sz w:val="16"/>
                <w:szCs w:val="16"/>
              </w:rPr>
            </w:pPr>
            <w:r w:rsidRPr="00170FB7">
              <w:rPr>
                <w:sz w:val="16"/>
                <w:szCs w:val="16"/>
              </w:rPr>
              <w:t>am No 39, 2015</w:t>
            </w:r>
            <w:r w:rsidR="00725357" w:rsidRPr="00170FB7">
              <w:rPr>
                <w:sz w:val="16"/>
                <w:szCs w:val="16"/>
              </w:rPr>
              <w:t>; No 90, 2015</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168</w:t>
            </w:r>
            <w:r w:rsidR="00170FB7">
              <w:rPr>
                <w:sz w:val="16"/>
                <w:szCs w:val="16"/>
              </w:rPr>
              <w:noBreakHyphen/>
            </w:r>
            <w:r w:rsidR="00F75531" w:rsidRPr="00170FB7">
              <w:rPr>
                <w:sz w:val="16"/>
                <w:szCs w:val="16"/>
              </w:rPr>
              <w:t>5.17</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741F64" w:rsidRPr="00170FB7" w:rsidTr="00BD5273">
        <w:tc>
          <w:tcPr>
            <w:tcW w:w="1456" w:type="pct"/>
            <w:shd w:val="clear" w:color="auto" w:fill="auto"/>
          </w:tcPr>
          <w:p w:rsidR="00741F64" w:rsidRPr="00170FB7" w:rsidRDefault="00741F64" w:rsidP="00A27192">
            <w:pPr>
              <w:pStyle w:val="Tabletext"/>
              <w:tabs>
                <w:tab w:val="center" w:leader="dot" w:pos="2268"/>
              </w:tabs>
              <w:rPr>
                <w:sz w:val="16"/>
                <w:szCs w:val="16"/>
              </w:rPr>
            </w:pPr>
          </w:p>
        </w:tc>
        <w:tc>
          <w:tcPr>
            <w:tcW w:w="3544" w:type="pct"/>
            <w:shd w:val="clear" w:color="auto" w:fill="auto"/>
          </w:tcPr>
          <w:p w:rsidR="00741F64" w:rsidRPr="00170FB7" w:rsidRDefault="00741F64" w:rsidP="00A27192">
            <w:pPr>
              <w:pStyle w:val="Tabletext"/>
              <w:rPr>
                <w:sz w:val="16"/>
                <w:szCs w:val="16"/>
              </w:rPr>
            </w:pPr>
            <w:r w:rsidRPr="00170FB7">
              <w:rPr>
                <w:sz w:val="16"/>
                <w:szCs w:val="16"/>
              </w:rPr>
              <w:t>am No 90, 2015</w:t>
            </w:r>
            <w:r w:rsidR="00DA1465" w:rsidRPr="00170FB7">
              <w:rPr>
                <w:sz w:val="16"/>
                <w:szCs w:val="16"/>
              </w:rPr>
              <w:t>; F2017L01491</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Part</w:t>
            </w:r>
            <w:r w:rsidR="00170FB7">
              <w:rPr>
                <w:b/>
                <w:bCs/>
                <w:sz w:val="16"/>
                <w:szCs w:val="16"/>
              </w:rPr>
              <w:t> </w:t>
            </w:r>
            <w:r w:rsidRPr="00170FB7">
              <w:rPr>
                <w:b/>
                <w:bCs/>
                <w:sz w:val="16"/>
                <w:szCs w:val="16"/>
              </w:rPr>
              <w:t>6</w:t>
            </w:r>
            <w:r w:rsidR="00170FB7">
              <w:rPr>
                <w:b/>
                <w:bCs/>
                <w:sz w:val="16"/>
                <w:szCs w:val="16"/>
              </w:rPr>
              <w:noBreakHyphen/>
            </w:r>
            <w:r w:rsidRPr="00170FB7">
              <w:rPr>
                <w:b/>
                <w:bCs/>
                <w:sz w:val="16"/>
                <w:szCs w:val="16"/>
              </w:rPr>
              <w:t>3</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6</w:t>
            </w:r>
            <w:r w:rsidR="00170FB7">
              <w:rPr>
                <w:sz w:val="16"/>
                <w:szCs w:val="16"/>
              </w:rPr>
              <w:noBreakHyphen/>
            </w:r>
            <w:r w:rsidRPr="00170FB7">
              <w:rPr>
                <w:sz w:val="16"/>
                <w:szCs w:val="16"/>
              </w:rPr>
              <w:t>3</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190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Division</w:t>
            </w:r>
            <w:r w:rsidR="00170FB7">
              <w:rPr>
                <w:b/>
                <w:bCs/>
                <w:sz w:val="16"/>
                <w:szCs w:val="16"/>
              </w:rPr>
              <w:t> </w:t>
            </w:r>
            <w:r w:rsidRPr="00170FB7">
              <w:rPr>
                <w:b/>
                <w:bCs/>
                <w:sz w:val="16"/>
                <w:szCs w:val="16"/>
              </w:rPr>
              <w:t>195</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1E35C9">
            <w:pPr>
              <w:pStyle w:val="Tabletext"/>
              <w:tabs>
                <w:tab w:val="center" w:leader="dot" w:pos="2268"/>
              </w:tabs>
              <w:rPr>
                <w:sz w:val="16"/>
                <w:szCs w:val="16"/>
              </w:rPr>
            </w:pPr>
            <w:r w:rsidRPr="00170FB7">
              <w:rPr>
                <w:sz w:val="16"/>
                <w:szCs w:val="16"/>
              </w:rPr>
              <w:t>Div</w:t>
            </w:r>
            <w:r w:rsidR="001E35C9" w:rsidRPr="00170FB7">
              <w:rPr>
                <w:sz w:val="16"/>
                <w:szCs w:val="16"/>
              </w:rPr>
              <w:t>ision</w:t>
            </w:r>
            <w:r w:rsidR="00170FB7">
              <w:rPr>
                <w:sz w:val="16"/>
                <w:szCs w:val="16"/>
              </w:rPr>
              <w:t> </w:t>
            </w:r>
            <w:r w:rsidRPr="00170FB7">
              <w:rPr>
                <w:sz w:val="16"/>
                <w:szCs w:val="16"/>
              </w:rPr>
              <w:t>195</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190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195</w:t>
            </w:r>
            <w:r w:rsidR="00170FB7">
              <w:rPr>
                <w:sz w:val="16"/>
                <w:szCs w:val="16"/>
              </w:rPr>
              <w:noBreakHyphen/>
            </w:r>
            <w:r w:rsidR="00F75531" w:rsidRPr="00170FB7">
              <w:rPr>
                <w:sz w:val="16"/>
                <w:szCs w:val="16"/>
              </w:rPr>
              <w:t>1.01</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2003 No 190</w:t>
            </w:r>
          </w:p>
        </w:tc>
      </w:tr>
      <w:tr w:rsidR="00F75531" w:rsidRPr="00170FB7" w:rsidTr="00BD5273">
        <w:tc>
          <w:tcPr>
            <w:tcW w:w="1456" w:type="pct"/>
            <w:shd w:val="clear" w:color="auto" w:fill="auto"/>
          </w:tcPr>
          <w:p w:rsidR="00F75531" w:rsidRPr="00170FB7" w:rsidRDefault="00FC3B25" w:rsidP="00A27192">
            <w:pPr>
              <w:pStyle w:val="Tabletext"/>
              <w:tabs>
                <w:tab w:val="center" w:leader="dot" w:pos="2268"/>
              </w:tabs>
              <w:rPr>
                <w:sz w:val="16"/>
                <w:szCs w:val="16"/>
              </w:rPr>
            </w:pPr>
            <w:r w:rsidRPr="00170FB7">
              <w:rPr>
                <w:sz w:val="16"/>
                <w:szCs w:val="16"/>
              </w:rPr>
              <w:t>r</w:t>
            </w:r>
            <w:r w:rsidR="00F75531" w:rsidRPr="00170FB7">
              <w:rPr>
                <w:sz w:val="16"/>
                <w:szCs w:val="16"/>
              </w:rPr>
              <w:t xml:space="preserve"> 195</w:t>
            </w:r>
            <w:r w:rsidR="00170FB7">
              <w:rPr>
                <w:sz w:val="16"/>
                <w:szCs w:val="16"/>
              </w:rPr>
              <w:noBreakHyphen/>
            </w:r>
            <w:r w:rsidR="00F75531" w:rsidRPr="00170FB7">
              <w:rPr>
                <w:sz w:val="16"/>
                <w:szCs w:val="16"/>
              </w:rPr>
              <w:t>1.02</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2007 No 258</w:t>
            </w:r>
          </w:p>
        </w:tc>
      </w:tr>
      <w:tr w:rsidR="00F75531" w:rsidRPr="00170FB7" w:rsidTr="00BD5273">
        <w:tc>
          <w:tcPr>
            <w:tcW w:w="1456" w:type="pct"/>
            <w:shd w:val="clear" w:color="auto" w:fill="auto"/>
          </w:tcPr>
          <w:p w:rsidR="00F75531" w:rsidRPr="00170FB7" w:rsidRDefault="00F75531" w:rsidP="00330B82">
            <w:pPr>
              <w:pStyle w:val="Tabletext"/>
              <w:tabs>
                <w:tab w:val="center" w:leader="dot" w:pos="2268"/>
              </w:tabs>
              <w:rPr>
                <w:b/>
                <w:sz w:val="16"/>
                <w:szCs w:val="16"/>
              </w:rPr>
            </w:pPr>
            <w:r w:rsidRPr="00170FB7">
              <w:rPr>
                <w:b/>
                <w:sz w:val="16"/>
                <w:szCs w:val="16"/>
              </w:rPr>
              <w:t>Part</w:t>
            </w:r>
            <w:r w:rsidR="00170FB7">
              <w:rPr>
                <w:b/>
                <w:sz w:val="16"/>
                <w:szCs w:val="16"/>
              </w:rPr>
              <w:t> </w:t>
            </w:r>
            <w:r w:rsidRPr="00170FB7">
              <w:rPr>
                <w:b/>
                <w:sz w:val="16"/>
                <w:szCs w:val="16"/>
              </w:rPr>
              <w:t>6</w:t>
            </w:r>
            <w:r w:rsidR="00170FB7">
              <w:rPr>
                <w:b/>
                <w:sz w:val="16"/>
                <w:szCs w:val="16"/>
              </w:rPr>
              <w:noBreakHyphen/>
            </w:r>
            <w:r w:rsidRPr="00170FB7">
              <w:rPr>
                <w:b/>
                <w:sz w:val="16"/>
                <w:szCs w:val="16"/>
              </w:rPr>
              <w:t>4</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330B82">
            <w:pPr>
              <w:pStyle w:val="Tabletext"/>
              <w:tabs>
                <w:tab w:val="center" w:leader="dot" w:pos="2268"/>
              </w:tabs>
              <w:rPr>
                <w:sz w:val="16"/>
                <w:szCs w:val="16"/>
              </w:rPr>
            </w:pPr>
            <w:r w:rsidRPr="00170FB7">
              <w:rPr>
                <w:sz w:val="16"/>
                <w:szCs w:val="16"/>
              </w:rPr>
              <w:t>Part</w:t>
            </w:r>
            <w:r w:rsidR="00170FB7">
              <w:rPr>
                <w:sz w:val="16"/>
                <w:szCs w:val="16"/>
              </w:rPr>
              <w:t> </w:t>
            </w:r>
            <w:r w:rsidRPr="00170FB7">
              <w:rPr>
                <w:sz w:val="16"/>
                <w:szCs w:val="16"/>
              </w:rPr>
              <w:t>6</w:t>
            </w:r>
            <w:r w:rsidR="00170FB7">
              <w:rPr>
                <w:sz w:val="16"/>
                <w:szCs w:val="16"/>
              </w:rPr>
              <w:noBreakHyphen/>
            </w:r>
            <w:r w:rsidRPr="00170FB7">
              <w:rPr>
                <w:sz w:val="16"/>
                <w:szCs w:val="16"/>
              </w:rPr>
              <w:t>4</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2013 No 6</w:t>
            </w:r>
          </w:p>
        </w:tc>
      </w:tr>
      <w:tr w:rsidR="00F75531" w:rsidRPr="00170FB7" w:rsidTr="00BD5273">
        <w:tc>
          <w:tcPr>
            <w:tcW w:w="1456" w:type="pct"/>
            <w:shd w:val="clear" w:color="auto" w:fill="auto"/>
          </w:tcPr>
          <w:p w:rsidR="00F75531" w:rsidRPr="00170FB7" w:rsidRDefault="00FC3B25" w:rsidP="00AB4F87">
            <w:pPr>
              <w:pStyle w:val="Tabletext"/>
              <w:tabs>
                <w:tab w:val="center" w:leader="dot" w:pos="2268"/>
              </w:tabs>
              <w:rPr>
                <w:sz w:val="16"/>
                <w:szCs w:val="16"/>
              </w:rPr>
            </w:pPr>
            <w:r w:rsidRPr="00170FB7">
              <w:rPr>
                <w:sz w:val="16"/>
                <w:szCs w:val="16"/>
              </w:rPr>
              <w:t>r</w:t>
            </w:r>
            <w:r w:rsidR="00AB4F87" w:rsidRPr="00170FB7">
              <w:rPr>
                <w:sz w:val="16"/>
                <w:szCs w:val="16"/>
              </w:rPr>
              <w:t xml:space="preserve"> 200–0.00 (prev </w:t>
            </w:r>
            <w:r w:rsidR="00F75531" w:rsidRPr="00170FB7">
              <w:rPr>
                <w:sz w:val="16"/>
                <w:szCs w:val="16"/>
              </w:rPr>
              <w:t>r 120–0.00</w:t>
            </w:r>
            <w:r w:rsidR="00AB4F87" w:rsidRPr="00170FB7">
              <w:rPr>
                <w:sz w:val="16"/>
                <w:szCs w:val="16"/>
              </w:rPr>
              <w:t>)</w:t>
            </w:r>
            <w:r w:rsidR="00F75531"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2013 No 6</w:t>
            </w:r>
          </w:p>
        </w:tc>
      </w:tr>
      <w:tr w:rsidR="00F75531" w:rsidRPr="00170FB7" w:rsidTr="00BD5273">
        <w:tc>
          <w:tcPr>
            <w:tcW w:w="1456" w:type="pct"/>
            <w:shd w:val="clear" w:color="auto" w:fill="auto"/>
          </w:tcPr>
          <w:p w:rsidR="00F75531" w:rsidRPr="00170FB7" w:rsidRDefault="00F75531" w:rsidP="00C15608">
            <w:pPr>
              <w:pStyle w:val="Tabletext"/>
              <w:tabs>
                <w:tab w:val="center" w:leader="dot" w:pos="2268"/>
              </w:tabs>
              <w:rPr>
                <w:sz w:val="16"/>
                <w:szCs w:val="16"/>
              </w:rPr>
            </w:pPr>
          </w:p>
        </w:tc>
        <w:tc>
          <w:tcPr>
            <w:tcW w:w="3544" w:type="pct"/>
            <w:shd w:val="clear" w:color="auto" w:fill="auto"/>
          </w:tcPr>
          <w:p w:rsidR="00F75531" w:rsidRPr="00170FB7" w:rsidRDefault="00AB4F87" w:rsidP="00A27192">
            <w:pPr>
              <w:pStyle w:val="Tabletext"/>
              <w:rPr>
                <w:sz w:val="16"/>
                <w:szCs w:val="16"/>
              </w:rPr>
            </w:pPr>
            <w:r w:rsidRPr="00170FB7">
              <w:rPr>
                <w:sz w:val="16"/>
                <w:szCs w:val="16"/>
              </w:rPr>
              <w:t>renum</w:t>
            </w:r>
            <w:r w:rsidR="00F75531" w:rsidRPr="00170FB7">
              <w:rPr>
                <w:sz w:val="16"/>
                <w:szCs w:val="16"/>
              </w:rPr>
              <w:t> 126, 2013</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3</w:t>
            </w:r>
          </w:p>
        </w:tc>
        <w:tc>
          <w:tcPr>
            <w:tcW w:w="3544" w:type="pct"/>
            <w:shd w:val="clear" w:color="auto" w:fill="auto"/>
          </w:tcPr>
          <w:p w:rsidR="00F75531" w:rsidRPr="00170FB7" w:rsidRDefault="00F75531" w:rsidP="00A27192">
            <w:pPr>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3</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5</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5</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pPr>
              <w:pStyle w:val="Tabletext"/>
              <w:rPr>
                <w:sz w:val="16"/>
                <w:szCs w:val="16"/>
              </w:rPr>
            </w:pPr>
            <w:r w:rsidRPr="00170FB7">
              <w:rPr>
                <w:sz w:val="16"/>
                <w:szCs w:val="16"/>
              </w:rPr>
              <w:t>am No 6 and 126, 2013; No 39, 2015</w:t>
            </w:r>
            <w:r w:rsidR="00741F64" w:rsidRPr="00170FB7">
              <w:rPr>
                <w:sz w:val="16"/>
                <w:szCs w:val="16"/>
              </w:rPr>
              <w:t>; No 90, 2015</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7</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1</w:t>
            </w:r>
            <w:r w:rsidR="00AB4F87" w:rsidRPr="00170FB7">
              <w:rPr>
                <w:sz w:val="16"/>
                <w:szCs w:val="16"/>
              </w:rPr>
              <w:t xml:space="preserve"> heading</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rs 2000 No 77</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00AB4F87" w:rsidRPr="00170FB7">
              <w:rPr>
                <w:sz w:val="16"/>
                <w:szCs w:val="16"/>
              </w:rPr>
              <w:t>7 (prev Schedule</w:t>
            </w:r>
            <w:r w:rsidR="00170FB7">
              <w:rPr>
                <w:sz w:val="16"/>
                <w:szCs w:val="16"/>
              </w:rPr>
              <w:t> </w:t>
            </w:r>
            <w:r w:rsidR="00AB4F87" w:rsidRPr="00170FB7">
              <w:rPr>
                <w:sz w:val="16"/>
                <w:szCs w:val="16"/>
              </w:rPr>
              <w:t>1)</w:t>
            </w:r>
            <w:r w:rsidRPr="00170FB7">
              <w:rPr>
                <w:sz w:val="16"/>
                <w:szCs w:val="16"/>
              </w:rPr>
              <w:tab/>
            </w:r>
          </w:p>
        </w:tc>
        <w:tc>
          <w:tcPr>
            <w:tcW w:w="3544" w:type="pct"/>
            <w:shd w:val="clear" w:color="auto" w:fill="auto"/>
          </w:tcPr>
          <w:p w:rsidR="00F75531" w:rsidRPr="00170FB7" w:rsidRDefault="00F75531" w:rsidP="00A27192">
            <w:pPr>
              <w:pStyle w:val="Tabletext"/>
              <w:rPr>
                <w:sz w:val="16"/>
                <w:szCs w:val="16"/>
              </w:rPr>
            </w:pPr>
            <w:r w:rsidRPr="00170FB7">
              <w:rPr>
                <w:sz w:val="16"/>
                <w:szCs w:val="16"/>
              </w:rPr>
              <w:t>am 2000 No 77</w:t>
            </w:r>
          </w:p>
        </w:tc>
      </w:tr>
      <w:tr w:rsidR="00F75531" w:rsidRPr="00170FB7" w:rsidTr="00BD5273">
        <w:tc>
          <w:tcPr>
            <w:tcW w:w="1456" w:type="pct"/>
            <w:shd w:val="clear" w:color="auto" w:fill="auto"/>
          </w:tcPr>
          <w:p w:rsidR="00F75531" w:rsidRPr="00170FB7" w:rsidRDefault="00F75531" w:rsidP="00C369A8">
            <w:pPr>
              <w:tabs>
                <w:tab w:val="center" w:leader="dot" w:pos="2268"/>
              </w:tabs>
              <w:rPr>
                <w:sz w:val="16"/>
                <w:szCs w:val="16"/>
              </w:rPr>
            </w:pPr>
          </w:p>
        </w:tc>
        <w:tc>
          <w:tcPr>
            <w:tcW w:w="3544" w:type="pct"/>
            <w:shd w:val="clear" w:color="auto" w:fill="auto"/>
          </w:tcPr>
          <w:p w:rsidR="00F75531" w:rsidRPr="00170FB7" w:rsidRDefault="00AB4F87" w:rsidP="005A6376">
            <w:pPr>
              <w:pStyle w:val="Tabletext"/>
              <w:rPr>
                <w:sz w:val="16"/>
                <w:szCs w:val="16"/>
              </w:rPr>
            </w:pPr>
            <w:r w:rsidRPr="00170FB7">
              <w:rPr>
                <w:sz w:val="16"/>
                <w:szCs w:val="16"/>
              </w:rPr>
              <w:t xml:space="preserve">renum </w:t>
            </w:r>
            <w:r w:rsidR="00F75531" w:rsidRPr="00170FB7">
              <w:rPr>
                <w:sz w:val="16"/>
                <w:szCs w:val="16"/>
              </w:rPr>
              <w:t>2000 No 110</w:t>
            </w: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p>
        </w:tc>
        <w:tc>
          <w:tcPr>
            <w:tcW w:w="3544" w:type="pct"/>
            <w:shd w:val="clear" w:color="auto" w:fill="auto"/>
          </w:tcPr>
          <w:p w:rsidR="00F75531" w:rsidRPr="00170FB7" w:rsidRDefault="00F75531" w:rsidP="005B7AE0">
            <w:pPr>
              <w:pStyle w:val="Tabletext"/>
              <w:rPr>
                <w:sz w:val="16"/>
                <w:szCs w:val="16"/>
              </w:rPr>
            </w:pPr>
            <w:r w:rsidRPr="00170FB7">
              <w:rPr>
                <w:sz w:val="16"/>
                <w:szCs w:val="16"/>
              </w:rPr>
              <w:t>am 2012 No 87; 2013 No 7</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8</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2</w:t>
            </w:r>
            <w:r w:rsidR="00AB4F87" w:rsidRPr="00170FB7">
              <w:rPr>
                <w:sz w:val="16"/>
                <w:szCs w:val="16"/>
              </w:rPr>
              <w:t xml:space="preserve"> heading</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rs 2000 No 77</w:t>
            </w:r>
          </w:p>
        </w:tc>
      </w:tr>
      <w:tr w:rsidR="00F75531" w:rsidRPr="00170FB7" w:rsidTr="00BD5273">
        <w:tc>
          <w:tcPr>
            <w:tcW w:w="1456" w:type="pct"/>
            <w:shd w:val="clear" w:color="auto" w:fill="auto"/>
          </w:tcPr>
          <w:p w:rsidR="00F75531" w:rsidRPr="00170FB7" w:rsidRDefault="00F75531" w:rsidP="00AB4F87">
            <w:pPr>
              <w:pStyle w:val="Tabletext"/>
              <w:tabs>
                <w:tab w:val="center" w:leader="dot" w:pos="2268"/>
              </w:tabs>
              <w:rPr>
                <w:sz w:val="16"/>
                <w:szCs w:val="16"/>
              </w:rPr>
            </w:pPr>
            <w:r w:rsidRPr="00170FB7">
              <w:rPr>
                <w:sz w:val="16"/>
                <w:szCs w:val="16"/>
              </w:rPr>
              <w:t>Schedule</w:t>
            </w:r>
            <w:r w:rsidR="00170FB7">
              <w:rPr>
                <w:sz w:val="16"/>
                <w:szCs w:val="16"/>
              </w:rPr>
              <w:t> </w:t>
            </w:r>
            <w:r w:rsidR="00AB4F87" w:rsidRPr="00170FB7">
              <w:rPr>
                <w:sz w:val="16"/>
                <w:szCs w:val="16"/>
              </w:rPr>
              <w:t>8 (prev Schedule</w:t>
            </w:r>
            <w:r w:rsidR="00170FB7">
              <w:rPr>
                <w:sz w:val="16"/>
                <w:szCs w:val="16"/>
              </w:rPr>
              <w:t> </w:t>
            </w:r>
            <w:r w:rsidR="00AB4F87" w:rsidRPr="00170FB7">
              <w:rPr>
                <w:sz w:val="16"/>
                <w:szCs w:val="16"/>
              </w:rPr>
              <w:t>2)</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am 2000 No 77</w:t>
            </w:r>
          </w:p>
        </w:tc>
      </w:tr>
      <w:tr w:rsidR="00F75531" w:rsidRPr="00170FB7" w:rsidTr="00BD5273">
        <w:tc>
          <w:tcPr>
            <w:tcW w:w="1456" w:type="pct"/>
            <w:shd w:val="clear" w:color="auto" w:fill="auto"/>
          </w:tcPr>
          <w:p w:rsidR="00F75531" w:rsidRPr="00170FB7" w:rsidRDefault="00F75531" w:rsidP="00C369A8">
            <w:pPr>
              <w:tabs>
                <w:tab w:val="center" w:leader="dot" w:pos="2268"/>
              </w:tabs>
              <w:rPr>
                <w:sz w:val="16"/>
                <w:szCs w:val="16"/>
              </w:rPr>
            </w:pPr>
          </w:p>
        </w:tc>
        <w:tc>
          <w:tcPr>
            <w:tcW w:w="3544" w:type="pct"/>
            <w:shd w:val="clear" w:color="auto" w:fill="auto"/>
          </w:tcPr>
          <w:p w:rsidR="00F75531" w:rsidRPr="00170FB7" w:rsidRDefault="00AB4F87" w:rsidP="005A6376">
            <w:pPr>
              <w:pStyle w:val="Tabletext"/>
              <w:rPr>
                <w:sz w:val="16"/>
                <w:szCs w:val="16"/>
              </w:rPr>
            </w:pPr>
            <w:r w:rsidRPr="00170FB7">
              <w:rPr>
                <w:sz w:val="16"/>
                <w:szCs w:val="16"/>
              </w:rPr>
              <w:t xml:space="preserve">renum </w:t>
            </w:r>
            <w:r w:rsidR="00F75531" w:rsidRPr="00170FB7">
              <w:rPr>
                <w:sz w:val="16"/>
                <w:szCs w:val="16"/>
              </w:rPr>
              <w:t>2000 No 110</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p>
        </w:tc>
        <w:tc>
          <w:tcPr>
            <w:tcW w:w="3544" w:type="pct"/>
            <w:shd w:val="clear" w:color="auto" w:fill="auto"/>
          </w:tcPr>
          <w:p w:rsidR="00F75531" w:rsidRPr="00170FB7" w:rsidRDefault="00F75531">
            <w:pPr>
              <w:pStyle w:val="Tabletext"/>
              <w:rPr>
                <w:sz w:val="16"/>
                <w:szCs w:val="16"/>
              </w:rPr>
            </w:pPr>
            <w:r w:rsidRPr="00170FB7">
              <w:rPr>
                <w:sz w:val="16"/>
                <w:szCs w:val="16"/>
              </w:rPr>
              <w:t>am 2012 No 87</w:t>
            </w:r>
          </w:p>
        </w:tc>
      </w:tr>
      <w:tr w:rsidR="00FA56FB" w:rsidRPr="00170FB7" w:rsidTr="00BD5273">
        <w:tc>
          <w:tcPr>
            <w:tcW w:w="1456" w:type="pct"/>
            <w:shd w:val="clear" w:color="auto" w:fill="auto"/>
          </w:tcPr>
          <w:p w:rsidR="00FA56FB" w:rsidRPr="00170FB7" w:rsidRDefault="00FA56FB">
            <w:pPr>
              <w:pStyle w:val="Tabletext"/>
              <w:tabs>
                <w:tab w:val="center" w:leader="dot" w:pos="2268"/>
              </w:tabs>
              <w:rPr>
                <w:sz w:val="16"/>
                <w:szCs w:val="16"/>
              </w:rPr>
            </w:pPr>
          </w:p>
        </w:tc>
        <w:tc>
          <w:tcPr>
            <w:tcW w:w="3544" w:type="pct"/>
            <w:shd w:val="clear" w:color="auto" w:fill="auto"/>
          </w:tcPr>
          <w:p w:rsidR="00FA56FB" w:rsidRPr="00170FB7" w:rsidRDefault="00FA56FB">
            <w:pPr>
              <w:pStyle w:val="Tabletext"/>
              <w:rPr>
                <w:sz w:val="16"/>
                <w:szCs w:val="16"/>
              </w:rPr>
            </w:pPr>
            <w:r w:rsidRPr="00170FB7">
              <w:rPr>
                <w:sz w:val="16"/>
                <w:szCs w:val="16"/>
              </w:rPr>
              <w:t>ed C33</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10</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10</w:t>
            </w:r>
            <w:r w:rsidRPr="00170FB7">
              <w:rPr>
                <w:sz w:val="16"/>
                <w:szCs w:val="16"/>
              </w:rPr>
              <w:tab/>
            </w:r>
          </w:p>
        </w:tc>
        <w:tc>
          <w:tcPr>
            <w:tcW w:w="3544" w:type="pct"/>
            <w:shd w:val="clear" w:color="auto" w:fill="auto"/>
          </w:tcPr>
          <w:p w:rsidR="00F75531" w:rsidRPr="00170FB7" w:rsidRDefault="00F75531">
            <w:pPr>
              <w:pStyle w:val="Tabletext"/>
              <w:rPr>
                <w:sz w:val="16"/>
                <w:szCs w:val="16"/>
              </w:rPr>
            </w:pPr>
            <w:r w:rsidRPr="00170FB7">
              <w:rPr>
                <w:sz w:val="16"/>
                <w:szCs w:val="16"/>
              </w:rPr>
              <w:t>ad 2000 No 77</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A6376">
            <w:pPr>
              <w:pStyle w:val="Tabletext"/>
              <w:rPr>
                <w:sz w:val="16"/>
                <w:szCs w:val="16"/>
              </w:rPr>
            </w:pPr>
            <w:r w:rsidRPr="00170FB7">
              <w:rPr>
                <w:sz w:val="16"/>
                <w:szCs w:val="16"/>
              </w:rPr>
              <w:t>am 2002 No 88; 2003 No 190; 2004 No 276</w:t>
            </w:r>
            <w:r w:rsidR="0059287A" w:rsidRPr="00170FB7">
              <w:rPr>
                <w:sz w:val="16"/>
                <w:szCs w:val="16"/>
              </w:rPr>
              <w:t>; F2016L01625</w:t>
            </w:r>
            <w:r w:rsidR="00F36731" w:rsidRPr="00170FB7">
              <w:rPr>
                <w:sz w:val="16"/>
                <w:szCs w:val="16"/>
              </w:rPr>
              <w:t>; F2018L00502</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11</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rsidP="00A27192">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11</w:t>
            </w:r>
            <w:r w:rsidRPr="00170FB7">
              <w:rPr>
                <w:sz w:val="16"/>
                <w:szCs w:val="16"/>
              </w:rPr>
              <w:tab/>
            </w:r>
          </w:p>
        </w:tc>
        <w:tc>
          <w:tcPr>
            <w:tcW w:w="3544" w:type="pct"/>
            <w:shd w:val="clear" w:color="auto" w:fill="auto"/>
          </w:tcPr>
          <w:p w:rsidR="00F75531" w:rsidRPr="00170FB7" w:rsidRDefault="00F75531" w:rsidP="005B7AE0">
            <w:pPr>
              <w:pStyle w:val="Tabletext"/>
              <w:rPr>
                <w:sz w:val="16"/>
                <w:szCs w:val="16"/>
              </w:rPr>
            </w:pPr>
            <w:r w:rsidRPr="00170FB7">
              <w:rPr>
                <w:sz w:val="16"/>
                <w:szCs w:val="16"/>
              </w:rPr>
              <w:t>ad 2003 No 190</w:t>
            </w:r>
          </w:p>
        </w:tc>
      </w:tr>
      <w:tr w:rsidR="00F75531" w:rsidRPr="00170FB7" w:rsidTr="00BD5273">
        <w:tc>
          <w:tcPr>
            <w:tcW w:w="1456" w:type="pct"/>
            <w:shd w:val="clear" w:color="auto" w:fill="auto"/>
          </w:tcPr>
          <w:p w:rsidR="00F75531" w:rsidRPr="00170FB7" w:rsidRDefault="00F75531" w:rsidP="00A27192">
            <w:pPr>
              <w:tabs>
                <w:tab w:val="center" w:leader="dot" w:pos="2268"/>
              </w:tabs>
              <w:rPr>
                <w:sz w:val="16"/>
                <w:szCs w:val="16"/>
              </w:rPr>
            </w:pPr>
          </w:p>
        </w:tc>
        <w:tc>
          <w:tcPr>
            <w:tcW w:w="3544" w:type="pct"/>
            <w:shd w:val="clear" w:color="auto" w:fill="auto"/>
          </w:tcPr>
          <w:p w:rsidR="00F75531" w:rsidRPr="00170FB7" w:rsidRDefault="00F75531" w:rsidP="005B7AE0">
            <w:pPr>
              <w:pStyle w:val="Tabletext"/>
              <w:rPr>
                <w:sz w:val="16"/>
                <w:szCs w:val="16"/>
              </w:rPr>
            </w:pPr>
            <w:r w:rsidRPr="00170FB7">
              <w:rPr>
                <w:sz w:val="16"/>
                <w:szCs w:val="16"/>
              </w:rPr>
              <w:t>am 2012 No 149</w:t>
            </w:r>
          </w:p>
        </w:tc>
      </w:tr>
      <w:tr w:rsidR="00F75531" w:rsidRPr="00170FB7" w:rsidTr="00BD5273">
        <w:tc>
          <w:tcPr>
            <w:tcW w:w="1456" w:type="pct"/>
            <w:shd w:val="clear" w:color="auto" w:fill="auto"/>
          </w:tcPr>
          <w:p w:rsidR="00F75531" w:rsidRPr="00170FB7" w:rsidRDefault="00F75531" w:rsidP="00A27192">
            <w:pPr>
              <w:pStyle w:val="Tabletext"/>
              <w:rPr>
                <w:sz w:val="16"/>
                <w:szCs w:val="16"/>
              </w:rPr>
            </w:pPr>
            <w:r w:rsidRPr="00170FB7">
              <w:rPr>
                <w:b/>
                <w:bCs/>
                <w:sz w:val="16"/>
                <w:szCs w:val="16"/>
              </w:rPr>
              <w:t>Schedule</w:t>
            </w:r>
            <w:r w:rsidR="00170FB7">
              <w:rPr>
                <w:b/>
                <w:bCs/>
                <w:sz w:val="16"/>
                <w:szCs w:val="16"/>
              </w:rPr>
              <w:t> </w:t>
            </w:r>
            <w:r w:rsidRPr="00170FB7">
              <w:rPr>
                <w:b/>
                <w:bCs/>
                <w:sz w:val="16"/>
                <w:szCs w:val="16"/>
              </w:rPr>
              <w:t>12</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12</w:t>
            </w:r>
            <w:r w:rsidRPr="00170FB7">
              <w:rPr>
                <w:sz w:val="16"/>
                <w:szCs w:val="16"/>
              </w:rPr>
              <w:tab/>
            </w:r>
          </w:p>
        </w:tc>
        <w:tc>
          <w:tcPr>
            <w:tcW w:w="3544" w:type="pct"/>
            <w:shd w:val="clear" w:color="auto" w:fill="auto"/>
          </w:tcPr>
          <w:p w:rsidR="00F75531" w:rsidRPr="00170FB7" w:rsidRDefault="00F75531" w:rsidP="005A6376">
            <w:pPr>
              <w:pStyle w:val="ENoteTableText"/>
            </w:pPr>
            <w:r w:rsidRPr="00170FB7">
              <w:t>ad 2007 No 258</w:t>
            </w:r>
          </w:p>
        </w:tc>
      </w:tr>
      <w:tr w:rsidR="00F75531" w:rsidRPr="00170FB7" w:rsidTr="00BD5273">
        <w:tc>
          <w:tcPr>
            <w:tcW w:w="1456" w:type="pct"/>
            <w:shd w:val="clear" w:color="auto" w:fill="auto"/>
          </w:tcPr>
          <w:p w:rsidR="00F75531" w:rsidRPr="00170FB7" w:rsidRDefault="00F75531" w:rsidP="005A6376">
            <w:pPr>
              <w:pStyle w:val="ENoteTableText"/>
              <w:rPr>
                <w:b/>
              </w:rPr>
            </w:pPr>
            <w:r w:rsidRPr="00170FB7">
              <w:rPr>
                <w:b/>
              </w:rPr>
              <w:t>Schedule</w:t>
            </w:r>
            <w:r w:rsidR="00170FB7">
              <w:rPr>
                <w:b/>
              </w:rPr>
              <w:t> </w:t>
            </w:r>
            <w:r w:rsidRPr="00170FB7">
              <w:rPr>
                <w:b/>
              </w:rPr>
              <w:t>15</w:t>
            </w:r>
          </w:p>
        </w:tc>
        <w:tc>
          <w:tcPr>
            <w:tcW w:w="3544" w:type="pct"/>
            <w:shd w:val="clear" w:color="auto" w:fill="auto"/>
          </w:tcPr>
          <w:p w:rsidR="00F75531" w:rsidRPr="00170FB7" w:rsidRDefault="00F75531" w:rsidP="00A27192">
            <w:pPr>
              <w:pStyle w:val="Tabletext"/>
              <w:rPr>
                <w:sz w:val="16"/>
                <w:szCs w:val="16"/>
              </w:rPr>
            </w:pP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15</w:t>
            </w:r>
            <w:r w:rsidR="00FC3B25" w:rsidRPr="00170FB7">
              <w:rPr>
                <w:sz w:val="16"/>
                <w:szCs w:val="16"/>
              </w:rPr>
              <w:t xml:space="preserve"> heading</w:t>
            </w:r>
            <w:r w:rsidR="00DC0763" w:rsidRPr="00170FB7">
              <w:rPr>
                <w:sz w:val="16"/>
                <w:szCs w:val="16"/>
              </w:rPr>
              <w:tab/>
            </w:r>
          </w:p>
        </w:tc>
        <w:tc>
          <w:tcPr>
            <w:tcW w:w="3544" w:type="pct"/>
            <w:shd w:val="clear" w:color="auto" w:fill="auto"/>
          </w:tcPr>
          <w:p w:rsidR="00F75531" w:rsidRPr="00170FB7" w:rsidRDefault="00F75531" w:rsidP="005A6376">
            <w:pPr>
              <w:pStyle w:val="ENoteTableText"/>
            </w:pPr>
            <w:r w:rsidRPr="00170FB7">
              <w:t>rs No 126, 2013</w:t>
            </w:r>
          </w:p>
        </w:tc>
      </w:tr>
      <w:tr w:rsidR="00F75531" w:rsidRPr="00170FB7" w:rsidTr="00BD5273">
        <w:tc>
          <w:tcPr>
            <w:tcW w:w="1456" w:type="pct"/>
            <w:shd w:val="clear" w:color="auto" w:fill="auto"/>
          </w:tcPr>
          <w:p w:rsidR="00F75531" w:rsidRPr="00170FB7" w:rsidRDefault="00F75531">
            <w:pPr>
              <w:pStyle w:val="Tabletext"/>
              <w:tabs>
                <w:tab w:val="center" w:leader="dot" w:pos="2268"/>
              </w:tabs>
              <w:rPr>
                <w:sz w:val="16"/>
                <w:szCs w:val="16"/>
              </w:rPr>
            </w:pPr>
            <w:r w:rsidRPr="00170FB7">
              <w:rPr>
                <w:sz w:val="16"/>
                <w:szCs w:val="16"/>
              </w:rPr>
              <w:t>Schedule</w:t>
            </w:r>
            <w:r w:rsidR="00170FB7">
              <w:rPr>
                <w:sz w:val="16"/>
                <w:szCs w:val="16"/>
              </w:rPr>
              <w:t> </w:t>
            </w:r>
            <w:r w:rsidRPr="00170FB7">
              <w:rPr>
                <w:sz w:val="16"/>
                <w:szCs w:val="16"/>
              </w:rPr>
              <w:t>15</w:t>
            </w:r>
            <w:r w:rsidRPr="00170FB7">
              <w:rPr>
                <w:sz w:val="16"/>
                <w:szCs w:val="16"/>
              </w:rPr>
              <w:tab/>
            </w:r>
          </w:p>
        </w:tc>
        <w:tc>
          <w:tcPr>
            <w:tcW w:w="3544" w:type="pct"/>
            <w:shd w:val="clear" w:color="auto" w:fill="auto"/>
          </w:tcPr>
          <w:p w:rsidR="00F75531" w:rsidRPr="00170FB7" w:rsidRDefault="00F75531">
            <w:pPr>
              <w:pStyle w:val="ENoteTableText"/>
            </w:pPr>
            <w:r w:rsidRPr="00170FB7">
              <w:t xml:space="preserve">ad </w:t>
            </w:r>
            <w:r w:rsidR="00EC6DC8" w:rsidRPr="00170FB7">
              <w:t xml:space="preserve">No 6, </w:t>
            </w:r>
            <w:r w:rsidRPr="00170FB7">
              <w:t>2013</w:t>
            </w:r>
          </w:p>
        </w:tc>
      </w:tr>
      <w:tr w:rsidR="00F75531" w:rsidRPr="00170FB7" w:rsidTr="00BD5273">
        <w:tc>
          <w:tcPr>
            <w:tcW w:w="1456" w:type="pct"/>
            <w:shd w:val="clear" w:color="auto" w:fill="auto"/>
          </w:tcPr>
          <w:p w:rsidR="00F75531" w:rsidRPr="00170FB7" w:rsidRDefault="00F75531" w:rsidP="00060E7D">
            <w:pPr>
              <w:pStyle w:val="ENoteTableText"/>
            </w:pPr>
          </w:p>
        </w:tc>
        <w:tc>
          <w:tcPr>
            <w:tcW w:w="3544" w:type="pct"/>
            <w:shd w:val="clear" w:color="auto" w:fill="auto"/>
          </w:tcPr>
          <w:p w:rsidR="00F75531" w:rsidRPr="00170FB7" w:rsidRDefault="00F75531" w:rsidP="00060E7D">
            <w:pPr>
              <w:pStyle w:val="ENoteTableText"/>
            </w:pPr>
            <w:r w:rsidRPr="00170FB7">
              <w:t>am No 126, 2013</w:t>
            </w:r>
            <w:r w:rsidR="00741F64" w:rsidRPr="00170FB7">
              <w:t>; No 90, 2015</w:t>
            </w:r>
            <w:r w:rsidR="00F35BA6" w:rsidRPr="00170FB7">
              <w:t>; F2016L00518</w:t>
            </w:r>
            <w:r w:rsidR="00DA1465" w:rsidRPr="00170FB7">
              <w:t xml:space="preserve">; </w:t>
            </w:r>
            <w:r w:rsidR="00DA1465" w:rsidRPr="00170FB7">
              <w:rPr>
                <w:szCs w:val="16"/>
              </w:rPr>
              <w:t>F2017L01491</w:t>
            </w:r>
            <w:r w:rsidR="00405180" w:rsidRPr="00170FB7">
              <w:rPr>
                <w:szCs w:val="16"/>
              </w:rPr>
              <w:t>; F2017L01568</w:t>
            </w:r>
          </w:p>
        </w:tc>
      </w:tr>
      <w:tr w:rsidR="00F75531" w:rsidRPr="00170FB7" w:rsidTr="00BD5273">
        <w:tc>
          <w:tcPr>
            <w:tcW w:w="1456" w:type="pct"/>
            <w:shd w:val="clear" w:color="auto" w:fill="auto"/>
          </w:tcPr>
          <w:p w:rsidR="00F75531" w:rsidRPr="00170FB7" w:rsidRDefault="00F75531" w:rsidP="00060E7D">
            <w:pPr>
              <w:pStyle w:val="ENoteTableText"/>
              <w:rPr>
                <w:b/>
              </w:rPr>
            </w:pPr>
            <w:r w:rsidRPr="00170FB7">
              <w:rPr>
                <w:b/>
              </w:rPr>
              <w:t>Dictionary</w:t>
            </w:r>
          </w:p>
        </w:tc>
        <w:tc>
          <w:tcPr>
            <w:tcW w:w="3544" w:type="pct"/>
            <w:shd w:val="clear" w:color="auto" w:fill="auto"/>
          </w:tcPr>
          <w:p w:rsidR="00F75531" w:rsidRPr="00170FB7" w:rsidRDefault="00F75531" w:rsidP="00060E7D">
            <w:pPr>
              <w:pStyle w:val="ENoteTableText"/>
            </w:pPr>
          </w:p>
        </w:tc>
      </w:tr>
      <w:tr w:rsidR="00F75531" w:rsidRPr="00170FB7" w:rsidTr="00BD5273">
        <w:tc>
          <w:tcPr>
            <w:tcW w:w="1456" w:type="pct"/>
            <w:tcBorders>
              <w:bottom w:val="single" w:sz="12" w:space="0" w:color="auto"/>
            </w:tcBorders>
            <w:shd w:val="clear" w:color="auto" w:fill="auto"/>
          </w:tcPr>
          <w:p w:rsidR="00F75531" w:rsidRPr="00170FB7" w:rsidRDefault="00F75531">
            <w:pPr>
              <w:pStyle w:val="Tabletext"/>
              <w:tabs>
                <w:tab w:val="center" w:leader="dot" w:pos="2268"/>
              </w:tabs>
              <w:rPr>
                <w:sz w:val="16"/>
                <w:szCs w:val="16"/>
              </w:rPr>
            </w:pPr>
            <w:r w:rsidRPr="00170FB7">
              <w:rPr>
                <w:sz w:val="16"/>
                <w:szCs w:val="16"/>
              </w:rPr>
              <w:t>Dictionary</w:t>
            </w:r>
            <w:r w:rsidRPr="00170FB7">
              <w:rPr>
                <w:sz w:val="16"/>
                <w:szCs w:val="16"/>
              </w:rPr>
              <w:tab/>
            </w:r>
          </w:p>
        </w:tc>
        <w:tc>
          <w:tcPr>
            <w:tcW w:w="3544" w:type="pct"/>
            <w:tcBorders>
              <w:bottom w:val="single" w:sz="12" w:space="0" w:color="auto"/>
            </w:tcBorders>
            <w:shd w:val="clear" w:color="auto" w:fill="auto"/>
          </w:tcPr>
          <w:p w:rsidR="00F75531" w:rsidRPr="00170FB7" w:rsidRDefault="00F75531">
            <w:pPr>
              <w:pStyle w:val="ENoteTableText"/>
            </w:pPr>
            <w:r w:rsidRPr="00170FB7">
              <w:t xml:space="preserve">am No 49, </w:t>
            </w:r>
            <w:r w:rsidR="00FC3B25" w:rsidRPr="00170FB7">
              <w:t xml:space="preserve">2000; No </w:t>
            </w:r>
            <w:r w:rsidRPr="00170FB7">
              <w:t xml:space="preserve">77, </w:t>
            </w:r>
            <w:r w:rsidR="00FC3B25" w:rsidRPr="00170FB7">
              <w:t xml:space="preserve">2000; No </w:t>
            </w:r>
            <w:r w:rsidRPr="00170FB7">
              <w:t>89</w:t>
            </w:r>
            <w:r w:rsidR="00FC3B25" w:rsidRPr="00170FB7">
              <w:t>, 2000; No 11</w:t>
            </w:r>
            <w:r w:rsidRPr="00170FB7">
              <w:t>0</w:t>
            </w:r>
            <w:r w:rsidR="00FC3B25" w:rsidRPr="00170FB7">
              <w:t>, 2000</w:t>
            </w:r>
            <w:r w:rsidRPr="00170FB7">
              <w:t>; No 48</w:t>
            </w:r>
            <w:r w:rsidR="00FC3B25" w:rsidRPr="00170FB7">
              <w:t>, 2001</w:t>
            </w:r>
            <w:r w:rsidRPr="00170FB7">
              <w:t>; No 258</w:t>
            </w:r>
            <w:r w:rsidR="00FC3B25" w:rsidRPr="00170FB7">
              <w:t>, 2007</w:t>
            </w:r>
            <w:r w:rsidRPr="00170FB7">
              <w:t>; No 108</w:t>
            </w:r>
            <w:r w:rsidR="00FC3B25" w:rsidRPr="00170FB7">
              <w:t>, 2011</w:t>
            </w:r>
            <w:r w:rsidRPr="00170FB7">
              <w:t>; No 215</w:t>
            </w:r>
            <w:r w:rsidR="00FC3B25" w:rsidRPr="00170FB7">
              <w:t>, 2012</w:t>
            </w:r>
            <w:r w:rsidRPr="00170FB7">
              <w:t>; No 279, 2013; No 39, 2015</w:t>
            </w:r>
            <w:r w:rsidR="00741F64" w:rsidRPr="00170FB7">
              <w:t>; No 90, 2015</w:t>
            </w:r>
            <w:r w:rsidR="00AD2DEC" w:rsidRPr="00170FB7">
              <w:t>; F2016L01926</w:t>
            </w:r>
            <w:r w:rsidR="00405180" w:rsidRPr="00170FB7">
              <w:t xml:space="preserve">; </w:t>
            </w:r>
            <w:r w:rsidR="00405180" w:rsidRPr="00170FB7">
              <w:rPr>
                <w:szCs w:val="16"/>
              </w:rPr>
              <w:t>F2017L01568</w:t>
            </w:r>
          </w:p>
        </w:tc>
      </w:tr>
    </w:tbl>
    <w:p w:rsidR="00362A92" w:rsidRPr="00170FB7" w:rsidRDefault="00362A92" w:rsidP="00237D80">
      <w:pPr>
        <w:sectPr w:rsidR="00362A92" w:rsidRPr="00170FB7" w:rsidSect="003E2B6B">
          <w:headerReference w:type="even" r:id="rId46"/>
          <w:headerReference w:type="default" r:id="rId47"/>
          <w:footerReference w:type="even" r:id="rId48"/>
          <w:footerReference w:type="default" r:id="rId49"/>
          <w:pgSz w:w="11907" w:h="16839"/>
          <w:pgMar w:top="2325" w:right="1797" w:bottom="1440" w:left="1797" w:header="720" w:footer="709" w:gutter="0"/>
          <w:cols w:space="708"/>
          <w:docGrid w:linePitch="360"/>
        </w:sectPr>
      </w:pPr>
    </w:p>
    <w:p w:rsidR="00BE075E" w:rsidRPr="00170FB7" w:rsidRDefault="00BE075E" w:rsidP="00A4646F"/>
    <w:sectPr w:rsidR="00BE075E" w:rsidRPr="00170FB7" w:rsidSect="003E2B6B">
      <w:headerReference w:type="even" r:id="rId50"/>
      <w:headerReference w:type="default" r:id="rId51"/>
      <w:footerReference w:type="even" r:id="rId52"/>
      <w:footerReference w:type="default" r:id="rId53"/>
      <w:headerReference w:type="first" r:id="rId54"/>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CD" w:rsidRPr="003C4E45" w:rsidRDefault="005A73CD" w:rsidP="00B26FCB">
      <w:r>
        <w:separator/>
      </w:r>
    </w:p>
  </w:endnote>
  <w:endnote w:type="continuationSeparator" w:id="0">
    <w:p w:rsidR="005A73CD" w:rsidRPr="003C4E45" w:rsidRDefault="005A73CD" w:rsidP="00B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75</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BD527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0FB7">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10B">
            <w:rPr>
              <w:i/>
              <w:noProof/>
              <w:sz w:val="16"/>
              <w:szCs w:val="16"/>
            </w:rPr>
            <w:t>90</w:t>
          </w:r>
          <w:r w:rsidRPr="007B3B51">
            <w:rPr>
              <w:i/>
              <w:sz w:val="16"/>
              <w:szCs w:val="16"/>
            </w:rPr>
            <w:fldChar w:fldCharType="end"/>
          </w:r>
        </w:p>
      </w:tc>
    </w:tr>
    <w:tr w:rsidR="005A73CD" w:rsidRPr="00130F37" w:rsidTr="00BD5273">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E97446" w:rsidRDefault="005A73CD" w:rsidP="00BD5273">
    <w:pPr>
      <w:pStyle w:val="Footer"/>
    </w:pPr>
  </w:p>
  <w:p w:rsidR="005A73CD" w:rsidRPr="00BD5273" w:rsidRDefault="005A73CD" w:rsidP="00BD527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80</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81</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E9744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E97446">
          <w:pPr>
            <w:rPr>
              <w:i/>
              <w:sz w:val="16"/>
              <w:szCs w:val="16"/>
            </w:rPr>
          </w:pPr>
        </w:p>
      </w:tc>
      <w:tc>
        <w:tcPr>
          <w:tcW w:w="3688" w:type="pct"/>
          <w:gridSpan w:val="3"/>
        </w:tcPr>
        <w:p w:rsidR="005A73CD" w:rsidRPr="007B3B51" w:rsidRDefault="005A73CD" w:rsidP="00E974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0FB7">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E9744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10B">
            <w:rPr>
              <w:i/>
              <w:noProof/>
              <w:sz w:val="16"/>
              <w:szCs w:val="16"/>
            </w:rPr>
            <w:t>90</w:t>
          </w:r>
          <w:r w:rsidRPr="007B3B51">
            <w:rPr>
              <w:i/>
              <w:sz w:val="16"/>
              <w:szCs w:val="16"/>
            </w:rPr>
            <w:fldChar w:fldCharType="end"/>
          </w:r>
        </w:p>
      </w:tc>
    </w:tr>
    <w:tr w:rsidR="005A73CD" w:rsidRPr="00130F37" w:rsidTr="008F21B8">
      <w:tc>
        <w:tcPr>
          <w:tcW w:w="1499" w:type="pct"/>
          <w:gridSpan w:val="2"/>
        </w:tcPr>
        <w:p w:rsidR="005A73CD" w:rsidRPr="00130F37" w:rsidRDefault="005A73CD" w:rsidP="00E9744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E9744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E9744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E97446" w:rsidRDefault="005A73CD" w:rsidP="00E97446">
    <w:pPr>
      <w:pStyle w:val="Footer"/>
    </w:pPr>
  </w:p>
  <w:p w:rsidR="005A73CD" w:rsidRPr="00E97446" w:rsidRDefault="005A73CD" w:rsidP="00E9744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84</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rPr>
        <w:rFonts w:eastAsia="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83</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rPr>
        <w:rFonts w:eastAsia="Calibr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E9744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E97446">
          <w:pPr>
            <w:rPr>
              <w:i/>
              <w:sz w:val="16"/>
              <w:szCs w:val="16"/>
            </w:rPr>
          </w:pPr>
        </w:p>
      </w:tc>
      <w:tc>
        <w:tcPr>
          <w:tcW w:w="3688" w:type="pct"/>
          <w:gridSpan w:val="3"/>
        </w:tcPr>
        <w:p w:rsidR="005A73CD" w:rsidRPr="007B3B51" w:rsidRDefault="005A73CD" w:rsidP="00E9744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0FB7">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E9744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10B">
            <w:rPr>
              <w:i/>
              <w:noProof/>
              <w:sz w:val="16"/>
              <w:szCs w:val="16"/>
            </w:rPr>
            <w:t>90</w:t>
          </w:r>
          <w:r w:rsidRPr="007B3B51">
            <w:rPr>
              <w:i/>
              <w:sz w:val="16"/>
              <w:szCs w:val="16"/>
            </w:rPr>
            <w:fldChar w:fldCharType="end"/>
          </w:r>
        </w:p>
      </w:tc>
    </w:tr>
    <w:tr w:rsidR="005A73CD" w:rsidRPr="00130F37" w:rsidTr="00BD5273">
      <w:tc>
        <w:tcPr>
          <w:tcW w:w="1499" w:type="pct"/>
          <w:gridSpan w:val="2"/>
        </w:tcPr>
        <w:p w:rsidR="005A73CD" w:rsidRPr="00130F37" w:rsidRDefault="005A73CD" w:rsidP="00E9744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E9744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E9744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237D80" w:rsidRDefault="005A73CD" w:rsidP="00E97446">
    <w:pPr>
      <w:pStyle w:val="Footer"/>
    </w:pPr>
  </w:p>
  <w:p w:rsidR="005A73CD" w:rsidRPr="00E97446" w:rsidRDefault="005A73CD" w:rsidP="00E9744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94</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95</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rsidP="00721BC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10B">
            <w:rPr>
              <w:i/>
              <w:noProof/>
              <w:sz w:val="16"/>
              <w:szCs w:val="16"/>
            </w:rPr>
            <w:t>90</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0FB7">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0FB7">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10B">
            <w:rPr>
              <w:i/>
              <w:noProof/>
              <w:sz w:val="16"/>
              <w:szCs w:val="16"/>
            </w:rPr>
            <w:t>90</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ED79B6" w:rsidRDefault="005A73CD" w:rsidP="00721BC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ii</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i</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44</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i/>
              <w:sz w:val="16"/>
              <w:szCs w:val="16"/>
            </w:rPr>
          </w:pP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43</w:t>
          </w:r>
          <w:r w:rsidRPr="007B3B51">
            <w:rPr>
              <w:i/>
              <w:sz w:val="16"/>
              <w:szCs w:val="16"/>
            </w:rPr>
            <w:fldChar w:fldCharType="end"/>
          </w:r>
        </w:p>
      </w:tc>
    </w:tr>
    <w:tr w:rsidR="005A73CD" w:rsidRPr="00130F37" w:rsidTr="008F21B8">
      <w:tc>
        <w:tcPr>
          <w:tcW w:w="1499" w:type="pct"/>
          <w:gridSpan w:val="2"/>
        </w:tcPr>
        <w:p w:rsidR="005A73CD" w:rsidRPr="00130F37" w:rsidRDefault="005A73CD" w:rsidP="00F577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0FB7">
            <w:rPr>
              <w:sz w:val="16"/>
              <w:szCs w:val="16"/>
            </w:rPr>
            <w:t>38</w:t>
          </w:r>
          <w:r w:rsidRPr="00130F37">
            <w:rPr>
              <w:sz w:val="16"/>
              <w:szCs w:val="16"/>
            </w:rPr>
            <w:fldChar w:fldCharType="end"/>
          </w:r>
        </w:p>
      </w:tc>
      <w:tc>
        <w:tcPr>
          <w:tcW w:w="1999" w:type="pct"/>
        </w:tcPr>
        <w:p w:rsidR="005A73CD" w:rsidRPr="00130F37" w:rsidRDefault="005A73CD" w:rsidP="00F577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0FB7">
            <w:rPr>
              <w:sz w:val="16"/>
              <w:szCs w:val="16"/>
            </w:rPr>
            <w:t>21/4/18</w:t>
          </w:r>
          <w:r w:rsidRPr="00130F37">
            <w:rPr>
              <w:sz w:val="16"/>
              <w:szCs w:val="16"/>
            </w:rPr>
            <w:fldChar w:fldCharType="end"/>
          </w:r>
        </w:p>
      </w:tc>
      <w:tc>
        <w:tcPr>
          <w:tcW w:w="1502" w:type="pct"/>
          <w:gridSpan w:val="2"/>
        </w:tcPr>
        <w:p w:rsidR="005A73CD" w:rsidRPr="00130F37" w:rsidRDefault="005A73CD" w:rsidP="00F577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0FB7">
            <w:rPr>
              <w:sz w:val="16"/>
              <w:szCs w:val="16"/>
            </w:rPr>
            <w:instrText>26/04/2018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0FB7">
            <w:rPr>
              <w:sz w:val="16"/>
              <w:szCs w:val="16"/>
            </w:rPr>
            <w:instrText>26/4/18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0FB7">
            <w:rPr>
              <w:noProof/>
              <w:sz w:val="16"/>
              <w:szCs w:val="16"/>
            </w:rPr>
            <w:t>26/4/18</w:t>
          </w:r>
          <w:r w:rsidRPr="00130F37">
            <w:rPr>
              <w:sz w:val="16"/>
              <w:szCs w:val="16"/>
            </w:rPr>
            <w:fldChar w:fldCharType="end"/>
          </w:r>
        </w:p>
      </w:tc>
    </w:tr>
  </w:tbl>
  <w:p w:rsidR="005A73CD" w:rsidRPr="00BD5273" w:rsidRDefault="005A73CD" w:rsidP="00BD52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2B0EA5" w:rsidRDefault="005A73CD" w:rsidP="00212AA9">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A73CD" w:rsidTr="00BD5273">
      <w:tc>
        <w:tcPr>
          <w:tcW w:w="947" w:type="pct"/>
        </w:tcPr>
        <w:p w:rsidR="005A73CD" w:rsidRDefault="005A73CD" w:rsidP="00212AA9">
          <w:pPr>
            <w:spacing w:line="0" w:lineRule="atLeast"/>
            <w:rPr>
              <w:sz w:val="18"/>
            </w:rPr>
          </w:pPr>
        </w:p>
      </w:tc>
      <w:tc>
        <w:tcPr>
          <w:tcW w:w="3688" w:type="pct"/>
        </w:tcPr>
        <w:p w:rsidR="005A73CD" w:rsidRDefault="005A73C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0FB7">
            <w:rPr>
              <w:i/>
              <w:sz w:val="18"/>
            </w:rPr>
            <w:t>A New Tax System (Goods and Services Tax) Regulations 1999</w:t>
          </w:r>
          <w:r w:rsidRPr="007A1328">
            <w:rPr>
              <w:i/>
              <w:sz w:val="18"/>
            </w:rPr>
            <w:fldChar w:fldCharType="end"/>
          </w:r>
        </w:p>
      </w:tc>
      <w:tc>
        <w:tcPr>
          <w:tcW w:w="365" w:type="pct"/>
        </w:tcPr>
        <w:p w:rsidR="005A73CD" w:rsidRDefault="005A73CD"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10B">
            <w:rPr>
              <w:i/>
              <w:noProof/>
              <w:sz w:val="18"/>
            </w:rPr>
            <w:t>90</w:t>
          </w:r>
          <w:r w:rsidRPr="00ED79B6">
            <w:rPr>
              <w:i/>
              <w:sz w:val="18"/>
            </w:rPr>
            <w:fldChar w:fldCharType="end"/>
          </w:r>
        </w:p>
      </w:tc>
    </w:tr>
  </w:tbl>
  <w:p w:rsidR="005A73CD" w:rsidRPr="00ED79B6" w:rsidRDefault="005A73CD" w:rsidP="00212AA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B3B51" w:rsidRDefault="005A73CD" w:rsidP="00F577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A73CD" w:rsidRPr="007B3B51" w:rsidTr="00BD5273">
      <w:tc>
        <w:tcPr>
          <w:tcW w:w="854" w:type="pct"/>
        </w:tcPr>
        <w:p w:rsidR="005A73CD" w:rsidRPr="007B3B51" w:rsidRDefault="005A73CD" w:rsidP="00F577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2B6B">
            <w:rPr>
              <w:i/>
              <w:noProof/>
              <w:sz w:val="16"/>
              <w:szCs w:val="16"/>
            </w:rPr>
            <w:t>74</w:t>
          </w:r>
          <w:r w:rsidRPr="007B3B51">
            <w:rPr>
              <w:i/>
              <w:sz w:val="16"/>
              <w:szCs w:val="16"/>
            </w:rPr>
            <w:fldChar w:fldCharType="end"/>
          </w:r>
        </w:p>
      </w:tc>
      <w:tc>
        <w:tcPr>
          <w:tcW w:w="3688" w:type="pct"/>
          <w:gridSpan w:val="3"/>
        </w:tcPr>
        <w:p w:rsidR="005A73CD" w:rsidRPr="007B3B51" w:rsidRDefault="005A73CD" w:rsidP="00F577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2B6B">
            <w:rPr>
              <w:i/>
              <w:noProof/>
              <w:sz w:val="16"/>
              <w:szCs w:val="16"/>
            </w:rPr>
            <w:t>A New Tax System (Goods and Services Tax) Regulations 1999</w:t>
          </w:r>
          <w:r w:rsidRPr="007B3B51">
            <w:rPr>
              <w:i/>
              <w:sz w:val="16"/>
              <w:szCs w:val="16"/>
            </w:rPr>
            <w:fldChar w:fldCharType="end"/>
          </w:r>
        </w:p>
      </w:tc>
      <w:tc>
        <w:tcPr>
          <w:tcW w:w="458" w:type="pct"/>
        </w:tcPr>
        <w:p w:rsidR="005A73CD" w:rsidRPr="007B3B51" w:rsidRDefault="005A73CD" w:rsidP="00F577D1">
          <w:pPr>
            <w:jc w:val="right"/>
            <w:rPr>
              <w:sz w:val="16"/>
              <w:szCs w:val="16"/>
            </w:rPr>
          </w:pPr>
        </w:p>
      </w:tc>
    </w:tr>
    <w:tr w:rsidR="005A73CD" w:rsidRPr="0055472E" w:rsidTr="008F21B8">
      <w:tc>
        <w:tcPr>
          <w:tcW w:w="1499" w:type="pct"/>
          <w:gridSpan w:val="2"/>
        </w:tcPr>
        <w:p w:rsidR="005A73CD" w:rsidRPr="0055472E" w:rsidRDefault="005A73CD" w:rsidP="00F577D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0FB7">
            <w:rPr>
              <w:sz w:val="16"/>
              <w:szCs w:val="16"/>
            </w:rPr>
            <w:t>38</w:t>
          </w:r>
          <w:r w:rsidRPr="0055472E">
            <w:rPr>
              <w:sz w:val="16"/>
              <w:szCs w:val="16"/>
            </w:rPr>
            <w:fldChar w:fldCharType="end"/>
          </w:r>
        </w:p>
      </w:tc>
      <w:tc>
        <w:tcPr>
          <w:tcW w:w="1999" w:type="pct"/>
        </w:tcPr>
        <w:p w:rsidR="005A73CD" w:rsidRPr="0055472E" w:rsidRDefault="005A73CD" w:rsidP="00F577D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0FB7">
            <w:rPr>
              <w:sz w:val="16"/>
              <w:szCs w:val="16"/>
            </w:rPr>
            <w:t>21/4/18</w:t>
          </w:r>
          <w:r w:rsidRPr="0055472E">
            <w:rPr>
              <w:sz w:val="16"/>
              <w:szCs w:val="16"/>
            </w:rPr>
            <w:fldChar w:fldCharType="end"/>
          </w:r>
        </w:p>
      </w:tc>
      <w:tc>
        <w:tcPr>
          <w:tcW w:w="1502" w:type="pct"/>
          <w:gridSpan w:val="2"/>
        </w:tcPr>
        <w:p w:rsidR="005A73CD" w:rsidRPr="0055472E" w:rsidRDefault="005A73CD" w:rsidP="00F577D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0FB7">
            <w:rPr>
              <w:sz w:val="16"/>
              <w:szCs w:val="16"/>
            </w:rPr>
            <w:instrText>26/04/2018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0FB7">
            <w:rPr>
              <w:sz w:val="16"/>
              <w:szCs w:val="16"/>
            </w:rPr>
            <w:instrText>26/4/18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0FB7">
            <w:rPr>
              <w:noProof/>
              <w:sz w:val="16"/>
              <w:szCs w:val="16"/>
            </w:rPr>
            <w:t>26/4/18</w:t>
          </w:r>
          <w:r w:rsidRPr="0055472E">
            <w:rPr>
              <w:sz w:val="16"/>
              <w:szCs w:val="16"/>
            </w:rPr>
            <w:fldChar w:fldCharType="end"/>
          </w:r>
        </w:p>
      </w:tc>
    </w:tr>
  </w:tbl>
  <w:p w:rsidR="005A73CD" w:rsidRPr="00BD5273" w:rsidRDefault="005A73CD" w:rsidP="00BD5273">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CD" w:rsidRPr="00BE5CD2" w:rsidRDefault="005A73CD" w:rsidP="00EB54F5">
      <w:pPr>
        <w:rPr>
          <w:sz w:val="26"/>
          <w:szCs w:val="26"/>
        </w:rPr>
      </w:pPr>
      <w:r>
        <w:rPr>
          <w:sz w:val="26"/>
          <w:szCs w:val="26"/>
        </w:rPr>
        <w:t>Endnotes</w:t>
      </w:r>
    </w:p>
    <w:p w:rsidR="005A73CD" w:rsidRDefault="005A73CD" w:rsidP="00EB54F5">
      <w:pPr>
        <w:rPr>
          <w:sz w:val="20"/>
        </w:rPr>
      </w:pPr>
    </w:p>
    <w:p w:rsidR="005A73CD" w:rsidRPr="007A1328" w:rsidRDefault="005A73CD" w:rsidP="00EB54F5">
      <w:pPr>
        <w:rPr>
          <w:sz w:val="20"/>
        </w:rPr>
      </w:pPr>
    </w:p>
    <w:p w:rsidR="005A73CD" w:rsidRPr="007A1328" w:rsidRDefault="005A73CD" w:rsidP="00EB54F5">
      <w:pPr>
        <w:rPr>
          <w:b/>
          <w:sz w:val="24"/>
        </w:rPr>
      </w:pPr>
    </w:p>
    <w:p w:rsidR="005A73CD" w:rsidRPr="00BE5CD2" w:rsidRDefault="005A73CD"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70FB7">
        <w:rPr>
          <w:noProof/>
          <w:szCs w:val="22"/>
        </w:rPr>
        <w:t>Endnote 1—About the endnotes</w:t>
      </w:r>
      <w:r>
        <w:rPr>
          <w:szCs w:val="22"/>
        </w:rPr>
        <w:fldChar w:fldCharType="end"/>
      </w:r>
    </w:p>
    <w:p w:rsidR="005A73CD" w:rsidRPr="00BE5CD2" w:rsidRDefault="005A73CD" w:rsidP="00EB54F5">
      <w:pPr>
        <w:jc w:val="right"/>
        <w:rPr>
          <w:sz w:val="26"/>
          <w:szCs w:val="26"/>
        </w:rPr>
      </w:pPr>
      <w:r>
        <w:rPr>
          <w:sz w:val="26"/>
          <w:szCs w:val="26"/>
        </w:rPr>
        <w:t>Endnotes</w:t>
      </w:r>
    </w:p>
    <w:p w:rsidR="005A73CD" w:rsidRPr="007A1328" w:rsidRDefault="005A73CD" w:rsidP="00EB54F5">
      <w:pPr>
        <w:jc w:val="right"/>
        <w:rPr>
          <w:sz w:val="20"/>
        </w:rPr>
      </w:pPr>
    </w:p>
    <w:p w:rsidR="005A73CD" w:rsidRPr="007A1328" w:rsidRDefault="005A73CD" w:rsidP="00EB54F5">
      <w:pPr>
        <w:jc w:val="right"/>
        <w:rPr>
          <w:sz w:val="20"/>
        </w:rPr>
      </w:pPr>
    </w:p>
    <w:p w:rsidR="005A73CD" w:rsidRPr="007A1328" w:rsidRDefault="005A73CD" w:rsidP="00EB54F5">
      <w:pPr>
        <w:jc w:val="right"/>
        <w:rPr>
          <w:b/>
          <w:sz w:val="24"/>
        </w:rPr>
      </w:pPr>
    </w:p>
    <w:p w:rsidR="005A73CD" w:rsidRPr="00BE5CD2" w:rsidRDefault="005A73CD"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70FB7">
        <w:rPr>
          <w:noProof/>
          <w:szCs w:val="22"/>
        </w:rPr>
        <w:t>Endnote 1—About the endnotes</w:t>
      </w:r>
      <w:r>
        <w:rPr>
          <w:szCs w:val="22"/>
        </w:rPr>
        <w:fldChar w:fldCharType="end"/>
      </w:r>
    </w:p>
    <w:p w:rsidR="005A73CD" w:rsidRDefault="005A73CD">
      <w:pPr>
        <w:pStyle w:val="Header"/>
      </w:pPr>
    </w:p>
    <w:p w:rsidR="005A73CD" w:rsidRDefault="005A73CD"/>
    <w:p w:rsidR="005A73CD" w:rsidRPr="002B0EA5" w:rsidRDefault="005A73CD"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A73CD" w:rsidTr="00EB54F5">
        <w:tc>
          <w:tcPr>
            <w:tcW w:w="533" w:type="dxa"/>
          </w:tcPr>
          <w:p w:rsidR="005A73CD" w:rsidRDefault="005A73CD" w:rsidP="00EB54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0FB7">
              <w:rPr>
                <w:i/>
                <w:noProof/>
                <w:sz w:val="18"/>
              </w:rPr>
              <w:t>95</w:t>
            </w:r>
            <w:r w:rsidRPr="00ED79B6">
              <w:rPr>
                <w:i/>
                <w:sz w:val="18"/>
              </w:rPr>
              <w:fldChar w:fldCharType="end"/>
            </w:r>
          </w:p>
        </w:tc>
        <w:tc>
          <w:tcPr>
            <w:tcW w:w="5387" w:type="dxa"/>
          </w:tcPr>
          <w:p w:rsidR="005A73CD" w:rsidRDefault="005A73CD"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0FB7">
              <w:rPr>
                <w:i/>
                <w:sz w:val="18"/>
              </w:rPr>
              <w:t>A New Tax System (Goods and Services Tax) Regulations 1999</w:t>
            </w:r>
            <w:r w:rsidRPr="007A1328">
              <w:rPr>
                <w:i/>
                <w:sz w:val="18"/>
              </w:rPr>
              <w:fldChar w:fldCharType="end"/>
            </w:r>
          </w:p>
        </w:tc>
        <w:tc>
          <w:tcPr>
            <w:tcW w:w="1383" w:type="dxa"/>
          </w:tcPr>
          <w:p w:rsidR="005A73CD" w:rsidRDefault="005A73CD" w:rsidP="00EB54F5">
            <w:pPr>
              <w:spacing w:line="0" w:lineRule="atLeast"/>
              <w:jc w:val="right"/>
              <w:rPr>
                <w:sz w:val="18"/>
              </w:rPr>
            </w:pPr>
          </w:p>
        </w:tc>
      </w:tr>
      <w:tr w:rsidR="005A73CD" w:rsidTr="00EB54F5">
        <w:tc>
          <w:tcPr>
            <w:tcW w:w="7303" w:type="dxa"/>
            <w:gridSpan w:val="3"/>
          </w:tcPr>
          <w:p w:rsidR="005A73CD" w:rsidRDefault="005A73CD" w:rsidP="00EB54F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170FB7">
              <w:rPr>
                <w:i/>
                <w:noProof/>
                <w:sz w:val="18"/>
              </w:rPr>
              <w:t>Q:\Word\Compilations\P18KX657.DOCX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E2B6B">
              <w:rPr>
                <w:i/>
                <w:noProof/>
                <w:sz w:val="18"/>
              </w:rPr>
              <w:t>26/4/2018 2:11 PM</w:t>
            </w:r>
            <w:r w:rsidRPr="00ED79B6">
              <w:rPr>
                <w:i/>
                <w:sz w:val="18"/>
              </w:rPr>
              <w:fldChar w:fldCharType="end"/>
            </w:r>
          </w:p>
        </w:tc>
      </w:tr>
    </w:tbl>
    <w:p w:rsidR="005A73CD" w:rsidRPr="00ED79B6" w:rsidRDefault="005A73CD" w:rsidP="003C064F">
      <w:pPr>
        <w:rPr>
          <w:i/>
          <w:sz w:val="18"/>
        </w:rPr>
      </w:pPr>
    </w:p>
    <w:p w:rsidR="005A73CD" w:rsidRDefault="005A73CD">
      <w:pPr>
        <w:pStyle w:val="Footer"/>
      </w:pPr>
    </w:p>
    <w:p w:rsidR="005A73CD" w:rsidRDefault="005A73CD"/>
    <w:p w:rsidR="005A73CD" w:rsidRPr="002B0EA5" w:rsidRDefault="005A73CD"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5A73CD" w:rsidTr="00EB54F5">
        <w:tc>
          <w:tcPr>
            <w:tcW w:w="1383" w:type="dxa"/>
          </w:tcPr>
          <w:p w:rsidR="005A73CD" w:rsidRDefault="005A73CD" w:rsidP="00EB54F5">
            <w:pPr>
              <w:spacing w:line="0" w:lineRule="atLeast"/>
              <w:rPr>
                <w:sz w:val="18"/>
              </w:rPr>
            </w:pPr>
          </w:p>
        </w:tc>
        <w:tc>
          <w:tcPr>
            <w:tcW w:w="5387" w:type="dxa"/>
          </w:tcPr>
          <w:p w:rsidR="005A73CD" w:rsidRDefault="005A73CD"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0FB7">
              <w:rPr>
                <w:i/>
                <w:sz w:val="18"/>
              </w:rPr>
              <w:t>A New Tax System (Goods and Services Tax) Regulations 1999</w:t>
            </w:r>
            <w:r w:rsidRPr="007A1328">
              <w:rPr>
                <w:i/>
                <w:sz w:val="18"/>
              </w:rPr>
              <w:fldChar w:fldCharType="end"/>
            </w:r>
          </w:p>
        </w:tc>
        <w:tc>
          <w:tcPr>
            <w:tcW w:w="533" w:type="dxa"/>
          </w:tcPr>
          <w:p w:rsidR="005A73CD" w:rsidRDefault="005A73CD" w:rsidP="00EB54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0FB7">
              <w:rPr>
                <w:i/>
                <w:noProof/>
                <w:sz w:val="18"/>
              </w:rPr>
              <w:t>95</w:t>
            </w:r>
            <w:r w:rsidRPr="00ED79B6">
              <w:rPr>
                <w:i/>
                <w:sz w:val="18"/>
              </w:rPr>
              <w:fldChar w:fldCharType="end"/>
            </w:r>
          </w:p>
        </w:tc>
      </w:tr>
      <w:tr w:rsidR="005A73CD" w:rsidTr="00EB54F5">
        <w:tc>
          <w:tcPr>
            <w:tcW w:w="7303" w:type="dxa"/>
            <w:gridSpan w:val="3"/>
          </w:tcPr>
          <w:p w:rsidR="005A73CD" w:rsidRDefault="005A73CD" w:rsidP="00EB54F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170FB7">
              <w:rPr>
                <w:i/>
                <w:noProof/>
                <w:sz w:val="18"/>
              </w:rPr>
              <w:t>Q:\Word\Compilations\P18KX657.DOCX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E2B6B">
              <w:rPr>
                <w:i/>
                <w:noProof/>
                <w:sz w:val="18"/>
              </w:rPr>
              <w:t>26/4/2018 2:11 PM</w:t>
            </w:r>
            <w:r w:rsidRPr="00ED79B6">
              <w:rPr>
                <w:i/>
                <w:sz w:val="18"/>
              </w:rPr>
              <w:fldChar w:fldCharType="end"/>
            </w:r>
          </w:p>
        </w:tc>
      </w:tr>
    </w:tbl>
    <w:p w:rsidR="005A73CD" w:rsidRPr="00ED79B6" w:rsidRDefault="005A73CD" w:rsidP="003C064F">
      <w:pPr>
        <w:rPr>
          <w:i/>
          <w:sz w:val="18"/>
        </w:rPr>
      </w:pPr>
    </w:p>
    <w:p w:rsidR="005A73CD" w:rsidRDefault="005A73CD">
      <w:pPr>
        <w:pStyle w:val="Footer"/>
      </w:pPr>
    </w:p>
    <w:p w:rsidR="005A73CD" w:rsidRDefault="005A73CD"/>
    <w:p w:rsidR="005A73CD" w:rsidRPr="003C4E45" w:rsidRDefault="005A73CD" w:rsidP="00B26FCB">
      <w:r>
        <w:separator/>
      </w:r>
    </w:p>
  </w:footnote>
  <w:footnote w:type="continuationSeparator" w:id="0">
    <w:p w:rsidR="005A73CD" w:rsidRPr="003C4E45" w:rsidRDefault="005A73CD" w:rsidP="00B2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rsidP="00721BC3">
    <w:pPr>
      <w:pStyle w:val="Header"/>
      <w:pBdr>
        <w:bottom w:val="single" w:sz="6" w:space="1" w:color="auto"/>
      </w:pBdr>
    </w:pPr>
  </w:p>
  <w:p w:rsidR="005A73CD" w:rsidRDefault="005A73CD" w:rsidP="00721BC3">
    <w:pPr>
      <w:pStyle w:val="Header"/>
      <w:pBdr>
        <w:bottom w:val="single" w:sz="6" w:space="1" w:color="auto"/>
      </w:pBdr>
    </w:pPr>
  </w:p>
  <w:p w:rsidR="005A73CD" w:rsidRPr="001E77D2" w:rsidRDefault="005A73CD" w:rsidP="00721BC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pPr>
      <w:rPr>
        <w:sz w:val="20"/>
      </w:rPr>
    </w:pPr>
    <w:r>
      <w:rPr>
        <w:b/>
        <w:sz w:val="20"/>
      </w:rPr>
      <w:fldChar w:fldCharType="begin"/>
    </w:r>
    <w:r>
      <w:rPr>
        <w:b/>
        <w:sz w:val="20"/>
      </w:rPr>
      <w:instrText xml:space="preserve"> STYLEREF CharChapNo </w:instrText>
    </w:r>
    <w:r w:rsidR="00170FB7">
      <w:rPr>
        <w:b/>
        <w:sz w:val="20"/>
      </w:rPr>
      <w:fldChar w:fldCharType="separate"/>
    </w:r>
    <w:r w:rsidR="003E2B6B">
      <w:rPr>
        <w:b/>
        <w:noProof/>
        <w:sz w:val="20"/>
      </w:rPr>
      <w:t>Schedule 11</w:t>
    </w:r>
    <w:r>
      <w:rPr>
        <w:b/>
        <w:sz w:val="20"/>
      </w:rPr>
      <w:fldChar w:fldCharType="end"/>
    </w:r>
    <w:r>
      <w:rPr>
        <w:b/>
        <w:sz w:val="20"/>
      </w:rPr>
      <w:t xml:space="preserve">  </w:t>
    </w:r>
    <w:r>
      <w:rPr>
        <w:sz w:val="20"/>
      </w:rPr>
      <w:fldChar w:fldCharType="begin"/>
    </w:r>
    <w:r>
      <w:rPr>
        <w:sz w:val="20"/>
      </w:rPr>
      <w:instrText xml:space="preserve"> STYLEREF CharChapText </w:instrText>
    </w:r>
    <w:r w:rsidR="00170FB7">
      <w:rPr>
        <w:sz w:val="20"/>
      </w:rPr>
      <w:fldChar w:fldCharType="separate"/>
    </w:r>
    <w:r w:rsidR="003E2B6B">
      <w:rPr>
        <w:noProof/>
        <w:sz w:val="20"/>
      </w:rPr>
      <w:t>Compulsory third party schemes</w:t>
    </w:r>
    <w:r>
      <w:rPr>
        <w:sz w:val="20"/>
      </w:rPr>
      <w:fldChar w:fldCharType="end"/>
    </w:r>
  </w:p>
  <w:p w:rsidR="005A73CD" w:rsidRDefault="005A73C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A73CD" w:rsidRDefault="005A73CD" w:rsidP="00BD527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8A2C51" w:rsidRDefault="005A73CD">
    <w:pPr>
      <w:jc w:val="right"/>
      <w:rPr>
        <w:sz w:val="20"/>
      </w:rPr>
    </w:pPr>
    <w:r w:rsidRPr="008A2C51">
      <w:rPr>
        <w:sz w:val="20"/>
      </w:rPr>
      <w:fldChar w:fldCharType="begin"/>
    </w:r>
    <w:r w:rsidRPr="008A2C51">
      <w:rPr>
        <w:sz w:val="20"/>
      </w:rPr>
      <w:instrText xml:space="preserve"> STYLEREF CharChapText </w:instrText>
    </w:r>
    <w:r w:rsidR="00170FB7">
      <w:rPr>
        <w:sz w:val="20"/>
      </w:rPr>
      <w:fldChar w:fldCharType="separate"/>
    </w:r>
    <w:r w:rsidR="003E2B6B">
      <w:rPr>
        <w:noProof/>
        <w:sz w:val="20"/>
      </w:rPr>
      <w:t>First aid or life saving course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170FB7">
      <w:rPr>
        <w:b/>
        <w:sz w:val="20"/>
      </w:rPr>
      <w:fldChar w:fldCharType="separate"/>
    </w:r>
    <w:r w:rsidR="003E2B6B">
      <w:rPr>
        <w:b/>
        <w:noProof/>
        <w:sz w:val="20"/>
      </w:rPr>
      <w:t>Schedule 12</w:t>
    </w:r>
    <w:r w:rsidRPr="008A2C51">
      <w:rPr>
        <w:b/>
        <w:sz w:val="20"/>
      </w:rPr>
      <w:fldChar w:fldCharType="end"/>
    </w:r>
  </w:p>
  <w:p w:rsidR="005A73CD" w:rsidRPr="008A2C51" w:rsidRDefault="005A73C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5A73CD" w:rsidRPr="008A2C51" w:rsidRDefault="005A73CD" w:rsidP="00BD527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D675F1" w:rsidRDefault="005A73CD">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3E2B6B">
      <w:rPr>
        <w:b/>
        <w:noProof/>
        <w:sz w:val="20"/>
      </w:rPr>
      <w:t>Schedule 15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3E2B6B">
      <w:rPr>
        <w:noProof/>
        <w:sz w:val="20"/>
      </w:rPr>
      <w:t>Transitional arrangements</w:t>
    </w:r>
    <w:r w:rsidRPr="00D675F1">
      <w:rPr>
        <w:sz w:val="20"/>
      </w:rPr>
      <w:fldChar w:fldCharType="end"/>
    </w:r>
  </w:p>
  <w:p w:rsidR="005A73CD" w:rsidRPr="00D675F1" w:rsidRDefault="005A73CD">
    <w:pPr>
      <w:rPr>
        <w:b/>
        <w:sz w:val="20"/>
      </w:rPr>
    </w:pPr>
    <w:r w:rsidRPr="00D675F1">
      <w:rPr>
        <w:b/>
        <w:sz w:val="20"/>
      </w:rPr>
      <w:fldChar w:fldCharType="begin"/>
    </w:r>
    <w:r w:rsidRPr="00D675F1">
      <w:rPr>
        <w:b/>
        <w:sz w:val="20"/>
      </w:rPr>
      <w:instrText xml:space="preserve"> STYLEREF CharPartNo </w:instrText>
    </w:r>
    <w:r w:rsidR="00EA321C">
      <w:rPr>
        <w:b/>
        <w:sz w:val="20"/>
      </w:rPr>
      <w:fldChar w:fldCharType="separate"/>
    </w:r>
    <w:r w:rsidR="003E2B6B">
      <w:rPr>
        <w:b/>
        <w:noProof/>
        <w:sz w:val="20"/>
      </w:rPr>
      <w:t>Part 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EA321C">
      <w:rPr>
        <w:sz w:val="20"/>
      </w:rPr>
      <w:fldChar w:fldCharType="separate"/>
    </w:r>
    <w:r w:rsidR="003E2B6B">
      <w:rPr>
        <w:noProof/>
        <w:sz w:val="20"/>
      </w:rPr>
      <w:t>Amendments made by the Treasury Laws Amendment (2017 Measures No. 2) Regulations 2017</w:t>
    </w:r>
    <w:r w:rsidRPr="00D675F1">
      <w:rPr>
        <w:sz w:val="20"/>
      </w:rPr>
      <w:fldChar w:fldCharType="end"/>
    </w:r>
  </w:p>
  <w:p w:rsidR="005A73CD" w:rsidRPr="00D675F1" w:rsidRDefault="005A73C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5A73CD" w:rsidRPr="00D675F1" w:rsidRDefault="005A73CD">
    <w:pPr>
      <w:rPr>
        <w:b/>
      </w:rPr>
    </w:pPr>
  </w:p>
  <w:p w:rsidR="005A73CD" w:rsidRPr="00D675F1" w:rsidRDefault="005A73CD" w:rsidP="00E97446">
    <w:pPr>
      <w:pBdr>
        <w:bottom w:val="single" w:sz="6" w:space="1" w:color="auto"/>
      </w:pBdr>
      <w:spacing w:after="120"/>
    </w:pPr>
    <w:r w:rsidRPr="00D675F1">
      <w:t xml:space="preserve">Clause </w:t>
    </w:r>
    <w:fldSimple w:instr=" STYLEREF CharSectno ">
      <w:r w:rsidR="003E2B6B">
        <w:rPr>
          <w:noProof/>
        </w:rPr>
        <w:t>107</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D675F1" w:rsidRDefault="005A73C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3E2B6B">
      <w:rPr>
        <w:noProof/>
        <w:sz w:val="20"/>
      </w:rPr>
      <w:t>Transitional arrangements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3E2B6B">
      <w:rPr>
        <w:b/>
        <w:noProof/>
        <w:sz w:val="20"/>
      </w:rPr>
      <w:t>Schedule 15</w:t>
    </w:r>
    <w:r w:rsidRPr="00D675F1">
      <w:rPr>
        <w:b/>
        <w:sz w:val="20"/>
      </w:rPr>
      <w:fldChar w:fldCharType="end"/>
    </w:r>
  </w:p>
  <w:p w:rsidR="005A73CD" w:rsidRPr="00D675F1" w:rsidRDefault="005A73CD">
    <w:pPr>
      <w:jc w:val="right"/>
      <w:rPr>
        <w:b/>
        <w:sz w:val="20"/>
      </w:rPr>
    </w:pPr>
    <w:r w:rsidRPr="00D675F1">
      <w:rPr>
        <w:sz w:val="20"/>
      </w:rPr>
      <w:fldChar w:fldCharType="begin"/>
    </w:r>
    <w:r w:rsidRPr="00D675F1">
      <w:rPr>
        <w:sz w:val="20"/>
      </w:rPr>
      <w:instrText xml:space="preserve"> STYLEREF CharPartText </w:instrText>
    </w:r>
    <w:r w:rsidR="00EA321C">
      <w:rPr>
        <w:sz w:val="20"/>
      </w:rPr>
      <w:fldChar w:fldCharType="separate"/>
    </w:r>
    <w:r w:rsidR="003E2B6B">
      <w:rPr>
        <w:noProof/>
        <w:sz w:val="20"/>
      </w:rPr>
      <w:t>Amendments made by the Treasury Laws Amendment (2017 Measures No. 3) Regulations 2017</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EA321C">
      <w:rPr>
        <w:b/>
        <w:sz w:val="20"/>
      </w:rPr>
      <w:fldChar w:fldCharType="separate"/>
    </w:r>
    <w:r w:rsidR="003E2B6B">
      <w:rPr>
        <w:b/>
        <w:noProof/>
        <w:sz w:val="20"/>
      </w:rPr>
      <w:t>Part 6</w:t>
    </w:r>
    <w:r w:rsidRPr="00D675F1">
      <w:rPr>
        <w:b/>
        <w:sz w:val="20"/>
      </w:rPr>
      <w:fldChar w:fldCharType="end"/>
    </w:r>
  </w:p>
  <w:p w:rsidR="005A73CD" w:rsidRPr="00D675F1" w:rsidRDefault="005A73C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5A73CD" w:rsidRPr="00D675F1" w:rsidRDefault="005A73CD">
    <w:pPr>
      <w:jc w:val="right"/>
      <w:rPr>
        <w:b/>
      </w:rPr>
    </w:pPr>
  </w:p>
  <w:p w:rsidR="005A73CD" w:rsidRPr="00D675F1" w:rsidRDefault="005A73CD" w:rsidP="00E97446">
    <w:pPr>
      <w:pBdr>
        <w:bottom w:val="single" w:sz="6" w:space="1" w:color="auto"/>
      </w:pBdr>
      <w:spacing w:after="120"/>
      <w:jc w:val="right"/>
    </w:pPr>
    <w:r w:rsidRPr="00D675F1">
      <w:t xml:space="preserve">Clause </w:t>
    </w:r>
    <w:fldSimple w:instr=" STYLEREF CharSectno ">
      <w:r w:rsidR="003E2B6B">
        <w:rPr>
          <w:noProof/>
        </w:rPr>
        <w:t>108</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pPr>
      <w:rPr>
        <w:sz w:val="20"/>
      </w:rPr>
    </w:pPr>
    <w:r>
      <w:rPr>
        <w:b/>
        <w:sz w:val="20"/>
      </w:rPr>
      <w:fldChar w:fldCharType="begin"/>
    </w:r>
    <w:r>
      <w:rPr>
        <w:b/>
        <w:sz w:val="20"/>
      </w:rPr>
      <w:instrText xml:space="preserve"> STYLEREF CharChapNo </w:instrText>
    </w:r>
    <w:r>
      <w:rPr>
        <w:b/>
        <w:sz w:val="20"/>
      </w:rPr>
      <w:fldChar w:fldCharType="separate"/>
    </w:r>
    <w:r w:rsidR="003E2B6B">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5A73CD" w:rsidRDefault="005A73C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A73CD" w:rsidRDefault="005A73CD" w:rsidP="00E97446">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8A2C51" w:rsidRDefault="005A73C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E2B6B">
      <w:rPr>
        <w:b/>
        <w:noProof/>
        <w:sz w:val="20"/>
      </w:rPr>
      <w:t>Dictionary</w:t>
    </w:r>
    <w:r w:rsidRPr="008A2C51">
      <w:rPr>
        <w:b/>
        <w:sz w:val="20"/>
      </w:rPr>
      <w:fldChar w:fldCharType="end"/>
    </w:r>
  </w:p>
  <w:p w:rsidR="005A73CD" w:rsidRPr="008A2C51" w:rsidRDefault="005A73C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5A73CD" w:rsidRPr="008A2C51" w:rsidRDefault="005A73CD" w:rsidP="00E97446">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BE5CD2" w:rsidRDefault="005A73CD" w:rsidP="00237D80">
    <w:pPr>
      <w:rPr>
        <w:sz w:val="26"/>
        <w:szCs w:val="26"/>
      </w:rPr>
    </w:pPr>
  </w:p>
  <w:p w:rsidR="005A73CD" w:rsidRPr="0020230A" w:rsidRDefault="005A73CD" w:rsidP="00237D80">
    <w:pPr>
      <w:rPr>
        <w:b/>
        <w:sz w:val="20"/>
      </w:rPr>
    </w:pPr>
    <w:r w:rsidRPr="0020230A">
      <w:rPr>
        <w:b/>
        <w:sz w:val="20"/>
      </w:rPr>
      <w:t>Endnotes</w:t>
    </w:r>
  </w:p>
  <w:p w:rsidR="005A73CD" w:rsidRPr="007A1328" w:rsidRDefault="005A73CD" w:rsidP="00237D80">
    <w:pPr>
      <w:rPr>
        <w:sz w:val="20"/>
      </w:rPr>
    </w:pPr>
  </w:p>
  <w:p w:rsidR="005A73CD" w:rsidRPr="007A1328" w:rsidRDefault="005A73CD" w:rsidP="00237D80">
    <w:pPr>
      <w:rPr>
        <w:b/>
        <w:sz w:val="24"/>
      </w:rPr>
    </w:pPr>
  </w:p>
  <w:p w:rsidR="005A73CD" w:rsidRPr="00BE5CD2" w:rsidRDefault="005A73CD" w:rsidP="00237D8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E2B6B">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rsidP="00721BC3">
    <w:pPr>
      <w:pStyle w:val="Header"/>
      <w:pBdr>
        <w:bottom w:val="single" w:sz="4" w:space="1" w:color="auto"/>
      </w:pBdr>
    </w:pPr>
  </w:p>
  <w:p w:rsidR="005A73CD" w:rsidRDefault="005A73CD" w:rsidP="00721BC3">
    <w:pPr>
      <w:pStyle w:val="Header"/>
      <w:pBdr>
        <w:bottom w:val="single" w:sz="4" w:space="1" w:color="auto"/>
      </w:pBdr>
    </w:pPr>
  </w:p>
  <w:p w:rsidR="005A73CD" w:rsidRPr="001E77D2" w:rsidRDefault="005A73CD" w:rsidP="00721BC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BE5CD2" w:rsidRDefault="005A73CD" w:rsidP="00237D80">
    <w:pPr>
      <w:jc w:val="right"/>
      <w:rPr>
        <w:sz w:val="26"/>
        <w:szCs w:val="26"/>
      </w:rPr>
    </w:pPr>
  </w:p>
  <w:p w:rsidR="005A73CD" w:rsidRPr="0020230A" w:rsidRDefault="005A73CD" w:rsidP="00237D80">
    <w:pPr>
      <w:jc w:val="right"/>
      <w:rPr>
        <w:b/>
        <w:sz w:val="20"/>
      </w:rPr>
    </w:pPr>
    <w:r w:rsidRPr="0020230A">
      <w:rPr>
        <w:b/>
        <w:sz w:val="20"/>
      </w:rPr>
      <w:t>Endnotes</w:t>
    </w:r>
  </w:p>
  <w:p w:rsidR="005A73CD" w:rsidRPr="007A1328" w:rsidRDefault="005A73CD" w:rsidP="00237D80">
    <w:pPr>
      <w:jc w:val="right"/>
      <w:rPr>
        <w:sz w:val="20"/>
      </w:rPr>
    </w:pPr>
  </w:p>
  <w:p w:rsidR="005A73CD" w:rsidRPr="007A1328" w:rsidRDefault="005A73CD" w:rsidP="00237D80">
    <w:pPr>
      <w:jc w:val="right"/>
      <w:rPr>
        <w:b/>
        <w:sz w:val="24"/>
      </w:rPr>
    </w:pPr>
  </w:p>
  <w:p w:rsidR="005A73CD" w:rsidRPr="00BE5CD2" w:rsidRDefault="005A73CD" w:rsidP="00237D8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E2B6B">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BE5CD2" w:rsidRDefault="005A73CD" w:rsidP="00EB54F5">
    <w:pPr>
      <w:rPr>
        <w:sz w:val="26"/>
        <w:szCs w:val="26"/>
      </w:rPr>
    </w:pPr>
    <w:r>
      <w:rPr>
        <w:sz w:val="26"/>
        <w:szCs w:val="26"/>
      </w:rPr>
      <w:t>Endnotes</w:t>
    </w:r>
  </w:p>
  <w:p w:rsidR="005A73CD" w:rsidRDefault="005A73CD" w:rsidP="00EB54F5">
    <w:pPr>
      <w:rPr>
        <w:sz w:val="20"/>
      </w:rPr>
    </w:pPr>
  </w:p>
  <w:p w:rsidR="005A73CD" w:rsidRPr="007A1328" w:rsidRDefault="005A73CD" w:rsidP="00EB54F5">
    <w:pPr>
      <w:rPr>
        <w:sz w:val="20"/>
      </w:rPr>
    </w:pPr>
  </w:p>
  <w:p w:rsidR="005A73CD" w:rsidRPr="007A1328" w:rsidRDefault="005A73CD" w:rsidP="00EB54F5">
    <w:pPr>
      <w:rPr>
        <w:b/>
        <w:sz w:val="24"/>
      </w:rPr>
    </w:pPr>
  </w:p>
  <w:p w:rsidR="005A73CD" w:rsidRPr="00BE5CD2" w:rsidRDefault="005A73CD"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70FB7">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BE5CD2" w:rsidRDefault="005A73CD" w:rsidP="00EB54F5">
    <w:pPr>
      <w:jc w:val="right"/>
      <w:rPr>
        <w:sz w:val="26"/>
        <w:szCs w:val="26"/>
      </w:rPr>
    </w:pPr>
    <w:r>
      <w:rPr>
        <w:sz w:val="26"/>
        <w:szCs w:val="26"/>
      </w:rPr>
      <w:t>Endnotes</w:t>
    </w:r>
  </w:p>
  <w:p w:rsidR="005A73CD" w:rsidRPr="007A1328" w:rsidRDefault="005A73CD" w:rsidP="00EB54F5">
    <w:pPr>
      <w:jc w:val="right"/>
      <w:rPr>
        <w:sz w:val="20"/>
      </w:rPr>
    </w:pPr>
  </w:p>
  <w:p w:rsidR="005A73CD" w:rsidRPr="007A1328" w:rsidRDefault="005A73CD" w:rsidP="00EB54F5">
    <w:pPr>
      <w:jc w:val="right"/>
      <w:rPr>
        <w:sz w:val="20"/>
      </w:rPr>
    </w:pPr>
  </w:p>
  <w:p w:rsidR="005A73CD" w:rsidRPr="007A1328" w:rsidRDefault="005A73CD" w:rsidP="00EB54F5">
    <w:pPr>
      <w:jc w:val="right"/>
      <w:rPr>
        <w:b/>
        <w:sz w:val="24"/>
      </w:rPr>
    </w:pPr>
  </w:p>
  <w:p w:rsidR="005A73CD" w:rsidRPr="00BE5CD2" w:rsidRDefault="005A73CD"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70FB7">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rsidP="00EA0056">
    <w:pPr>
      <w:pStyle w:val="Header"/>
    </w:pPr>
  </w:p>
  <w:p w:rsidR="005A73CD" w:rsidRPr="00EA0056" w:rsidRDefault="005A73CD" w:rsidP="00EA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5F1388" w:rsidRDefault="005A73CD" w:rsidP="00721BC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ED79B6" w:rsidRDefault="005A73CD" w:rsidP="00811E5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ED79B6" w:rsidRDefault="005A73CD" w:rsidP="00811E5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ED79B6" w:rsidRDefault="005A73CD" w:rsidP="00212AA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Default="005A73CD" w:rsidP="00212AA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A73CD" w:rsidRDefault="005A73CD" w:rsidP="00212AA9">
    <w:pPr>
      <w:rPr>
        <w:sz w:val="20"/>
      </w:rPr>
    </w:pPr>
    <w:r w:rsidRPr="007A1328">
      <w:rPr>
        <w:b/>
        <w:sz w:val="20"/>
      </w:rPr>
      <w:fldChar w:fldCharType="begin"/>
    </w:r>
    <w:r w:rsidRPr="007A1328">
      <w:rPr>
        <w:b/>
        <w:sz w:val="20"/>
      </w:rPr>
      <w:instrText xml:space="preserve"> STYLEREF CharPartNo </w:instrText>
    </w:r>
    <w:r w:rsidR="00170FB7">
      <w:rPr>
        <w:b/>
        <w:sz w:val="20"/>
      </w:rPr>
      <w:fldChar w:fldCharType="separate"/>
    </w:r>
    <w:r w:rsidR="003E2B6B">
      <w:rPr>
        <w:b/>
        <w:noProof/>
        <w:sz w:val="20"/>
      </w:rPr>
      <w:t>Part 6-4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70FB7">
      <w:rPr>
        <w:sz w:val="20"/>
      </w:rPr>
      <w:fldChar w:fldCharType="separate"/>
    </w:r>
    <w:r w:rsidR="003E2B6B">
      <w:rPr>
        <w:noProof/>
        <w:sz w:val="20"/>
      </w:rPr>
      <w:t>Transitional arrangements</w:t>
    </w:r>
    <w:r>
      <w:rPr>
        <w:sz w:val="20"/>
      </w:rPr>
      <w:fldChar w:fldCharType="end"/>
    </w:r>
  </w:p>
  <w:p w:rsidR="005A73CD" w:rsidRPr="007A1328" w:rsidRDefault="005A73CD" w:rsidP="00212AA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A73CD" w:rsidRPr="007A1328" w:rsidRDefault="005A73CD" w:rsidP="00212AA9">
    <w:pPr>
      <w:rPr>
        <w:b/>
        <w:sz w:val="24"/>
      </w:rPr>
    </w:pPr>
  </w:p>
  <w:p w:rsidR="005A73CD" w:rsidRPr="007A1328" w:rsidRDefault="005A73CD" w:rsidP="00212AA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70FB7">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2B6B">
      <w:rPr>
        <w:noProof/>
        <w:sz w:val="24"/>
      </w:rPr>
      <w:t>200-0.00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A1328" w:rsidRDefault="005A73CD" w:rsidP="00212A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A73CD" w:rsidRPr="007A1328" w:rsidRDefault="005A73CD" w:rsidP="00212AA9">
    <w:pPr>
      <w:jc w:val="right"/>
      <w:rPr>
        <w:sz w:val="20"/>
      </w:rPr>
    </w:pPr>
    <w:r w:rsidRPr="007A1328">
      <w:rPr>
        <w:sz w:val="20"/>
      </w:rPr>
      <w:fldChar w:fldCharType="begin"/>
    </w:r>
    <w:r w:rsidRPr="007A1328">
      <w:rPr>
        <w:sz w:val="20"/>
      </w:rPr>
      <w:instrText xml:space="preserve"> STYLEREF CharPartText </w:instrText>
    </w:r>
    <w:r w:rsidR="003E2B6B">
      <w:rPr>
        <w:sz w:val="20"/>
      </w:rPr>
      <w:fldChar w:fldCharType="separate"/>
    </w:r>
    <w:r w:rsidR="003E2B6B">
      <w:rPr>
        <w:noProof/>
        <w:sz w:val="20"/>
      </w:rPr>
      <w:t>Regulations relating to the Dictionary in the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E2B6B">
      <w:rPr>
        <w:b/>
        <w:sz w:val="20"/>
      </w:rPr>
      <w:fldChar w:fldCharType="separate"/>
    </w:r>
    <w:r w:rsidR="003E2B6B">
      <w:rPr>
        <w:b/>
        <w:noProof/>
        <w:sz w:val="20"/>
      </w:rPr>
      <w:t>Part 6-3</w:t>
    </w:r>
    <w:r>
      <w:rPr>
        <w:b/>
        <w:sz w:val="20"/>
      </w:rPr>
      <w:fldChar w:fldCharType="end"/>
    </w:r>
  </w:p>
  <w:p w:rsidR="005A73CD" w:rsidRPr="007A1328" w:rsidRDefault="005A73CD" w:rsidP="00212AA9">
    <w:pPr>
      <w:jc w:val="right"/>
      <w:rPr>
        <w:sz w:val="20"/>
      </w:rPr>
    </w:pPr>
    <w:r w:rsidRPr="007A1328">
      <w:rPr>
        <w:sz w:val="20"/>
      </w:rPr>
      <w:fldChar w:fldCharType="begin"/>
    </w:r>
    <w:r w:rsidRPr="007A1328">
      <w:rPr>
        <w:sz w:val="20"/>
      </w:rPr>
      <w:instrText xml:space="preserve"> STYLEREF CharDivText </w:instrText>
    </w:r>
    <w:r w:rsidR="003E2B6B">
      <w:rPr>
        <w:sz w:val="20"/>
      </w:rPr>
      <w:fldChar w:fldCharType="separate"/>
    </w:r>
    <w:r w:rsidR="003E2B6B">
      <w:rPr>
        <w:noProof/>
        <w:sz w:val="20"/>
      </w:rPr>
      <w:t>Dictionary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E2B6B">
      <w:rPr>
        <w:b/>
        <w:sz w:val="20"/>
      </w:rPr>
      <w:fldChar w:fldCharType="separate"/>
    </w:r>
    <w:r w:rsidR="003E2B6B">
      <w:rPr>
        <w:b/>
        <w:noProof/>
        <w:sz w:val="20"/>
      </w:rPr>
      <w:t>Division 195</w:t>
    </w:r>
    <w:r>
      <w:rPr>
        <w:b/>
        <w:sz w:val="20"/>
      </w:rPr>
      <w:fldChar w:fldCharType="end"/>
    </w:r>
  </w:p>
  <w:p w:rsidR="005A73CD" w:rsidRPr="007A1328" w:rsidRDefault="005A73CD" w:rsidP="00212AA9">
    <w:pPr>
      <w:jc w:val="right"/>
      <w:rPr>
        <w:b/>
        <w:sz w:val="24"/>
      </w:rPr>
    </w:pPr>
  </w:p>
  <w:p w:rsidR="005A73CD" w:rsidRPr="007A1328" w:rsidRDefault="005A73CD" w:rsidP="00212AA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70FB7">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E2B6B">
      <w:rPr>
        <w:noProof/>
        <w:sz w:val="24"/>
      </w:rPr>
      <w:t>195-1.01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CD" w:rsidRPr="007A1328" w:rsidRDefault="005A73CD" w:rsidP="00212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9D758E"/>
    <w:multiLevelType w:val="hybridMultilevel"/>
    <w:tmpl w:val="2702FD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54072D"/>
    <w:multiLevelType w:val="hybridMultilevel"/>
    <w:tmpl w:val="0628A9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E83CF3"/>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20"/>
  </w:num>
  <w:num w:numId="17">
    <w:abstractNumId w:val="13"/>
  </w:num>
  <w:num w:numId="18">
    <w:abstractNumId w:val="12"/>
  </w:num>
  <w:num w:numId="19">
    <w:abstractNumId w:val="22"/>
  </w:num>
  <w:num w:numId="20">
    <w:abstractNumId w:val="10"/>
  </w:num>
  <w:num w:numId="21">
    <w:abstractNumId w:val="15"/>
  </w:num>
  <w:num w:numId="22">
    <w:abstractNumId w:val="19"/>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4BFC"/>
    <w:rsid w:val="00005120"/>
    <w:rsid w:val="000056EE"/>
    <w:rsid w:val="00006F3C"/>
    <w:rsid w:val="000072F3"/>
    <w:rsid w:val="00010203"/>
    <w:rsid w:val="0001216F"/>
    <w:rsid w:val="00012A4E"/>
    <w:rsid w:val="00013619"/>
    <w:rsid w:val="00014D55"/>
    <w:rsid w:val="0001739E"/>
    <w:rsid w:val="00023D87"/>
    <w:rsid w:val="00023FD2"/>
    <w:rsid w:val="000251E7"/>
    <w:rsid w:val="00025BED"/>
    <w:rsid w:val="00030038"/>
    <w:rsid w:val="0003018E"/>
    <w:rsid w:val="000314C4"/>
    <w:rsid w:val="00031C10"/>
    <w:rsid w:val="0003434D"/>
    <w:rsid w:val="0003498B"/>
    <w:rsid w:val="000362C6"/>
    <w:rsid w:val="0004032B"/>
    <w:rsid w:val="00041660"/>
    <w:rsid w:val="00042723"/>
    <w:rsid w:val="00046D4F"/>
    <w:rsid w:val="00053360"/>
    <w:rsid w:val="00053E18"/>
    <w:rsid w:val="00054CB4"/>
    <w:rsid w:val="0005521C"/>
    <w:rsid w:val="00055D3A"/>
    <w:rsid w:val="00055E25"/>
    <w:rsid w:val="00060CE7"/>
    <w:rsid w:val="00060E7D"/>
    <w:rsid w:val="00063EA3"/>
    <w:rsid w:val="00065A0E"/>
    <w:rsid w:val="00070E7E"/>
    <w:rsid w:val="00072D1D"/>
    <w:rsid w:val="000753EE"/>
    <w:rsid w:val="00075B3D"/>
    <w:rsid w:val="00081B72"/>
    <w:rsid w:val="000871FD"/>
    <w:rsid w:val="000873BE"/>
    <w:rsid w:val="00092802"/>
    <w:rsid w:val="00094C60"/>
    <w:rsid w:val="000A5D84"/>
    <w:rsid w:val="000A739C"/>
    <w:rsid w:val="000B04D4"/>
    <w:rsid w:val="000B0A20"/>
    <w:rsid w:val="000B26C3"/>
    <w:rsid w:val="000B52F3"/>
    <w:rsid w:val="000B757E"/>
    <w:rsid w:val="000C15C5"/>
    <w:rsid w:val="000C2096"/>
    <w:rsid w:val="000C56FE"/>
    <w:rsid w:val="000D112D"/>
    <w:rsid w:val="000D363E"/>
    <w:rsid w:val="000D5DFB"/>
    <w:rsid w:val="000E081D"/>
    <w:rsid w:val="000F140F"/>
    <w:rsid w:val="000F1467"/>
    <w:rsid w:val="00103AC8"/>
    <w:rsid w:val="0010502A"/>
    <w:rsid w:val="00107AA2"/>
    <w:rsid w:val="001101D3"/>
    <w:rsid w:val="00111E48"/>
    <w:rsid w:val="00114286"/>
    <w:rsid w:val="001157CB"/>
    <w:rsid w:val="00115B82"/>
    <w:rsid w:val="00116A4C"/>
    <w:rsid w:val="00122CA1"/>
    <w:rsid w:val="00126C33"/>
    <w:rsid w:val="00126D00"/>
    <w:rsid w:val="0012741B"/>
    <w:rsid w:val="00130543"/>
    <w:rsid w:val="00132D48"/>
    <w:rsid w:val="00133419"/>
    <w:rsid w:val="001335FC"/>
    <w:rsid w:val="001363F5"/>
    <w:rsid w:val="00136E9D"/>
    <w:rsid w:val="00145C33"/>
    <w:rsid w:val="0014660D"/>
    <w:rsid w:val="00152824"/>
    <w:rsid w:val="00152B07"/>
    <w:rsid w:val="00153593"/>
    <w:rsid w:val="0015418F"/>
    <w:rsid w:val="001544DD"/>
    <w:rsid w:val="00155311"/>
    <w:rsid w:val="00161FAF"/>
    <w:rsid w:val="00162428"/>
    <w:rsid w:val="00165DDE"/>
    <w:rsid w:val="00170DFE"/>
    <w:rsid w:val="00170FB7"/>
    <w:rsid w:val="001803F5"/>
    <w:rsid w:val="00180CD3"/>
    <w:rsid w:val="0018381F"/>
    <w:rsid w:val="001839A9"/>
    <w:rsid w:val="00184599"/>
    <w:rsid w:val="001906A0"/>
    <w:rsid w:val="00191B57"/>
    <w:rsid w:val="00195953"/>
    <w:rsid w:val="00195E50"/>
    <w:rsid w:val="00196924"/>
    <w:rsid w:val="001A25BD"/>
    <w:rsid w:val="001A51F5"/>
    <w:rsid w:val="001A675A"/>
    <w:rsid w:val="001B680B"/>
    <w:rsid w:val="001B7079"/>
    <w:rsid w:val="001C054B"/>
    <w:rsid w:val="001C2D2D"/>
    <w:rsid w:val="001C3CFF"/>
    <w:rsid w:val="001C6C78"/>
    <w:rsid w:val="001C7E8C"/>
    <w:rsid w:val="001D1730"/>
    <w:rsid w:val="001D1D52"/>
    <w:rsid w:val="001D49E7"/>
    <w:rsid w:val="001D53F8"/>
    <w:rsid w:val="001D60E4"/>
    <w:rsid w:val="001E0118"/>
    <w:rsid w:val="001E0651"/>
    <w:rsid w:val="001E0659"/>
    <w:rsid w:val="001E2AE5"/>
    <w:rsid w:val="001E35C9"/>
    <w:rsid w:val="001E551F"/>
    <w:rsid w:val="001E5A31"/>
    <w:rsid w:val="001E5A81"/>
    <w:rsid w:val="001F204C"/>
    <w:rsid w:val="001F3899"/>
    <w:rsid w:val="001F41AF"/>
    <w:rsid w:val="001F5F02"/>
    <w:rsid w:val="002031DE"/>
    <w:rsid w:val="0020488A"/>
    <w:rsid w:val="00204E56"/>
    <w:rsid w:val="002057DE"/>
    <w:rsid w:val="002125DA"/>
    <w:rsid w:val="00212AA9"/>
    <w:rsid w:val="0021417C"/>
    <w:rsid w:val="00220EDA"/>
    <w:rsid w:val="00222A63"/>
    <w:rsid w:val="00222DA1"/>
    <w:rsid w:val="00223A7F"/>
    <w:rsid w:val="002250FB"/>
    <w:rsid w:val="00226BBD"/>
    <w:rsid w:val="002303A1"/>
    <w:rsid w:val="00237D80"/>
    <w:rsid w:val="00241AE8"/>
    <w:rsid w:val="00243099"/>
    <w:rsid w:val="00243662"/>
    <w:rsid w:val="00254B2F"/>
    <w:rsid w:val="00254C12"/>
    <w:rsid w:val="00260987"/>
    <w:rsid w:val="002617FD"/>
    <w:rsid w:val="00262431"/>
    <w:rsid w:val="0026629B"/>
    <w:rsid w:val="002705A1"/>
    <w:rsid w:val="002707C4"/>
    <w:rsid w:val="00270826"/>
    <w:rsid w:val="00271599"/>
    <w:rsid w:val="00271D20"/>
    <w:rsid w:val="0027363B"/>
    <w:rsid w:val="00273ECA"/>
    <w:rsid w:val="0027666B"/>
    <w:rsid w:val="0028322A"/>
    <w:rsid w:val="00285CB8"/>
    <w:rsid w:val="0029137F"/>
    <w:rsid w:val="002917C9"/>
    <w:rsid w:val="00291F61"/>
    <w:rsid w:val="002922C9"/>
    <w:rsid w:val="00292AF9"/>
    <w:rsid w:val="00293863"/>
    <w:rsid w:val="00293E18"/>
    <w:rsid w:val="00293F58"/>
    <w:rsid w:val="002942EA"/>
    <w:rsid w:val="00294A0C"/>
    <w:rsid w:val="00296435"/>
    <w:rsid w:val="0029646C"/>
    <w:rsid w:val="00296E69"/>
    <w:rsid w:val="002A1536"/>
    <w:rsid w:val="002A186D"/>
    <w:rsid w:val="002A57A4"/>
    <w:rsid w:val="002A663D"/>
    <w:rsid w:val="002B469F"/>
    <w:rsid w:val="002B6153"/>
    <w:rsid w:val="002C0E89"/>
    <w:rsid w:val="002C42F1"/>
    <w:rsid w:val="002C4FAF"/>
    <w:rsid w:val="002C59E7"/>
    <w:rsid w:val="002C79E4"/>
    <w:rsid w:val="002C7F8D"/>
    <w:rsid w:val="002D2059"/>
    <w:rsid w:val="002D35D3"/>
    <w:rsid w:val="002D44E2"/>
    <w:rsid w:val="002D63EB"/>
    <w:rsid w:val="002E1D38"/>
    <w:rsid w:val="002E1D82"/>
    <w:rsid w:val="002E2ADF"/>
    <w:rsid w:val="002E60EC"/>
    <w:rsid w:val="002E683F"/>
    <w:rsid w:val="002E74D0"/>
    <w:rsid w:val="002F149C"/>
    <w:rsid w:val="002F1C86"/>
    <w:rsid w:val="002F21C6"/>
    <w:rsid w:val="002F392F"/>
    <w:rsid w:val="002F6441"/>
    <w:rsid w:val="002F7ADC"/>
    <w:rsid w:val="003009B9"/>
    <w:rsid w:val="0030627F"/>
    <w:rsid w:val="00312423"/>
    <w:rsid w:val="0031343C"/>
    <w:rsid w:val="00315659"/>
    <w:rsid w:val="00323353"/>
    <w:rsid w:val="00323C70"/>
    <w:rsid w:val="003242D2"/>
    <w:rsid w:val="003269CD"/>
    <w:rsid w:val="00327106"/>
    <w:rsid w:val="00327AAB"/>
    <w:rsid w:val="00327D88"/>
    <w:rsid w:val="00330B82"/>
    <w:rsid w:val="003328BD"/>
    <w:rsid w:val="003330AA"/>
    <w:rsid w:val="00333732"/>
    <w:rsid w:val="00336768"/>
    <w:rsid w:val="00343BC7"/>
    <w:rsid w:val="00347380"/>
    <w:rsid w:val="00347ABE"/>
    <w:rsid w:val="00351600"/>
    <w:rsid w:val="003567D5"/>
    <w:rsid w:val="003570F6"/>
    <w:rsid w:val="00361D45"/>
    <w:rsid w:val="00362A92"/>
    <w:rsid w:val="003636CF"/>
    <w:rsid w:val="00365485"/>
    <w:rsid w:val="00366209"/>
    <w:rsid w:val="003751D6"/>
    <w:rsid w:val="00377486"/>
    <w:rsid w:val="00381D65"/>
    <w:rsid w:val="0038395A"/>
    <w:rsid w:val="003863FB"/>
    <w:rsid w:val="00386EE5"/>
    <w:rsid w:val="00390140"/>
    <w:rsid w:val="00391DAB"/>
    <w:rsid w:val="00392D60"/>
    <w:rsid w:val="00393A96"/>
    <w:rsid w:val="00396732"/>
    <w:rsid w:val="00397B9E"/>
    <w:rsid w:val="003A2AF2"/>
    <w:rsid w:val="003A3291"/>
    <w:rsid w:val="003A33A8"/>
    <w:rsid w:val="003A4F9B"/>
    <w:rsid w:val="003A7753"/>
    <w:rsid w:val="003B6D06"/>
    <w:rsid w:val="003C064F"/>
    <w:rsid w:val="003C10CA"/>
    <w:rsid w:val="003C1D3B"/>
    <w:rsid w:val="003C39A3"/>
    <w:rsid w:val="003C6A5D"/>
    <w:rsid w:val="003C700C"/>
    <w:rsid w:val="003C761A"/>
    <w:rsid w:val="003D13E9"/>
    <w:rsid w:val="003D20DD"/>
    <w:rsid w:val="003D2C2D"/>
    <w:rsid w:val="003D4999"/>
    <w:rsid w:val="003E06BB"/>
    <w:rsid w:val="003E2B6B"/>
    <w:rsid w:val="003E702B"/>
    <w:rsid w:val="003F1A97"/>
    <w:rsid w:val="003F1AF9"/>
    <w:rsid w:val="003F6E21"/>
    <w:rsid w:val="003F7311"/>
    <w:rsid w:val="00405180"/>
    <w:rsid w:val="004074AB"/>
    <w:rsid w:val="004100E6"/>
    <w:rsid w:val="004207D7"/>
    <w:rsid w:val="00424431"/>
    <w:rsid w:val="00426AB9"/>
    <w:rsid w:val="00427249"/>
    <w:rsid w:val="004328AA"/>
    <w:rsid w:val="00432AFF"/>
    <w:rsid w:val="00432F08"/>
    <w:rsid w:val="00441257"/>
    <w:rsid w:val="00441597"/>
    <w:rsid w:val="0044185F"/>
    <w:rsid w:val="00442444"/>
    <w:rsid w:val="00442640"/>
    <w:rsid w:val="004450A3"/>
    <w:rsid w:val="00445CE8"/>
    <w:rsid w:val="00454848"/>
    <w:rsid w:val="00454ADA"/>
    <w:rsid w:val="00454D0B"/>
    <w:rsid w:val="004556A4"/>
    <w:rsid w:val="00457AC5"/>
    <w:rsid w:val="0046149B"/>
    <w:rsid w:val="00465EA6"/>
    <w:rsid w:val="00466F78"/>
    <w:rsid w:val="0047221D"/>
    <w:rsid w:val="00474474"/>
    <w:rsid w:val="00476586"/>
    <w:rsid w:val="00476B70"/>
    <w:rsid w:val="00482B0A"/>
    <w:rsid w:val="00490956"/>
    <w:rsid w:val="00492AF6"/>
    <w:rsid w:val="0049476B"/>
    <w:rsid w:val="00494FCF"/>
    <w:rsid w:val="004954A6"/>
    <w:rsid w:val="004A1FC4"/>
    <w:rsid w:val="004A2DFA"/>
    <w:rsid w:val="004A34E6"/>
    <w:rsid w:val="004A7CC2"/>
    <w:rsid w:val="004B0B0C"/>
    <w:rsid w:val="004B0F86"/>
    <w:rsid w:val="004B1E60"/>
    <w:rsid w:val="004B5F48"/>
    <w:rsid w:val="004B6702"/>
    <w:rsid w:val="004B6DC3"/>
    <w:rsid w:val="004B6DF0"/>
    <w:rsid w:val="004B717C"/>
    <w:rsid w:val="004C13DC"/>
    <w:rsid w:val="004C4116"/>
    <w:rsid w:val="004C5E0F"/>
    <w:rsid w:val="004D25B2"/>
    <w:rsid w:val="004D2A61"/>
    <w:rsid w:val="004D2CCB"/>
    <w:rsid w:val="004E01BE"/>
    <w:rsid w:val="004E32D6"/>
    <w:rsid w:val="004E3375"/>
    <w:rsid w:val="004E6672"/>
    <w:rsid w:val="004F0A32"/>
    <w:rsid w:val="004F586F"/>
    <w:rsid w:val="004F6F63"/>
    <w:rsid w:val="0051381E"/>
    <w:rsid w:val="00513E84"/>
    <w:rsid w:val="0051543A"/>
    <w:rsid w:val="005215F5"/>
    <w:rsid w:val="00524BE1"/>
    <w:rsid w:val="00526C6B"/>
    <w:rsid w:val="005352F2"/>
    <w:rsid w:val="00535BFA"/>
    <w:rsid w:val="00541274"/>
    <w:rsid w:val="00541596"/>
    <w:rsid w:val="00543284"/>
    <w:rsid w:val="00550314"/>
    <w:rsid w:val="00550468"/>
    <w:rsid w:val="00552CE0"/>
    <w:rsid w:val="00553BBD"/>
    <w:rsid w:val="00553CCE"/>
    <w:rsid w:val="005548F9"/>
    <w:rsid w:val="00555434"/>
    <w:rsid w:val="005576DB"/>
    <w:rsid w:val="00561460"/>
    <w:rsid w:val="005623B6"/>
    <w:rsid w:val="00564001"/>
    <w:rsid w:val="0056487F"/>
    <w:rsid w:val="00565446"/>
    <w:rsid w:val="005678DE"/>
    <w:rsid w:val="00570569"/>
    <w:rsid w:val="00573322"/>
    <w:rsid w:val="00576416"/>
    <w:rsid w:val="005766FB"/>
    <w:rsid w:val="00577475"/>
    <w:rsid w:val="0058050B"/>
    <w:rsid w:val="00580870"/>
    <w:rsid w:val="00582DB8"/>
    <w:rsid w:val="005848FC"/>
    <w:rsid w:val="00584A71"/>
    <w:rsid w:val="0058516C"/>
    <w:rsid w:val="005867F2"/>
    <w:rsid w:val="00587862"/>
    <w:rsid w:val="0059077A"/>
    <w:rsid w:val="00590B66"/>
    <w:rsid w:val="0059287A"/>
    <w:rsid w:val="00594F6A"/>
    <w:rsid w:val="00595E33"/>
    <w:rsid w:val="00597549"/>
    <w:rsid w:val="005978A7"/>
    <w:rsid w:val="005A04A5"/>
    <w:rsid w:val="005A0F53"/>
    <w:rsid w:val="005A12B5"/>
    <w:rsid w:val="005A2A56"/>
    <w:rsid w:val="005A6376"/>
    <w:rsid w:val="005A73CD"/>
    <w:rsid w:val="005B2BDF"/>
    <w:rsid w:val="005B55BF"/>
    <w:rsid w:val="005B7AE0"/>
    <w:rsid w:val="005C20BB"/>
    <w:rsid w:val="005C23E0"/>
    <w:rsid w:val="005C7760"/>
    <w:rsid w:val="005C7BB8"/>
    <w:rsid w:val="005D1105"/>
    <w:rsid w:val="005D40F1"/>
    <w:rsid w:val="005D491C"/>
    <w:rsid w:val="005D5651"/>
    <w:rsid w:val="005D6F22"/>
    <w:rsid w:val="005E3187"/>
    <w:rsid w:val="005E42DE"/>
    <w:rsid w:val="005E5309"/>
    <w:rsid w:val="005E53FC"/>
    <w:rsid w:val="005E6D7C"/>
    <w:rsid w:val="005E7A87"/>
    <w:rsid w:val="005F2D55"/>
    <w:rsid w:val="005F38C6"/>
    <w:rsid w:val="005F413C"/>
    <w:rsid w:val="005F5365"/>
    <w:rsid w:val="00601411"/>
    <w:rsid w:val="0060499E"/>
    <w:rsid w:val="006051E0"/>
    <w:rsid w:val="00610CB1"/>
    <w:rsid w:val="00611098"/>
    <w:rsid w:val="0061325B"/>
    <w:rsid w:val="006133D2"/>
    <w:rsid w:val="00615D0B"/>
    <w:rsid w:val="00625630"/>
    <w:rsid w:val="00630C62"/>
    <w:rsid w:val="006317A9"/>
    <w:rsid w:val="006317AB"/>
    <w:rsid w:val="0063259C"/>
    <w:rsid w:val="006334F8"/>
    <w:rsid w:val="00634B36"/>
    <w:rsid w:val="00635538"/>
    <w:rsid w:val="006355D9"/>
    <w:rsid w:val="00643B9A"/>
    <w:rsid w:val="00645165"/>
    <w:rsid w:val="00645A49"/>
    <w:rsid w:val="00646D47"/>
    <w:rsid w:val="00647421"/>
    <w:rsid w:val="006503AC"/>
    <w:rsid w:val="006548E6"/>
    <w:rsid w:val="00657047"/>
    <w:rsid w:val="00657074"/>
    <w:rsid w:val="0065794A"/>
    <w:rsid w:val="00661448"/>
    <w:rsid w:val="00661D76"/>
    <w:rsid w:val="00662CDD"/>
    <w:rsid w:val="00664930"/>
    <w:rsid w:val="00672003"/>
    <w:rsid w:val="00672979"/>
    <w:rsid w:val="00672AA6"/>
    <w:rsid w:val="00672B37"/>
    <w:rsid w:val="006740DD"/>
    <w:rsid w:val="00674A29"/>
    <w:rsid w:val="00675602"/>
    <w:rsid w:val="00676D17"/>
    <w:rsid w:val="00681115"/>
    <w:rsid w:val="006822FC"/>
    <w:rsid w:val="00683AFD"/>
    <w:rsid w:val="0068567A"/>
    <w:rsid w:val="00686152"/>
    <w:rsid w:val="0068617E"/>
    <w:rsid w:val="00693B5A"/>
    <w:rsid w:val="006A2D27"/>
    <w:rsid w:val="006A4BA5"/>
    <w:rsid w:val="006A4DD7"/>
    <w:rsid w:val="006A4E2F"/>
    <w:rsid w:val="006B28EE"/>
    <w:rsid w:val="006C08B1"/>
    <w:rsid w:val="006C31CA"/>
    <w:rsid w:val="006C3A2E"/>
    <w:rsid w:val="006C40CB"/>
    <w:rsid w:val="006C4BED"/>
    <w:rsid w:val="006C53D2"/>
    <w:rsid w:val="006C7859"/>
    <w:rsid w:val="006C795D"/>
    <w:rsid w:val="006D0603"/>
    <w:rsid w:val="006D18DE"/>
    <w:rsid w:val="006D4B99"/>
    <w:rsid w:val="006E4088"/>
    <w:rsid w:val="006E4927"/>
    <w:rsid w:val="006E51B8"/>
    <w:rsid w:val="006E6AF8"/>
    <w:rsid w:val="006F2504"/>
    <w:rsid w:val="006F4850"/>
    <w:rsid w:val="006F6E62"/>
    <w:rsid w:val="007037DD"/>
    <w:rsid w:val="0070466A"/>
    <w:rsid w:val="007067C6"/>
    <w:rsid w:val="0071183F"/>
    <w:rsid w:val="0071204D"/>
    <w:rsid w:val="00717563"/>
    <w:rsid w:val="00717817"/>
    <w:rsid w:val="00721790"/>
    <w:rsid w:val="00721BC3"/>
    <w:rsid w:val="00725357"/>
    <w:rsid w:val="00725E90"/>
    <w:rsid w:val="00726525"/>
    <w:rsid w:val="00730AB3"/>
    <w:rsid w:val="00732425"/>
    <w:rsid w:val="0073340D"/>
    <w:rsid w:val="00733984"/>
    <w:rsid w:val="00733D1E"/>
    <w:rsid w:val="00733ED9"/>
    <w:rsid w:val="00735B24"/>
    <w:rsid w:val="0073761F"/>
    <w:rsid w:val="007415B3"/>
    <w:rsid w:val="00741F64"/>
    <w:rsid w:val="007422BC"/>
    <w:rsid w:val="00742BE4"/>
    <w:rsid w:val="0074530F"/>
    <w:rsid w:val="00750F54"/>
    <w:rsid w:val="007576E3"/>
    <w:rsid w:val="00757D9D"/>
    <w:rsid w:val="007601ED"/>
    <w:rsid w:val="007640FB"/>
    <w:rsid w:val="007679F6"/>
    <w:rsid w:val="0077098F"/>
    <w:rsid w:val="00772669"/>
    <w:rsid w:val="007769C3"/>
    <w:rsid w:val="00786097"/>
    <w:rsid w:val="00787D5F"/>
    <w:rsid w:val="00787E97"/>
    <w:rsid w:val="007916FB"/>
    <w:rsid w:val="00792C57"/>
    <w:rsid w:val="00792D08"/>
    <w:rsid w:val="007952D3"/>
    <w:rsid w:val="0079643C"/>
    <w:rsid w:val="0079710F"/>
    <w:rsid w:val="00797C09"/>
    <w:rsid w:val="007A1349"/>
    <w:rsid w:val="007A18FD"/>
    <w:rsid w:val="007A3567"/>
    <w:rsid w:val="007A416A"/>
    <w:rsid w:val="007A42F6"/>
    <w:rsid w:val="007A7515"/>
    <w:rsid w:val="007B065D"/>
    <w:rsid w:val="007B72C8"/>
    <w:rsid w:val="007C012A"/>
    <w:rsid w:val="007C0378"/>
    <w:rsid w:val="007C100B"/>
    <w:rsid w:val="007C23A0"/>
    <w:rsid w:val="007C378E"/>
    <w:rsid w:val="007C49D9"/>
    <w:rsid w:val="007D0FAE"/>
    <w:rsid w:val="007D2042"/>
    <w:rsid w:val="007D4404"/>
    <w:rsid w:val="007D6CCD"/>
    <w:rsid w:val="007E0F79"/>
    <w:rsid w:val="007E21C3"/>
    <w:rsid w:val="007E5962"/>
    <w:rsid w:val="007F40B1"/>
    <w:rsid w:val="007F621C"/>
    <w:rsid w:val="007F6B43"/>
    <w:rsid w:val="00800EE9"/>
    <w:rsid w:val="0080203D"/>
    <w:rsid w:val="008023BB"/>
    <w:rsid w:val="00802693"/>
    <w:rsid w:val="0080558F"/>
    <w:rsid w:val="0080736D"/>
    <w:rsid w:val="00811E5D"/>
    <w:rsid w:val="00813FE2"/>
    <w:rsid w:val="00814B5B"/>
    <w:rsid w:val="008162CA"/>
    <w:rsid w:val="00817537"/>
    <w:rsid w:val="008200F1"/>
    <w:rsid w:val="00820E6A"/>
    <w:rsid w:val="00822B63"/>
    <w:rsid w:val="008245FA"/>
    <w:rsid w:val="008326B5"/>
    <w:rsid w:val="00833063"/>
    <w:rsid w:val="00834026"/>
    <w:rsid w:val="0083574F"/>
    <w:rsid w:val="008411E6"/>
    <w:rsid w:val="008421EA"/>
    <w:rsid w:val="00846B5A"/>
    <w:rsid w:val="008529D0"/>
    <w:rsid w:val="00855B7C"/>
    <w:rsid w:val="008621D6"/>
    <w:rsid w:val="00871818"/>
    <w:rsid w:val="00877D98"/>
    <w:rsid w:val="00880B00"/>
    <w:rsid w:val="008811EA"/>
    <w:rsid w:val="00884A91"/>
    <w:rsid w:val="008863DF"/>
    <w:rsid w:val="008867BD"/>
    <w:rsid w:val="00886DD7"/>
    <w:rsid w:val="00890A16"/>
    <w:rsid w:val="00893B78"/>
    <w:rsid w:val="008A0383"/>
    <w:rsid w:val="008A0AD7"/>
    <w:rsid w:val="008A0D3A"/>
    <w:rsid w:val="008A3D32"/>
    <w:rsid w:val="008A5870"/>
    <w:rsid w:val="008A5DD5"/>
    <w:rsid w:val="008A6B5A"/>
    <w:rsid w:val="008B66BC"/>
    <w:rsid w:val="008B7DD7"/>
    <w:rsid w:val="008C1D70"/>
    <w:rsid w:val="008C38FE"/>
    <w:rsid w:val="008C5F91"/>
    <w:rsid w:val="008D64ED"/>
    <w:rsid w:val="008D6651"/>
    <w:rsid w:val="008D78AD"/>
    <w:rsid w:val="008E02E5"/>
    <w:rsid w:val="008E74ED"/>
    <w:rsid w:val="008E7D39"/>
    <w:rsid w:val="008F21B8"/>
    <w:rsid w:val="008F30D3"/>
    <w:rsid w:val="008F5EC2"/>
    <w:rsid w:val="00901D54"/>
    <w:rsid w:val="00901DA5"/>
    <w:rsid w:val="00902E53"/>
    <w:rsid w:val="00902FB5"/>
    <w:rsid w:val="0090479B"/>
    <w:rsid w:val="009070F5"/>
    <w:rsid w:val="00914CC9"/>
    <w:rsid w:val="009155C3"/>
    <w:rsid w:val="0091623A"/>
    <w:rsid w:val="00917761"/>
    <w:rsid w:val="0092500B"/>
    <w:rsid w:val="00927348"/>
    <w:rsid w:val="0093033C"/>
    <w:rsid w:val="0093398F"/>
    <w:rsid w:val="009356C5"/>
    <w:rsid w:val="00935E74"/>
    <w:rsid w:val="009435B0"/>
    <w:rsid w:val="00944599"/>
    <w:rsid w:val="009513C0"/>
    <w:rsid w:val="00951806"/>
    <w:rsid w:val="009519C0"/>
    <w:rsid w:val="0095242A"/>
    <w:rsid w:val="00952EC1"/>
    <w:rsid w:val="0095322A"/>
    <w:rsid w:val="009553F5"/>
    <w:rsid w:val="00955AF2"/>
    <w:rsid w:val="00957BD3"/>
    <w:rsid w:val="009614BD"/>
    <w:rsid w:val="009648FC"/>
    <w:rsid w:val="00964C51"/>
    <w:rsid w:val="00964F38"/>
    <w:rsid w:val="00965BEB"/>
    <w:rsid w:val="009661B5"/>
    <w:rsid w:val="009676B9"/>
    <w:rsid w:val="00981122"/>
    <w:rsid w:val="00982E74"/>
    <w:rsid w:val="00982FFF"/>
    <w:rsid w:val="00983702"/>
    <w:rsid w:val="009839D8"/>
    <w:rsid w:val="00987DF2"/>
    <w:rsid w:val="00992087"/>
    <w:rsid w:val="009926FF"/>
    <w:rsid w:val="00992710"/>
    <w:rsid w:val="00993CCA"/>
    <w:rsid w:val="009957CE"/>
    <w:rsid w:val="009A0CA6"/>
    <w:rsid w:val="009A1840"/>
    <w:rsid w:val="009A393B"/>
    <w:rsid w:val="009A5379"/>
    <w:rsid w:val="009A595E"/>
    <w:rsid w:val="009B1567"/>
    <w:rsid w:val="009B5A79"/>
    <w:rsid w:val="009C02FD"/>
    <w:rsid w:val="009C1271"/>
    <w:rsid w:val="009C309F"/>
    <w:rsid w:val="009D07F8"/>
    <w:rsid w:val="009D0E9B"/>
    <w:rsid w:val="009D26E0"/>
    <w:rsid w:val="009D6E48"/>
    <w:rsid w:val="009D779E"/>
    <w:rsid w:val="009E3171"/>
    <w:rsid w:val="009E4245"/>
    <w:rsid w:val="009E731C"/>
    <w:rsid w:val="009F3211"/>
    <w:rsid w:val="009F48A1"/>
    <w:rsid w:val="009F657F"/>
    <w:rsid w:val="00A002FD"/>
    <w:rsid w:val="00A01333"/>
    <w:rsid w:val="00A01FB2"/>
    <w:rsid w:val="00A03F84"/>
    <w:rsid w:val="00A1281A"/>
    <w:rsid w:val="00A12955"/>
    <w:rsid w:val="00A17D1D"/>
    <w:rsid w:val="00A20966"/>
    <w:rsid w:val="00A2395A"/>
    <w:rsid w:val="00A252D6"/>
    <w:rsid w:val="00A26D34"/>
    <w:rsid w:val="00A26EC4"/>
    <w:rsid w:val="00A27192"/>
    <w:rsid w:val="00A31BE9"/>
    <w:rsid w:val="00A33A2F"/>
    <w:rsid w:val="00A40809"/>
    <w:rsid w:val="00A40923"/>
    <w:rsid w:val="00A4646F"/>
    <w:rsid w:val="00A476CF"/>
    <w:rsid w:val="00A5794C"/>
    <w:rsid w:val="00A62057"/>
    <w:rsid w:val="00A62719"/>
    <w:rsid w:val="00A62853"/>
    <w:rsid w:val="00A6652D"/>
    <w:rsid w:val="00A70566"/>
    <w:rsid w:val="00A7238F"/>
    <w:rsid w:val="00A74054"/>
    <w:rsid w:val="00A80E71"/>
    <w:rsid w:val="00A8620B"/>
    <w:rsid w:val="00A90620"/>
    <w:rsid w:val="00A91CAA"/>
    <w:rsid w:val="00A91F48"/>
    <w:rsid w:val="00A927EA"/>
    <w:rsid w:val="00A93567"/>
    <w:rsid w:val="00A9358A"/>
    <w:rsid w:val="00A939BC"/>
    <w:rsid w:val="00AA2368"/>
    <w:rsid w:val="00AA64FB"/>
    <w:rsid w:val="00AB3A21"/>
    <w:rsid w:val="00AB3AB7"/>
    <w:rsid w:val="00AB4F87"/>
    <w:rsid w:val="00AB7CFF"/>
    <w:rsid w:val="00AC1783"/>
    <w:rsid w:val="00AC2749"/>
    <w:rsid w:val="00AC3B82"/>
    <w:rsid w:val="00AC4A37"/>
    <w:rsid w:val="00AC4BFA"/>
    <w:rsid w:val="00AC5AEB"/>
    <w:rsid w:val="00AC6C88"/>
    <w:rsid w:val="00AD16FF"/>
    <w:rsid w:val="00AD2563"/>
    <w:rsid w:val="00AD2DEC"/>
    <w:rsid w:val="00AD366B"/>
    <w:rsid w:val="00AD4C82"/>
    <w:rsid w:val="00AD6803"/>
    <w:rsid w:val="00AE3BDB"/>
    <w:rsid w:val="00AE51E3"/>
    <w:rsid w:val="00AE5649"/>
    <w:rsid w:val="00AF2374"/>
    <w:rsid w:val="00AF75BB"/>
    <w:rsid w:val="00B01014"/>
    <w:rsid w:val="00B02301"/>
    <w:rsid w:val="00B054F2"/>
    <w:rsid w:val="00B10932"/>
    <w:rsid w:val="00B11231"/>
    <w:rsid w:val="00B11FF4"/>
    <w:rsid w:val="00B2337D"/>
    <w:rsid w:val="00B267A3"/>
    <w:rsid w:val="00B26FCB"/>
    <w:rsid w:val="00B2730F"/>
    <w:rsid w:val="00B341F1"/>
    <w:rsid w:val="00B41A08"/>
    <w:rsid w:val="00B42E76"/>
    <w:rsid w:val="00B4372D"/>
    <w:rsid w:val="00B440EB"/>
    <w:rsid w:val="00B4553A"/>
    <w:rsid w:val="00B50B2D"/>
    <w:rsid w:val="00B512F4"/>
    <w:rsid w:val="00B532D4"/>
    <w:rsid w:val="00B53CAA"/>
    <w:rsid w:val="00B54705"/>
    <w:rsid w:val="00B55A34"/>
    <w:rsid w:val="00B564FE"/>
    <w:rsid w:val="00B5685D"/>
    <w:rsid w:val="00B56B8D"/>
    <w:rsid w:val="00B61D14"/>
    <w:rsid w:val="00B64636"/>
    <w:rsid w:val="00B64D46"/>
    <w:rsid w:val="00B65B18"/>
    <w:rsid w:val="00B6604D"/>
    <w:rsid w:val="00B66B48"/>
    <w:rsid w:val="00B670FF"/>
    <w:rsid w:val="00B67FA5"/>
    <w:rsid w:val="00B71C57"/>
    <w:rsid w:val="00B73386"/>
    <w:rsid w:val="00B74EBD"/>
    <w:rsid w:val="00B750D0"/>
    <w:rsid w:val="00B75420"/>
    <w:rsid w:val="00B76F60"/>
    <w:rsid w:val="00B779A9"/>
    <w:rsid w:val="00B82EAA"/>
    <w:rsid w:val="00B868E6"/>
    <w:rsid w:val="00B939F3"/>
    <w:rsid w:val="00BA0137"/>
    <w:rsid w:val="00BA05DC"/>
    <w:rsid w:val="00BA3AA3"/>
    <w:rsid w:val="00BA4CD6"/>
    <w:rsid w:val="00BA56DA"/>
    <w:rsid w:val="00BA5A9A"/>
    <w:rsid w:val="00BA61EE"/>
    <w:rsid w:val="00BA761C"/>
    <w:rsid w:val="00BB3148"/>
    <w:rsid w:val="00BB592A"/>
    <w:rsid w:val="00BB5CB2"/>
    <w:rsid w:val="00BC0EDF"/>
    <w:rsid w:val="00BC1D84"/>
    <w:rsid w:val="00BC2254"/>
    <w:rsid w:val="00BC3CC1"/>
    <w:rsid w:val="00BC3E19"/>
    <w:rsid w:val="00BC63F3"/>
    <w:rsid w:val="00BD01C1"/>
    <w:rsid w:val="00BD0348"/>
    <w:rsid w:val="00BD12AB"/>
    <w:rsid w:val="00BD5273"/>
    <w:rsid w:val="00BD779D"/>
    <w:rsid w:val="00BE075E"/>
    <w:rsid w:val="00BE25C8"/>
    <w:rsid w:val="00BE30EC"/>
    <w:rsid w:val="00BE3862"/>
    <w:rsid w:val="00BE4DC4"/>
    <w:rsid w:val="00BE562D"/>
    <w:rsid w:val="00BE7291"/>
    <w:rsid w:val="00BE73EB"/>
    <w:rsid w:val="00BF2DB0"/>
    <w:rsid w:val="00BF3C24"/>
    <w:rsid w:val="00C02DBF"/>
    <w:rsid w:val="00C03332"/>
    <w:rsid w:val="00C126C5"/>
    <w:rsid w:val="00C13341"/>
    <w:rsid w:val="00C143E8"/>
    <w:rsid w:val="00C14B64"/>
    <w:rsid w:val="00C155A8"/>
    <w:rsid w:val="00C15608"/>
    <w:rsid w:val="00C17668"/>
    <w:rsid w:val="00C17861"/>
    <w:rsid w:val="00C24D82"/>
    <w:rsid w:val="00C303C3"/>
    <w:rsid w:val="00C30F93"/>
    <w:rsid w:val="00C31044"/>
    <w:rsid w:val="00C321EA"/>
    <w:rsid w:val="00C3235A"/>
    <w:rsid w:val="00C33891"/>
    <w:rsid w:val="00C34B2A"/>
    <w:rsid w:val="00C369A8"/>
    <w:rsid w:val="00C41C50"/>
    <w:rsid w:val="00C452AC"/>
    <w:rsid w:val="00C45408"/>
    <w:rsid w:val="00C45DCD"/>
    <w:rsid w:val="00C50FB8"/>
    <w:rsid w:val="00C5410B"/>
    <w:rsid w:val="00C541F5"/>
    <w:rsid w:val="00C5685E"/>
    <w:rsid w:val="00C56C15"/>
    <w:rsid w:val="00C62905"/>
    <w:rsid w:val="00C63E36"/>
    <w:rsid w:val="00C65016"/>
    <w:rsid w:val="00C6728F"/>
    <w:rsid w:val="00C70CEC"/>
    <w:rsid w:val="00C70FAF"/>
    <w:rsid w:val="00C73929"/>
    <w:rsid w:val="00C744D2"/>
    <w:rsid w:val="00C76705"/>
    <w:rsid w:val="00C76D2D"/>
    <w:rsid w:val="00C77FDC"/>
    <w:rsid w:val="00C8150A"/>
    <w:rsid w:val="00C82160"/>
    <w:rsid w:val="00C82911"/>
    <w:rsid w:val="00C82D38"/>
    <w:rsid w:val="00C85260"/>
    <w:rsid w:val="00C861D2"/>
    <w:rsid w:val="00C87167"/>
    <w:rsid w:val="00C921E2"/>
    <w:rsid w:val="00C92281"/>
    <w:rsid w:val="00C92CDA"/>
    <w:rsid w:val="00C9472B"/>
    <w:rsid w:val="00C94B30"/>
    <w:rsid w:val="00C95A4E"/>
    <w:rsid w:val="00C96597"/>
    <w:rsid w:val="00C969F3"/>
    <w:rsid w:val="00C96D7B"/>
    <w:rsid w:val="00CA1EB2"/>
    <w:rsid w:val="00CA307D"/>
    <w:rsid w:val="00CA4C0B"/>
    <w:rsid w:val="00CA57AE"/>
    <w:rsid w:val="00CA6236"/>
    <w:rsid w:val="00CA68FD"/>
    <w:rsid w:val="00CC1FC2"/>
    <w:rsid w:val="00CC3671"/>
    <w:rsid w:val="00CC3C7C"/>
    <w:rsid w:val="00CC4759"/>
    <w:rsid w:val="00CC4EF4"/>
    <w:rsid w:val="00CC53E3"/>
    <w:rsid w:val="00CC5A7E"/>
    <w:rsid w:val="00CC60E7"/>
    <w:rsid w:val="00CC7753"/>
    <w:rsid w:val="00CC778E"/>
    <w:rsid w:val="00CC7CA2"/>
    <w:rsid w:val="00CD11C3"/>
    <w:rsid w:val="00CE22E7"/>
    <w:rsid w:val="00CE233A"/>
    <w:rsid w:val="00CE31B3"/>
    <w:rsid w:val="00CE434C"/>
    <w:rsid w:val="00CE59DE"/>
    <w:rsid w:val="00CF4D04"/>
    <w:rsid w:val="00CF6AD2"/>
    <w:rsid w:val="00CF7415"/>
    <w:rsid w:val="00D01AF3"/>
    <w:rsid w:val="00D10555"/>
    <w:rsid w:val="00D201F1"/>
    <w:rsid w:val="00D215CA"/>
    <w:rsid w:val="00D222D8"/>
    <w:rsid w:val="00D23277"/>
    <w:rsid w:val="00D24ADE"/>
    <w:rsid w:val="00D24ED7"/>
    <w:rsid w:val="00D26917"/>
    <w:rsid w:val="00D26975"/>
    <w:rsid w:val="00D304D1"/>
    <w:rsid w:val="00D3103C"/>
    <w:rsid w:val="00D330A8"/>
    <w:rsid w:val="00D36966"/>
    <w:rsid w:val="00D3774A"/>
    <w:rsid w:val="00D43C47"/>
    <w:rsid w:val="00D443C2"/>
    <w:rsid w:val="00D4502B"/>
    <w:rsid w:val="00D47851"/>
    <w:rsid w:val="00D507A9"/>
    <w:rsid w:val="00D509FA"/>
    <w:rsid w:val="00D50A88"/>
    <w:rsid w:val="00D50D04"/>
    <w:rsid w:val="00D510D6"/>
    <w:rsid w:val="00D538F1"/>
    <w:rsid w:val="00D56EB0"/>
    <w:rsid w:val="00D56EE0"/>
    <w:rsid w:val="00D60705"/>
    <w:rsid w:val="00D62EC4"/>
    <w:rsid w:val="00D7465B"/>
    <w:rsid w:val="00D80D44"/>
    <w:rsid w:val="00D825D6"/>
    <w:rsid w:val="00D915D1"/>
    <w:rsid w:val="00D92709"/>
    <w:rsid w:val="00D93276"/>
    <w:rsid w:val="00D93650"/>
    <w:rsid w:val="00D9415C"/>
    <w:rsid w:val="00D94A66"/>
    <w:rsid w:val="00D94C1D"/>
    <w:rsid w:val="00D9574F"/>
    <w:rsid w:val="00D964C9"/>
    <w:rsid w:val="00D96FAA"/>
    <w:rsid w:val="00D97C6A"/>
    <w:rsid w:val="00D97F3C"/>
    <w:rsid w:val="00DA1465"/>
    <w:rsid w:val="00DB2681"/>
    <w:rsid w:val="00DB2833"/>
    <w:rsid w:val="00DB41A2"/>
    <w:rsid w:val="00DB78AA"/>
    <w:rsid w:val="00DB7B39"/>
    <w:rsid w:val="00DC0763"/>
    <w:rsid w:val="00DC0F0A"/>
    <w:rsid w:val="00DC6836"/>
    <w:rsid w:val="00DD1AEE"/>
    <w:rsid w:val="00DD258C"/>
    <w:rsid w:val="00DD3616"/>
    <w:rsid w:val="00DD5A8B"/>
    <w:rsid w:val="00DD6D41"/>
    <w:rsid w:val="00DD6E9B"/>
    <w:rsid w:val="00DD7638"/>
    <w:rsid w:val="00DE0A50"/>
    <w:rsid w:val="00DE0DE4"/>
    <w:rsid w:val="00DF1789"/>
    <w:rsid w:val="00DF440C"/>
    <w:rsid w:val="00DF52A4"/>
    <w:rsid w:val="00DF7A67"/>
    <w:rsid w:val="00E0170F"/>
    <w:rsid w:val="00E02630"/>
    <w:rsid w:val="00E115EE"/>
    <w:rsid w:val="00E14C75"/>
    <w:rsid w:val="00E15226"/>
    <w:rsid w:val="00E1523E"/>
    <w:rsid w:val="00E15526"/>
    <w:rsid w:val="00E17FD2"/>
    <w:rsid w:val="00E20903"/>
    <w:rsid w:val="00E212D0"/>
    <w:rsid w:val="00E2159F"/>
    <w:rsid w:val="00E220D4"/>
    <w:rsid w:val="00E25314"/>
    <w:rsid w:val="00E2556A"/>
    <w:rsid w:val="00E32749"/>
    <w:rsid w:val="00E371BB"/>
    <w:rsid w:val="00E401AE"/>
    <w:rsid w:val="00E40C30"/>
    <w:rsid w:val="00E476B6"/>
    <w:rsid w:val="00E477FA"/>
    <w:rsid w:val="00E50B8B"/>
    <w:rsid w:val="00E6059B"/>
    <w:rsid w:val="00E6202A"/>
    <w:rsid w:val="00E62BED"/>
    <w:rsid w:val="00E631FE"/>
    <w:rsid w:val="00E72231"/>
    <w:rsid w:val="00E72AE0"/>
    <w:rsid w:val="00E73A1B"/>
    <w:rsid w:val="00E76310"/>
    <w:rsid w:val="00E77467"/>
    <w:rsid w:val="00E81359"/>
    <w:rsid w:val="00E83CB5"/>
    <w:rsid w:val="00E85962"/>
    <w:rsid w:val="00E8687E"/>
    <w:rsid w:val="00E91F10"/>
    <w:rsid w:val="00E92CEC"/>
    <w:rsid w:val="00E955A4"/>
    <w:rsid w:val="00E95A6B"/>
    <w:rsid w:val="00E97446"/>
    <w:rsid w:val="00E97F57"/>
    <w:rsid w:val="00EA0056"/>
    <w:rsid w:val="00EA062D"/>
    <w:rsid w:val="00EA14B9"/>
    <w:rsid w:val="00EA321C"/>
    <w:rsid w:val="00EB00FD"/>
    <w:rsid w:val="00EB0CAD"/>
    <w:rsid w:val="00EB17F5"/>
    <w:rsid w:val="00EB2847"/>
    <w:rsid w:val="00EB31CA"/>
    <w:rsid w:val="00EB3BD4"/>
    <w:rsid w:val="00EB54F5"/>
    <w:rsid w:val="00EB5942"/>
    <w:rsid w:val="00EC32D5"/>
    <w:rsid w:val="00EC3A94"/>
    <w:rsid w:val="00EC6938"/>
    <w:rsid w:val="00EC6DC8"/>
    <w:rsid w:val="00ED0EA9"/>
    <w:rsid w:val="00ED1443"/>
    <w:rsid w:val="00ED1ACE"/>
    <w:rsid w:val="00ED310D"/>
    <w:rsid w:val="00ED6A45"/>
    <w:rsid w:val="00EE7651"/>
    <w:rsid w:val="00EF4D39"/>
    <w:rsid w:val="00EF4F03"/>
    <w:rsid w:val="00EF60C2"/>
    <w:rsid w:val="00EF6197"/>
    <w:rsid w:val="00F00C4C"/>
    <w:rsid w:val="00F01528"/>
    <w:rsid w:val="00F0346D"/>
    <w:rsid w:val="00F03B21"/>
    <w:rsid w:val="00F03CB8"/>
    <w:rsid w:val="00F04553"/>
    <w:rsid w:val="00F04A93"/>
    <w:rsid w:val="00F07BE6"/>
    <w:rsid w:val="00F10548"/>
    <w:rsid w:val="00F1343A"/>
    <w:rsid w:val="00F15BE8"/>
    <w:rsid w:val="00F21027"/>
    <w:rsid w:val="00F2391B"/>
    <w:rsid w:val="00F26E16"/>
    <w:rsid w:val="00F30A33"/>
    <w:rsid w:val="00F33606"/>
    <w:rsid w:val="00F35903"/>
    <w:rsid w:val="00F35BA6"/>
    <w:rsid w:val="00F3623A"/>
    <w:rsid w:val="00F36731"/>
    <w:rsid w:val="00F423DB"/>
    <w:rsid w:val="00F4594E"/>
    <w:rsid w:val="00F51072"/>
    <w:rsid w:val="00F5332E"/>
    <w:rsid w:val="00F53FE1"/>
    <w:rsid w:val="00F54B0B"/>
    <w:rsid w:val="00F56F1D"/>
    <w:rsid w:val="00F577D1"/>
    <w:rsid w:val="00F57858"/>
    <w:rsid w:val="00F60524"/>
    <w:rsid w:val="00F66750"/>
    <w:rsid w:val="00F7112B"/>
    <w:rsid w:val="00F7125F"/>
    <w:rsid w:val="00F718A9"/>
    <w:rsid w:val="00F72662"/>
    <w:rsid w:val="00F72EC6"/>
    <w:rsid w:val="00F75531"/>
    <w:rsid w:val="00F82B41"/>
    <w:rsid w:val="00F8464C"/>
    <w:rsid w:val="00F85736"/>
    <w:rsid w:val="00F87178"/>
    <w:rsid w:val="00F8786D"/>
    <w:rsid w:val="00FA3B74"/>
    <w:rsid w:val="00FA56FB"/>
    <w:rsid w:val="00FA5908"/>
    <w:rsid w:val="00FB0BA2"/>
    <w:rsid w:val="00FB2A3E"/>
    <w:rsid w:val="00FB515C"/>
    <w:rsid w:val="00FB5902"/>
    <w:rsid w:val="00FB6E19"/>
    <w:rsid w:val="00FB6EE8"/>
    <w:rsid w:val="00FC1CF1"/>
    <w:rsid w:val="00FC2749"/>
    <w:rsid w:val="00FC3B25"/>
    <w:rsid w:val="00FD212A"/>
    <w:rsid w:val="00FD41B2"/>
    <w:rsid w:val="00FD4915"/>
    <w:rsid w:val="00FD4B3A"/>
    <w:rsid w:val="00FD6234"/>
    <w:rsid w:val="00FD6D21"/>
    <w:rsid w:val="00FE017F"/>
    <w:rsid w:val="00FF20D1"/>
    <w:rsid w:val="00FF5B0A"/>
    <w:rsid w:val="00FF7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321C"/>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EA3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21C"/>
  </w:style>
  <w:style w:type="paragraph" w:styleId="Footer">
    <w:name w:val="footer"/>
    <w:link w:val="FooterChar"/>
    <w:rsid w:val="00EA321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A321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A321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32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A321C"/>
  </w:style>
  <w:style w:type="character" w:customStyle="1" w:styleId="CharAmSchText">
    <w:name w:val="CharAmSchText"/>
    <w:basedOn w:val="OPCCharBase"/>
    <w:uiPriority w:val="1"/>
    <w:qFormat/>
    <w:rsid w:val="00EA321C"/>
  </w:style>
  <w:style w:type="character" w:customStyle="1" w:styleId="CharChapNo">
    <w:name w:val="CharChapNo"/>
    <w:basedOn w:val="OPCCharBase"/>
    <w:qFormat/>
    <w:rsid w:val="00EA321C"/>
  </w:style>
  <w:style w:type="character" w:customStyle="1" w:styleId="CharChapText">
    <w:name w:val="CharChapText"/>
    <w:basedOn w:val="OPCCharBase"/>
    <w:qFormat/>
    <w:rsid w:val="00EA321C"/>
  </w:style>
  <w:style w:type="character" w:customStyle="1" w:styleId="CharDivNo">
    <w:name w:val="CharDivNo"/>
    <w:basedOn w:val="OPCCharBase"/>
    <w:qFormat/>
    <w:rsid w:val="00EA321C"/>
  </w:style>
  <w:style w:type="character" w:customStyle="1" w:styleId="CharDivText">
    <w:name w:val="CharDivText"/>
    <w:basedOn w:val="OPCCharBase"/>
    <w:qFormat/>
    <w:rsid w:val="00EA321C"/>
  </w:style>
  <w:style w:type="character" w:customStyle="1" w:styleId="CharPartNo">
    <w:name w:val="CharPartNo"/>
    <w:basedOn w:val="OPCCharBase"/>
    <w:qFormat/>
    <w:rsid w:val="00EA321C"/>
  </w:style>
  <w:style w:type="character" w:customStyle="1" w:styleId="CharPartText">
    <w:name w:val="CharPartText"/>
    <w:basedOn w:val="OPCCharBase"/>
    <w:qFormat/>
    <w:rsid w:val="00EA321C"/>
  </w:style>
  <w:style w:type="character" w:customStyle="1" w:styleId="OPCCharBase">
    <w:name w:val="OPCCharBase"/>
    <w:uiPriority w:val="1"/>
    <w:qFormat/>
    <w:rsid w:val="00EA321C"/>
  </w:style>
  <w:style w:type="paragraph" w:customStyle="1" w:styleId="OPCParaBase">
    <w:name w:val="OPCParaBase"/>
    <w:link w:val="OPCParaBaseChar"/>
    <w:qFormat/>
    <w:rsid w:val="00EA321C"/>
    <w:pPr>
      <w:spacing w:line="260" w:lineRule="atLeast"/>
    </w:pPr>
    <w:rPr>
      <w:sz w:val="22"/>
    </w:rPr>
  </w:style>
  <w:style w:type="character" w:customStyle="1" w:styleId="CharSectno">
    <w:name w:val="CharSectno"/>
    <w:basedOn w:val="OPCCharBase"/>
    <w:qFormat/>
    <w:rsid w:val="00EA321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A321C"/>
    <w:pPr>
      <w:spacing w:line="240" w:lineRule="auto"/>
      <w:ind w:left="1134"/>
    </w:pPr>
    <w:rPr>
      <w:sz w:val="20"/>
    </w:rPr>
  </w:style>
  <w:style w:type="paragraph" w:customStyle="1" w:styleId="ShortT">
    <w:name w:val="ShortT"/>
    <w:basedOn w:val="OPCParaBase"/>
    <w:next w:val="Normal"/>
    <w:qFormat/>
    <w:rsid w:val="00EA321C"/>
    <w:pPr>
      <w:spacing w:line="240" w:lineRule="auto"/>
    </w:pPr>
    <w:rPr>
      <w:b/>
      <w:sz w:val="40"/>
    </w:rPr>
  </w:style>
  <w:style w:type="paragraph" w:customStyle="1" w:styleId="Penalty">
    <w:name w:val="Penalty"/>
    <w:basedOn w:val="OPCParaBase"/>
    <w:rsid w:val="00EA321C"/>
    <w:pPr>
      <w:tabs>
        <w:tab w:val="left" w:pos="2977"/>
      </w:tabs>
      <w:spacing w:before="180" w:line="240" w:lineRule="auto"/>
      <w:ind w:left="1985" w:hanging="851"/>
    </w:pPr>
  </w:style>
  <w:style w:type="paragraph" w:customStyle="1" w:styleId="ActHead1">
    <w:name w:val="ActHead 1"/>
    <w:aliases w:val="c"/>
    <w:basedOn w:val="OPCParaBase"/>
    <w:next w:val="Normal"/>
    <w:qFormat/>
    <w:rsid w:val="00EA321C"/>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EA32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32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32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32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321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A32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A32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32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321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A321C"/>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ActHead2">
    <w:name w:val="ActHead 2"/>
    <w:aliases w:val="p"/>
    <w:basedOn w:val="OPCParaBase"/>
    <w:next w:val="ActHead3"/>
    <w:link w:val="ActHead2Char"/>
    <w:qFormat/>
    <w:rsid w:val="00EA321C"/>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A321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EA321C"/>
    <w:pPr>
      <w:spacing w:before="180" w:line="240" w:lineRule="auto"/>
      <w:ind w:left="1134"/>
    </w:pPr>
  </w:style>
  <w:style w:type="paragraph" w:customStyle="1" w:styleId="ActHead3">
    <w:name w:val="ActHead 3"/>
    <w:aliases w:val="d"/>
    <w:basedOn w:val="OPCParaBase"/>
    <w:next w:val="ActHead4"/>
    <w:qFormat/>
    <w:rsid w:val="00EA32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32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A32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32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32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32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32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321C"/>
  </w:style>
  <w:style w:type="paragraph" w:customStyle="1" w:styleId="Blocks">
    <w:name w:val="Blocks"/>
    <w:aliases w:val="bb"/>
    <w:basedOn w:val="OPCParaBase"/>
    <w:qFormat/>
    <w:rsid w:val="00EA321C"/>
    <w:pPr>
      <w:spacing w:line="240" w:lineRule="auto"/>
    </w:pPr>
    <w:rPr>
      <w:sz w:val="24"/>
    </w:rPr>
  </w:style>
  <w:style w:type="paragraph" w:customStyle="1" w:styleId="BoxText">
    <w:name w:val="BoxText"/>
    <w:aliases w:val="bt"/>
    <w:basedOn w:val="OPCParaBase"/>
    <w:qFormat/>
    <w:rsid w:val="00EA32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321C"/>
    <w:rPr>
      <w:b/>
    </w:rPr>
  </w:style>
  <w:style w:type="paragraph" w:customStyle="1" w:styleId="BoxHeadItalic">
    <w:name w:val="BoxHeadItalic"/>
    <w:aliases w:val="bhi"/>
    <w:basedOn w:val="BoxText"/>
    <w:next w:val="BoxStep"/>
    <w:qFormat/>
    <w:rsid w:val="00EA321C"/>
    <w:rPr>
      <w:i/>
    </w:rPr>
  </w:style>
  <w:style w:type="paragraph" w:customStyle="1" w:styleId="BoxList">
    <w:name w:val="BoxList"/>
    <w:aliases w:val="bl"/>
    <w:basedOn w:val="BoxText"/>
    <w:qFormat/>
    <w:rsid w:val="00EA321C"/>
    <w:pPr>
      <w:ind w:left="1559" w:hanging="425"/>
    </w:pPr>
  </w:style>
  <w:style w:type="paragraph" w:customStyle="1" w:styleId="BoxNote">
    <w:name w:val="BoxNote"/>
    <w:aliases w:val="bn"/>
    <w:basedOn w:val="BoxText"/>
    <w:qFormat/>
    <w:rsid w:val="00EA321C"/>
    <w:pPr>
      <w:tabs>
        <w:tab w:val="left" w:pos="1985"/>
      </w:tabs>
      <w:spacing w:before="122" w:line="198" w:lineRule="exact"/>
      <w:ind w:left="2948" w:hanging="1814"/>
    </w:pPr>
    <w:rPr>
      <w:sz w:val="18"/>
    </w:rPr>
  </w:style>
  <w:style w:type="paragraph" w:customStyle="1" w:styleId="BoxPara">
    <w:name w:val="BoxPara"/>
    <w:aliases w:val="bp"/>
    <w:basedOn w:val="BoxText"/>
    <w:qFormat/>
    <w:rsid w:val="00EA321C"/>
    <w:pPr>
      <w:tabs>
        <w:tab w:val="right" w:pos="2268"/>
      </w:tabs>
      <w:ind w:left="2552" w:hanging="1418"/>
    </w:pPr>
  </w:style>
  <w:style w:type="paragraph" w:customStyle="1" w:styleId="BoxStep">
    <w:name w:val="BoxStep"/>
    <w:aliases w:val="bs"/>
    <w:basedOn w:val="BoxText"/>
    <w:qFormat/>
    <w:rsid w:val="00EA321C"/>
    <w:pPr>
      <w:ind w:left="1985" w:hanging="851"/>
    </w:pPr>
  </w:style>
  <w:style w:type="character" w:customStyle="1" w:styleId="CharAmPartNo">
    <w:name w:val="CharAmPartNo"/>
    <w:basedOn w:val="OPCCharBase"/>
    <w:uiPriority w:val="1"/>
    <w:qFormat/>
    <w:rsid w:val="00EA321C"/>
  </w:style>
  <w:style w:type="character" w:customStyle="1" w:styleId="CharAmPartText">
    <w:name w:val="CharAmPartText"/>
    <w:basedOn w:val="OPCCharBase"/>
    <w:uiPriority w:val="1"/>
    <w:qFormat/>
    <w:rsid w:val="00EA321C"/>
  </w:style>
  <w:style w:type="character" w:customStyle="1" w:styleId="CharBoldItalic">
    <w:name w:val="CharBoldItalic"/>
    <w:basedOn w:val="OPCCharBase"/>
    <w:uiPriority w:val="1"/>
    <w:qFormat/>
    <w:rsid w:val="00EA321C"/>
    <w:rPr>
      <w:b/>
      <w:i/>
    </w:rPr>
  </w:style>
  <w:style w:type="character" w:customStyle="1" w:styleId="CharItalic">
    <w:name w:val="CharItalic"/>
    <w:basedOn w:val="OPCCharBase"/>
    <w:uiPriority w:val="1"/>
    <w:qFormat/>
    <w:rsid w:val="00EA321C"/>
    <w:rPr>
      <w:i/>
    </w:rPr>
  </w:style>
  <w:style w:type="character" w:customStyle="1" w:styleId="CharSubdNo">
    <w:name w:val="CharSubdNo"/>
    <w:basedOn w:val="OPCCharBase"/>
    <w:uiPriority w:val="1"/>
    <w:qFormat/>
    <w:rsid w:val="00EA321C"/>
  </w:style>
  <w:style w:type="character" w:customStyle="1" w:styleId="CharSubdText">
    <w:name w:val="CharSubdText"/>
    <w:basedOn w:val="OPCCharBase"/>
    <w:uiPriority w:val="1"/>
    <w:qFormat/>
    <w:rsid w:val="00EA321C"/>
  </w:style>
  <w:style w:type="paragraph" w:customStyle="1" w:styleId="CTA--">
    <w:name w:val="CTA --"/>
    <w:basedOn w:val="OPCParaBase"/>
    <w:next w:val="Normal"/>
    <w:rsid w:val="00EA321C"/>
    <w:pPr>
      <w:spacing w:before="60" w:line="240" w:lineRule="atLeast"/>
      <w:ind w:left="142" w:hanging="142"/>
    </w:pPr>
    <w:rPr>
      <w:sz w:val="20"/>
    </w:rPr>
  </w:style>
  <w:style w:type="paragraph" w:customStyle="1" w:styleId="CTA-">
    <w:name w:val="CTA -"/>
    <w:basedOn w:val="OPCParaBase"/>
    <w:rsid w:val="00EA321C"/>
    <w:pPr>
      <w:spacing w:before="60" w:line="240" w:lineRule="atLeast"/>
      <w:ind w:left="85" w:hanging="85"/>
    </w:pPr>
    <w:rPr>
      <w:sz w:val="20"/>
    </w:rPr>
  </w:style>
  <w:style w:type="paragraph" w:customStyle="1" w:styleId="CTA---">
    <w:name w:val="CTA ---"/>
    <w:basedOn w:val="OPCParaBase"/>
    <w:next w:val="Normal"/>
    <w:rsid w:val="00EA321C"/>
    <w:pPr>
      <w:spacing w:before="60" w:line="240" w:lineRule="atLeast"/>
      <w:ind w:left="198" w:hanging="198"/>
    </w:pPr>
    <w:rPr>
      <w:sz w:val="20"/>
    </w:rPr>
  </w:style>
  <w:style w:type="paragraph" w:customStyle="1" w:styleId="CTA----">
    <w:name w:val="CTA ----"/>
    <w:basedOn w:val="OPCParaBase"/>
    <w:next w:val="Normal"/>
    <w:rsid w:val="00EA321C"/>
    <w:pPr>
      <w:spacing w:before="60" w:line="240" w:lineRule="atLeast"/>
      <w:ind w:left="255" w:hanging="255"/>
    </w:pPr>
    <w:rPr>
      <w:sz w:val="20"/>
    </w:rPr>
  </w:style>
  <w:style w:type="paragraph" w:customStyle="1" w:styleId="CTA1a">
    <w:name w:val="CTA 1(a)"/>
    <w:basedOn w:val="OPCParaBase"/>
    <w:rsid w:val="00EA321C"/>
    <w:pPr>
      <w:tabs>
        <w:tab w:val="right" w:pos="414"/>
      </w:tabs>
      <w:spacing w:before="40" w:line="240" w:lineRule="atLeast"/>
      <w:ind w:left="675" w:hanging="675"/>
    </w:pPr>
    <w:rPr>
      <w:sz w:val="20"/>
    </w:rPr>
  </w:style>
  <w:style w:type="paragraph" w:customStyle="1" w:styleId="CTA1ai">
    <w:name w:val="CTA 1(a)(i)"/>
    <w:basedOn w:val="OPCParaBase"/>
    <w:rsid w:val="00EA321C"/>
    <w:pPr>
      <w:tabs>
        <w:tab w:val="right" w:pos="1004"/>
      </w:tabs>
      <w:spacing w:before="40" w:line="240" w:lineRule="atLeast"/>
      <w:ind w:left="1253" w:hanging="1253"/>
    </w:pPr>
    <w:rPr>
      <w:sz w:val="20"/>
    </w:rPr>
  </w:style>
  <w:style w:type="paragraph" w:customStyle="1" w:styleId="CTA2a">
    <w:name w:val="CTA 2(a)"/>
    <w:basedOn w:val="OPCParaBase"/>
    <w:rsid w:val="00EA321C"/>
    <w:pPr>
      <w:tabs>
        <w:tab w:val="right" w:pos="482"/>
      </w:tabs>
      <w:spacing w:before="40" w:line="240" w:lineRule="atLeast"/>
      <w:ind w:left="748" w:hanging="748"/>
    </w:pPr>
    <w:rPr>
      <w:sz w:val="20"/>
    </w:rPr>
  </w:style>
  <w:style w:type="paragraph" w:customStyle="1" w:styleId="CTA2ai">
    <w:name w:val="CTA 2(a)(i)"/>
    <w:basedOn w:val="OPCParaBase"/>
    <w:rsid w:val="00EA321C"/>
    <w:pPr>
      <w:tabs>
        <w:tab w:val="right" w:pos="1089"/>
      </w:tabs>
      <w:spacing w:before="40" w:line="240" w:lineRule="atLeast"/>
      <w:ind w:left="1327" w:hanging="1327"/>
    </w:pPr>
    <w:rPr>
      <w:sz w:val="20"/>
    </w:rPr>
  </w:style>
  <w:style w:type="paragraph" w:customStyle="1" w:styleId="CTA3a">
    <w:name w:val="CTA 3(a)"/>
    <w:basedOn w:val="OPCParaBase"/>
    <w:rsid w:val="00EA321C"/>
    <w:pPr>
      <w:tabs>
        <w:tab w:val="right" w:pos="556"/>
      </w:tabs>
      <w:spacing w:before="40" w:line="240" w:lineRule="atLeast"/>
      <w:ind w:left="805" w:hanging="805"/>
    </w:pPr>
    <w:rPr>
      <w:sz w:val="20"/>
    </w:rPr>
  </w:style>
  <w:style w:type="paragraph" w:customStyle="1" w:styleId="CTA3ai">
    <w:name w:val="CTA 3(a)(i)"/>
    <w:basedOn w:val="OPCParaBase"/>
    <w:rsid w:val="00EA321C"/>
    <w:pPr>
      <w:tabs>
        <w:tab w:val="right" w:pos="1140"/>
      </w:tabs>
      <w:spacing w:before="40" w:line="240" w:lineRule="atLeast"/>
      <w:ind w:left="1361" w:hanging="1361"/>
    </w:pPr>
    <w:rPr>
      <w:sz w:val="20"/>
    </w:rPr>
  </w:style>
  <w:style w:type="paragraph" w:customStyle="1" w:styleId="CTA4a">
    <w:name w:val="CTA 4(a)"/>
    <w:basedOn w:val="OPCParaBase"/>
    <w:rsid w:val="00EA321C"/>
    <w:pPr>
      <w:tabs>
        <w:tab w:val="right" w:pos="624"/>
      </w:tabs>
      <w:spacing w:before="40" w:line="240" w:lineRule="atLeast"/>
      <w:ind w:left="873" w:hanging="873"/>
    </w:pPr>
    <w:rPr>
      <w:sz w:val="20"/>
    </w:rPr>
  </w:style>
  <w:style w:type="paragraph" w:customStyle="1" w:styleId="CTA4ai">
    <w:name w:val="CTA 4(a)(i)"/>
    <w:basedOn w:val="OPCParaBase"/>
    <w:rsid w:val="00EA321C"/>
    <w:pPr>
      <w:tabs>
        <w:tab w:val="right" w:pos="1213"/>
      </w:tabs>
      <w:spacing w:before="40" w:line="240" w:lineRule="atLeast"/>
      <w:ind w:left="1452" w:hanging="1452"/>
    </w:pPr>
    <w:rPr>
      <w:sz w:val="20"/>
    </w:rPr>
  </w:style>
  <w:style w:type="paragraph" w:customStyle="1" w:styleId="CTACAPS">
    <w:name w:val="CTA CAPS"/>
    <w:basedOn w:val="OPCParaBase"/>
    <w:rsid w:val="00EA321C"/>
    <w:pPr>
      <w:spacing w:before="60" w:line="240" w:lineRule="atLeast"/>
    </w:pPr>
    <w:rPr>
      <w:sz w:val="20"/>
    </w:rPr>
  </w:style>
  <w:style w:type="paragraph" w:customStyle="1" w:styleId="CTAright">
    <w:name w:val="CTA right"/>
    <w:basedOn w:val="OPCParaBase"/>
    <w:rsid w:val="00EA321C"/>
    <w:pPr>
      <w:spacing w:before="60" w:line="240" w:lineRule="auto"/>
      <w:jc w:val="right"/>
    </w:pPr>
    <w:rPr>
      <w:sz w:val="20"/>
    </w:rPr>
  </w:style>
  <w:style w:type="paragraph" w:customStyle="1" w:styleId="subsection">
    <w:name w:val="subsection"/>
    <w:aliases w:val="ss"/>
    <w:basedOn w:val="OPCParaBase"/>
    <w:link w:val="subsectionChar"/>
    <w:rsid w:val="00EA321C"/>
    <w:pPr>
      <w:tabs>
        <w:tab w:val="right" w:pos="1021"/>
      </w:tabs>
      <w:spacing w:before="180" w:line="240" w:lineRule="auto"/>
      <w:ind w:left="1134" w:hanging="1134"/>
    </w:pPr>
  </w:style>
  <w:style w:type="character" w:customStyle="1" w:styleId="HeaderChar">
    <w:name w:val="Header Char"/>
    <w:basedOn w:val="DefaultParagraphFont"/>
    <w:link w:val="Header"/>
    <w:rsid w:val="00EA321C"/>
    <w:rPr>
      <w:sz w:val="16"/>
    </w:rPr>
  </w:style>
  <w:style w:type="paragraph" w:customStyle="1" w:styleId="House">
    <w:name w:val="House"/>
    <w:basedOn w:val="OPCParaBase"/>
    <w:rsid w:val="00EA321C"/>
    <w:pPr>
      <w:spacing w:line="240" w:lineRule="auto"/>
    </w:pPr>
    <w:rPr>
      <w:sz w:val="28"/>
    </w:rPr>
  </w:style>
  <w:style w:type="paragraph" w:customStyle="1" w:styleId="Item">
    <w:name w:val="Item"/>
    <w:aliases w:val="i"/>
    <w:basedOn w:val="OPCParaBase"/>
    <w:next w:val="ItemHead"/>
    <w:rsid w:val="00EA321C"/>
    <w:pPr>
      <w:keepLines/>
      <w:spacing w:before="80" w:line="240" w:lineRule="auto"/>
      <w:ind w:left="709"/>
    </w:pPr>
  </w:style>
  <w:style w:type="paragraph" w:customStyle="1" w:styleId="ItemHead">
    <w:name w:val="ItemHead"/>
    <w:aliases w:val="ih"/>
    <w:basedOn w:val="OPCParaBase"/>
    <w:next w:val="Item"/>
    <w:link w:val="ItemHeadChar"/>
    <w:rsid w:val="00EA32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321C"/>
    <w:pPr>
      <w:spacing w:line="240" w:lineRule="auto"/>
    </w:pPr>
    <w:rPr>
      <w:b/>
      <w:sz w:val="32"/>
    </w:rPr>
  </w:style>
  <w:style w:type="paragraph" w:customStyle="1" w:styleId="notedraft">
    <w:name w:val="note(draft)"/>
    <w:aliases w:val="nd"/>
    <w:basedOn w:val="OPCParaBase"/>
    <w:rsid w:val="00EA321C"/>
    <w:pPr>
      <w:spacing w:before="240" w:line="240" w:lineRule="auto"/>
      <w:ind w:left="284" w:hanging="284"/>
    </w:pPr>
    <w:rPr>
      <w:i/>
      <w:sz w:val="24"/>
    </w:rPr>
  </w:style>
  <w:style w:type="paragraph" w:customStyle="1" w:styleId="notemargin">
    <w:name w:val="note(margin)"/>
    <w:aliases w:val="nm"/>
    <w:basedOn w:val="OPCParaBase"/>
    <w:rsid w:val="00EA321C"/>
    <w:pPr>
      <w:tabs>
        <w:tab w:val="left" w:pos="709"/>
      </w:tabs>
      <w:spacing w:before="122" w:line="198" w:lineRule="exact"/>
      <w:ind w:left="709" w:hanging="709"/>
    </w:pPr>
    <w:rPr>
      <w:sz w:val="18"/>
    </w:rPr>
  </w:style>
  <w:style w:type="paragraph" w:customStyle="1" w:styleId="notepara">
    <w:name w:val="note(para)"/>
    <w:aliases w:val="na"/>
    <w:basedOn w:val="OPCParaBase"/>
    <w:rsid w:val="00EA321C"/>
    <w:pPr>
      <w:spacing w:before="40" w:line="198" w:lineRule="exact"/>
      <w:ind w:left="2354" w:hanging="369"/>
    </w:pPr>
    <w:rPr>
      <w:sz w:val="18"/>
    </w:rPr>
  </w:style>
  <w:style w:type="paragraph" w:customStyle="1" w:styleId="noteParlAmend">
    <w:name w:val="note(ParlAmend)"/>
    <w:aliases w:val="npp"/>
    <w:basedOn w:val="OPCParaBase"/>
    <w:next w:val="ParlAmend"/>
    <w:rsid w:val="00EA321C"/>
    <w:pPr>
      <w:spacing w:line="240" w:lineRule="auto"/>
      <w:jc w:val="right"/>
    </w:pPr>
    <w:rPr>
      <w:rFonts w:ascii="Arial" w:hAnsi="Arial"/>
      <w:b/>
      <w:i/>
    </w:rPr>
  </w:style>
  <w:style w:type="paragraph" w:customStyle="1" w:styleId="notetext">
    <w:name w:val="note(text)"/>
    <w:aliases w:val="n"/>
    <w:basedOn w:val="OPCParaBase"/>
    <w:link w:val="notetextChar"/>
    <w:rsid w:val="00EA321C"/>
    <w:pPr>
      <w:spacing w:before="122" w:line="240" w:lineRule="auto"/>
      <w:ind w:left="1985" w:hanging="851"/>
    </w:pPr>
    <w:rPr>
      <w:sz w:val="18"/>
    </w:rPr>
  </w:style>
  <w:style w:type="paragraph" w:customStyle="1" w:styleId="Page1">
    <w:name w:val="Page1"/>
    <w:basedOn w:val="OPCParaBase"/>
    <w:rsid w:val="00EA321C"/>
    <w:pPr>
      <w:spacing w:before="5600" w:line="240" w:lineRule="auto"/>
    </w:pPr>
    <w:rPr>
      <w:b/>
      <w:sz w:val="32"/>
    </w:rPr>
  </w:style>
  <w:style w:type="paragraph" w:customStyle="1" w:styleId="paragraphsub">
    <w:name w:val="paragraph(sub)"/>
    <w:aliases w:val="aa"/>
    <w:basedOn w:val="OPCParaBase"/>
    <w:rsid w:val="00EA321C"/>
    <w:pPr>
      <w:tabs>
        <w:tab w:val="right" w:pos="1985"/>
      </w:tabs>
      <w:spacing w:before="40" w:line="240" w:lineRule="auto"/>
      <w:ind w:left="2098" w:hanging="2098"/>
    </w:pPr>
  </w:style>
  <w:style w:type="paragraph" w:customStyle="1" w:styleId="paragraphsub-sub">
    <w:name w:val="paragraph(sub-sub)"/>
    <w:aliases w:val="aaa"/>
    <w:basedOn w:val="OPCParaBase"/>
    <w:rsid w:val="00EA321C"/>
    <w:pPr>
      <w:tabs>
        <w:tab w:val="right" w:pos="2722"/>
      </w:tabs>
      <w:spacing w:before="40" w:line="240" w:lineRule="auto"/>
      <w:ind w:left="2835" w:hanging="2835"/>
    </w:pPr>
  </w:style>
  <w:style w:type="paragraph" w:customStyle="1" w:styleId="paragraph">
    <w:name w:val="paragraph"/>
    <w:aliases w:val="a"/>
    <w:basedOn w:val="OPCParaBase"/>
    <w:rsid w:val="00EA321C"/>
    <w:pPr>
      <w:tabs>
        <w:tab w:val="right" w:pos="1531"/>
      </w:tabs>
      <w:spacing w:before="40" w:line="240" w:lineRule="auto"/>
      <w:ind w:left="1644" w:hanging="1644"/>
    </w:pPr>
  </w:style>
  <w:style w:type="paragraph" w:customStyle="1" w:styleId="ParlAmend">
    <w:name w:val="ParlAmend"/>
    <w:aliases w:val="pp"/>
    <w:basedOn w:val="OPCParaBase"/>
    <w:rsid w:val="00EA321C"/>
    <w:pPr>
      <w:spacing w:before="240" w:line="240" w:lineRule="atLeast"/>
      <w:ind w:hanging="567"/>
    </w:pPr>
    <w:rPr>
      <w:sz w:val="24"/>
    </w:rPr>
  </w:style>
  <w:style w:type="paragraph" w:customStyle="1" w:styleId="Portfolio">
    <w:name w:val="Portfolio"/>
    <w:basedOn w:val="OPCParaBase"/>
    <w:rsid w:val="00EA321C"/>
    <w:pPr>
      <w:spacing w:line="240" w:lineRule="auto"/>
    </w:pPr>
    <w:rPr>
      <w:i/>
      <w:sz w:val="20"/>
    </w:rPr>
  </w:style>
  <w:style w:type="paragraph" w:customStyle="1" w:styleId="Preamble">
    <w:name w:val="Preamble"/>
    <w:basedOn w:val="OPCParaBase"/>
    <w:next w:val="Normal"/>
    <w:rsid w:val="00EA32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321C"/>
    <w:pPr>
      <w:spacing w:line="240" w:lineRule="auto"/>
    </w:pPr>
    <w:rPr>
      <w:i/>
      <w:sz w:val="20"/>
    </w:rPr>
  </w:style>
  <w:style w:type="paragraph" w:customStyle="1" w:styleId="Session">
    <w:name w:val="Session"/>
    <w:basedOn w:val="OPCParaBase"/>
    <w:rsid w:val="00EA321C"/>
    <w:pPr>
      <w:spacing w:line="240" w:lineRule="auto"/>
    </w:pPr>
    <w:rPr>
      <w:sz w:val="28"/>
    </w:rPr>
  </w:style>
  <w:style w:type="paragraph" w:customStyle="1" w:styleId="Sponsor">
    <w:name w:val="Sponsor"/>
    <w:basedOn w:val="OPCParaBase"/>
    <w:rsid w:val="00EA321C"/>
    <w:pPr>
      <w:spacing w:line="240" w:lineRule="auto"/>
    </w:pPr>
    <w:rPr>
      <w:i/>
    </w:rPr>
  </w:style>
  <w:style w:type="paragraph" w:customStyle="1" w:styleId="Subitem">
    <w:name w:val="Subitem"/>
    <w:aliases w:val="iss"/>
    <w:basedOn w:val="OPCParaBase"/>
    <w:rsid w:val="00EA321C"/>
    <w:pPr>
      <w:spacing w:before="180" w:line="240" w:lineRule="auto"/>
      <w:ind w:left="709" w:hanging="709"/>
    </w:pPr>
  </w:style>
  <w:style w:type="paragraph" w:customStyle="1" w:styleId="SubitemHead">
    <w:name w:val="SubitemHead"/>
    <w:aliases w:val="issh"/>
    <w:basedOn w:val="OPCParaBase"/>
    <w:rsid w:val="00EA32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321C"/>
    <w:pPr>
      <w:spacing w:before="40" w:line="240" w:lineRule="auto"/>
      <w:ind w:left="1134"/>
    </w:pPr>
  </w:style>
  <w:style w:type="paragraph" w:customStyle="1" w:styleId="SubsectionHead">
    <w:name w:val="SubsectionHead"/>
    <w:aliases w:val="ssh"/>
    <w:basedOn w:val="OPCParaBase"/>
    <w:next w:val="subsection"/>
    <w:rsid w:val="00EA321C"/>
    <w:pPr>
      <w:keepNext/>
      <w:keepLines/>
      <w:spacing w:before="240" w:line="240" w:lineRule="auto"/>
      <w:ind w:left="1134"/>
    </w:pPr>
    <w:rPr>
      <w:i/>
    </w:rPr>
  </w:style>
  <w:style w:type="paragraph" w:customStyle="1" w:styleId="Tablea">
    <w:name w:val="Table(a)"/>
    <w:aliases w:val="ta"/>
    <w:basedOn w:val="OPCParaBase"/>
    <w:rsid w:val="00EA321C"/>
    <w:pPr>
      <w:spacing w:before="60" w:line="240" w:lineRule="auto"/>
      <w:ind w:left="284" w:hanging="284"/>
    </w:pPr>
    <w:rPr>
      <w:sz w:val="20"/>
    </w:rPr>
  </w:style>
  <w:style w:type="paragraph" w:customStyle="1" w:styleId="TableAA">
    <w:name w:val="Table(AA)"/>
    <w:aliases w:val="taaa"/>
    <w:basedOn w:val="OPCParaBase"/>
    <w:rsid w:val="00EA32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32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321C"/>
    <w:pPr>
      <w:spacing w:before="60" w:line="240" w:lineRule="atLeast"/>
    </w:pPr>
    <w:rPr>
      <w:sz w:val="20"/>
    </w:rPr>
  </w:style>
  <w:style w:type="paragraph" w:customStyle="1" w:styleId="TLPBoxTextnote">
    <w:name w:val="TLPBoxText(note"/>
    <w:aliases w:val="right)"/>
    <w:basedOn w:val="OPCParaBase"/>
    <w:rsid w:val="00EA32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321C"/>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321C"/>
    <w:pPr>
      <w:spacing w:before="122" w:line="198" w:lineRule="exact"/>
      <w:ind w:left="1985" w:hanging="851"/>
      <w:jc w:val="right"/>
    </w:pPr>
    <w:rPr>
      <w:sz w:val="18"/>
    </w:rPr>
  </w:style>
  <w:style w:type="paragraph" w:customStyle="1" w:styleId="TLPTableBullet">
    <w:name w:val="TLPTableBullet"/>
    <w:aliases w:val="ttb"/>
    <w:basedOn w:val="OPCParaBase"/>
    <w:rsid w:val="00EA321C"/>
    <w:pPr>
      <w:spacing w:line="240" w:lineRule="exact"/>
      <w:ind w:left="284" w:hanging="284"/>
    </w:pPr>
    <w:rPr>
      <w:sz w:val="20"/>
    </w:rPr>
  </w:style>
  <w:style w:type="paragraph" w:customStyle="1" w:styleId="TofSectsGroupHeading">
    <w:name w:val="TofSects(GroupHeading)"/>
    <w:basedOn w:val="OPCParaBase"/>
    <w:next w:val="TofSectsSection"/>
    <w:rsid w:val="00EA321C"/>
    <w:pPr>
      <w:keepLines/>
      <w:spacing w:before="240" w:after="120" w:line="240" w:lineRule="auto"/>
      <w:ind w:left="794"/>
    </w:pPr>
    <w:rPr>
      <w:b/>
      <w:kern w:val="28"/>
      <w:sz w:val="20"/>
    </w:rPr>
  </w:style>
  <w:style w:type="paragraph" w:customStyle="1" w:styleId="TofSectsHeading">
    <w:name w:val="TofSects(Heading)"/>
    <w:basedOn w:val="OPCParaBase"/>
    <w:rsid w:val="00EA321C"/>
    <w:pPr>
      <w:spacing w:before="240" w:after="120" w:line="240" w:lineRule="auto"/>
    </w:pPr>
    <w:rPr>
      <w:b/>
      <w:sz w:val="24"/>
    </w:rPr>
  </w:style>
  <w:style w:type="paragraph" w:customStyle="1" w:styleId="TofSectsSection">
    <w:name w:val="TofSects(Section)"/>
    <w:basedOn w:val="OPCParaBase"/>
    <w:rsid w:val="00EA321C"/>
    <w:pPr>
      <w:keepLines/>
      <w:spacing w:before="40" w:line="240" w:lineRule="auto"/>
      <w:ind w:left="1588" w:hanging="794"/>
    </w:pPr>
    <w:rPr>
      <w:kern w:val="28"/>
      <w:sz w:val="18"/>
    </w:rPr>
  </w:style>
  <w:style w:type="paragraph" w:customStyle="1" w:styleId="TofSectsSubdiv">
    <w:name w:val="TofSects(Subdiv)"/>
    <w:basedOn w:val="OPCParaBase"/>
    <w:rsid w:val="00EA321C"/>
    <w:pPr>
      <w:keepLines/>
      <w:spacing w:before="80" w:line="240" w:lineRule="auto"/>
      <w:ind w:left="1588" w:hanging="794"/>
    </w:pPr>
    <w:rPr>
      <w:kern w:val="28"/>
    </w:rPr>
  </w:style>
  <w:style w:type="paragraph" w:customStyle="1" w:styleId="WRStyle">
    <w:name w:val="WR Style"/>
    <w:aliases w:val="WR"/>
    <w:basedOn w:val="OPCParaBase"/>
    <w:rsid w:val="00EA321C"/>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EA321C"/>
    <w:pPr>
      <w:spacing w:before="122" w:line="198" w:lineRule="exact"/>
      <w:ind w:left="2353" w:hanging="709"/>
    </w:pPr>
    <w:rPr>
      <w:sz w:val="18"/>
    </w:rPr>
  </w:style>
  <w:style w:type="character" w:customStyle="1" w:styleId="FooterChar">
    <w:name w:val="Footer Char"/>
    <w:basedOn w:val="DefaultParagraphFont"/>
    <w:link w:val="Footer"/>
    <w:rsid w:val="00EA321C"/>
    <w:rPr>
      <w:sz w:val="22"/>
      <w:szCs w:val="24"/>
    </w:rPr>
  </w:style>
  <w:style w:type="character" w:customStyle="1" w:styleId="BalloonTextChar">
    <w:name w:val="Balloon Text Char"/>
    <w:basedOn w:val="DefaultParagraphFont"/>
    <w:link w:val="BalloonText"/>
    <w:uiPriority w:val="99"/>
    <w:rsid w:val="00EA321C"/>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EA32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32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32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321C"/>
    <w:pPr>
      <w:tabs>
        <w:tab w:val="right" w:pos="1412"/>
      </w:tabs>
      <w:spacing w:before="60" w:line="240" w:lineRule="auto"/>
      <w:ind w:left="1525" w:hanging="1525"/>
    </w:pPr>
    <w:rPr>
      <w:sz w:val="20"/>
    </w:rPr>
  </w:style>
  <w:style w:type="table" w:customStyle="1" w:styleId="CFlag">
    <w:name w:val="CFlag"/>
    <w:basedOn w:val="TableNormal"/>
    <w:uiPriority w:val="99"/>
    <w:rsid w:val="00EA321C"/>
    <w:tblPr/>
  </w:style>
  <w:style w:type="paragraph" w:customStyle="1" w:styleId="InstNo">
    <w:name w:val="InstNo"/>
    <w:basedOn w:val="OPCParaBase"/>
    <w:next w:val="Normal"/>
    <w:rsid w:val="00EA321C"/>
    <w:rPr>
      <w:b/>
      <w:sz w:val="28"/>
      <w:szCs w:val="32"/>
    </w:rPr>
  </w:style>
  <w:style w:type="paragraph" w:customStyle="1" w:styleId="TerritoryT">
    <w:name w:val="TerritoryT"/>
    <w:basedOn w:val="OPCParaBase"/>
    <w:next w:val="Normal"/>
    <w:rsid w:val="00EA321C"/>
    <w:rPr>
      <w:b/>
      <w:sz w:val="32"/>
    </w:rPr>
  </w:style>
  <w:style w:type="paragraph" w:customStyle="1" w:styleId="LegislationMadeUnder">
    <w:name w:val="LegislationMadeUnder"/>
    <w:basedOn w:val="OPCParaBase"/>
    <w:next w:val="Normal"/>
    <w:rsid w:val="00EA321C"/>
    <w:rPr>
      <w:i/>
      <w:sz w:val="32"/>
      <w:szCs w:val="32"/>
    </w:rPr>
  </w:style>
  <w:style w:type="paragraph" w:customStyle="1" w:styleId="ActHead10">
    <w:name w:val="ActHead 10"/>
    <w:aliases w:val="sp"/>
    <w:basedOn w:val="OPCParaBase"/>
    <w:next w:val="ActHead3"/>
    <w:rsid w:val="00EA321C"/>
    <w:pPr>
      <w:keepNext/>
      <w:spacing w:before="280" w:line="240" w:lineRule="auto"/>
      <w:outlineLvl w:val="1"/>
    </w:pPr>
    <w:rPr>
      <w:b/>
      <w:sz w:val="32"/>
      <w:szCs w:val="30"/>
    </w:rPr>
  </w:style>
  <w:style w:type="paragraph" w:customStyle="1" w:styleId="SignCoverPageEnd">
    <w:name w:val="SignCoverPageEnd"/>
    <w:basedOn w:val="OPCParaBase"/>
    <w:next w:val="Normal"/>
    <w:rsid w:val="00EA32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321C"/>
    <w:pPr>
      <w:pBdr>
        <w:top w:val="single" w:sz="4" w:space="1" w:color="auto"/>
      </w:pBdr>
      <w:spacing w:before="360"/>
      <w:ind w:right="397"/>
      <w:jc w:val="both"/>
    </w:pPr>
  </w:style>
  <w:style w:type="paragraph" w:customStyle="1" w:styleId="NotesHeading2">
    <w:name w:val="NotesHeading 2"/>
    <w:basedOn w:val="OPCParaBase"/>
    <w:next w:val="Normal"/>
    <w:rsid w:val="00EA321C"/>
    <w:rPr>
      <w:b/>
      <w:sz w:val="28"/>
      <w:szCs w:val="28"/>
    </w:rPr>
  </w:style>
  <w:style w:type="paragraph" w:customStyle="1" w:styleId="NotesHeading1">
    <w:name w:val="NotesHeading 1"/>
    <w:basedOn w:val="OPCParaBase"/>
    <w:next w:val="Normal"/>
    <w:rsid w:val="00EA321C"/>
    <w:rPr>
      <w:b/>
      <w:sz w:val="28"/>
      <w:szCs w:val="28"/>
    </w:rPr>
  </w:style>
  <w:style w:type="paragraph" w:customStyle="1" w:styleId="CompiledActNo">
    <w:name w:val="CompiledActNo"/>
    <w:basedOn w:val="OPCParaBase"/>
    <w:next w:val="Normal"/>
    <w:rsid w:val="00EA321C"/>
    <w:rPr>
      <w:b/>
      <w:sz w:val="24"/>
      <w:szCs w:val="24"/>
    </w:rPr>
  </w:style>
  <w:style w:type="paragraph" w:customStyle="1" w:styleId="ENotesHeading1">
    <w:name w:val="ENotesHeading 1"/>
    <w:aliases w:val="Enh1"/>
    <w:basedOn w:val="OPCParaBase"/>
    <w:next w:val="Normal"/>
    <w:rsid w:val="00EA321C"/>
    <w:pPr>
      <w:spacing w:before="120"/>
      <w:outlineLvl w:val="1"/>
    </w:pPr>
    <w:rPr>
      <w:b/>
      <w:sz w:val="28"/>
      <w:szCs w:val="28"/>
    </w:rPr>
  </w:style>
  <w:style w:type="paragraph" w:customStyle="1" w:styleId="ENotesHeading2">
    <w:name w:val="ENotesHeading 2"/>
    <w:aliases w:val="Enh2"/>
    <w:basedOn w:val="OPCParaBase"/>
    <w:next w:val="Normal"/>
    <w:rsid w:val="00EA321C"/>
    <w:pPr>
      <w:spacing w:before="120" w:after="120"/>
      <w:outlineLvl w:val="2"/>
    </w:pPr>
    <w:rPr>
      <w:b/>
      <w:sz w:val="24"/>
      <w:szCs w:val="28"/>
    </w:rPr>
  </w:style>
  <w:style w:type="paragraph" w:customStyle="1" w:styleId="ENotesHeading3">
    <w:name w:val="ENotesHeading 3"/>
    <w:aliases w:val="Enh3"/>
    <w:basedOn w:val="OPCParaBase"/>
    <w:next w:val="Normal"/>
    <w:rsid w:val="00EA321C"/>
    <w:pPr>
      <w:keepNext/>
      <w:spacing w:before="120" w:line="240" w:lineRule="auto"/>
      <w:outlineLvl w:val="4"/>
    </w:pPr>
    <w:rPr>
      <w:b/>
      <w:szCs w:val="24"/>
    </w:rPr>
  </w:style>
  <w:style w:type="paragraph" w:customStyle="1" w:styleId="ENotesText">
    <w:name w:val="ENotesText"/>
    <w:aliases w:val="Ent"/>
    <w:basedOn w:val="OPCParaBase"/>
    <w:next w:val="Normal"/>
    <w:rsid w:val="00EA321C"/>
    <w:pPr>
      <w:spacing w:before="120"/>
    </w:pPr>
  </w:style>
  <w:style w:type="paragraph" w:customStyle="1" w:styleId="CompiledMadeUnder">
    <w:name w:val="CompiledMadeUnder"/>
    <w:basedOn w:val="OPCParaBase"/>
    <w:next w:val="Normal"/>
    <w:rsid w:val="00EA321C"/>
    <w:rPr>
      <w:i/>
      <w:sz w:val="24"/>
      <w:szCs w:val="24"/>
    </w:rPr>
  </w:style>
  <w:style w:type="paragraph" w:customStyle="1" w:styleId="Paragraphsub-sub-sub">
    <w:name w:val="Paragraph(sub-sub-sub)"/>
    <w:aliases w:val="aaaa"/>
    <w:basedOn w:val="OPCParaBase"/>
    <w:rsid w:val="00EA321C"/>
    <w:pPr>
      <w:tabs>
        <w:tab w:val="right" w:pos="3402"/>
      </w:tabs>
      <w:spacing w:before="40" w:line="240" w:lineRule="auto"/>
      <w:ind w:left="3402" w:hanging="3402"/>
    </w:pPr>
  </w:style>
  <w:style w:type="paragraph" w:customStyle="1" w:styleId="TableTextEndNotes">
    <w:name w:val="TableTextEndNotes"/>
    <w:aliases w:val="Tten"/>
    <w:basedOn w:val="Normal"/>
    <w:rsid w:val="00EA321C"/>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EA321C"/>
    <w:pPr>
      <w:keepNext/>
      <w:spacing w:before="60" w:line="240" w:lineRule="atLeast"/>
    </w:pPr>
    <w:rPr>
      <w:b/>
      <w:sz w:val="20"/>
    </w:rPr>
  </w:style>
  <w:style w:type="paragraph" w:customStyle="1" w:styleId="NoteToSubpara">
    <w:name w:val="NoteToSubpara"/>
    <w:aliases w:val="nts"/>
    <w:basedOn w:val="OPCParaBase"/>
    <w:rsid w:val="00EA321C"/>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EA321C"/>
    <w:pPr>
      <w:keepNext/>
      <w:spacing w:before="60" w:line="240" w:lineRule="atLeast"/>
    </w:pPr>
    <w:rPr>
      <w:rFonts w:ascii="Arial" w:hAnsi="Arial"/>
      <w:b/>
      <w:sz w:val="16"/>
    </w:rPr>
  </w:style>
  <w:style w:type="paragraph" w:customStyle="1" w:styleId="ENoteTTi">
    <w:name w:val="ENoteTTi"/>
    <w:aliases w:val="entti"/>
    <w:basedOn w:val="OPCParaBase"/>
    <w:rsid w:val="00EA321C"/>
    <w:pPr>
      <w:keepNext/>
      <w:spacing w:before="60" w:line="240" w:lineRule="atLeast"/>
      <w:ind w:left="170"/>
    </w:pPr>
    <w:rPr>
      <w:sz w:val="16"/>
    </w:rPr>
  </w:style>
  <w:style w:type="paragraph" w:customStyle="1" w:styleId="ENoteTTIndentHeading">
    <w:name w:val="ENoteTTIndentHeading"/>
    <w:aliases w:val="enTTHi"/>
    <w:basedOn w:val="OPCParaBase"/>
    <w:rsid w:val="00EA32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321C"/>
    <w:pPr>
      <w:spacing w:before="60" w:line="240" w:lineRule="atLeast"/>
    </w:pPr>
    <w:rPr>
      <w:sz w:val="16"/>
    </w:rPr>
  </w:style>
  <w:style w:type="paragraph" w:customStyle="1" w:styleId="MadeunderText">
    <w:name w:val="MadeunderText"/>
    <w:basedOn w:val="OPCParaBase"/>
    <w:next w:val="CompiledMadeUnder"/>
    <w:rsid w:val="00EA321C"/>
    <w:pPr>
      <w:spacing w:before="240"/>
    </w:pPr>
    <w:rPr>
      <w:sz w:val="24"/>
      <w:szCs w:val="24"/>
    </w:rPr>
  </w:style>
  <w:style w:type="paragraph" w:customStyle="1" w:styleId="SubPartCASA">
    <w:name w:val="SubPart(CASA)"/>
    <w:aliases w:val="csp"/>
    <w:basedOn w:val="OPCParaBase"/>
    <w:next w:val="ActHead3"/>
    <w:rsid w:val="00EA32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A321C"/>
  </w:style>
  <w:style w:type="character" w:customStyle="1" w:styleId="CharSubPartNoCASA">
    <w:name w:val="CharSubPartNo(CASA)"/>
    <w:basedOn w:val="OPCCharBase"/>
    <w:uiPriority w:val="1"/>
    <w:rsid w:val="00EA321C"/>
  </w:style>
  <w:style w:type="paragraph" w:customStyle="1" w:styleId="ENoteTTIndentHeadingSub">
    <w:name w:val="ENoteTTIndentHeadingSub"/>
    <w:aliases w:val="enTTHis"/>
    <w:basedOn w:val="OPCParaBase"/>
    <w:rsid w:val="00EA321C"/>
    <w:pPr>
      <w:keepNext/>
      <w:spacing w:before="60" w:line="240" w:lineRule="atLeast"/>
      <w:ind w:left="340"/>
    </w:pPr>
    <w:rPr>
      <w:b/>
      <w:sz w:val="16"/>
    </w:rPr>
  </w:style>
  <w:style w:type="paragraph" w:customStyle="1" w:styleId="ENoteTTiSub">
    <w:name w:val="ENoteTTiSub"/>
    <w:aliases w:val="enttis"/>
    <w:basedOn w:val="OPCParaBase"/>
    <w:rsid w:val="00EA321C"/>
    <w:pPr>
      <w:keepNext/>
      <w:spacing w:before="60" w:line="240" w:lineRule="atLeast"/>
      <w:ind w:left="340"/>
    </w:pPr>
    <w:rPr>
      <w:sz w:val="16"/>
    </w:rPr>
  </w:style>
  <w:style w:type="paragraph" w:customStyle="1" w:styleId="SubDivisionMigration">
    <w:name w:val="SubDivisionMigration"/>
    <w:aliases w:val="sdm"/>
    <w:basedOn w:val="OPCParaBase"/>
    <w:rsid w:val="00EA32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321C"/>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FreeForm">
    <w:name w:val="FreeForm"/>
    <w:rsid w:val="00EA321C"/>
    <w:rPr>
      <w:rFonts w:ascii="Arial" w:eastAsiaTheme="minorHAnsi" w:hAnsi="Arial" w:cstheme="minorBidi"/>
      <w:sz w:val="22"/>
      <w:lang w:eastAsia="en-US"/>
    </w:rPr>
  </w:style>
  <w:style w:type="paragraph" w:customStyle="1" w:styleId="SOText">
    <w:name w:val="SO Text"/>
    <w:aliases w:val="sot"/>
    <w:link w:val="SOTextChar"/>
    <w:rsid w:val="00EA32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321C"/>
    <w:rPr>
      <w:rFonts w:eastAsiaTheme="minorHAnsi" w:cstheme="minorBidi"/>
      <w:sz w:val="22"/>
      <w:lang w:eastAsia="en-US"/>
    </w:rPr>
  </w:style>
  <w:style w:type="paragraph" w:customStyle="1" w:styleId="SOTextNote">
    <w:name w:val="SO TextNote"/>
    <w:aliases w:val="sont"/>
    <w:basedOn w:val="SOText"/>
    <w:qFormat/>
    <w:rsid w:val="00EA321C"/>
    <w:pPr>
      <w:spacing w:before="122" w:line="198" w:lineRule="exact"/>
      <w:ind w:left="1843" w:hanging="709"/>
    </w:pPr>
    <w:rPr>
      <w:sz w:val="18"/>
    </w:rPr>
  </w:style>
  <w:style w:type="paragraph" w:customStyle="1" w:styleId="SOPara">
    <w:name w:val="SO Para"/>
    <w:aliases w:val="soa"/>
    <w:basedOn w:val="SOText"/>
    <w:link w:val="SOParaChar"/>
    <w:qFormat/>
    <w:rsid w:val="00EA321C"/>
    <w:pPr>
      <w:tabs>
        <w:tab w:val="right" w:pos="1786"/>
      </w:tabs>
      <w:spacing w:before="40"/>
      <w:ind w:left="2070" w:hanging="936"/>
    </w:pPr>
  </w:style>
  <w:style w:type="character" w:customStyle="1" w:styleId="SOParaChar">
    <w:name w:val="SO Para Char"/>
    <w:aliases w:val="soa Char"/>
    <w:basedOn w:val="DefaultParagraphFont"/>
    <w:link w:val="SOPara"/>
    <w:rsid w:val="00EA321C"/>
    <w:rPr>
      <w:rFonts w:eastAsiaTheme="minorHAnsi" w:cstheme="minorBidi"/>
      <w:sz w:val="22"/>
      <w:lang w:eastAsia="en-US"/>
    </w:rPr>
  </w:style>
  <w:style w:type="paragraph" w:customStyle="1" w:styleId="FileName">
    <w:name w:val="FileName"/>
    <w:basedOn w:val="Normal"/>
    <w:rsid w:val="00EA321C"/>
  </w:style>
  <w:style w:type="paragraph" w:customStyle="1" w:styleId="SOHeadBold">
    <w:name w:val="SO HeadBold"/>
    <w:aliases w:val="sohb"/>
    <w:basedOn w:val="SOText"/>
    <w:next w:val="SOText"/>
    <w:link w:val="SOHeadBoldChar"/>
    <w:qFormat/>
    <w:rsid w:val="00EA321C"/>
    <w:rPr>
      <w:b/>
    </w:rPr>
  </w:style>
  <w:style w:type="character" w:customStyle="1" w:styleId="SOHeadBoldChar">
    <w:name w:val="SO HeadBold Char"/>
    <w:aliases w:val="sohb Char"/>
    <w:basedOn w:val="DefaultParagraphFont"/>
    <w:link w:val="SOHeadBold"/>
    <w:rsid w:val="00EA32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321C"/>
    <w:rPr>
      <w:i/>
    </w:rPr>
  </w:style>
  <w:style w:type="character" w:customStyle="1" w:styleId="SOHeadItalicChar">
    <w:name w:val="SO HeadItalic Char"/>
    <w:aliases w:val="sohi Char"/>
    <w:basedOn w:val="DefaultParagraphFont"/>
    <w:link w:val="SOHeadItalic"/>
    <w:rsid w:val="00EA321C"/>
    <w:rPr>
      <w:rFonts w:eastAsiaTheme="minorHAnsi" w:cstheme="minorBidi"/>
      <w:i/>
      <w:sz w:val="22"/>
      <w:lang w:eastAsia="en-US"/>
    </w:rPr>
  </w:style>
  <w:style w:type="paragraph" w:customStyle="1" w:styleId="SOBullet">
    <w:name w:val="SO Bullet"/>
    <w:aliases w:val="sotb"/>
    <w:basedOn w:val="SOText"/>
    <w:link w:val="SOBulletChar"/>
    <w:qFormat/>
    <w:rsid w:val="00EA321C"/>
    <w:pPr>
      <w:ind w:left="1559" w:hanging="425"/>
    </w:pPr>
  </w:style>
  <w:style w:type="character" w:customStyle="1" w:styleId="SOBulletChar">
    <w:name w:val="SO Bullet Char"/>
    <w:aliases w:val="sotb Char"/>
    <w:basedOn w:val="DefaultParagraphFont"/>
    <w:link w:val="SOBullet"/>
    <w:rsid w:val="00EA321C"/>
    <w:rPr>
      <w:rFonts w:eastAsiaTheme="minorHAnsi" w:cstheme="minorBidi"/>
      <w:sz w:val="22"/>
      <w:lang w:eastAsia="en-US"/>
    </w:rPr>
  </w:style>
  <w:style w:type="paragraph" w:customStyle="1" w:styleId="SOBulletNote">
    <w:name w:val="SO BulletNote"/>
    <w:aliases w:val="sonb"/>
    <w:basedOn w:val="SOTextNote"/>
    <w:link w:val="SOBulletNoteChar"/>
    <w:qFormat/>
    <w:rsid w:val="00EA321C"/>
    <w:pPr>
      <w:tabs>
        <w:tab w:val="left" w:pos="1560"/>
      </w:tabs>
      <w:ind w:left="2268" w:hanging="1134"/>
    </w:pPr>
  </w:style>
  <w:style w:type="character" w:customStyle="1" w:styleId="SOBulletNoteChar">
    <w:name w:val="SO BulletNote Char"/>
    <w:aliases w:val="sonb Char"/>
    <w:basedOn w:val="DefaultParagraphFont"/>
    <w:link w:val="SOBulletNote"/>
    <w:rsid w:val="00EA321C"/>
    <w:rPr>
      <w:rFonts w:eastAsiaTheme="minorHAnsi" w:cstheme="minorBidi"/>
      <w:sz w:val="18"/>
      <w:lang w:eastAsia="en-US"/>
    </w:rPr>
  </w:style>
  <w:style w:type="paragraph" w:customStyle="1" w:styleId="Specialp">
    <w:name w:val="Special p"/>
    <w:basedOn w:val="ActHead2"/>
    <w:link w:val="SpecialpChar"/>
    <w:rsid w:val="00CA6236"/>
    <w:pPr>
      <w:pageBreakBefore/>
      <w:spacing w:before="240"/>
      <w:outlineLvl w:val="9"/>
    </w:pPr>
  </w:style>
  <w:style w:type="character" w:customStyle="1" w:styleId="ActHead2Char">
    <w:name w:val="ActHead 2 Char"/>
    <w:aliases w:val="p Char"/>
    <w:basedOn w:val="OPCParaBaseChar"/>
    <w:link w:val="ActHead2"/>
    <w:rsid w:val="00CA6236"/>
    <w:rPr>
      <w:b/>
      <w:kern w:val="28"/>
      <w:sz w:val="32"/>
    </w:rPr>
  </w:style>
  <w:style w:type="character" w:customStyle="1" w:styleId="SpecialpChar">
    <w:name w:val="Special p Char"/>
    <w:basedOn w:val="ActHead2Char"/>
    <w:link w:val="Specialp"/>
    <w:rsid w:val="00CA6236"/>
    <w:rPr>
      <w:b/>
      <w:kern w:val="28"/>
      <w:sz w:val="32"/>
    </w:rPr>
  </w:style>
  <w:style w:type="character" w:customStyle="1" w:styleId="subsectionChar">
    <w:name w:val="subsection Char"/>
    <w:aliases w:val="ss Char"/>
    <w:basedOn w:val="DefaultParagraphFont"/>
    <w:link w:val="subsection"/>
    <w:locked/>
    <w:rsid w:val="0001216F"/>
    <w:rPr>
      <w:sz w:val="22"/>
    </w:rPr>
  </w:style>
  <w:style w:type="paragraph" w:styleId="Revision">
    <w:name w:val="Revision"/>
    <w:hidden/>
    <w:uiPriority w:val="99"/>
    <w:semiHidden/>
    <w:rsid w:val="00466F78"/>
    <w:rPr>
      <w:rFonts w:eastAsiaTheme="minorHAnsi" w:cstheme="minorBidi"/>
      <w:sz w:val="22"/>
      <w:lang w:eastAsia="en-US"/>
    </w:rPr>
  </w:style>
  <w:style w:type="character" w:customStyle="1" w:styleId="notetextChar">
    <w:name w:val="note(text) Char"/>
    <w:aliases w:val="n Char"/>
    <w:basedOn w:val="DefaultParagraphFont"/>
    <w:link w:val="notetext"/>
    <w:rsid w:val="009E731C"/>
    <w:rPr>
      <w:sz w:val="18"/>
    </w:rPr>
  </w:style>
  <w:style w:type="paragraph" w:customStyle="1" w:styleId="EnStatement">
    <w:name w:val="EnStatement"/>
    <w:basedOn w:val="Normal"/>
    <w:rsid w:val="00EA321C"/>
    <w:pPr>
      <w:numPr>
        <w:numId w:val="23"/>
      </w:numPr>
    </w:pPr>
    <w:rPr>
      <w:rFonts w:eastAsia="Times New Roman" w:cs="Times New Roman"/>
      <w:lang w:eastAsia="en-AU"/>
    </w:rPr>
  </w:style>
  <w:style w:type="paragraph" w:customStyle="1" w:styleId="EnStatementHeading">
    <w:name w:val="EnStatementHeading"/>
    <w:basedOn w:val="Normal"/>
    <w:rsid w:val="00EA321C"/>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321C"/>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EA3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21C"/>
  </w:style>
  <w:style w:type="paragraph" w:styleId="Footer">
    <w:name w:val="footer"/>
    <w:link w:val="FooterChar"/>
    <w:rsid w:val="00EA321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A321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A321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321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A321C"/>
  </w:style>
  <w:style w:type="character" w:customStyle="1" w:styleId="CharAmSchText">
    <w:name w:val="CharAmSchText"/>
    <w:basedOn w:val="OPCCharBase"/>
    <w:uiPriority w:val="1"/>
    <w:qFormat/>
    <w:rsid w:val="00EA321C"/>
  </w:style>
  <w:style w:type="character" w:customStyle="1" w:styleId="CharChapNo">
    <w:name w:val="CharChapNo"/>
    <w:basedOn w:val="OPCCharBase"/>
    <w:qFormat/>
    <w:rsid w:val="00EA321C"/>
  </w:style>
  <w:style w:type="character" w:customStyle="1" w:styleId="CharChapText">
    <w:name w:val="CharChapText"/>
    <w:basedOn w:val="OPCCharBase"/>
    <w:qFormat/>
    <w:rsid w:val="00EA321C"/>
  </w:style>
  <w:style w:type="character" w:customStyle="1" w:styleId="CharDivNo">
    <w:name w:val="CharDivNo"/>
    <w:basedOn w:val="OPCCharBase"/>
    <w:qFormat/>
    <w:rsid w:val="00EA321C"/>
  </w:style>
  <w:style w:type="character" w:customStyle="1" w:styleId="CharDivText">
    <w:name w:val="CharDivText"/>
    <w:basedOn w:val="OPCCharBase"/>
    <w:qFormat/>
    <w:rsid w:val="00EA321C"/>
  </w:style>
  <w:style w:type="character" w:customStyle="1" w:styleId="CharPartNo">
    <w:name w:val="CharPartNo"/>
    <w:basedOn w:val="OPCCharBase"/>
    <w:qFormat/>
    <w:rsid w:val="00EA321C"/>
  </w:style>
  <w:style w:type="character" w:customStyle="1" w:styleId="CharPartText">
    <w:name w:val="CharPartText"/>
    <w:basedOn w:val="OPCCharBase"/>
    <w:qFormat/>
    <w:rsid w:val="00EA321C"/>
  </w:style>
  <w:style w:type="character" w:customStyle="1" w:styleId="OPCCharBase">
    <w:name w:val="OPCCharBase"/>
    <w:uiPriority w:val="1"/>
    <w:qFormat/>
    <w:rsid w:val="00EA321C"/>
  </w:style>
  <w:style w:type="paragraph" w:customStyle="1" w:styleId="OPCParaBase">
    <w:name w:val="OPCParaBase"/>
    <w:link w:val="OPCParaBaseChar"/>
    <w:qFormat/>
    <w:rsid w:val="00EA321C"/>
    <w:pPr>
      <w:spacing w:line="260" w:lineRule="atLeast"/>
    </w:pPr>
    <w:rPr>
      <w:sz w:val="22"/>
    </w:rPr>
  </w:style>
  <w:style w:type="character" w:customStyle="1" w:styleId="CharSectno">
    <w:name w:val="CharSectno"/>
    <w:basedOn w:val="OPCCharBase"/>
    <w:qFormat/>
    <w:rsid w:val="00EA321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A321C"/>
    <w:pPr>
      <w:spacing w:line="240" w:lineRule="auto"/>
      <w:ind w:left="1134"/>
    </w:pPr>
    <w:rPr>
      <w:sz w:val="20"/>
    </w:rPr>
  </w:style>
  <w:style w:type="paragraph" w:customStyle="1" w:styleId="ShortT">
    <w:name w:val="ShortT"/>
    <w:basedOn w:val="OPCParaBase"/>
    <w:next w:val="Normal"/>
    <w:qFormat/>
    <w:rsid w:val="00EA321C"/>
    <w:pPr>
      <w:spacing w:line="240" w:lineRule="auto"/>
    </w:pPr>
    <w:rPr>
      <w:b/>
      <w:sz w:val="40"/>
    </w:rPr>
  </w:style>
  <w:style w:type="paragraph" w:customStyle="1" w:styleId="Penalty">
    <w:name w:val="Penalty"/>
    <w:basedOn w:val="OPCParaBase"/>
    <w:rsid w:val="00EA321C"/>
    <w:pPr>
      <w:tabs>
        <w:tab w:val="left" w:pos="2977"/>
      </w:tabs>
      <w:spacing w:before="180" w:line="240" w:lineRule="auto"/>
      <w:ind w:left="1985" w:hanging="851"/>
    </w:pPr>
  </w:style>
  <w:style w:type="paragraph" w:customStyle="1" w:styleId="ActHead1">
    <w:name w:val="ActHead 1"/>
    <w:aliases w:val="c"/>
    <w:basedOn w:val="OPCParaBase"/>
    <w:next w:val="Normal"/>
    <w:qFormat/>
    <w:rsid w:val="00EA321C"/>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EA32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32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32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32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321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A32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A32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32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321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A321C"/>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ActHead2">
    <w:name w:val="ActHead 2"/>
    <w:aliases w:val="p"/>
    <w:basedOn w:val="OPCParaBase"/>
    <w:next w:val="ActHead3"/>
    <w:link w:val="ActHead2Char"/>
    <w:qFormat/>
    <w:rsid w:val="00EA321C"/>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A321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EA321C"/>
    <w:pPr>
      <w:spacing w:before="180" w:line="240" w:lineRule="auto"/>
      <w:ind w:left="1134"/>
    </w:pPr>
  </w:style>
  <w:style w:type="paragraph" w:customStyle="1" w:styleId="ActHead3">
    <w:name w:val="ActHead 3"/>
    <w:aliases w:val="d"/>
    <w:basedOn w:val="OPCParaBase"/>
    <w:next w:val="ActHead4"/>
    <w:qFormat/>
    <w:rsid w:val="00EA32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32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A32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32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32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32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32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321C"/>
  </w:style>
  <w:style w:type="paragraph" w:customStyle="1" w:styleId="Blocks">
    <w:name w:val="Blocks"/>
    <w:aliases w:val="bb"/>
    <w:basedOn w:val="OPCParaBase"/>
    <w:qFormat/>
    <w:rsid w:val="00EA321C"/>
    <w:pPr>
      <w:spacing w:line="240" w:lineRule="auto"/>
    </w:pPr>
    <w:rPr>
      <w:sz w:val="24"/>
    </w:rPr>
  </w:style>
  <w:style w:type="paragraph" w:customStyle="1" w:styleId="BoxText">
    <w:name w:val="BoxText"/>
    <w:aliases w:val="bt"/>
    <w:basedOn w:val="OPCParaBase"/>
    <w:qFormat/>
    <w:rsid w:val="00EA32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321C"/>
    <w:rPr>
      <w:b/>
    </w:rPr>
  </w:style>
  <w:style w:type="paragraph" w:customStyle="1" w:styleId="BoxHeadItalic">
    <w:name w:val="BoxHeadItalic"/>
    <w:aliases w:val="bhi"/>
    <w:basedOn w:val="BoxText"/>
    <w:next w:val="BoxStep"/>
    <w:qFormat/>
    <w:rsid w:val="00EA321C"/>
    <w:rPr>
      <w:i/>
    </w:rPr>
  </w:style>
  <w:style w:type="paragraph" w:customStyle="1" w:styleId="BoxList">
    <w:name w:val="BoxList"/>
    <w:aliases w:val="bl"/>
    <w:basedOn w:val="BoxText"/>
    <w:qFormat/>
    <w:rsid w:val="00EA321C"/>
    <w:pPr>
      <w:ind w:left="1559" w:hanging="425"/>
    </w:pPr>
  </w:style>
  <w:style w:type="paragraph" w:customStyle="1" w:styleId="BoxNote">
    <w:name w:val="BoxNote"/>
    <w:aliases w:val="bn"/>
    <w:basedOn w:val="BoxText"/>
    <w:qFormat/>
    <w:rsid w:val="00EA321C"/>
    <w:pPr>
      <w:tabs>
        <w:tab w:val="left" w:pos="1985"/>
      </w:tabs>
      <w:spacing w:before="122" w:line="198" w:lineRule="exact"/>
      <w:ind w:left="2948" w:hanging="1814"/>
    </w:pPr>
    <w:rPr>
      <w:sz w:val="18"/>
    </w:rPr>
  </w:style>
  <w:style w:type="paragraph" w:customStyle="1" w:styleId="BoxPara">
    <w:name w:val="BoxPara"/>
    <w:aliases w:val="bp"/>
    <w:basedOn w:val="BoxText"/>
    <w:qFormat/>
    <w:rsid w:val="00EA321C"/>
    <w:pPr>
      <w:tabs>
        <w:tab w:val="right" w:pos="2268"/>
      </w:tabs>
      <w:ind w:left="2552" w:hanging="1418"/>
    </w:pPr>
  </w:style>
  <w:style w:type="paragraph" w:customStyle="1" w:styleId="BoxStep">
    <w:name w:val="BoxStep"/>
    <w:aliases w:val="bs"/>
    <w:basedOn w:val="BoxText"/>
    <w:qFormat/>
    <w:rsid w:val="00EA321C"/>
    <w:pPr>
      <w:ind w:left="1985" w:hanging="851"/>
    </w:pPr>
  </w:style>
  <w:style w:type="character" w:customStyle="1" w:styleId="CharAmPartNo">
    <w:name w:val="CharAmPartNo"/>
    <w:basedOn w:val="OPCCharBase"/>
    <w:uiPriority w:val="1"/>
    <w:qFormat/>
    <w:rsid w:val="00EA321C"/>
  </w:style>
  <w:style w:type="character" w:customStyle="1" w:styleId="CharAmPartText">
    <w:name w:val="CharAmPartText"/>
    <w:basedOn w:val="OPCCharBase"/>
    <w:uiPriority w:val="1"/>
    <w:qFormat/>
    <w:rsid w:val="00EA321C"/>
  </w:style>
  <w:style w:type="character" w:customStyle="1" w:styleId="CharBoldItalic">
    <w:name w:val="CharBoldItalic"/>
    <w:basedOn w:val="OPCCharBase"/>
    <w:uiPriority w:val="1"/>
    <w:qFormat/>
    <w:rsid w:val="00EA321C"/>
    <w:rPr>
      <w:b/>
      <w:i/>
    </w:rPr>
  </w:style>
  <w:style w:type="character" w:customStyle="1" w:styleId="CharItalic">
    <w:name w:val="CharItalic"/>
    <w:basedOn w:val="OPCCharBase"/>
    <w:uiPriority w:val="1"/>
    <w:qFormat/>
    <w:rsid w:val="00EA321C"/>
    <w:rPr>
      <w:i/>
    </w:rPr>
  </w:style>
  <w:style w:type="character" w:customStyle="1" w:styleId="CharSubdNo">
    <w:name w:val="CharSubdNo"/>
    <w:basedOn w:val="OPCCharBase"/>
    <w:uiPriority w:val="1"/>
    <w:qFormat/>
    <w:rsid w:val="00EA321C"/>
  </w:style>
  <w:style w:type="character" w:customStyle="1" w:styleId="CharSubdText">
    <w:name w:val="CharSubdText"/>
    <w:basedOn w:val="OPCCharBase"/>
    <w:uiPriority w:val="1"/>
    <w:qFormat/>
    <w:rsid w:val="00EA321C"/>
  </w:style>
  <w:style w:type="paragraph" w:customStyle="1" w:styleId="CTA--">
    <w:name w:val="CTA --"/>
    <w:basedOn w:val="OPCParaBase"/>
    <w:next w:val="Normal"/>
    <w:rsid w:val="00EA321C"/>
    <w:pPr>
      <w:spacing w:before="60" w:line="240" w:lineRule="atLeast"/>
      <w:ind w:left="142" w:hanging="142"/>
    </w:pPr>
    <w:rPr>
      <w:sz w:val="20"/>
    </w:rPr>
  </w:style>
  <w:style w:type="paragraph" w:customStyle="1" w:styleId="CTA-">
    <w:name w:val="CTA -"/>
    <w:basedOn w:val="OPCParaBase"/>
    <w:rsid w:val="00EA321C"/>
    <w:pPr>
      <w:spacing w:before="60" w:line="240" w:lineRule="atLeast"/>
      <w:ind w:left="85" w:hanging="85"/>
    </w:pPr>
    <w:rPr>
      <w:sz w:val="20"/>
    </w:rPr>
  </w:style>
  <w:style w:type="paragraph" w:customStyle="1" w:styleId="CTA---">
    <w:name w:val="CTA ---"/>
    <w:basedOn w:val="OPCParaBase"/>
    <w:next w:val="Normal"/>
    <w:rsid w:val="00EA321C"/>
    <w:pPr>
      <w:spacing w:before="60" w:line="240" w:lineRule="atLeast"/>
      <w:ind w:left="198" w:hanging="198"/>
    </w:pPr>
    <w:rPr>
      <w:sz w:val="20"/>
    </w:rPr>
  </w:style>
  <w:style w:type="paragraph" w:customStyle="1" w:styleId="CTA----">
    <w:name w:val="CTA ----"/>
    <w:basedOn w:val="OPCParaBase"/>
    <w:next w:val="Normal"/>
    <w:rsid w:val="00EA321C"/>
    <w:pPr>
      <w:spacing w:before="60" w:line="240" w:lineRule="atLeast"/>
      <w:ind w:left="255" w:hanging="255"/>
    </w:pPr>
    <w:rPr>
      <w:sz w:val="20"/>
    </w:rPr>
  </w:style>
  <w:style w:type="paragraph" w:customStyle="1" w:styleId="CTA1a">
    <w:name w:val="CTA 1(a)"/>
    <w:basedOn w:val="OPCParaBase"/>
    <w:rsid w:val="00EA321C"/>
    <w:pPr>
      <w:tabs>
        <w:tab w:val="right" w:pos="414"/>
      </w:tabs>
      <w:spacing w:before="40" w:line="240" w:lineRule="atLeast"/>
      <w:ind w:left="675" w:hanging="675"/>
    </w:pPr>
    <w:rPr>
      <w:sz w:val="20"/>
    </w:rPr>
  </w:style>
  <w:style w:type="paragraph" w:customStyle="1" w:styleId="CTA1ai">
    <w:name w:val="CTA 1(a)(i)"/>
    <w:basedOn w:val="OPCParaBase"/>
    <w:rsid w:val="00EA321C"/>
    <w:pPr>
      <w:tabs>
        <w:tab w:val="right" w:pos="1004"/>
      </w:tabs>
      <w:spacing w:before="40" w:line="240" w:lineRule="atLeast"/>
      <w:ind w:left="1253" w:hanging="1253"/>
    </w:pPr>
    <w:rPr>
      <w:sz w:val="20"/>
    </w:rPr>
  </w:style>
  <w:style w:type="paragraph" w:customStyle="1" w:styleId="CTA2a">
    <w:name w:val="CTA 2(a)"/>
    <w:basedOn w:val="OPCParaBase"/>
    <w:rsid w:val="00EA321C"/>
    <w:pPr>
      <w:tabs>
        <w:tab w:val="right" w:pos="482"/>
      </w:tabs>
      <w:spacing w:before="40" w:line="240" w:lineRule="atLeast"/>
      <w:ind w:left="748" w:hanging="748"/>
    </w:pPr>
    <w:rPr>
      <w:sz w:val="20"/>
    </w:rPr>
  </w:style>
  <w:style w:type="paragraph" w:customStyle="1" w:styleId="CTA2ai">
    <w:name w:val="CTA 2(a)(i)"/>
    <w:basedOn w:val="OPCParaBase"/>
    <w:rsid w:val="00EA321C"/>
    <w:pPr>
      <w:tabs>
        <w:tab w:val="right" w:pos="1089"/>
      </w:tabs>
      <w:spacing w:before="40" w:line="240" w:lineRule="atLeast"/>
      <w:ind w:left="1327" w:hanging="1327"/>
    </w:pPr>
    <w:rPr>
      <w:sz w:val="20"/>
    </w:rPr>
  </w:style>
  <w:style w:type="paragraph" w:customStyle="1" w:styleId="CTA3a">
    <w:name w:val="CTA 3(a)"/>
    <w:basedOn w:val="OPCParaBase"/>
    <w:rsid w:val="00EA321C"/>
    <w:pPr>
      <w:tabs>
        <w:tab w:val="right" w:pos="556"/>
      </w:tabs>
      <w:spacing w:before="40" w:line="240" w:lineRule="atLeast"/>
      <w:ind w:left="805" w:hanging="805"/>
    </w:pPr>
    <w:rPr>
      <w:sz w:val="20"/>
    </w:rPr>
  </w:style>
  <w:style w:type="paragraph" w:customStyle="1" w:styleId="CTA3ai">
    <w:name w:val="CTA 3(a)(i)"/>
    <w:basedOn w:val="OPCParaBase"/>
    <w:rsid w:val="00EA321C"/>
    <w:pPr>
      <w:tabs>
        <w:tab w:val="right" w:pos="1140"/>
      </w:tabs>
      <w:spacing w:before="40" w:line="240" w:lineRule="atLeast"/>
      <w:ind w:left="1361" w:hanging="1361"/>
    </w:pPr>
    <w:rPr>
      <w:sz w:val="20"/>
    </w:rPr>
  </w:style>
  <w:style w:type="paragraph" w:customStyle="1" w:styleId="CTA4a">
    <w:name w:val="CTA 4(a)"/>
    <w:basedOn w:val="OPCParaBase"/>
    <w:rsid w:val="00EA321C"/>
    <w:pPr>
      <w:tabs>
        <w:tab w:val="right" w:pos="624"/>
      </w:tabs>
      <w:spacing w:before="40" w:line="240" w:lineRule="atLeast"/>
      <w:ind w:left="873" w:hanging="873"/>
    </w:pPr>
    <w:rPr>
      <w:sz w:val="20"/>
    </w:rPr>
  </w:style>
  <w:style w:type="paragraph" w:customStyle="1" w:styleId="CTA4ai">
    <w:name w:val="CTA 4(a)(i)"/>
    <w:basedOn w:val="OPCParaBase"/>
    <w:rsid w:val="00EA321C"/>
    <w:pPr>
      <w:tabs>
        <w:tab w:val="right" w:pos="1213"/>
      </w:tabs>
      <w:spacing w:before="40" w:line="240" w:lineRule="atLeast"/>
      <w:ind w:left="1452" w:hanging="1452"/>
    </w:pPr>
    <w:rPr>
      <w:sz w:val="20"/>
    </w:rPr>
  </w:style>
  <w:style w:type="paragraph" w:customStyle="1" w:styleId="CTACAPS">
    <w:name w:val="CTA CAPS"/>
    <w:basedOn w:val="OPCParaBase"/>
    <w:rsid w:val="00EA321C"/>
    <w:pPr>
      <w:spacing w:before="60" w:line="240" w:lineRule="atLeast"/>
    </w:pPr>
    <w:rPr>
      <w:sz w:val="20"/>
    </w:rPr>
  </w:style>
  <w:style w:type="paragraph" w:customStyle="1" w:styleId="CTAright">
    <w:name w:val="CTA right"/>
    <w:basedOn w:val="OPCParaBase"/>
    <w:rsid w:val="00EA321C"/>
    <w:pPr>
      <w:spacing w:before="60" w:line="240" w:lineRule="auto"/>
      <w:jc w:val="right"/>
    </w:pPr>
    <w:rPr>
      <w:sz w:val="20"/>
    </w:rPr>
  </w:style>
  <w:style w:type="paragraph" w:customStyle="1" w:styleId="subsection">
    <w:name w:val="subsection"/>
    <w:aliases w:val="ss"/>
    <w:basedOn w:val="OPCParaBase"/>
    <w:link w:val="subsectionChar"/>
    <w:rsid w:val="00EA321C"/>
    <w:pPr>
      <w:tabs>
        <w:tab w:val="right" w:pos="1021"/>
      </w:tabs>
      <w:spacing w:before="180" w:line="240" w:lineRule="auto"/>
      <w:ind w:left="1134" w:hanging="1134"/>
    </w:pPr>
  </w:style>
  <w:style w:type="character" w:customStyle="1" w:styleId="HeaderChar">
    <w:name w:val="Header Char"/>
    <w:basedOn w:val="DefaultParagraphFont"/>
    <w:link w:val="Header"/>
    <w:rsid w:val="00EA321C"/>
    <w:rPr>
      <w:sz w:val="16"/>
    </w:rPr>
  </w:style>
  <w:style w:type="paragraph" w:customStyle="1" w:styleId="House">
    <w:name w:val="House"/>
    <w:basedOn w:val="OPCParaBase"/>
    <w:rsid w:val="00EA321C"/>
    <w:pPr>
      <w:spacing w:line="240" w:lineRule="auto"/>
    </w:pPr>
    <w:rPr>
      <w:sz w:val="28"/>
    </w:rPr>
  </w:style>
  <w:style w:type="paragraph" w:customStyle="1" w:styleId="Item">
    <w:name w:val="Item"/>
    <w:aliases w:val="i"/>
    <w:basedOn w:val="OPCParaBase"/>
    <w:next w:val="ItemHead"/>
    <w:rsid w:val="00EA321C"/>
    <w:pPr>
      <w:keepLines/>
      <w:spacing w:before="80" w:line="240" w:lineRule="auto"/>
      <w:ind w:left="709"/>
    </w:pPr>
  </w:style>
  <w:style w:type="paragraph" w:customStyle="1" w:styleId="ItemHead">
    <w:name w:val="ItemHead"/>
    <w:aliases w:val="ih"/>
    <w:basedOn w:val="OPCParaBase"/>
    <w:next w:val="Item"/>
    <w:link w:val="ItemHeadChar"/>
    <w:rsid w:val="00EA32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321C"/>
    <w:pPr>
      <w:spacing w:line="240" w:lineRule="auto"/>
    </w:pPr>
    <w:rPr>
      <w:b/>
      <w:sz w:val="32"/>
    </w:rPr>
  </w:style>
  <w:style w:type="paragraph" w:customStyle="1" w:styleId="notedraft">
    <w:name w:val="note(draft)"/>
    <w:aliases w:val="nd"/>
    <w:basedOn w:val="OPCParaBase"/>
    <w:rsid w:val="00EA321C"/>
    <w:pPr>
      <w:spacing w:before="240" w:line="240" w:lineRule="auto"/>
      <w:ind w:left="284" w:hanging="284"/>
    </w:pPr>
    <w:rPr>
      <w:i/>
      <w:sz w:val="24"/>
    </w:rPr>
  </w:style>
  <w:style w:type="paragraph" w:customStyle="1" w:styleId="notemargin">
    <w:name w:val="note(margin)"/>
    <w:aliases w:val="nm"/>
    <w:basedOn w:val="OPCParaBase"/>
    <w:rsid w:val="00EA321C"/>
    <w:pPr>
      <w:tabs>
        <w:tab w:val="left" w:pos="709"/>
      </w:tabs>
      <w:spacing w:before="122" w:line="198" w:lineRule="exact"/>
      <w:ind w:left="709" w:hanging="709"/>
    </w:pPr>
    <w:rPr>
      <w:sz w:val="18"/>
    </w:rPr>
  </w:style>
  <w:style w:type="paragraph" w:customStyle="1" w:styleId="notepara">
    <w:name w:val="note(para)"/>
    <w:aliases w:val="na"/>
    <w:basedOn w:val="OPCParaBase"/>
    <w:rsid w:val="00EA321C"/>
    <w:pPr>
      <w:spacing w:before="40" w:line="198" w:lineRule="exact"/>
      <w:ind w:left="2354" w:hanging="369"/>
    </w:pPr>
    <w:rPr>
      <w:sz w:val="18"/>
    </w:rPr>
  </w:style>
  <w:style w:type="paragraph" w:customStyle="1" w:styleId="noteParlAmend">
    <w:name w:val="note(ParlAmend)"/>
    <w:aliases w:val="npp"/>
    <w:basedOn w:val="OPCParaBase"/>
    <w:next w:val="ParlAmend"/>
    <w:rsid w:val="00EA321C"/>
    <w:pPr>
      <w:spacing w:line="240" w:lineRule="auto"/>
      <w:jc w:val="right"/>
    </w:pPr>
    <w:rPr>
      <w:rFonts w:ascii="Arial" w:hAnsi="Arial"/>
      <w:b/>
      <w:i/>
    </w:rPr>
  </w:style>
  <w:style w:type="paragraph" w:customStyle="1" w:styleId="notetext">
    <w:name w:val="note(text)"/>
    <w:aliases w:val="n"/>
    <w:basedOn w:val="OPCParaBase"/>
    <w:link w:val="notetextChar"/>
    <w:rsid w:val="00EA321C"/>
    <w:pPr>
      <w:spacing w:before="122" w:line="240" w:lineRule="auto"/>
      <w:ind w:left="1985" w:hanging="851"/>
    </w:pPr>
    <w:rPr>
      <w:sz w:val="18"/>
    </w:rPr>
  </w:style>
  <w:style w:type="paragraph" w:customStyle="1" w:styleId="Page1">
    <w:name w:val="Page1"/>
    <w:basedOn w:val="OPCParaBase"/>
    <w:rsid w:val="00EA321C"/>
    <w:pPr>
      <w:spacing w:before="5600" w:line="240" w:lineRule="auto"/>
    </w:pPr>
    <w:rPr>
      <w:b/>
      <w:sz w:val="32"/>
    </w:rPr>
  </w:style>
  <w:style w:type="paragraph" w:customStyle="1" w:styleId="paragraphsub">
    <w:name w:val="paragraph(sub)"/>
    <w:aliases w:val="aa"/>
    <w:basedOn w:val="OPCParaBase"/>
    <w:rsid w:val="00EA321C"/>
    <w:pPr>
      <w:tabs>
        <w:tab w:val="right" w:pos="1985"/>
      </w:tabs>
      <w:spacing w:before="40" w:line="240" w:lineRule="auto"/>
      <w:ind w:left="2098" w:hanging="2098"/>
    </w:pPr>
  </w:style>
  <w:style w:type="paragraph" w:customStyle="1" w:styleId="paragraphsub-sub">
    <w:name w:val="paragraph(sub-sub)"/>
    <w:aliases w:val="aaa"/>
    <w:basedOn w:val="OPCParaBase"/>
    <w:rsid w:val="00EA321C"/>
    <w:pPr>
      <w:tabs>
        <w:tab w:val="right" w:pos="2722"/>
      </w:tabs>
      <w:spacing w:before="40" w:line="240" w:lineRule="auto"/>
      <w:ind w:left="2835" w:hanging="2835"/>
    </w:pPr>
  </w:style>
  <w:style w:type="paragraph" w:customStyle="1" w:styleId="paragraph">
    <w:name w:val="paragraph"/>
    <w:aliases w:val="a"/>
    <w:basedOn w:val="OPCParaBase"/>
    <w:rsid w:val="00EA321C"/>
    <w:pPr>
      <w:tabs>
        <w:tab w:val="right" w:pos="1531"/>
      </w:tabs>
      <w:spacing w:before="40" w:line="240" w:lineRule="auto"/>
      <w:ind w:left="1644" w:hanging="1644"/>
    </w:pPr>
  </w:style>
  <w:style w:type="paragraph" w:customStyle="1" w:styleId="ParlAmend">
    <w:name w:val="ParlAmend"/>
    <w:aliases w:val="pp"/>
    <w:basedOn w:val="OPCParaBase"/>
    <w:rsid w:val="00EA321C"/>
    <w:pPr>
      <w:spacing w:before="240" w:line="240" w:lineRule="atLeast"/>
      <w:ind w:hanging="567"/>
    </w:pPr>
    <w:rPr>
      <w:sz w:val="24"/>
    </w:rPr>
  </w:style>
  <w:style w:type="paragraph" w:customStyle="1" w:styleId="Portfolio">
    <w:name w:val="Portfolio"/>
    <w:basedOn w:val="OPCParaBase"/>
    <w:rsid w:val="00EA321C"/>
    <w:pPr>
      <w:spacing w:line="240" w:lineRule="auto"/>
    </w:pPr>
    <w:rPr>
      <w:i/>
      <w:sz w:val="20"/>
    </w:rPr>
  </w:style>
  <w:style w:type="paragraph" w:customStyle="1" w:styleId="Preamble">
    <w:name w:val="Preamble"/>
    <w:basedOn w:val="OPCParaBase"/>
    <w:next w:val="Normal"/>
    <w:rsid w:val="00EA32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321C"/>
    <w:pPr>
      <w:spacing w:line="240" w:lineRule="auto"/>
    </w:pPr>
    <w:rPr>
      <w:i/>
      <w:sz w:val="20"/>
    </w:rPr>
  </w:style>
  <w:style w:type="paragraph" w:customStyle="1" w:styleId="Session">
    <w:name w:val="Session"/>
    <w:basedOn w:val="OPCParaBase"/>
    <w:rsid w:val="00EA321C"/>
    <w:pPr>
      <w:spacing w:line="240" w:lineRule="auto"/>
    </w:pPr>
    <w:rPr>
      <w:sz w:val="28"/>
    </w:rPr>
  </w:style>
  <w:style w:type="paragraph" w:customStyle="1" w:styleId="Sponsor">
    <w:name w:val="Sponsor"/>
    <w:basedOn w:val="OPCParaBase"/>
    <w:rsid w:val="00EA321C"/>
    <w:pPr>
      <w:spacing w:line="240" w:lineRule="auto"/>
    </w:pPr>
    <w:rPr>
      <w:i/>
    </w:rPr>
  </w:style>
  <w:style w:type="paragraph" w:customStyle="1" w:styleId="Subitem">
    <w:name w:val="Subitem"/>
    <w:aliases w:val="iss"/>
    <w:basedOn w:val="OPCParaBase"/>
    <w:rsid w:val="00EA321C"/>
    <w:pPr>
      <w:spacing w:before="180" w:line="240" w:lineRule="auto"/>
      <w:ind w:left="709" w:hanging="709"/>
    </w:pPr>
  </w:style>
  <w:style w:type="paragraph" w:customStyle="1" w:styleId="SubitemHead">
    <w:name w:val="SubitemHead"/>
    <w:aliases w:val="issh"/>
    <w:basedOn w:val="OPCParaBase"/>
    <w:rsid w:val="00EA32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321C"/>
    <w:pPr>
      <w:spacing w:before="40" w:line="240" w:lineRule="auto"/>
      <w:ind w:left="1134"/>
    </w:pPr>
  </w:style>
  <w:style w:type="paragraph" w:customStyle="1" w:styleId="SubsectionHead">
    <w:name w:val="SubsectionHead"/>
    <w:aliases w:val="ssh"/>
    <w:basedOn w:val="OPCParaBase"/>
    <w:next w:val="subsection"/>
    <w:rsid w:val="00EA321C"/>
    <w:pPr>
      <w:keepNext/>
      <w:keepLines/>
      <w:spacing w:before="240" w:line="240" w:lineRule="auto"/>
      <w:ind w:left="1134"/>
    </w:pPr>
    <w:rPr>
      <w:i/>
    </w:rPr>
  </w:style>
  <w:style w:type="paragraph" w:customStyle="1" w:styleId="Tablea">
    <w:name w:val="Table(a)"/>
    <w:aliases w:val="ta"/>
    <w:basedOn w:val="OPCParaBase"/>
    <w:rsid w:val="00EA321C"/>
    <w:pPr>
      <w:spacing w:before="60" w:line="240" w:lineRule="auto"/>
      <w:ind w:left="284" w:hanging="284"/>
    </w:pPr>
    <w:rPr>
      <w:sz w:val="20"/>
    </w:rPr>
  </w:style>
  <w:style w:type="paragraph" w:customStyle="1" w:styleId="TableAA">
    <w:name w:val="Table(AA)"/>
    <w:aliases w:val="taaa"/>
    <w:basedOn w:val="OPCParaBase"/>
    <w:rsid w:val="00EA32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32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321C"/>
    <w:pPr>
      <w:spacing w:before="60" w:line="240" w:lineRule="atLeast"/>
    </w:pPr>
    <w:rPr>
      <w:sz w:val="20"/>
    </w:rPr>
  </w:style>
  <w:style w:type="paragraph" w:customStyle="1" w:styleId="TLPBoxTextnote">
    <w:name w:val="TLPBoxText(note"/>
    <w:aliases w:val="right)"/>
    <w:basedOn w:val="OPCParaBase"/>
    <w:rsid w:val="00EA32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321C"/>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321C"/>
    <w:pPr>
      <w:spacing w:before="122" w:line="198" w:lineRule="exact"/>
      <w:ind w:left="1985" w:hanging="851"/>
      <w:jc w:val="right"/>
    </w:pPr>
    <w:rPr>
      <w:sz w:val="18"/>
    </w:rPr>
  </w:style>
  <w:style w:type="paragraph" w:customStyle="1" w:styleId="TLPTableBullet">
    <w:name w:val="TLPTableBullet"/>
    <w:aliases w:val="ttb"/>
    <w:basedOn w:val="OPCParaBase"/>
    <w:rsid w:val="00EA321C"/>
    <w:pPr>
      <w:spacing w:line="240" w:lineRule="exact"/>
      <w:ind w:left="284" w:hanging="284"/>
    </w:pPr>
    <w:rPr>
      <w:sz w:val="20"/>
    </w:rPr>
  </w:style>
  <w:style w:type="paragraph" w:customStyle="1" w:styleId="TofSectsGroupHeading">
    <w:name w:val="TofSects(GroupHeading)"/>
    <w:basedOn w:val="OPCParaBase"/>
    <w:next w:val="TofSectsSection"/>
    <w:rsid w:val="00EA321C"/>
    <w:pPr>
      <w:keepLines/>
      <w:spacing w:before="240" w:after="120" w:line="240" w:lineRule="auto"/>
      <w:ind w:left="794"/>
    </w:pPr>
    <w:rPr>
      <w:b/>
      <w:kern w:val="28"/>
      <w:sz w:val="20"/>
    </w:rPr>
  </w:style>
  <w:style w:type="paragraph" w:customStyle="1" w:styleId="TofSectsHeading">
    <w:name w:val="TofSects(Heading)"/>
    <w:basedOn w:val="OPCParaBase"/>
    <w:rsid w:val="00EA321C"/>
    <w:pPr>
      <w:spacing w:before="240" w:after="120" w:line="240" w:lineRule="auto"/>
    </w:pPr>
    <w:rPr>
      <w:b/>
      <w:sz w:val="24"/>
    </w:rPr>
  </w:style>
  <w:style w:type="paragraph" w:customStyle="1" w:styleId="TofSectsSection">
    <w:name w:val="TofSects(Section)"/>
    <w:basedOn w:val="OPCParaBase"/>
    <w:rsid w:val="00EA321C"/>
    <w:pPr>
      <w:keepLines/>
      <w:spacing w:before="40" w:line="240" w:lineRule="auto"/>
      <w:ind w:left="1588" w:hanging="794"/>
    </w:pPr>
    <w:rPr>
      <w:kern w:val="28"/>
      <w:sz w:val="18"/>
    </w:rPr>
  </w:style>
  <w:style w:type="paragraph" w:customStyle="1" w:styleId="TofSectsSubdiv">
    <w:name w:val="TofSects(Subdiv)"/>
    <w:basedOn w:val="OPCParaBase"/>
    <w:rsid w:val="00EA321C"/>
    <w:pPr>
      <w:keepLines/>
      <w:spacing w:before="80" w:line="240" w:lineRule="auto"/>
      <w:ind w:left="1588" w:hanging="794"/>
    </w:pPr>
    <w:rPr>
      <w:kern w:val="28"/>
    </w:rPr>
  </w:style>
  <w:style w:type="paragraph" w:customStyle="1" w:styleId="WRStyle">
    <w:name w:val="WR Style"/>
    <w:aliases w:val="WR"/>
    <w:basedOn w:val="OPCParaBase"/>
    <w:rsid w:val="00EA321C"/>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EA321C"/>
    <w:pPr>
      <w:spacing w:before="122" w:line="198" w:lineRule="exact"/>
      <w:ind w:left="2353" w:hanging="709"/>
    </w:pPr>
    <w:rPr>
      <w:sz w:val="18"/>
    </w:rPr>
  </w:style>
  <w:style w:type="character" w:customStyle="1" w:styleId="FooterChar">
    <w:name w:val="Footer Char"/>
    <w:basedOn w:val="DefaultParagraphFont"/>
    <w:link w:val="Footer"/>
    <w:rsid w:val="00EA321C"/>
    <w:rPr>
      <w:sz w:val="22"/>
      <w:szCs w:val="24"/>
    </w:rPr>
  </w:style>
  <w:style w:type="character" w:customStyle="1" w:styleId="BalloonTextChar">
    <w:name w:val="Balloon Text Char"/>
    <w:basedOn w:val="DefaultParagraphFont"/>
    <w:link w:val="BalloonText"/>
    <w:uiPriority w:val="99"/>
    <w:rsid w:val="00EA321C"/>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EA32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32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32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321C"/>
    <w:pPr>
      <w:tabs>
        <w:tab w:val="right" w:pos="1412"/>
      </w:tabs>
      <w:spacing w:before="60" w:line="240" w:lineRule="auto"/>
      <w:ind w:left="1525" w:hanging="1525"/>
    </w:pPr>
    <w:rPr>
      <w:sz w:val="20"/>
    </w:rPr>
  </w:style>
  <w:style w:type="table" w:customStyle="1" w:styleId="CFlag">
    <w:name w:val="CFlag"/>
    <w:basedOn w:val="TableNormal"/>
    <w:uiPriority w:val="99"/>
    <w:rsid w:val="00EA321C"/>
    <w:tblPr/>
  </w:style>
  <w:style w:type="paragraph" w:customStyle="1" w:styleId="InstNo">
    <w:name w:val="InstNo"/>
    <w:basedOn w:val="OPCParaBase"/>
    <w:next w:val="Normal"/>
    <w:rsid w:val="00EA321C"/>
    <w:rPr>
      <w:b/>
      <w:sz w:val="28"/>
      <w:szCs w:val="32"/>
    </w:rPr>
  </w:style>
  <w:style w:type="paragraph" w:customStyle="1" w:styleId="TerritoryT">
    <w:name w:val="TerritoryT"/>
    <w:basedOn w:val="OPCParaBase"/>
    <w:next w:val="Normal"/>
    <w:rsid w:val="00EA321C"/>
    <w:rPr>
      <w:b/>
      <w:sz w:val="32"/>
    </w:rPr>
  </w:style>
  <w:style w:type="paragraph" w:customStyle="1" w:styleId="LegislationMadeUnder">
    <w:name w:val="LegislationMadeUnder"/>
    <w:basedOn w:val="OPCParaBase"/>
    <w:next w:val="Normal"/>
    <w:rsid w:val="00EA321C"/>
    <w:rPr>
      <w:i/>
      <w:sz w:val="32"/>
      <w:szCs w:val="32"/>
    </w:rPr>
  </w:style>
  <w:style w:type="paragraph" w:customStyle="1" w:styleId="ActHead10">
    <w:name w:val="ActHead 10"/>
    <w:aliases w:val="sp"/>
    <w:basedOn w:val="OPCParaBase"/>
    <w:next w:val="ActHead3"/>
    <w:rsid w:val="00EA321C"/>
    <w:pPr>
      <w:keepNext/>
      <w:spacing w:before="280" w:line="240" w:lineRule="auto"/>
      <w:outlineLvl w:val="1"/>
    </w:pPr>
    <w:rPr>
      <w:b/>
      <w:sz w:val="32"/>
      <w:szCs w:val="30"/>
    </w:rPr>
  </w:style>
  <w:style w:type="paragraph" w:customStyle="1" w:styleId="SignCoverPageEnd">
    <w:name w:val="SignCoverPageEnd"/>
    <w:basedOn w:val="OPCParaBase"/>
    <w:next w:val="Normal"/>
    <w:rsid w:val="00EA32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321C"/>
    <w:pPr>
      <w:pBdr>
        <w:top w:val="single" w:sz="4" w:space="1" w:color="auto"/>
      </w:pBdr>
      <w:spacing w:before="360"/>
      <w:ind w:right="397"/>
      <w:jc w:val="both"/>
    </w:pPr>
  </w:style>
  <w:style w:type="paragraph" w:customStyle="1" w:styleId="NotesHeading2">
    <w:name w:val="NotesHeading 2"/>
    <w:basedOn w:val="OPCParaBase"/>
    <w:next w:val="Normal"/>
    <w:rsid w:val="00EA321C"/>
    <w:rPr>
      <w:b/>
      <w:sz w:val="28"/>
      <w:szCs w:val="28"/>
    </w:rPr>
  </w:style>
  <w:style w:type="paragraph" w:customStyle="1" w:styleId="NotesHeading1">
    <w:name w:val="NotesHeading 1"/>
    <w:basedOn w:val="OPCParaBase"/>
    <w:next w:val="Normal"/>
    <w:rsid w:val="00EA321C"/>
    <w:rPr>
      <w:b/>
      <w:sz w:val="28"/>
      <w:szCs w:val="28"/>
    </w:rPr>
  </w:style>
  <w:style w:type="paragraph" w:customStyle="1" w:styleId="CompiledActNo">
    <w:name w:val="CompiledActNo"/>
    <w:basedOn w:val="OPCParaBase"/>
    <w:next w:val="Normal"/>
    <w:rsid w:val="00EA321C"/>
    <w:rPr>
      <w:b/>
      <w:sz w:val="24"/>
      <w:szCs w:val="24"/>
    </w:rPr>
  </w:style>
  <w:style w:type="paragraph" w:customStyle="1" w:styleId="ENotesHeading1">
    <w:name w:val="ENotesHeading 1"/>
    <w:aliases w:val="Enh1"/>
    <w:basedOn w:val="OPCParaBase"/>
    <w:next w:val="Normal"/>
    <w:rsid w:val="00EA321C"/>
    <w:pPr>
      <w:spacing w:before="120"/>
      <w:outlineLvl w:val="1"/>
    </w:pPr>
    <w:rPr>
      <w:b/>
      <w:sz w:val="28"/>
      <w:szCs w:val="28"/>
    </w:rPr>
  </w:style>
  <w:style w:type="paragraph" w:customStyle="1" w:styleId="ENotesHeading2">
    <w:name w:val="ENotesHeading 2"/>
    <w:aliases w:val="Enh2"/>
    <w:basedOn w:val="OPCParaBase"/>
    <w:next w:val="Normal"/>
    <w:rsid w:val="00EA321C"/>
    <w:pPr>
      <w:spacing w:before="120" w:after="120"/>
      <w:outlineLvl w:val="2"/>
    </w:pPr>
    <w:rPr>
      <w:b/>
      <w:sz w:val="24"/>
      <w:szCs w:val="28"/>
    </w:rPr>
  </w:style>
  <w:style w:type="paragraph" w:customStyle="1" w:styleId="ENotesHeading3">
    <w:name w:val="ENotesHeading 3"/>
    <w:aliases w:val="Enh3"/>
    <w:basedOn w:val="OPCParaBase"/>
    <w:next w:val="Normal"/>
    <w:rsid w:val="00EA321C"/>
    <w:pPr>
      <w:keepNext/>
      <w:spacing w:before="120" w:line="240" w:lineRule="auto"/>
      <w:outlineLvl w:val="4"/>
    </w:pPr>
    <w:rPr>
      <w:b/>
      <w:szCs w:val="24"/>
    </w:rPr>
  </w:style>
  <w:style w:type="paragraph" w:customStyle="1" w:styleId="ENotesText">
    <w:name w:val="ENotesText"/>
    <w:aliases w:val="Ent"/>
    <w:basedOn w:val="OPCParaBase"/>
    <w:next w:val="Normal"/>
    <w:rsid w:val="00EA321C"/>
    <w:pPr>
      <w:spacing w:before="120"/>
    </w:pPr>
  </w:style>
  <w:style w:type="paragraph" w:customStyle="1" w:styleId="CompiledMadeUnder">
    <w:name w:val="CompiledMadeUnder"/>
    <w:basedOn w:val="OPCParaBase"/>
    <w:next w:val="Normal"/>
    <w:rsid w:val="00EA321C"/>
    <w:rPr>
      <w:i/>
      <w:sz w:val="24"/>
      <w:szCs w:val="24"/>
    </w:rPr>
  </w:style>
  <w:style w:type="paragraph" w:customStyle="1" w:styleId="Paragraphsub-sub-sub">
    <w:name w:val="Paragraph(sub-sub-sub)"/>
    <w:aliases w:val="aaaa"/>
    <w:basedOn w:val="OPCParaBase"/>
    <w:rsid w:val="00EA321C"/>
    <w:pPr>
      <w:tabs>
        <w:tab w:val="right" w:pos="3402"/>
      </w:tabs>
      <w:spacing w:before="40" w:line="240" w:lineRule="auto"/>
      <w:ind w:left="3402" w:hanging="3402"/>
    </w:pPr>
  </w:style>
  <w:style w:type="paragraph" w:customStyle="1" w:styleId="TableTextEndNotes">
    <w:name w:val="TableTextEndNotes"/>
    <w:aliases w:val="Tten"/>
    <w:basedOn w:val="Normal"/>
    <w:rsid w:val="00EA321C"/>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EA321C"/>
    <w:pPr>
      <w:keepNext/>
      <w:spacing w:before="60" w:line="240" w:lineRule="atLeast"/>
    </w:pPr>
    <w:rPr>
      <w:b/>
      <w:sz w:val="20"/>
    </w:rPr>
  </w:style>
  <w:style w:type="paragraph" w:customStyle="1" w:styleId="NoteToSubpara">
    <w:name w:val="NoteToSubpara"/>
    <w:aliases w:val="nts"/>
    <w:basedOn w:val="OPCParaBase"/>
    <w:rsid w:val="00EA321C"/>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EA321C"/>
    <w:pPr>
      <w:keepNext/>
      <w:spacing w:before="60" w:line="240" w:lineRule="atLeast"/>
    </w:pPr>
    <w:rPr>
      <w:rFonts w:ascii="Arial" w:hAnsi="Arial"/>
      <w:b/>
      <w:sz w:val="16"/>
    </w:rPr>
  </w:style>
  <w:style w:type="paragraph" w:customStyle="1" w:styleId="ENoteTTi">
    <w:name w:val="ENoteTTi"/>
    <w:aliases w:val="entti"/>
    <w:basedOn w:val="OPCParaBase"/>
    <w:rsid w:val="00EA321C"/>
    <w:pPr>
      <w:keepNext/>
      <w:spacing w:before="60" w:line="240" w:lineRule="atLeast"/>
      <w:ind w:left="170"/>
    </w:pPr>
    <w:rPr>
      <w:sz w:val="16"/>
    </w:rPr>
  </w:style>
  <w:style w:type="paragraph" w:customStyle="1" w:styleId="ENoteTTIndentHeading">
    <w:name w:val="ENoteTTIndentHeading"/>
    <w:aliases w:val="enTTHi"/>
    <w:basedOn w:val="OPCParaBase"/>
    <w:rsid w:val="00EA32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321C"/>
    <w:pPr>
      <w:spacing w:before="60" w:line="240" w:lineRule="atLeast"/>
    </w:pPr>
    <w:rPr>
      <w:sz w:val="16"/>
    </w:rPr>
  </w:style>
  <w:style w:type="paragraph" w:customStyle="1" w:styleId="MadeunderText">
    <w:name w:val="MadeunderText"/>
    <w:basedOn w:val="OPCParaBase"/>
    <w:next w:val="CompiledMadeUnder"/>
    <w:rsid w:val="00EA321C"/>
    <w:pPr>
      <w:spacing w:before="240"/>
    </w:pPr>
    <w:rPr>
      <w:sz w:val="24"/>
      <w:szCs w:val="24"/>
    </w:rPr>
  </w:style>
  <w:style w:type="paragraph" w:customStyle="1" w:styleId="SubPartCASA">
    <w:name w:val="SubPart(CASA)"/>
    <w:aliases w:val="csp"/>
    <w:basedOn w:val="OPCParaBase"/>
    <w:next w:val="ActHead3"/>
    <w:rsid w:val="00EA321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A321C"/>
  </w:style>
  <w:style w:type="character" w:customStyle="1" w:styleId="CharSubPartNoCASA">
    <w:name w:val="CharSubPartNo(CASA)"/>
    <w:basedOn w:val="OPCCharBase"/>
    <w:uiPriority w:val="1"/>
    <w:rsid w:val="00EA321C"/>
  </w:style>
  <w:style w:type="paragraph" w:customStyle="1" w:styleId="ENoteTTIndentHeadingSub">
    <w:name w:val="ENoteTTIndentHeadingSub"/>
    <w:aliases w:val="enTTHis"/>
    <w:basedOn w:val="OPCParaBase"/>
    <w:rsid w:val="00EA321C"/>
    <w:pPr>
      <w:keepNext/>
      <w:spacing w:before="60" w:line="240" w:lineRule="atLeast"/>
      <w:ind w:left="340"/>
    </w:pPr>
    <w:rPr>
      <w:b/>
      <w:sz w:val="16"/>
    </w:rPr>
  </w:style>
  <w:style w:type="paragraph" w:customStyle="1" w:styleId="ENoteTTiSub">
    <w:name w:val="ENoteTTiSub"/>
    <w:aliases w:val="enttis"/>
    <w:basedOn w:val="OPCParaBase"/>
    <w:rsid w:val="00EA321C"/>
    <w:pPr>
      <w:keepNext/>
      <w:spacing w:before="60" w:line="240" w:lineRule="atLeast"/>
      <w:ind w:left="340"/>
    </w:pPr>
    <w:rPr>
      <w:sz w:val="16"/>
    </w:rPr>
  </w:style>
  <w:style w:type="paragraph" w:customStyle="1" w:styleId="SubDivisionMigration">
    <w:name w:val="SubDivisionMigration"/>
    <w:aliases w:val="sdm"/>
    <w:basedOn w:val="OPCParaBase"/>
    <w:rsid w:val="00EA32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321C"/>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FreeForm">
    <w:name w:val="FreeForm"/>
    <w:rsid w:val="00EA321C"/>
    <w:rPr>
      <w:rFonts w:ascii="Arial" w:eastAsiaTheme="minorHAnsi" w:hAnsi="Arial" w:cstheme="minorBidi"/>
      <w:sz w:val="22"/>
      <w:lang w:eastAsia="en-US"/>
    </w:rPr>
  </w:style>
  <w:style w:type="paragraph" w:customStyle="1" w:styleId="SOText">
    <w:name w:val="SO Text"/>
    <w:aliases w:val="sot"/>
    <w:link w:val="SOTextChar"/>
    <w:rsid w:val="00EA32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321C"/>
    <w:rPr>
      <w:rFonts w:eastAsiaTheme="minorHAnsi" w:cstheme="minorBidi"/>
      <w:sz w:val="22"/>
      <w:lang w:eastAsia="en-US"/>
    </w:rPr>
  </w:style>
  <w:style w:type="paragraph" w:customStyle="1" w:styleId="SOTextNote">
    <w:name w:val="SO TextNote"/>
    <w:aliases w:val="sont"/>
    <w:basedOn w:val="SOText"/>
    <w:qFormat/>
    <w:rsid w:val="00EA321C"/>
    <w:pPr>
      <w:spacing w:before="122" w:line="198" w:lineRule="exact"/>
      <w:ind w:left="1843" w:hanging="709"/>
    </w:pPr>
    <w:rPr>
      <w:sz w:val="18"/>
    </w:rPr>
  </w:style>
  <w:style w:type="paragraph" w:customStyle="1" w:styleId="SOPara">
    <w:name w:val="SO Para"/>
    <w:aliases w:val="soa"/>
    <w:basedOn w:val="SOText"/>
    <w:link w:val="SOParaChar"/>
    <w:qFormat/>
    <w:rsid w:val="00EA321C"/>
    <w:pPr>
      <w:tabs>
        <w:tab w:val="right" w:pos="1786"/>
      </w:tabs>
      <w:spacing w:before="40"/>
      <w:ind w:left="2070" w:hanging="936"/>
    </w:pPr>
  </w:style>
  <w:style w:type="character" w:customStyle="1" w:styleId="SOParaChar">
    <w:name w:val="SO Para Char"/>
    <w:aliases w:val="soa Char"/>
    <w:basedOn w:val="DefaultParagraphFont"/>
    <w:link w:val="SOPara"/>
    <w:rsid w:val="00EA321C"/>
    <w:rPr>
      <w:rFonts w:eastAsiaTheme="minorHAnsi" w:cstheme="minorBidi"/>
      <w:sz w:val="22"/>
      <w:lang w:eastAsia="en-US"/>
    </w:rPr>
  </w:style>
  <w:style w:type="paragraph" w:customStyle="1" w:styleId="FileName">
    <w:name w:val="FileName"/>
    <w:basedOn w:val="Normal"/>
    <w:rsid w:val="00EA321C"/>
  </w:style>
  <w:style w:type="paragraph" w:customStyle="1" w:styleId="SOHeadBold">
    <w:name w:val="SO HeadBold"/>
    <w:aliases w:val="sohb"/>
    <w:basedOn w:val="SOText"/>
    <w:next w:val="SOText"/>
    <w:link w:val="SOHeadBoldChar"/>
    <w:qFormat/>
    <w:rsid w:val="00EA321C"/>
    <w:rPr>
      <w:b/>
    </w:rPr>
  </w:style>
  <w:style w:type="character" w:customStyle="1" w:styleId="SOHeadBoldChar">
    <w:name w:val="SO HeadBold Char"/>
    <w:aliases w:val="sohb Char"/>
    <w:basedOn w:val="DefaultParagraphFont"/>
    <w:link w:val="SOHeadBold"/>
    <w:rsid w:val="00EA32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321C"/>
    <w:rPr>
      <w:i/>
    </w:rPr>
  </w:style>
  <w:style w:type="character" w:customStyle="1" w:styleId="SOHeadItalicChar">
    <w:name w:val="SO HeadItalic Char"/>
    <w:aliases w:val="sohi Char"/>
    <w:basedOn w:val="DefaultParagraphFont"/>
    <w:link w:val="SOHeadItalic"/>
    <w:rsid w:val="00EA321C"/>
    <w:rPr>
      <w:rFonts w:eastAsiaTheme="minorHAnsi" w:cstheme="minorBidi"/>
      <w:i/>
      <w:sz w:val="22"/>
      <w:lang w:eastAsia="en-US"/>
    </w:rPr>
  </w:style>
  <w:style w:type="paragraph" w:customStyle="1" w:styleId="SOBullet">
    <w:name w:val="SO Bullet"/>
    <w:aliases w:val="sotb"/>
    <w:basedOn w:val="SOText"/>
    <w:link w:val="SOBulletChar"/>
    <w:qFormat/>
    <w:rsid w:val="00EA321C"/>
    <w:pPr>
      <w:ind w:left="1559" w:hanging="425"/>
    </w:pPr>
  </w:style>
  <w:style w:type="character" w:customStyle="1" w:styleId="SOBulletChar">
    <w:name w:val="SO Bullet Char"/>
    <w:aliases w:val="sotb Char"/>
    <w:basedOn w:val="DefaultParagraphFont"/>
    <w:link w:val="SOBullet"/>
    <w:rsid w:val="00EA321C"/>
    <w:rPr>
      <w:rFonts w:eastAsiaTheme="minorHAnsi" w:cstheme="minorBidi"/>
      <w:sz w:val="22"/>
      <w:lang w:eastAsia="en-US"/>
    </w:rPr>
  </w:style>
  <w:style w:type="paragraph" w:customStyle="1" w:styleId="SOBulletNote">
    <w:name w:val="SO BulletNote"/>
    <w:aliases w:val="sonb"/>
    <w:basedOn w:val="SOTextNote"/>
    <w:link w:val="SOBulletNoteChar"/>
    <w:qFormat/>
    <w:rsid w:val="00EA321C"/>
    <w:pPr>
      <w:tabs>
        <w:tab w:val="left" w:pos="1560"/>
      </w:tabs>
      <w:ind w:left="2268" w:hanging="1134"/>
    </w:pPr>
  </w:style>
  <w:style w:type="character" w:customStyle="1" w:styleId="SOBulletNoteChar">
    <w:name w:val="SO BulletNote Char"/>
    <w:aliases w:val="sonb Char"/>
    <w:basedOn w:val="DefaultParagraphFont"/>
    <w:link w:val="SOBulletNote"/>
    <w:rsid w:val="00EA321C"/>
    <w:rPr>
      <w:rFonts w:eastAsiaTheme="minorHAnsi" w:cstheme="minorBidi"/>
      <w:sz w:val="18"/>
      <w:lang w:eastAsia="en-US"/>
    </w:rPr>
  </w:style>
  <w:style w:type="paragraph" w:customStyle="1" w:styleId="Specialp">
    <w:name w:val="Special p"/>
    <w:basedOn w:val="ActHead2"/>
    <w:link w:val="SpecialpChar"/>
    <w:rsid w:val="00CA6236"/>
    <w:pPr>
      <w:pageBreakBefore/>
      <w:spacing w:before="240"/>
      <w:outlineLvl w:val="9"/>
    </w:pPr>
  </w:style>
  <w:style w:type="character" w:customStyle="1" w:styleId="ActHead2Char">
    <w:name w:val="ActHead 2 Char"/>
    <w:aliases w:val="p Char"/>
    <w:basedOn w:val="OPCParaBaseChar"/>
    <w:link w:val="ActHead2"/>
    <w:rsid w:val="00CA6236"/>
    <w:rPr>
      <w:b/>
      <w:kern w:val="28"/>
      <w:sz w:val="32"/>
    </w:rPr>
  </w:style>
  <w:style w:type="character" w:customStyle="1" w:styleId="SpecialpChar">
    <w:name w:val="Special p Char"/>
    <w:basedOn w:val="ActHead2Char"/>
    <w:link w:val="Specialp"/>
    <w:rsid w:val="00CA6236"/>
    <w:rPr>
      <w:b/>
      <w:kern w:val="28"/>
      <w:sz w:val="32"/>
    </w:rPr>
  </w:style>
  <w:style w:type="character" w:customStyle="1" w:styleId="subsectionChar">
    <w:name w:val="subsection Char"/>
    <w:aliases w:val="ss Char"/>
    <w:basedOn w:val="DefaultParagraphFont"/>
    <w:link w:val="subsection"/>
    <w:locked/>
    <w:rsid w:val="0001216F"/>
    <w:rPr>
      <w:sz w:val="22"/>
    </w:rPr>
  </w:style>
  <w:style w:type="paragraph" w:styleId="Revision">
    <w:name w:val="Revision"/>
    <w:hidden/>
    <w:uiPriority w:val="99"/>
    <w:semiHidden/>
    <w:rsid w:val="00466F78"/>
    <w:rPr>
      <w:rFonts w:eastAsiaTheme="minorHAnsi" w:cstheme="minorBidi"/>
      <w:sz w:val="22"/>
      <w:lang w:eastAsia="en-US"/>
    </w:rPr>
  </w:style>
  <w:style w:type="character" w:customStyle="1" w:styleId="notetextChar">
    <w:name w:val="note(text) Char"/>
    <w:aliases w:val="n Char"/>
    <w:basedOn w:val="DefaultParagraphFont"/>
    <w:link w:val="notetext"/>
    <w:rsid w:val="009E731C"/>
    <w:rPr>
      <w:sz w:val="18"/>
    </w:rPr>
  </w:style>
  <w:style w:type="paragraph" w:customStyle="1" w:styleId="EnStatement">
    <w:name w:val="EnStatement"/>
    <w:basedOn w:val="Normal"/>
    <w:rsid w:val="00EA321C"/>
    <w:pPr>
      <w:numPr>
        <w:numId w:val="23"/>
      </w:numPr>
    </w:pPr>
    <w:rPr>
      <w:rFonts w:eastAsia="Times New Roman" w:cs="Times New Roman"/>
      <w:lang w:eastAsia="en-AU"/>
    </w:rPr>
  </w:style>
  <w:style w:type="paragraph" w:customStyle="1" w:styleId="EnStatementHeading">
    <w:name w:val="EnStatementHeading"/>
    <w:basedOn w:val="Normal"/>
    <w:rsid w:val="00EA321C"/>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6D24-3F8B-43A3-9B98-39CA523C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103</Pages>
  <Words>21369</Words>
  <Characters>106610</Characters>
  <Application>Microsoft Office Word</Application>
  <DocSecurity>0</DocSecurity>
  <PresentationFormat/>
  <Lines>3781</Lines>
  <Paragraphs>2399</Paragraphs>
  <ScaleCrop>false</ScaleCrop>
  <HeadingPairs>
    <vt:vector size="2" baseType="variant">
      <vt:variant>
        <vt:lpstr>Title</vt:lpstr>
      </vt:variant>
      <vt:variant>
        <vt:i4>1</vt:i4>
      </vt:variant>
    </vt:vector>
  </HeadingPairs>
  <TitlesOfParts>
    <vt:vector size="1" baseType="lpstr">
      <vt:lpstr>A New Tax System (Goods and Services Tax) Regulations 1999</vt:lpstr>
    </vt:vector>
  </TitlesOfParts>
  <Manager/>
  <Company/>
  <LinksUpToDate>false</LinksUpToDate>
  <CharactersWithSpaces>126216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Regulations 1999</dc:title>
  <dc:subject/>
  <dc:creator/>
  <cp:keywords/>
  <dc:description/>
  <cp:lastModifiedBy/>
  <cp:revision>1</cp:revision>
  <cp:lastPrinted>2013-03-19T03:21:00Z</cp:lastPrinted>
  <dcterms:created xsi:type="dcterms:W3CDTF">2018-04-26T04:11:00Z</dcterms:created>
  <dcterms:modified xsi:type="dcterms:W3CDTF">2018-04-26T04:11:00Z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 New Tax System (Goods and Services Tax)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38</vt:lpwstr>
  </property>
  <property fmtid="{D5CDD505-2E9C-101B-9397-08002B2CF9AE}" pid="19" name="StartDate">
    <vt:filetime>2018-04-20T14:00:00Z</vt:filetime>
  </property>
  <property fmtid="{D5CDD505-2E9C-101B-9397-08002B2CF9AE}" pid="20" name="PreparedDate">
    <vt:filetime>2015-07-30T14:00:00Z</vt:filetime>
  </property>
  <property fmtid="{D5CDD505-2E9C-101B-9397-08002B2CF9AE}" pid="21" name="RegisteredDate">
    <vt:filetime>2018-04-25T14:00:00Z</vt:filetime>
  </property>
  <property fmtid="{D5CDD505-2E9C-101B-9397-08002B2CF9AE}" pid="22" name="IncludesUpTo">
    <vt:lpwstr>F2018L00502</vt:lpwstr>
  </property>
</Properties>
</file>