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6BA" w:rsidRPr="005173BE" w:rsidRDefault="002B76BA" w:rsidP="006C1F32">
      <w:r w:rsidRPr="005173B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79.5pt" o:ole="" fillcolor="window">
            <v:imagedata r:id="rId8" o:title=""/>
          </v:shape>
          <o:OLEObject Type="Embed" ProgID="Word.Picture.8" ShapeID="_x0000_i1025" DrawAspect="Content" ObjectID="_1748764541" r:id="rId9"/>
        </w:object>
      </w:r>
    </w:p>
    <w:p w:rsidR="002B76BA" w:rsidRPr="005173BE" w:rsidRDefault="002B76BA" w:rsidP="006C1F32">
      <w:pPr>
        <w:pStyle w:val="ShortT"/>
        <w:spacing w:before="240"/>
      </w:pPr>
      <w:r w:rsidRPr="005173BE">
        <w:t xml:space="preserve">Ozone Protection and Synthetic Greenhouse Gas Management </w:t>
      </w:r>
      <w:r w:rsidR="003177DF" w:rsidRPr="005173BE">
        <w:t>Regulations 1</w:t>
      </w:r>
      <w:r w:rsidRPr="005173BE">
        <w:t>995</w:t>
      </w:r>
    </w:p>
    <w:p w:rsidR="002B76BA" w:rsidRPr="005173BE" w:rsidRDefault="002B76BA" w:rsidP="006C1F32">
      <w:pPr>
        <w:pStyle w:val="CompiledActNo"/>
        <w:spacing w:before="240"/>
      </w:pPr>
      <w:r w:rsidRPr="005173BE">
        <w:t>Statutory Rules No.</w:t>
      </w:r>
      <w:r w:rsidR="00F063EA" w:rsidRPr="005173BE">
        <w:t> </w:t>
      </w:r>
      <w:r w:rsidRPr="005173BE">
        <w:t>389, 1995</w:t>
      </w:r>
    </w:p>
    <w:p w:rsidR="002B76BA" w:rsidRPr="005173BE" w:rsidRDefault="002B76BA" w:rsidP="002B76BA">
      <w:pPr>
        <w:pStyle w:val="MadeunderText"/>
      </w:pPr>
      <w:r w:rsidRPr="005173BE">
        <w:t>made under the</w:t>
      </w:r>
    </w:p>
    <w:p w:rsidR="002B76BA" w:rsidRPr="005173BE" w:rsidRDefault="002B76BA" w:rsidP="002B76BA">
      <w:pPr>
        <w:pStyle w:val="CompiledMadeUnder"/>
        <w:spacing w:before="240"/>
      </w:pPr>
      <w:r w:rsidRPr="005173BE">
        <w:t>Ozone Protection and Synthetic Greenhouse Gas Management Act 1989</w:t>
      </w:r>
    </w:p>
    <w:p w:rsidR="002B76BA" w:rsidRPr="005173BE" w:rsidRDefault="002B76BA" w:rsidP="006C1F32">
      <w:pPr>
        <w:spacing w:before="1000"/>
        <w:rPr>
          <w:rFonts w:cs="Arial"/>
          <w:b/>
          <w:sz w:val="32"/>
          <w:szCs w:val="32"/>
        </w:rPr>
      </w:pPr>
      <w:r w:rsidRPr="005173BE">
        <w:rPr>
          <w:rFonts w:cs="Arial"/>
          <w:b/>
          <w:sz w:val="32"/>
          <w:szCs w:val="32"/>
        </w:rPr>
        <w:t>Compilation No.</w:t>
      </w:r>
      <w:r w:rsidR="00F063EA" w:rsidRPr="005173BE">
        <w:rPr>
          <w:rFonts w:cs="Arial"/>
          <w:b/>
          <w:sz w:val="32"/>
          <w:szCs w:val="32"/>
        </w:rPr>
        <w:t> </w:t>
      </w:r>
      <w:r w:rsidRPr="005173BE">
        <w:rPr>
          <w:rFonts w:cs="Arial"/>
          <w:b/>
          <w:sz w:val="32"/>
          <w:szCs w:val="32"/>
        </w:rPr>
        <w:fldChar w:fldCharType="begin"/>
      </w:r>
      <w:r w:rsidRPr="005173BE">
        <w:rPr>
          <w:rFonts w:cs="Arial"/>
          <w:b/>
          <w:sz w:val="32"/>
          <w:szCs w:val="32"/>
        </w:rPr>
        <w:instrText xml:space="preserve"> DOCPROPERTY  CompilationNumber </w:instrText>
      </w:r>
      <w:r w:rsidRPr="005173BE">
        <w:rPr>
          <w:rFonts w:cs="Arial"/>
          <w:b/>
          <w:sz w:val="32"/>
          <w:szCs w:val="32"/>
        </w:rPr>
        <w:fldChar w:fldCharType="separate"/>
      </w:r>
      <w:r w:rsidR="009F041C" w:rsidRPr="005173BE">
        <w:rPr>
          <w:rFonts w:cs="Arial"/>
          <w:b/>
          <w:sz w:val="32"/>
          <w:szCs w:val="32"/>
        </w:rPr>
        <w:t>43</w:t>
      </w:r>
      <w:r w:rsidRPr="005173BE">
        <w:rPr>
          <w:rFonts w:cs="Arial"/>
          <w:b/>
          <w:sz w:val="32"/>
          <w:szCs w:val="32"/>
        </w:rPr>
        <w:fldChar w:fldCharType="end"/>
      </w:r>
    </w:p>
    <w:p w:rsidR="002B76BA" w:rsidRPr="005173BE" w:rsidRDefault="0035493A" w:rsidP="003C7F82">
      <w:pPr>
        <w:tabs>
          <w:tab w:val="left" w:pos="3600"/>
        </w:tabs>
        <w:spacing w:before="480"/>
        <w:rPr>
          <w:rFonts w:cs="Arial"/>
          <w:sz w:val="24"/>
        </w:rPr>
      </w:pPr>
      <w:r w:rsidRPr="005173BE">
        <w:rPr>
          <w:rFonts w:cs="Arial"/>
          <w:b/>
          <w:sz w:val="24"/>
        </w:rPr>
        <w:t>Compilation date:</w:t>
      </w:r>
      <w:r w:rsidR="003C7F82" w:rsidRPr="005173BE">
        <w:rPr>
          <w:rFonts w:cs="Arial"/>
          <w:sz w:val="24"/>
        </w:rPr>
        <w:tab/>
      </w:r>
      <w:r w:rsidR="002B76BA" w:rsidRPr="005173BE">
        <w:rPr>
          <w:rFonts w:cs="Arial"/>
          <w:sz w:val="24"/>
        </w:rPr>
        <w:fldChar w:fldCharType="begin"/>
      </w:r>
      <w:r w:rsidR="00121783" w:rsidRPr="005173BE">
        <w:rPr>
          <w:rFonts w:cs="Arial"/>
          <w:sz w:val="24"/>
        </w:rPr>
        <w:instrText>DOCPROPERTY StartDate \@ "d MMMM yyyy" \* MERGEFORMAT</w:instrText>
      </w:r>
      <w:r w:rsidR="002B76BA" w:rsidRPr="005173BE">
        <w:rPr>
          <w:rFonts w:cs="Arial"/>
          <w:sz w:val="24"/>
        </w:rPr>
        <w:fldChar w:fldCharType="separate"/>
      </w:r>
      <w:r w:rsidR="009F041C" w:rsidRPr="005173BE">
        <w:rPr>
          <w:rFonts w:cs="Arial"/>
          <w:bCs/>
          <w:sz w:val="24"/>
        </w:rPr>
        <w:t>13</w:t>
      </w:r>
      <w:r w:rsidR="009F041C" w:rsidRPr="005173BE">
        <w:rPr>
          <w:rFonts w:cs="Arial"/>
          <w:sz w:val="24"/>
        </w:rPr>
        <w:t xml:space="preserve"> June 2023</w:t>
      </w:r>
      <w:r w:rsidR="002B76BA" w:rsidRPr="005173BE">
        <w:rPr>
          <w:rFonts w:cs="Arial"/>
          <w:sz w:val="24"/>
        </w:rPr>
        <w:fldChar w:fldCharType="end"/>
      </w:r>
    </w:p>
    <w:p w:rsidR="002B76BA" w:rsidRPr="005173BE" w:rsidRDefault="002B76BA" w:rsidP="006C1F32">
      <w:pPr>
        <w:spacing w:before="240"/>
        <w:rPr>
          <w:rFonts w:cs="Arial"/>
          <w:sz w:val="24"/>
        </w:rPr>
      </w:pPr>
      <w:r w:rsidRPr="005173BE">
        <w:rPr>
          <w:rFonts w:cs="Arial"/>
          <w:b/>
          <w:sz w:val="24"/>
        </w:rPr>
        <w:t>Includes amendments up to:</w:t>
      </w:r>
      <w:r w:rsidRPr="005173BE">
        <w:rPr>
          <w:rFonts w:cs="Arial"/>
          <w:sz w:val="24"/>
        </w:rPr>
        <w:tab/>
      </w:r>
      <w:r w:rsidRPr="005173BE">
        <w:rPr>
          <w:rFonts w:cs="Arial"/>
          <w:sz w:val="24"/>
        </w:rPr>
        <w:fldChar w:fldCharType="begin"/>
      </w:r>
      <w:r w:rsidRPr="005173BE">
        <w:rPr>
          <w:rFonts w:cs="Arial"/>
          <w:sz w:val="24"/>
        </w:rPr>
        <w:instrText xml:space="preserve"> DOCPROPERTY IncludesUpTo </w:instrText>
      </w:r>
      <w:r w:rsidRPr="005173BE">
        <w:rPr>
          <w:rFonts w:cs="Arial"/>
          <w:sz w:val="24"/>
        </w:rPr>
        <w:fldChar w:fldCharType="separate"/>
      </w:r>
      <w:r w:rsidR="009F041C" w:rsidRPr="005173BE">
        <w:rPr>
          <w:rFonts w:cs="Arial"/>
          <w:sz w:val="24"/>
        </w:rPr>
        <w:t>F2023L00752</w:t>
      </w:r>
      <w:r w:rsidRPr="005173BE">
        <w:rPr>
          <w:rFonts w:cs="Arial"/>
          <w:sz w:val="24"/>
        </w:rPr>
        <w:fldChar w:fldCharType="end"/>
      </w:r>
      <w:bookmarkStart w:id="0" w:name="_GoBack"/>
      <w:bookmarkEnd w:id="0"/>
    </w:p>
    <w:p w:rsidR="002B76BA" w:rsidRPr="005173BE" w:rsidRDefault="002B76BA" w:rsidP="003C7F82">
      <w:pPr>
        <w:tabs>
          <w:tab w:val="left" w:pos="3600"/>
        </w:tabs>
        <w:spacing w:before="240" w:after="240"/>
        <w:rPr>
          <w:rFonts w:cs="Arial"/>
          <w:sz w:val="24"/>
          <w:szCs w:val="24"/>
        </w:rPr>
      </w:pPr>
      <w:r w:rsidRPr="005173BE">
        <w:rPr>
          <w:rFonts w:cs="Arial"/>
          <w:b/>
          <w:sz w:val="24"/>
        </w:rPr>
        <w:t>Registered:</w:t>
      </w:r>
      <w:r w:rsidR="003C7F82" w:rsidRPr="005173BE">
        <w:rPr>
          <w:rFonts w:cs="Arial"/>
          <w:sz w:val="24"/>
        </w:rPr>
        <w:tab/>
      </w:r>
      <w:r w:rsidRPr="005173BE">
        <w:rPr>
          <w:rFonts w:cs="Arial"/>
          <w:sz w:val="24"/>
        </w:rPr>
        <w:fldChar w:fldCharType="begin"/>
      </w:r>
      <w:r w:rsidRPr="005173BE">
        <w:rPr>
          <w:rFonts w:cs="Arial"/>
          <w:sz w:val="24"/>
        </w:rPr>
        <w:instrText xml:space="preserve"> IF </w:instrText>
      </w:r>
      <w:r w:rsidRPr="005173BE">
        <w:rPr>
          <w:rFonts w:cs="Arial"/>
          <w:sz w:val="24"/>
        </w:rPr>
        <w:fldChar w:fldCharType="begin"/>
      </w:r>
      <w:r w:rsidRPr="005173BE">
        <w:rPr>
          <w:rFonts w:cs="Arial"/>
          <w:sz w:val="24"/>
        </w:rPr>
        <w:instrText xml:space="preserve"> DOCPROPERTY RegisteredDate </w:instrText>
      </w:r>
      <w:r w:rsidRPr="005173BE">
        <w:rPr>
          <w:rFonts w:cs="Arial"/>
          <w:sz w:val="24"/>
        </w:rPr>
        <w:fldChar w:fldCharType="separate"/>
      </w:r>
      <w:r w:rsidR="009F041C" w:rsidRPr="005173BE">
        <w:rPr>
          <w:rFonts w:cs="Arial"/>
          <w:sz w:val="24"/>
        </w:rPr>
        <w:instrText>20 June 2023</w:instrText>
      </w:r>
      <w:r w:rsidRPr="005173BE">
        <w:rPr>
          <w:rFonts w:cs="Arial"/>
          <w:sz w:val="24"/>
        </w:rPr>
        <w:fldChar w:fldCharType="end"/>
      </w:r>
      <w:r w:rsidRPr="005173BE">
        <w:rPr>
          <w:rFonts w:cs="Arial"/>
          <w:sz w:val="24"/>
        </w:rPr>
        <w:instrText xml:space="preserve"> = #1/1/1901# "Unknown" </w:instrText>
      </w:r>
      <w:r w:rsidRPr="005173BE">
        <w:rPr>
          <w:rFonts w:cs="Arial"/>
          <w:sz w:val="24"/>
        </w:rPr>
        <w:fldChar w:fldCharType="begin"/>
      </w:r>
      <w:r w:rsidRPr="005173BE">
        <w:rPr>
          <w:rFonts w:cs="Arial"/>
          <w:sz w:val="24"/>
        </w:rPr>
        <w:instrText xml:space="preserve"> DOCPROPERTY RegisteredDate \@ "d MMMM yyyy" </w:instrText>
      </w:r>
      <w:r w:rsidRPr="005173BE">
        <w:rPr>
          <w:rFonts w:cs="Arial"/>
          <w:sz w:val="24"/>
        </w:rPr>
        <w:fldChar w:fldCharType="separate"/>
      </w:r>
      <w:r w:rsidR="009F041C" w:rsidRPr="005173BE">
        <w:rPr>
          <w:rFonts w:cs="Arial"/>
          <w:sz w:val="24"/>
        </w:rPr>
        <w:instrText>20 June 2023</w:instrText>
      </w:r>
      <w:r w:rsidRPr="005173BE">
        <w:rPr>
          <w:rFonts w:cs="Arial"/>
          <w:sz w:val="24"/>
        </w:rPr>
        <w:fldChar w:fldCharType="end"/>
      </w:r>
      <w:r w:rsidRPr="005173BE">
        <w:rPr>
          <w:rFonts w:cs="Arial"/>
          <w:sz w:val="24"/>
        </w:rPr>
        <w:instrText xml:space="preserve"> \*MERGEFORMAT </w:instrText>
      </w:r>
      <w:r w:rsidRPr="005173BE">
        <w:rPr>
          <w:rFonts w:cs="Arial"/>
          <w:sz w:val="24"/>
        </w:rPr>
        <w:fldChar w:fldCharType="separate"/>
      </w:r>
      <w:r w:rsidR="009F041C" w:rsidRPr="005173BE">
        <w:rPr>
          <w:rFonts w:cs="Arial"/>
          <w:noProof/>
          <w:sz w:val="24"/>
        </w:rPr>
        <w:t>20 June 2023</w:t>
      </w:r>
      <w:r w:rsidRPr="005173BE">
        <w:rPr>
          <w:rFonts w:cs="Arial"/>
          <w:sz w:val="24"/>
        </w:rPr>
        <w:fldChar w:fldCharType="end"/>
      </w:r>
    </w:p>
    <w:p w:rsidR="002B76BA" w:rsidRPr="005173BE" w:rsidRDefault="002B76BA" w:rsidP="006C1F32">
      <w:pPr>
        <w:pageBreakBefore/>
        <w:rPr>
          <w:rFonts w:cs="Arial"/>
          <w:b/>
          <w:sz w:val="32"/>
          <w:szCs w:val="32"/>
        </w:rPr>
      </w:pPr>
      <w:r w:rsidRPr="005173BE">
        <w:rPr>
          <w:rFonts w:cs="Arial"/>
          <w:b/>
          <w:sz w:val="32"/>
          <w:szCs w:val="32"/>
        </w:rPr>
        <w:lastRenderedPageBreak/>
        <w:t>About this compilation</w:t>
      </w:r>
    </w:p>
    <w:p w:rsidR="002B76BA" w:rsidRPr="005173BE" w:rsidRDefault="002B76BA" w:rsidP="006C1F32">
      <w:pPr>
        <w:spacing w:before="240"/>
        <w:rPr>
          <w:rFonts w:cs="Arial"/>
        </w:rPr>
      </w:pPr>
      <w:r w:rsidRPr="005173BE">
        <w:rPr>
          <w:rFonts w:cs="Arial"/>
          <w:b/>
          <w:szCs w:val="22"/>
        </w:rPr>
        <w:t>This compilation</w:t>
      </w:r>
    </w:p>
    <w:p w:rsidR="002B76BA" w:rsidRPr="005173BE" w:rsidRDefault="002B76BA" w:rsidP="006C1F32">
      <w:pPr>
        <w:spacing w:before="120" w:after="120"/>
        <w:rPr>
          <w:rFonts w:cs="Arial"/>
          <w:szCs w:val="22"/>
        </w:rPr>
      </w:pPr>
      <w:r w:rsidRPr="005173BE">
        <w:rPr>
          <w:rFonts w:cs="Arial"/>
          <w:szCs w:val="22"/>
        </w:rPr>
        <w:t xml:space="preserve">This is a compilation of the </w:t>
      </w:r>
      <w:r w:rsidRPr="005173BE">
        <w:rPr>
          <w:rFonts w:cs="Arial"/>
          <w:i/>
          <w:szCs w:val="22"/>
        </w:rPr>
        <w:fldChar w:fldCharType="begin"/>
      </w:r>
      <w:r w:rsidRPr="005173BE">
        <w:rPr>
          <w:rFonts w:cs="Arial"/>
          <w:i/>
          <w:szCs w:val="22"/>
        </w:rPr>
        <w:instrText xml:space="preserve"> STYLEREF  ShortT </w:instrText>
      </w:r>
      <w:r w:rsidRPr="005173BE">
        <w:rPr>
          <w:rFonts w:cs="Arial"/>
          <w:i/>
          <w:szCs w:val="22"/>
        </w:rPr>
        <w:fldChar w:fldCharType="separate"/>
      </w:r>
      <w:r w:rsidR="009F041C" w:rsidRPr="005173BE">
        <w:rPr>
          <w:rFonts w:cs="Arial"/>
          <w:i/>
          <w:noProof/>
          <w:szCs w:val="22"/>
        </w:rPr>
        <w:t>Ozone Protection and Synthetic Greenhouse Gas Management Regulations 1995</w:t>
      </w:r>
      <w:r w:rsidRPr="005173BE">
        <w:rPr>
          <w:rFonts w:cs="Arial"/>
          <w:i/>
          <w:szCs w:val="22"/>
        </w:rPr>
        <w:fldChar w:fldCharType="end"/>
      </w:r>
      <w:r w:rsidRPr="005173BE">
        <w:rPr>
          <w:rFonts w:cs="Arial"/>
          <w:szCs w:val="22"/>
        </w:rPr>
        <w:t xml:space="preserve"> that shows the text of the law as amended and in force on </w:t>
      </w:r>
      <w:r w:rsidRPr="005173BE">
        <w:rPr>
          <w:rFonts w:cs="Arial"/>
          <w:szCs w:val="22"/>
        </w:rPr>
        <w:fldChar w:fldCharType="begin"/>
      </w:r>
      <w:r w:rsidR="00121783" w:rsidRPr="005173BE">
        <w:rPr>
          <w:rFonts w:cs="Arial"/>
          <w:szCs w:val="22"/>
        </w:rPr>
        <w:instrText>DOCPROPERTY StartDate \@ "d MMMM yyyy" \* MERGEFORMAT</w:instrText>
      </w:r>
      <w:r w:rsidRPr="005173BE">
        <w:rPr>
          <w:rFonts w:cs="Arial"/>
          <w:szCs w:val="22"/>
        </w:rPr>
        <w:fldChar w:fldCharType="separate"/>
      </w:r>
      <w:r w:rsidR="009F041C" w:rsidRPr="005173BE">
        <w:rPr>
          <w:rFonts w:cs="Arial"/>
          <w:szCs w:val="22"/>
        </w:rPr>
        <w:t>13 June 2023</w:t>
      </w:r>
      <w:r w:rsidRPr="005173BE">
        <w:rPr>
          <w:rFonts w:cs="Arial"/>
          <w:szCs w:val="22"/>
        </w:rPr>
        <w:fldChar w:fldCharType="end"/>
      </w:r>
      <w:r w:rsidRPr="005173BE">
        <w:rPr>
          <w:rFonts w:cs="Arial"/>
          <w:szCs w:val="22"/>
        </w:rPr>
        <w:t xml:space="preserve"> (the </w:t>
      </w:r>
      <w:r w:rsidRPr="005173BE">
        <w:rPr>
          <w:rFonts w:cs="Arial"/>
          <w:b/>
          <w:i/>
          <w:szCs w:val="22"/>
        </w:rPr>
        <w:t>compilation date</w:t>
      </w:r>
      <w:r w:rsidRPr="005173BE">
        <w:rPr>
          <w:rFonts w:cs="Arial"/>
          <w:szCs w:val="22"/>
        </w:rPr>
        <w:t>).</w:t>
      </w:r>
    </w:p>
    <w:p w:rsidR="002B76BA" w:rsidRPr="005173BE" w:rsidRDefault="002B76BA" w:rsidP="006C1F32">
      <w:pPr>
        <w:spacing w:after="120"/>
        <w:rPr>
          <w:rFonts w:cs="Arial"/>
          <w:szCs w:val="22"/>
        </w:rPr>
      </w:pPr>
      <w:r w:rsidRPr="005173BE">
        <w:rPr>
          <w:rFonts w:cs="Arial"/>
          <w:szCs w:val="22"/>
        </w:rPr>
        <w:t xml:space="preserve">The notes at the end of this compilation (the </w:t>
      </w:r>
      <w:r w:rsidRPr="005173BE">
        <w:rPr>
          <w:rFonts w:cs="Arial"/>
          <w:b/>
          <w:i/>
          <w:szCs w:val="22"/>
        </w:rPr>
        <w:t>endnotes</w:t>
      </w:r>
      <w:r w:rsidRPr="005173BE">
        <w:rPr>
          <w:rFonts w:cs="Arial"/>
          <w:szCs w:val="22"/>
        </w:rPr>
        <w:t>) include information about amending laws and the amendment history of provisions of the compiled law.</w:t>
      </w:r>
    </w:p>
    <w:p w:rsidR="002B76BA" w:rsidRPr="005173BE" w:rsidRDefault="002B76BA" w:rsidP="006C1F32">
      <w:pPr>
        <w:tabs>
          <w:tab w:val="left" w:pos="5640"/>
        </w:tabs>
        <w:spacing w:before="120" w:after="120"/>
        <w:rPr>
          <w:rFonts w:cs="Arial"/>
          <w:b/>
          <w:szCs w:val="22"/>
        </w:rPr>
      </w:pPr>
      <w:r w:rsidRPr="005173BE">
        <w:rPr>
          <w:rFonts w:cs="Arial"/>
          <w:b/>
          <w:szCs w:val="22"/>
        </w:rPr>
        <w:t>Uncommenced amendments</w:t>
      </w:r>
    </w:p>
    <w:p w:rsidR="002B76BA" w:rsidRPr="005173BE" w:rsidRDefault="002B76BA" w:rsidP="006C1F32">
      <w:pPr>
        <w:spacing w:after="120"/>
        <w:rPr>
          <w:rFonts w:cs="Arial"/>
          <w:szCs w:val="22"/>
        </w:rPr>
      </w:pPr>
      <w:r w:rsidRPr="005173BE">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B76BA" w:rsidRPr="005173BE" w:rsidRDefault="002B76BA" w:rsidP="006C1F32">
      <w:pPr>
        <w:spacing w:before="120" w:after="120"/>
        <w:rPr>
          <w:rFonts w:cs="Arial"/>
          <w:b/>
          <w:szCs w:val="22"/>
        </w:rPr>
      </w:pPr>
      <w:r w:rsidRPr="005173BE">
        <w:rPr>
          <w:rFonts w:cs="Arial"/>
          <w:b/>
          <w:szCs w:val="22"/>
        </w:rPr>
        <w:t>Application, saving and transitional provisions for provisions and amendments</w:t>
      </w:r>
    </w:p>
    <w:p w:rsidR="002B76BA" w:rsidRPr="005173BE" w:rsidRDefault="002B76BA" w:rsidP="006C1F32">
      <w:pPr>
        <w:spacing w:after="120"/>
        <w:rPr>
          <w:rFonts w:cs="Arial"/>
          <w:szCs w:val="22"/>
        </w:rPr>
      </w:pPr>
      <w:r w:rsidRPr="005173BE">
        <w:rPr>
          <w:rFonts w:cs="Arial"/>
          <w:szCs w:val="22"/>
        </w:rPr>
        <w:t>If the operation of a provision or amendment of the compiled law is affected by an application, saving or transitional provision that is not included in this compilation, details are included in the endnotes.</w:t>
      </w:r>
    </w:p>
    <w:p w:rsidR="002B76BA" w:rsidRPr="005173BE" w:rsidRDefault="002B76BA" w:rsidP="006C1F32">
      <w:pPr>
        <w:spacing w:after="120"/>
        <w:rPr>
          <w:rFonts w:cs="Arial"/>
          <w:b/>
          <w:szCs w:val="22"/>
        </w:rPr>
      </w:pPr>
      <w:r w:rsidRPr="005173BE">
        <w:rPr>
          <w:rFonts w:cs="Arial"/>
          <w:b/>
          <w:szCs w:val="22"/>
        </w:rPr>
        <w:t>Editorial changes</w:t>
      </w:r>
    </w:p>
    <w:p w:rsidR="002B76BA" w:rsidRPr="005173BE" w:rsidRDefault="002B76BA" w:rsidP="006C1F32">
      <w:pPr>
        <w:spacing w:after="120"/>
        <w:rPr>
          <w:rFonts w:cs="Arial"/>
          <w:szCs w:val="22"/>
        </w:rPr>
      </w:pPr>
      <w:r w:rsidRPr="005173BE">
        <w:rPr>
          <w:rFonts w:cs="Arial"/>
          <w:szCs w:val="22"/>
        </w:rPr>
        <w:t>For more information about any editorial changes made in this compilation, see the endnotes.</w:t>
      </w:r>
    </w:p>
    <w:p w:rsidR="002B76BA" w:rsidRPr="005173BE" w:rsidRDefault="002B76BA" w:rsidP="006C1F32">
      <w:pPr>
        <w:spacing w:before="120" w:after="120"/>
        <w:rPr>
          <w:rFonts w:cs="Arial"/>
          <w:b/>
          <w:szCs w:val="22"/>
        </w:rPr>
      </w:pPr>
      <w:r w:rsidRPr="005173BE">
        <w:rPr>
          <w:rFonts w:cs="Arial"/>
          <w:b/>
          <w:szCs w:val="22"/>
        </w:rPr>
        <w:t>Modifications</w:t>
      </w:r>
    </w:p>
    <w:p w:rsidR="002B76BA" w:rsidRPr="005173BE" w:rsidRDefault="002B76BA" w:rsidP="006C1F32">
      <w:pPr>
        <w:spacing w:after="120"/>
        <w:rPr>
          <w:rFonts w:cs="Arial"/>
          <w:szCs w:val="22"/>
        </w:rPr>
      </w:pPr>
      <w:r w:rsidRPr="005173B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B76BA" w:rsidRPr="005173BE" w:rsidRDefault="002B76BA" w:rsidP="006C1F32">
      <w:pPr>
        <w:spacing w:before="80" w:after="120"/>
        <w:rPr>
          <w:rFonts w:cs="Arial"/>
          <w:b/>
          <w:szCs w:val="22"/>
        </w:rPr>
      </w:pPr>
      <w:r w:rsidRPr="005173BE">
        <w:rPr>
          <w:rFonts w:cs="Arial"/>
          <w:b/>
          <w:szCs w:val="22"/>
        </w:rPr>
        <w:t>Self</w:t>
      </w:r>
      <w:r w:rsidR="005173BE">
        <w:rPr>
          <w:rFonts w:cs="Arial"/>
          <w:b/>
          <w:szCs w:val="22"/>
        </w:rPr>
        <w:noBreakHyphen/>
      </w:r>
      <w:r w:rsidRPr="005173BE">
        <w:rPr>
          <w:rFonts w:cs="Arial"/>
          <w:b/>
          <w:szCs w:val="22"/>
        </w:rPr>
        <w:t>repealing provisions</w:t>
      </w:r>
    </w:p>
    <w:p w:rsidR="002B76BA" w:rsidRPr="005173BE" w:rsidRDefault="002B76BA" w:rsidP="006C1F32">
      <w:pPr>
        <w:spacing w:after="120"/>
        <w:rPr>
          <w:rFonts w:cs="Arial"/>
          <w:szCs w:val="22"/>
        </w:rPr>
      </w:pPr>
      <w:r w:rsidRPr="005173BE">
        <w:rPr>
          <w:rFonts w:cs="Arial"/>
          <w:szCs w:val="22"/>
        </w:rPr>
        <w:t>If a provision of the compiled law has been repealed in accordance with a provision of the law, details are included in the endnotes.</w:t>
      </w:r>
    </w:p>
    <w:p w:rsidR="002B76BA" w:rsidRPr="005173BE" w:rsidRDefault="002B76BA" w:rsidP="006C1F32">
      <w:pPr>
        <w:pStyle w:val="Header"/>
        <w:tabs>
          <w:tab w:val="clear" w:pos="4150"/>
          <w:tab w:val="clear" w:pos="8307"/>
        </w:tabs>
      </w:pPr>
      <w:r w:rsidRPr="005173BE">
        <w:rPr>
          <w:rStyle w:val="CharChapNo"/>
        </w:rPr>
        <w:t xml:space="preserve"> </w:t>
      </w:r>
      <w:r w:rsidRPr="005173BE">
        <w:rPr>
          <w:rStyle w:val="CharChapText"/>
        </w:rPr>
        <w:t xml:space="preserve"> </w:t>
      </w:r>
    </w:p>
    <w:p w:rsidR="002B76BA" w:rsidRPr="005173BE" w:rsidRDefault="002B76BA" w:rsidP="006C1F32">
      <w:pPr>
        <w:pStyle w:val="Header"/>
        <w:tabs>
          <w:tab w:val="clear" w:pos="4150"/>
          <w:tab w:val="clear" w:pos="8307"/>
        </w:tabs>
      </w:pPr>
      <w:r w:rsidRPr="005173BE">
        <w:rPr>
          <w:rStyle w:val="CharPartNo"/>
        </w:rPr>
        <w:t xml:space="preserve"> </w:t>
      </w:r>
      <w:r w:rsidRPr="005173BE">
        <w:rPr>
          <w:rStyle w:val="CharPartText"/>
        </w:rPr>
        <w:t xml:space="preserve"> </w:t>
      </w:r>
    </w:p>
    <w:p w:rsidR="002B76BA" w:rsidRPr="005173BE" w:rsidRDefault="002B76BA" w:rsidP="006C1F32">
      <w:pPr>
        <w:pStyle w:val="Header"/>
        <w:tabs>
          <w:tab w:val="clear" w:pos="4150"/>
          <w:tab w:val="clear" w:pos="8307"/>
        </w:tabs>
      </w:pPr>
      <w:r w:rsidRPr="005173BE">
        <w:rPr>
          <w:rStyle w:val="CharDivNo"/>
        </w:rPr>
        <w:t xml:space="preserve"> </w:t>
      </w:r>
      <w:r w:rsidRPr="005173BE">
        <w:rPr>
          <w:rStyle w:val="CharDivText"/>
        </w:rPr>
        <w:t xml:space="preserve"> </w:t>
      </w:r>
    </w:p>
    <w:p w:rsidR="002B76BA" w:rsidRPr="005173BE" w:rsidRDefault="002B76BA" w:rsidP="006C1F32">
      <w:pPr>
        <w:sectPr w:rsidR="002B76BA" w:rsidRPr="005173BE" w:rsidSect="0037267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B162F0" w:rsidRPr="005173BE" w:rsidRDefault="00B162F0" w:rsidP="00F46209">
      <w:pPr>
        <w:rPr>
          <w:sz w:val="36"/>
        </w:rPr>
      </w:pPr>
      <w:r w:rsidRPr="005173BE">
        <w:rPr>
          <w:sz w:val="36"/>
        </w:rPr>
        <w:lastRenderedPageBreak/>
        <w:t>Contents</w:t>
      </w:r>
    </w:p>
    <w:p w:rsidR="00A65D05" w:rsidRPr="005173BE" w:rsidRDefault="00A02591" w:rsidP="00A65D05">
      <w:pPr>
        <w:pStyle w:val="TOC2"/>
        <w:ind w:right="1792"/>
        <w:rPr>
          <w:rFonts w:asciiTheme="minorHAnsi" w:eastAsiaTheme="minorEastAsia" w:hAnsiTheme="minorHAnsi" w:cstheme="minorBidi"/>
          <w:b w:val="0"/>
          <w:noProof/>
          <w:kern w:val="0"/>
          <w:sz w:val="22"/>
          <w:szCs w:val="22"/>
        </w:rPr>
      </w:pPr>
      <w:r w:rsidRPr="005173BE">
        <w:fldChar w:fldCharType="begin"/>
      </w:r>
      <w:r w:rsidRPr="005173BE">
        <w:instrText xml:space="preserve"> TOC \o "1-9" </w:instrText>
      </w:r>
      <w:r w:rsidRPr="005173BE">
        <w:fldChar w:fldCharType="separate"/>
      </w:r>
      <w:r w:rsidR="00A65D05" w:rsidRPr="005173BE">
        <w:rPr>
          <w:noProof/>
        </w:rPr>
        <w:t>Part 1—Preliminary</w:t>
      </w:r>
      <w:r w:rsidR="00A65D05" w:rsidRPr="005173BE">
        <w:rPr>
          <w:b w:val="0"/>
          <w:noProof/>
          <w:sz w:val="18"/>
        </w:rPr>
        <w:tab/>
      </w:r>
      <w:r w:rsidR="00A65D05" w:rsidRPr="005173BE">
        <w:rPr>
          <w:b w:val="0"/>
          <w:noProof/>
          <w:sz w:val="18"/>
        </w:rPr>
        <w:fldChar w:fldCharType="begin"/>
      </w:r>
      <w:r w:rsidR="00A65D05" w:rsidRPr="005173BE">
        <w:rPr>
          <w:b w:val="0"/>
          <w:noProof/>
          <w:sz w:val="18"/>
        </w:rPr>
        <w:instrText xml:space="preserve"> PAGEREF _Toc138085963 \h </w:instrText>
      </w:r>
      <w:r w:rsidR="00A65D05" w:rsidRPr="005173BE">
        <w:rPr>
          <w:b w:val="0"/>
          <w:noProof/>
          <w:sz w:val="18"/>
        </w:rPr>
      </w:r>
      <w:r w:rsidR="00A65D05" w:rsidRPr="005173BE">
        <w:rPr>
          <w:b w:val="0"/>
          <w:noProof/>
          <w:sz w:val="18"/>
        </w:rPr>
        <w:fldChar w:fldCharType="separate"/>
      </w:r>
      <w:r w:rsidR="009F041C" w:rsidRPr="005173BE">
        <w:rPr>
          <w:b w:val="0"/>
          <w:noProof/>
          <w:sz w:val="18"/>
        </w:rPr>
        <w:t>1</w:t>
      </w:r>
      <w:r w:rsidR="00A65D05"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w:t>
      </w:r>
      <w:r w:rsidRPr="005173BE">
        <w:rPr>
          <w:noProof/>
        </w:rPr>
        <w:tab/>
        <w:t>Name of regulations</w:t>
      </w:r>
      <w:r w:rsidRPr="005173BE">
        <w:rPr>
          <w:noProof/>
        </w:rPr>
        <w:tab/>
      </w:r>
      <w:r w:rsidRPr="005173BE">
        <w:rPr>
          <w:noProof/>
        </w:rPr>
        <w:fldChar w:fldCharType="begin"/>
      </w:r>
      <w:r w:rsidRPr="005173BE">
        <w:rPr>
          <w:noProof/>
        </w:rPr>
        <w:instrText xml:space="preserve"> PAGEREF _Toc138085964 \h </w:instrText>
      </w:r>
      <w:r w:rsidRPr="005173BE">
        <w:rPr>
          <w:noProof/>
        </w:rPr>
      </w:r>
      <w:r w:rsidRPr="005173BE">
        <w:rPr>
          <w:noProof/>
        </w:rPr>
        <w:fldChar w:fldCharType="separate"/>
      </w:r>
      <w:r w:rsidR="009F041C" w:rsidRPr="005173BE">
        <w:rPr>
          <w:noProof/>
        </w:rPr>
        <w:t>1</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w:t>
      </w:r>
      <w:r w:rsidRPr="005173BE">
        <w:rPr>
          <w:noProof/>
        </w:rPr>
        <w:tab/>
        <w:t>Definitions</w:t>
      </w:r>
      <w:r w:rsidRPr="005173BE">
        <w:rPr>
          <w:noProof/>
        </w:rPr>
        <w:tab/>
      </w:r>
      <w:r w:rsidRPr="005173BE">
        <w:rPr>
          <w:noProof/>
        </w:rPr>
        <w:fldChar w:fldCharType="begin"/>
      </w:r>
      <w:r w:rsidRPr="005173BE">
        <w:rPr>
          <w:noProof/>
        </w:rPr>
        <w:instrText xml:space="preserve"> PAGEREF _Toc138085965 \h </w:instrText>
      </w:r>
      <w:r w:rsidRPr="005173BE">
        <w:rPr>
          <w:noProof/>
        </w:rPr>
      </w:r>
      <w:r w:rsidRPr="005173BE">
        <w:rPr>
          <w:noProof/>
        </w:rPr>
        <w:fldChar w:fldCharType="separate"/>
      </w:r>
      <w:r w:rsidR="009F041C" w:rsidRPr="005173BE">
        <w:rPr>
          <w:noProof/>
        </w:rPr>
        <w:t>1</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2AAA</w:t>
      </w:r>
      <w:r w:rsidRPr="005173BE">
        <w:rPr>
          <w:noProof/>
        </w:rPr>
        <w:tab/>
        <w:t xml:space="preserve">Meaning of </w:t>
      </w:r>
      <w:r w:rsidRPr="005173BE">
        <w:rPr>
          <w:i/>
          <w:noProof/>
        </w:rPr>
        <w:t>prohibited refrigerant charging</w:t>
      </w:r>
      <w:r w:rsidRPr="005173BE">
        <w:rPr>
          <w:noProof/>
        </w:rPr>
        <w:tab/>
      </w:r>
      <w:r w:rsidRPr="005173BE">
        <w:rPr>
          <w:noProof/>
        </w:rPr>
        <w:fldChar w:fldCharType="begin"/>
      </w:r>
      <w:r w:rsidRPr="005173BE">
        <w:rPr>
          <w:noProof/>
        </w:rPr>
        <w:instrText xml:space="preserve"> PAGEREF _Toc138085966 \h </w:instrText>
      </w:r>
      <w:r w:rsidRPr="005173BE">
        <w:rPr>
          <w:noProof/>
        </w:rPr>
      </w:r>
      <w:r w:rsidRPr="005173BE">
        <w:rPr>
          <w:noProof/>
        </w:rPr>
        <w:fldChar w:fldCharType="separate"/>
      </w:r>
      <w:r w:rsidR="009F041C" w:rsidRPr="005173BE">
        <w:rPr>
          <w:noProof/>
        </w:rPr>
        <w:t>3</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2AAB</w:t>
      </w:r>
      <w:r w:rsidRPr="005173BE">
        <w:rPr>
          <w:noProof/>
        </w:rPr>
        <w:tab/>
        <w:t xml:space="preserve">Meaning of </w:t>
      </w:r>
      <w:r w:rsidRPr="005173BE">
        <w:rPr>
          <w:i/>
          <w:noProof/>
        </w:rPr>
        <w:t>prohibited extinguishing agent charging</w:t>
      </w:r>
      <w:r w:rsidRPr="005173BE">
        <w:rPr>
          <w:noProof/>
        </w:rPr>
        <w:tab/>
      </w:r>
      <w:r w:rsidRPr="005173BE">
        <w:rPr>
          <w:noProof/>
        </w:rPr>
        <w:fldChar w:fldCharType="begin"/>
      </w:r>
      <w:r w:rsidRPr="005173BE">
        <w:rPr>
          <w:noProof/>
        </w:rPr>
        <w:instrText xml:space="preserve"> PAGEREF _Toc138085967 \h </w:instrText>
      </w:r>
      <w:r w:rsidRPr="005173BE">
        <w:rPr>
          <w:noProof/>
        </w:rPr>
      </w:r>
      <w:r w:rsidRPr="005173BE">
        <w:rPr>
          <w:noProof/>
        </w:rPr>
        <w:fldChar w:fldCharType="separate"/>
      </w:r>
      <w:r w:rsidR="009F041C" w:rsidRPr="005173BE">
        <w:rPr>
          <w:noProof/>
        </w:rPr>
        <w:t>4</w:t>
      </w:r>
      <w:r w:rsidRPr="005173BE">
        <w:rPr>
          <w:noProof/>
        </w:rPr>
        <w:fldChar w:fldCharType="end"/>
      </w:r>
    </w:p>
    <w:p w:rsidR="00A65D05" w:rsidRPr="005173BE" w:rsidRDefault="00A65D05" w:rsidP="00A65D05">
      <w:pPr>
        <w:pStyle w:val="TOC2"/>
        <w:ind w:right="1792"/>
        <w:rPr>
          <w:rFonts w:asciiTheme="minorHAnsi" w:eastAsiaTheme="minorEastAsia" w:hAnsiTheme="minorHAnsi" w:cstheme="minorBidi"/>
          <w:b w:val="0"/>
          <w:noProof/>
          <w:kern w:val="0"/>
          <w:sz w:val="22"/>
          <w:szCs w:val="22"/>
        </w:rPr>
      </w:pPr>
      <w:r w:rsidRPr="005173BE">
        <w:rPr>
          <w:noProof/>
        </w:rPr>
        <w:t>Part 2—Terms used in the Act</w:t>
      </w:r>
      <w:r w:rsidRPr="005173BE">
        <w:rPr>
          <w:b w:val="0"/>
          <w:noProof/>
          <w:sz w:val="18"/>
        </w:rPr>
        <w:tab/>
      </w:r>
      <w:r w:rsidRPr="005173BE">
        <w:rPr>
          <w:b w:val="0"/>
          <w:noProof/>
          <w:sz w:val="18"/>
        </w:rPr>
        <w:fldChar w:fldCharType="begin"/>
      </w:r>
      <w:r w:rsidRPr="005173BE">
        <w:rPr>
          <w:b w:val="0"/>
          <w:noProof/>
          <w:sz w:val="18"/>
        </w:rPr>
        <w:instrText xml:space="preserve"> PAGEREF _Toc138085968 \h </w:instrText>
      </w:r>
      <w:r w:rsidRPr="005173BE">
        <w:rPr>
          <w:b w:val="0"/>
          <w:noProof/>
          <w:sz w:val="18"/>
        </w:rPr>
      </w:r>
      <w:r w:rsidRPr="005173BE">
        <w:rPr>
          <w:b w:val="0"/>
          <w:noProof/>
          <w:sz w:val="18"/>
        </w:rPr>
        <w:fldChar w:fldCharType="separate"/>
      </w:r>
      <w:r w:rsidR="009F041C" w:rsidRPr="005173BE">
        <w:rPr>
          <w:b w:val="0"/>
          <w:noProof/>
          <w:sz w:val="18"/>
        </w:rPr>
        <w:t>6</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2AA</w:t>
      </w:r>
      <w:r w:rsidRPr="005173BE">
        <w:rPr>
          <w:noProof/>
        </w:rPr>
        <w:tab/>
        <w:t>Heel allowance percentage</w:t>
      </w:r>
      <w:r w:rsidRPr="005173BE">
        <w:rPr>
          <w:noProof/>
        </w:rPr>
        <w:tab/>
      </w:r>
      <w:r w:rsidRPr="005173BE">
        <w:rPr>
          <w:noProof/>
        </w:rPr>
        <w:fldChar w:fldCharType="begin"/>
      </w:r>
      <w:r w:rsidRPr="005173BE">
        <w:rPr>
          <w:noProof/>
        </w:rPr>
        <w:instrText xml:space="preserve"> PAGEREF _Toc138085969 \h </w:instrText>
      </w:r>
      <w:r w:rsidRPr="005173BE">
        <w:rPr>
          <w:noProof/>
        </w:rPr>
      </w:r>
      <w:r w:rsidRPr="005173BE">
        <w:rPr>
          <w:noProof/>
        </w:rPr>
        <w:fldChar w:fldCharType="separate"/>
      </w:r>
      <w:r w:rsidR="009F041C" w:rsidRPr="005173BE">
        <w:rPr>
          <w:noProof/>
        </w:rPr>
        <w:t>6</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2B</w:t>
      </w:r>
      <w:r w:rsidRPr="005173BE">
        <w:rPr>
          <w:noProof/>
        </w:rPr>
        <w:tab/>
        <w:t>Bulk scheduled substances and equipment</w:t>
      </w:r>
      <w:r w:rsidRPr="005173BE">
        <w:rPr>
          <w:noProof/>
        </w:rPr>
        <w:tab/>
      </w:r>
      <w:r w:rsidRPr="005173BE">
        <w:rPr>
          <w:noProof/>
        </w:rPr>
        <w:fldChar w:fldCharType="begin"/>
      </w:r>
      <w:r w:rsidRPr="005173BE">
        <w:rPr>
          <w:noProof/>
        </w:rPr>
        <w:instrText xml:space="preserve"> PAGEREF _Toc138085970 \h </w:instrText>
      </w:r>
      <w:r w:rsidRPr="005173BE">
        <w:rPr>
          <w:noProof/>
        </w:rPr>
      </w:r>
      <w:r w:rsidRPr="005173BE">
        <w:rPr>
          <w:noProof/>
        </w:rPr>
        <w:fldChar w:fldCharType="separate"/>
      </w:r>
      <w:r w:rsidR="009F041C" w:rsidRPr="005173BE">
        <w:rPr>
          <w:noProof/>
        </w:rPr>
        <w:t>6</w:t>
      </w:r>
      <w:r w:rsidRPr="005173BE">
        <w:rPr>
          <w:noProof/>
        </w:rPr>
        <w:fldChar w:fldCharType="end"/>
      </w:r>
    </w:p>
    <w:p w:rsidR="00A65D05" w:rsidRPr="005173BE" w:rsidRDefault="00A65D05" w:rsidP="00A65D05">
      <w:pPr>
        <w:pStyle w:val="TOC2"/>
        <w:ind w:right="1792"/>
        <w:rPr>
          <w:rFonts w:asciiTheme="minorHAnsi" w:eastAsiaTheme="minorEastAsia" w:hAnsiTheme="minorHAnsi" w:cstheme="minorBidi"/>
          <w:b w:val="0"/>
          <w:noProof/>
          <w:kern w:val="0"/>
          <w:sz w:val="22"/>
          <w:szCs w:val="22"/>
        </w:rPr>
      </w:pPr>
      <w:r w:rsidRPr="005173BE">
        <w:rPr>
          <w:noProof/>
        </w:rPr>
        <w:t>Part 3—Licences</w:t>
      </w:r>
      <w:r w:rsidRPr="005173BE">
        <w:rPr>
          <w:b w:val="0"/>
          <w:noProof/>
          <w:sz w:val="18"/>
        </w:rPr>
        <w:tab/>
      </w:r>
      <w:r w:rsidRPr="005173BE">
        <w:rPr>
          <w:b w:val="0"/>
          <w:noProof/>
          <w:sz w:val="18"/>
        </w:rPr>
        <w:fldChar w:fldCharType="begin"/>
      </w:r>
      <w:r w:rsidRPr="005173BE">
        <w:rPr>
          <w:b w:val="0"/>
          <w:noProof/>
          <w:sz w:val="18"/>
        </w:rPr>
        <w:instrText xml:space="preserve"> PAGEREF _Toc138085971 \h </w:instrText>
      </w:r>
      <w:r w:rsidRPr="005173BE">
        <w:rPr>
          <w:b w:val="0"/>
          <w:noProof/>
          <w:sz w:val="18"/>
        </w:rPr>
      </w:r>
      <w:r w:rsidRPr="005173BE">
        <w:rPr>
          <w:b w:val="0"/>
          <w:noProof/>
          <w:sz w:val="18"/>
        </w:rPr>
        <w:fldChar w:fldCharType="separate"/>
      </w:r>
      <w:r w:rsidR="009F041C" w:rsidRPr="005173BE">
        <w:rPr>
          <w:b w:val="0"/>
          <w:noProof/>
          <w:sz w:val="18"/>
        </w:rPr>
        <w:t>7</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w:t>
      </w:r>
      <w:r w:rsidRPr="005173BE">
        <w:rPr>
          <w:noProof/>
        </w:rPr>
        <w:tab/>
        <w:t>Unlicensed manufacture of scheduled substances or equipment</w:t>
      </w:r>
      <w:r w:rsidRPr="005173BE">
        <w:rPr>
          <w:noProof/>
        </w:rPr>
        <w:tab/>
      </w:r>
      <w:r w:rsidRPr="005173BE">
        <w:rPr>
          <w:noProof/>
        </w:rPr>
        <w:fldChar w:fldCharType="begin"/>
      </w:r>
      <w:r w:rsidRPr="005173BE">
        <w:rPr>
          <w:noProof/>
        </w:rPr>
        <w:instrText xml:space="preserve"> PAGEREF _Toc138085972 \h </w:instrText>
      </w:r>
      <w:r w:rsidRPr="005173BE">
        <w:rPr>
          <w:noProof/>
        </w:rPr>
      </w:r>
      <w:r w:rsidRPr="005173BE">
        <w:rPr>
          <w:noProof/>
        </w:rPr>
        <w:fldChar w:fldCharType="separate"/>
      </w:r>
      <w:r w:rsidR="009F041C" w:rsidRPr="005173BE">
        <w:rPr>
          <w:noProof/>
        </w:rPr>
        <w:t>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3A</w:t>
      </w:r>
      <w:r w:rsidRPr="005173BE">
        <w:rPr>
          <w:noProof/>
        </w:rPr>
        <w:tab/>
        <w:t>Unlicensed import of scheduled substances or equipment</w:t>
      </w:r>
      <w:r w:rsidRPr="005173BE">
        <w:rPr>
          <w:noProof/>
        </w:rPr>
        <w:tab/>
      </w:r>
      <w:r w:rsidRPr="005173BE">
        <w:rPr>
          <w:noProof/>
        </w:rPr>
        <w:fldChar w:fldCharType="begin"/>
      </w:r>
      <w:r w:rsidRPr="005173BE">
        <w:rPr>
          <w:noProof/>
        </w:rPr>
        <w:instrText xml:space="preserve"> PAGEREF _Toc138085973 \h </w:instrText>
      </w:r>
      <w:r w:rsidRPr="005173BE">
        <w:rPr>
          <w:noProof/>
        </w:rPr>
      </w:r>
      <w:r w:rsidRPr="005173BE">
        <w:rPr>
          <w:noProof/>
        </w:rPr>
        <w:fldChar w:fldCharType="separate"/>
      </w:r>
      <w:r w:rsidR="009F041C" w:rsidRPr="005173BE">
        <w:rPr>
          <w:noProof/>
        </w:rPr>
        <w:t>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3C</w:t>
      </w:r>
      <w:r w:rsidRPr="005173BE">
        <w:rPr>
          <w:noProof/>
        </w:rPr>
        <w:tab/>
        <w:t>Application fee for licence (Act s 14)</w:t>
      </w:r>
      <w:r w:rsidRPr="005173BE">
        <w:rPr>
          <w:noProof/>
        </w:rPr>
        <w:tab/>
      </w:r>
      <w:r w:rsidRPr="005173BE">
        <w:rPr>
          <w:noProof/>
        </w:rPr>
        <w:fldChar w:fldCharType="begin"/>
      </w:r>
      <w:r w:rsidRPr="005173BE">
        <w:rPr>
          <w:noProof/>
        </w:rPr>
        <w:instrText xml:space="preserve"> PAGEREF _Toc138085974 \h </w:instrText>
      </w:r>
      <w:r w:rsidRPr="005173BE">
        <w:rPr>
          <w:noProof/>
        </w:rPr>
      </w:r>
      <w:r w:rsidRPr="005173BE">
        <w:rPr>
          <w:noProof/>
        </w:rPr>
        <w:fldChar w:fldCharType="separate"/>
      </w:r>
      <w:r w:rsidR="009F041C" w:rsidRPr="005173BE">
        <w:rPr>
          <w:noProof/>
        </w:rPr>
        <w:t>10</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3D</w:t>
      </w:r>
      <w:r w:rsidRPr="005173BE">
        <w:rPr>
          <w:noProof/>
        </w:rPr>
        <w:tab/>
        <w:t>Application fee for renewing licence</w:t>
      </w:r>
      <w:r w:rsidRPr="005173BE">
        <w:rPr>
          <w:noProof/>
        </w:rPr>
        <w:tab/>
      </w:r>
      <w:r w:rsidRPr="005173BE">
        <w:rPr>
          <w:noProof/>
        </w:rPr>
        <w:fldChar w:fldCharType="begin"/>
      </w:r>
      <w:r w:rsidRPr="005173BE">
        <w:rPr>
          <w:noProof/>
        </w:rPr>
        <w:instrText xml:space="preserve"> PAGEREF _Toc138085975 \h </w:instrText>
      </w:r>
      <w:r w:rsidRPr="005173BE">
        <w:rPr>
          <w:noProof/>
        </w:rPr>
      </w:r>
      <w:r w:rsidRPr="005173BE">
        <w:rPr>
          <w:noProof/>
        </w:rPr>
        <w:fldChar w:fldCharType="separate"/>
      </w:r>
      <w:r w:rsidR="009F041C" w:rsidRPr="005173BE">
        <w:rPr>
          <w:noProof/>
        </w:rPr>
        <w:t>10</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3E</w:t>
      </w:r>
      <w:r w:rsidRPr="005173BE">
        <w:rPr>
          <w:noProof/>
        </w:rPr>
        <w:tab/>
        <w:t>Circumstances in which Minister may grant equipment licences—ODS equipment</w:t>
      </w:r>
      <w:r w:rsidRPr="005173BE">
        <w:rPr>
          <w:noProof/>
        </w:rPr>
        <w:tab/>
      </w:r>
      <w:r w:rsidRPr="005173BE">
        <w:rPr>
          <w:noProof/>
        </w:rPr>
        <w:fldChar w:fldCharType="begin"/>
      </w:r>
      <w:r w:rsidRPr="005173BE">
        <w:rPr>
          <w:noProof/>
        </w:rPr>
        <w:instrText xml:space="preserve"> PAGEREF _Toc138085976 \h </w:instrText>
      </w:r>
      <w:r w:rsidRPr="005173BE">
        <w:rPr>
          <w:noProof/>
        </w:rPr>
      </w:r>
      <w:r w:rsidRPr="005173BE">
        <w:rPr>
          <w:noProof/>
        </w:rPr>
        <w:fldChar w:fldCharType="separate"/>
      </w:r>
      <w:r w:rsidR="009F041C" w:rsidRPr="005173BE">
        <w:rPr>
          <w:noProof/>
        </w:rPr>
        <w:t>11</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3F</w:t>
      </w:r>
      <w:r w:rsidRPr="005173BE">
        <w:rPr>
          <w:noProof/>
        </w:rPr>
        <w:tab/>
        <w:t>Licence condition—importing substances in non</w:t>
      </w:r>
      <w:r w:rsidR="005173BE">
        <w:rPr>
          <w:noProof/>
        </w:rPr>
        <w:noBreakHyphen/>
      </w:r>
      <w:r w:rsidRPr="005173BE">
        <w:rPr>
          <w:noProof/>
        </w:rPr>
        <w:t>refillable containers</w:t>
      </w:r>
      <w:r w:rsidRPr="005173BE">
        <w:rPr>
          <w:noProof/>
        </w:rPr>
        <w:tab/>
      </w:r>
      <w:r w:rsidRPr="005173BE">
        <w:rPr>
          <w:noProof/>
        </w:rPr>
        <w:fldChar w:fldCharType="begin"/>
      </w:r>
      <w:r w:rsidRPr="005173BE">
        <w:rPr>
          <w:noProof/>
        </w:rPr>
        <w:instrText xml:space="preserve"> PAGEREF _Toc138085977 \h </w:instrText>
      </w:r>
      <w:r w:rsidRPr="005173BE">
        <w:rPr>
          <w:noProof/>
        </w:rPr>
      </w:r>
      <w:r w:rsidRPr="005173BE">
        <w:rPr>
          <w:noProof/>
        </w:rPr>
        <w:fldChar w:fldCharType="separate"/>
      </w:r>
      <w:r w:rsidR="009F041C" w:rsidRPr="005173BE">
        <w:rPr>
          <w:noProof/>
        </w:rPr>
        <w:t>11</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4</w:t>
      </w:r>
      <w:r w:rsidRPr="005173BE">
        <w:rPr>
          <w:noProof/>
        </w:rPr>
        <w:tab/>
        <w:t>Publication of information about licences (Act s 22)</w:t>
      </w:r>
      <w:r w:rsidRPr="005173BE">
        <w:rPr>
          <w:noProof/>
        </w:rPr>
        <w:tab/>
      </w:r>
      <w:r w:rsidRPr="005173BE">
        <w:rPr>
          <w:noProof/>
        </w:rPr>
        <w:fldChar w:fldCharType="begin"/>
      </w:r>
      <w:r w:rsidRPr="005173BE">
        <w:rPr>
          <w:noProof/>
        </w:rPr>
        <w:instrText xml:space="preserve"> PAGEREF _Toc138085978 \h </w:instrText>
      </w:r>
      <w:r w:rsidRPr="005173BE">
        <w:rPr>
          <w:noProof/>
        </w:rPr>
      </w:r>
      <w:r w:rsidRPr="005173BE">
        <w:rPr>
          <w:noProof/>
        </w:rPr>
        <w:fldChar w:fldCharType="separate"/>
      </w:r>
      <w:r w:rsidR="009F041C" w:rsidRPr="005173BE">
        <w:rPr>
          <w:noProof/>
        </w:rPr>
        <w:t>11</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5</w:t>
      </w:r>
      <w:r w:rsidRPr="005173BE">
        <w:rPr>
          <w:noProof/>
        </w:rPr>
        <w:tab/>
        <w:t>Records to be kept by licensees</w:t>
      </w:r>
      <w:r w:rsidRPr="005173BE">
        <w:rPr>
          <w:noProof/>
        </w:rPr>
        <w:tab/>
      </w:r>
      <w:r w:rsidRPr="005173BE">
        <w:rPr>
          <w:noProof/>
        </w:rPr>
        <w:fldChar w:fldCharType="begin"/>
      </w:r>
      <w:r w:rsidRPr="005173BE">
        <w:rPr>
          <w:noProof/>
        </w:rPr>
        <w:instrText xml:space="preserve"> PAGEREF _Toc138085979 \h </w:instrText>
      </w:r>
      <w:r w:rsidRPr="005173BE">
        <w:rPr>
          <w:noProof/>
        </w:rPr>
      </w:r>
      <w:r w:rsidRPr="005173BE">
        <w:rPr>
          <w:noProof/>
        </w:rPr>
        <w:fldChar w:fldCharType="separate"/>
      </w:r>
      <w:r w:rsidR="009F041C" w:rsidRPr="005173BE">
        <w:rPr>
          <w:noProof/>
        </w:rPr>
        <w:t>12</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6A</w:t>
      </w:r>
      <w:r w:rsidRPr="005173BE">
        <w:rPr>
          <w:noProof/>
        </w:rPr>
        <w:tab/>
        <w:t>Review of decisions</w:t>
      </w:r>
      <w:r w:rsidRPr="005173BE">
        <w:rPr>
          <w:noProof/>
        </w:rPr>
        <w:tab/>
      </w:r>
      <w:r w:rsidRPr="005173BE">
        <w:rPr>
          <w:noProof/>
        </w:rPr>
        <w:fldChar w:fldCharType="begin"/>
      </w:r>
      <w:r w:rsidRPr="005173BE">
        <w:rPr>
          <w:noProof/>
        </w:rPr>
        <w:instrText xml:space="preserve"> PAGEREF _Toc138085980 \h </w:instrText>
      </w:r>
      <w:r w:rsidRPr="005173BE">
        <w:rPr>
          <w:noProof/>
        </w:rPr>
      </w:r>
      <w:r w:rsidRPr="005173BE">
        <w:rPr>
          <w:noProof/>
        </w:rPr>
        <w:fldChar w:fldCharType="separate"/>
      </w:r>
      <w:r w:rsidR="009F041C" w:rsidRPr="005173BE">
        <w:rPr>
          <w:noProof/>
        </w:rPr>
        <w:t>13</w:t>
      </w:r>
      <w:r w:rsidRPr="005173BE">
        <w:rPr>
          <w:noProof/>
        </w:rPr>
        <w:fldChar w:fldCharType="end"/>
      </w:r>
    </w:p>
    <w:p w:rsidR="00A65D05" w:rsidRPr="005173BE" w:rsidRDefault="00A65D05" w:rsidP="00A65D05">
      <w:pPr>
        <w:pStyle w:val="TOC2"/>
        <w:ind w:right="1792"/>
        <w:rPr>
          <w:rFonts w:asciiTheme="minorHAnsi" w:eastAsiaTheme="minorEastAsia" w:hAnsiTheme="minorHAnsi" w:cstheme="minorBidi"/>
          <w:b w:val="0"/>
          <w:noProof/>
          <w:kern w:val="0"/>
          <w:sz w:val="22"/>
          <w:szCs w:val="22"/>
        </w:rPr>
      </w:pPr>
      <w:r w:rsidRPr="005173BE">
        <w:rPr>
          <w:noProof/>
        </w:rPr>
        <w:t>Part 4A—HFC quotas</w:t>
      </w:r>
      <w:r w:rsidRPr="005173BE">
        <w:rPr>
          <w:b w:val="0"/>
          <w:noProof/>
          <w:sz w:val="18"/>
        </w:rPr>
        <w:tab/>
      </w:r>
      <w:r w:rsidRPr="005173BE">
        <w:rPr>
          <w:b w:val="0"/>
          <w:noProof/>
          <w:sz w:val="18"/>
        </w:rPr>
        <w:fldChar w:fldCharType="begin"/>
      </w:r>
      <w:r w:rsidRPr="005173BE">
        <w:rPr>
          <w:b w:val="0"/>
          <w:noProof/>
          <w:sz w:val="18"/>
        </w:rPr>
        <w:instrText xml:space="preserve"> PAGEREF _Toc138085981 \h </w:instrText>
      </w:r>
      <w:r w:rsidRPr="005173BE">
        <w:rPr>
          <w:b w:val="0"/>
          <w:noProof/>
          <w:sz w:val="18"/>
        </w:rPr>
      </w:r>
      <w:r w:rsidRPr="005173BE">
        <w:rPr>
          <w:b w:val="0"/>
          <w:noProof/>
          <w:sz w:val="18"/>
        </w:rPr>
        <w:fldChar w:fldCharType="separate"/>
      </w:r>
      <w:r w:rsidR="009F041C" w:rsidRPr="005173BE">
        <w:rPr>
          <w:b w:val="0"/>
          <w:noProof/>
          <w:sz w:val="18"/>
        </w:rPr>
        <w:t>14</w:t>
      </w:r>
      <w:r w:rsidRPr="005173BE">
        <w:rPr>
          <w:b w:val="0"/>
          <w:noProof/>
          <w:sz w:val="18"/>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4A.1—Preliminary</w:t>
      </w:r>
      <w:r w:rsidRPr="005173BE">
        <w:rPr>
          <w:b w:val="0"/>
          <w:noProof/>
          <w:sz w:val="18"/>
        </w:rPr>
        <w:tab/>
      </w:r>
      <w:r w:rsidRPr="005173BE">
        <w:rPr>
          <w:b w:val="0"/>
          <w:noProof/>
          <w:sz w:val="18"/>
        </w:rPr>
        <w:fldChar w:fldCharType="begin"/>
      </w:r>
      <w:r w:rsidRPr="005173BE">
        <w:rPr>
          <w:b w:val="0"/>
          <w:noProof/>
          <w:sz w:val="18"/>
        </w:rPr>
        <w:instrText xml:space="preserve"> PAGEREF _Toc138085982 \h </w:instrText>
      </w:r>
      <w:r w:rsidRPr="005173BE">
        <w:rPr>
          <w:b w:val="0"/>
          <w:noProof/>
          <w:sz w:val="18"/>
        </w:rPr>
      </w:r>
      <w:r w:rsidRPr="005173BE">
        <w:rPr>
          <w:b w:val="0"/>
          <w:noProof/>
          <w:sz w:val="18"/>
        </w:rPr>
        <w:fldChar w:fldCharType="separate"/>
      </w:r>
      <w:r w:rsidR="009F041C" w:rsidRPr="005173BE">
        <w:rPr>
          <w:b w:val="0"/>
          <w:noProof/>
          <w:sz w:val="18"/>
        </w:rPr>
        <w:t>14</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40</w:t>
      </w:r>
      <w:r w:rsidRPr="005173BE">
        <w:rPr>
          <w:noProof/>
        </w:rPr>
        <w:tab/>
        <w:t>Simplified outline of this Part</w:t>
      </w:r>
      <w:r w:rsidRPr="005173BE">
        <w:rPr>
          <w:noProof/>
        </w:rPr>
        <w:tab/>
      </w:r>
      <w:r w:rsidRPr="005173BE">
        <w:rPr>
          <w:noProof/>
        </w:rPr>
        <w:fldChar w:fldCharType="begin"/>
      </w:r>
      <w:r w:rsidRPr="005173BE">
        <w:rPr>
          <w:noProof/>
        </w:rPr>
        <w:instrText xml:space="preserve"> PAGEREF _Toc138085983 \h </w:instrText>
      </w:r>
      <w:r w:rsidRPr="005173BE">
        <w:rPr>
          <w:noProof/>
        </w:rPr>
      </w:r>
      <w:r w:rsidRPr="005173BE">
        <w:rPr>
          <w:noProof/>
        </w:rPr>
        <w:fldChar w:fldCharType="separate"/>
      </w:r>
      <w:r w:rsidR="009F041C" w:rsidRPr="005173BE">
        <w:rPr>
          <w:noProof/>
        </w:rPr>
        <w:t>14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41</w:t>
      </w:r>
      <w:r w:rsidRPr="005173BE">
        <w:rPr>
          <w:noProof/>
        </w:rPr>
        <w:tab/>
        <w:t>HFC quota allocation periods</w:t>
      </w:r>
      <w:r w:rsidRPr="005173BE">
        <w:rPr>
          <w:noProof/>
        </w:rPr>
        <w:tab/>
      </w:r>
      <w:r w:rsidRPr="005173BE">
        <w:rPr>
          <w:noProof/>
        </w:rPr>
        <w:fldChar w:fldCharType="begin"/>
      </w:r>
      <w:r w:rsidRPr="005173BE">
        <w:rPr>
          <w:noProof/>
        </w:rPr>
        <w:instrText xml:space="preserve"> PAGEREF _Toc138085984 \h </w:instrText>
      </w:r>
      <w:r w:rsidRPr="005173BE">
        <w:rPr>
          <w:noProof/>
        </w:rPr>
      </w:r>
      <w:r w:rsidRPr="005173BE">
        <w:rPr>
          <w:noProof/>
        </w:rPr>
        <w:fldChar w:fldCharType="separate"/>
      </w:r>
      <w:r w:rsidR="009F041C" w:rsidRPr="005173BE">
        <w:rPr>
          <w:noProof/>
        </w:rPr>
        <w:t>15</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4A.2—HFC industry limit</w:t>
      </w:r>
      <w:r w:rsidRPr="005173BE">
        <w:rPr>
          <w:b w:val="0"/>
          <w:noProof/>
          <w:sz w:val="18"/>
        </w:rPr>
        <w:tab/>
      </w:r>
      <w:r w:rsidRPr="005173BE">
        <w:rPr>
          <w:b w:val="0"/>
          <w:noProof/>
          <w:sz w:val="18"/>
        </w:rPr>
        <w:fldChar w:fldCharType="begin"/>
      </w:r>
      <w:r w:rsidRPr="005173BE">
        <w:rPr>
          <w:b w:val="0"/>
          <w:noProof/>
          <w:sz w:val="18"/>
        </w:rPr>
        <w:instrText xml:space="preserve"> PAGEREF _Toc138085985 \h </w:instrText>
      </w:r>
      <w:r w:rsidRPr="005173BE">
        <w:rPr>
          <w:b w:val="0"/>
          <w:noProof/>
          <w:sz w:val="18"/>
        </w:rPr>
      </w:r>
      <w:r w:rsidRPr="005173BE">
        <w:rPr>
          <w:b w:val="0"/>
          <w:noProof/>
          <w:sz w:val="18"/>
        </w:rPr>
        <w:fldChar w:fldCharType="separate"/>
      </w:r>
      <w:r w:rsidR="009F041C" w:rsidRPr="005173BE">
        <w:rPr>
          <w:b w:val="0"/>
          <w:noProof/>
          <w:sz w:val="18"/>
        </w:rPr>
        <w:t>16</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42</w:t>
      </w:r>
      <w:r w:rsidRPr="005173BE">
        <w:rPr>
          <w:noProof/>
        </w:rPr>
        <w:tab/>
        <w:t>HFC industry limit</w:t>
      </w:r>
      <w:r w:rsidRPr="005173BE">
        <w:rPr>
          <w:noProof/>
        </w:rPr>
        <w:tab/>
      </w:r>
      <w:r w:rsidRPr="005173BE">
        <w:rPr>
          <w:noProof/>
        </w:rPr>
        <w:fldChar w:fldCharType="begin"/>
      </w:r>
      <w:r w:rsidRPr="005173BE">
        <w:rPr>
          <w:noProof/>
        </w:rPr>
        <w:instrText xml:space="preserve"> PAGEREF _Toc138085986 \h </w:instrText>
      </w:r>
      <w:r w:rsidRPr="005173BE">
        <w:rPr>
          <w:noProof/>
        </w:rPr>
      </w:r>
      <w:r w:rsidRPr="005173BE">
        <w:rPr>
          <w:noProof/>
        </w:rPr>
        <w:fldChar w:fldCharType="separate"/>
      </w:r>
      <w:r w:rsidR="009F041C" w:rsidRPr="005173BE">
        <w:rPr>
          <w:noProof/>
        </w:rPr>
        <w:t>16</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4A.3—Applications, allocation and size of HFC quotas</w:t>
      </w:r>
      <w:r w:rsidRPr="005173BE">
        <w:rPr>
          <w:b w:val="0"/>
          <w:noProof/>
          <w:sz w:val="18"/>
        </w:rPr>
        <w:tab/>
      </w:r>
      <w:r w:rsidRPr="005173BE">
        <w:rPr>
          <w:b w:val="0"/>
          <w:noProof/>
          <w:sz w:val="18"/>
        </w:rPr>
        <w:fldChar w:fldCharType="begin"/>
      </w:r>
      <w:r w:rsidRPr="005173BE">
        <w:rPr>
          <w:b w:val="0"/>
          <w:noProof/>
          <w:sz w:val="18"/>
        </w:rPr>
        <w:instrText xml:space="preserve"> PAGEREF _Toc138085987 \h </w:instrText>
      </w:r>
      <w:r w:rsidRPr="005173BE">
        <w:rPr>
          <w:b w:val="0"/>
          <w:noProof/>
          <w:sz w:val="18"/>
        </w:rPr>
      </w:r>
      <w:r w:rsidRPr="005173BE">
        <w:rPr>
          <w:b w:val="0"/>
          <w:noProof/>
          <w:sz w:val="18"/>
        </w:rPr>
        <w:fldChar w:fldCharType="separate"/>
      </w:r>
      <w:r w:rsidR="009F041C" w:rsidRPr="005173BE">
        <w:rPr>
          <w:b w:val="0"/>
          <w:noProof/>
          <w:sz w:val="18"/>
        </w:rPr>
        <w:t>17</w:t>
      </w:r>
      <w:r w:rsidRPr="005173BE">
        <w:rPr>
          <w:b w:val="0"/>
          <w:noProof/>
          <w:sz w:val="18"/>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4A.3.1—Purpose of this Division</w:t>
      </w:r>
      <w:r w:rsidRPr="005173BE">
        <w:rPr>
          <w:b w:val="0"/>
          <w:noProof/>
          <w:sz w:val="18"/>
        </w:rPr>
        <w:tab/>
      </w:r>
      <w:r w:rsidRPr="005173BE">
        <w:rPr>
          <w:b w:val="0"/>
          <w:noProof/>
          <w:sz w:val="18"/>
        </w:rPr>
        <w:fldChar w:fldCharType="begin"/>
      </w:r>
      <w:r w:rsidRPr="005173BE">
        <w:rPr>
          <w:b w:val="0"/>
          <w:noProof/>
          <w:sz w:val="18"/>
        </w:rPr>
        <w:instrText xml:space="preserve"> PAGEREF _Toc138085988 \h </w:instrText>
      </w:r>
      <w:r w:rsidRPr="005173BE">
        <w:rPr>
          <w:b w:val="0"/>
          <w:noProof/>
          <w:sz w:val="18"/>
        </w:rPr>
      </w:r>
      <w:r w:rsidRPr="005173BE">
        <w:rPr>
          <w:b w:val="0"/>
          <w:noProof/>
          <w:sz w:val="18"/>
        </w:rPr>
        <w:fldChar w:fldCharType="separate"/>
      </w:r>
      <w:r w:rsidR="009F041C" w:rsidRPr="005173BE">
        <w:rPr>
          <w:b w:val="0"/>
          <w:noProof/>
          <w:sz w:val="18"/>
        </w:rPr>
        <w:t>17</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43</w:t>
      </w:r>
      <w:r w:rsidRPr="005173BE">
        <w:rPr>
          <w:noProof/>
        </w:rPr>
        <w:tab/>
        <w:t>Purpose of this Division</w:t>
      </w:r>
      <w:r w:rsidRPr="005173BE">
        <w:rPr>
          <w:noProof/>
        </w:rPr>
        <w:tab/>
      </w:r>
      <w:r w:rsidRPr="005173BE">
        <w:rPr>
          <w:noProof/>
        </w:rPr>
        <w:fldChar w:fldCharType="begin"/>
      </w:r>
      <w:r w:rsidRPr="005173BE">
        <w:rPr>
          <w:noProof/>
        </w:rPr>
        <w:instrText xml:space="preserve"> PAGEREF _Toc138085989 \h </w:instrText>
      </w:r>
      <w:r w:rsidRPr="005173BE">
        <w:rPr>
          <w:noProof/>
        </w:rPr>
      </w:r>
      <w:r w:rsidRPr="005173BE">
        <w:rPr>
          <w:noProof/>
        </w:rPr>
        <w:fldChar w:fldCharType="separate"/>
      </w:r>
      <w:r w:rsidR="009F041C" w:rsidRPr="005173BE">
        <w:rPr>
          <w:noProof/>
        </w:rPr>
        <w:t>17</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4A.3.2—Applications and allocation</w:t>
      </w:r>
      <w:r w:rsidRPr="005173BE">
        <w:rPr>
          <w:b w:val="0"/>
          <w:noProof/>
          <w:sz w:val="18"/>
        </w:rPr>
        <w:tab/>
      </w:r>
      <w:r w:rsidRPr="005173BE">
        <w:rPr>
          <w:b w:val="0"/>
          <w:noProof/>
          <w:sz w:val="18"/>
        </w:rPr>
        <w:fldChar w:fldCharType="begin"/>
      </w:r>
      <w:r w:rsidRPr="005173BE">
        <w:rPr>
          <w:b w:val="0"/>
          <w:noProof/>
          <w:sz w:val="18"/>
        </w:rPr>
        <w:instrText xml:space="preserve"> PAGEREF _Toc138085990 \h </w:instrText>
      </w:r>
      <w:r w:rsidRPr="005173BE">
        <w:rPr>
          <w:b w:val="0"/>
          <w:noProof/>
          <w:sz w:val="18"/>
        </w:rPr>
      </w:r>
      <w:r w:rsidRPr="005173BE">
        <w:rPr>
          <w:b w:val="0"/>
          <w:noProof/>
          <w:sz w:val="18"/>
        </w:rPr>
        <w:fldChar w:fldCharType="separate"/>
      </w:r>
      <w:r w:rsidR="009F041C" w:rsidRPr="005173BE">
        <w:rPr>
          <w:b w:val="0"/>
          <w:noProof/>
          <w:sz w:val="18"/>
        </w:rPr>
        <w:t>17</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44</w:t>
      </w:r>
      <w:r w:rsidRPr="005173BE">
        <w:rPr>
          <w:noProof/>
        </w:rPr>
        <w:tab/>
        <w:t>Applying for HFC quotas</w:t>
      </w:r>
      <w:r w:rsidRPr="005173BE">
        <w:rPr>
          <w:noProof/>
        </w:rPr>
        <w:tab/>
      </w:r>
      <w:r w:rsidRPr="005173BE">
        <w:rPr>
          <w:noProof/>
        </w:rPr>
        <w:fldChar w:fldCharType="begin"/>
      </w:r>
      <w:r w:rsidRPr="005173BE">
        <w:rPr>
          <w:noProof/>
        </w:rPr>
        <w:instrText xml:space="preserve"> PAGEREF _Toc138085991 \h </w:instrText>
      </w:r>
      <w:r w:rsidRPr="005173BE">
        <w:rPr>
          <w:noProof/>
        </w:rPr>
      </w:r>
      <w:r w:rsidRPr="005173BE">
        <w:rPr>
          <w:noProof/>
        </w:rPr>
        <w:fldChar w:fldCharType="separate"/>
      </w:r>
      <w:r w:rsidR="009F041C" w:rsidRPr="005173BE">
        <w:rPr>
          <w:noProof/>
        </w:rPr>
        <w:t>17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45</w:t>
      </w:r>
      <w:r w:rsidRPr="005173BE">
        <w:rPr>
          <w:noProof/>
        </w:rPr>
        <w:tab/>
        <w:t>Allocating HFC quotas for HFC quota periods</w:t>
      </w:r>
      <w:r w:rsidRPr="005173BE">
        <w:rPr>
          <w:noProof/>
        </w:rPr>
        <w:tab/>
      </w:r>
      <w:r w:rsidRPr="005173BE">
        <w:rPr>
          <w:noProof/>
        </w:rPr>
        <w:fldChar w:fldCharType="begin"/>
      </w:r>
      <w:r w:rsidRPr="005173BE">
        <w:rPr>
          <w:noProof/>
        </w:rPr>
        <w:instrText xml:space="preserve"> PAGEREF _Toc138085992 \h </w:instrText>
      </w:r>
      <w:r w:rsidRPr="005173BE">
        <w:rPr>
          <w:noProof/>
        </w:rPr>
      </w:r>
      <w:r w:rsidRPr="005173BE">
        <w:rPr>
          <w:noProof/>
        </w:rPr>
        <w:fldChar w:fldCharType="separate"/>
      </w:r>
      <w:r w:rsidR="009F041C" w:rsidRPr="005173BE">
        <w:rPr>
          <w:noProof/>
        </w:rPr>
        <w:t>18</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4A.3.3—Entitlement to, and size of, HFC quotas</w:t>
      </w:r>
      <w:r w:rsidRPr="005173BE">
        <w:rPr>
          <w:b w:val="0"/>
          <w:noProof/>
          <w:sz w:val="18"/>
        </w:rPr>
        <w:tab/>
      </w:r>
      <w:r w:rsidRPr="005173BE">
        <w:rPr>
          <w:b w:val="0"/>
          <w:noProof/>
          <w:sz w:val="18"/>
        </w:rPr>
        <w:fldChar w:fldCharType="begin"/>
      </w:r>
      <w:r w:rsidRPr="005173BE">
        <w:rPr>
          <w:b w:val="0"/>
          <w:noProof/>
          <w:sz w:val="18"/>
        </w:rPr>
        <w:instrText xml:space="preserve"> PAGEREF _Toc138085993 \h </w:instrText>
      </w:r>
      <w:r w:rsidRPr="005173BE">
        <w:rPr>
          <w:b w:val="0"/>
          <w:noProof/>
          <w:sz w:val="18"/>
        </w:rPr>
      </w:r>
      <w:r w:rsidRPr="005173BE">
        <w:rPr>
          <w:b w:val="0"/>
          <w:noProof/>
          <w:sz w:val="18"/>
        </w:rPr>
        <w:fldChar w:fldCharType="separate"/>
      </w:r>
      <w:r w:rsidR="009F041C" w:rsidRPr="005173BE">
        <w:rPr>
          <w:b w:val="0"/>
          <w:noProof/>
          <w:sz w:val="18"/>
        </w:rPr>
        <w:t>18</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46</w:t>
      </w:r>
      <w:r w:rsidRPr="005173BE">
        <w:rPr>
          <w:noProof/>
        </w:rPr>
        <w:tab/>
        <w:t>Definitions</w:t>
      </w:r>
      <w:r w:rsidRPr="005173BE">
        <w:rPr>
          <w:noProof/>
        </w:rPr>
        <w:tab/>
      </w:r>
      <w:r w:rsidRPr="005173BE">
        <w:rPr>
          <w:noProof/>
        </w:rPr>
        <w:fldChar w:fldCharType="begin"/>
      </w:r>
      <w:r w:rsidRPr="005173BE">
        <w:rPr>
          <w:noProof/>
        </w:rPr>
        <w:instrText xml:space="preserve"> PAGEREF _Toc138085994 \h </w:instrText>
      </w:r>
      <w:r w:rsidRPr="005173BE">
        <w:rPr>
          <w:noProof/>
        </w:rPr>
      </w:r>
      <w:r w:rsidRPr="005173BE">
        <w:rPr>
          <w:noProof/>
        </w:rPr>
        <w:fldChar w:fldCharType="separate"/>
      </w:r>
      <w:r w:rsidR="009F041C" w:rsidRPr="005173BE">
        <w:rPr>
          <w:noProof/>
        </w:rPr>
        <w:t>18</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47</w:t>
      </w:r>
      <w:r w:rsidRPr="005173BE">
        <w:rPr>
          <w:noProof/>
        </w:rPr>
        <w:tab/>
        <w:t>Size of HFC quotas</w:t>
      </w:r>
      <w:r w:rsidRPr="005173BE">
        <w:rPr>
          <w:noProof/>
        </w:rPr>
        <w:tab/>
      </w:r>
      <w:r w:rsidRPr="005173BE">
        <w:rPr>
          <w:noProof/>
        </w:rPr>
        <w:fldChar w:fldCharType="begin"/>
      </w:r>
      <w:r w:rsidRPr="005173BE">
        <w:rPr>
          <w:noProof/>
        </w:rPr>
        <w:instrText xml:space="preserve"> PAGEREF _Toc138085995 \h </w:instrText>
      </w:r>
      <w:r w:rsidRPr="005173BE">
        <w:rPr>
          <w:noProof/>
        </w:rPr>
      </w:r>
      <w:r w:rsidRPr="005173BE">
        <w:rPr>
          <w:noProof/>
        </w:rPr>
        <w:fldChar w:fldCharType="separate"/>
      </w:r>
      <w:r w:rsidR="009F041C" w:rsidRPr="005173BE">
        <w:rPr>
          <w:noProof/>
        </w:rPr>
        <w:t>19</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48</w:t>
      </w:r>
      <w:r w:rsidRPr="005173BE">
        <w:rPr>
          <w:noProof/>
        </w:rPr>
        <w:tab/>
        <w:t>Grandfathered quota—first HFC quota allocation period</w:t>
      </w:r>
      <w:r w:rsidRPr="005173BE">
        <w:rPr>
          <w:noProof/>
        </w:rPr>
        <w:tab/>
      </w:r>
      <w:r w:rsidRPr="005173BE">
        <w:rPr>
          <w:noProof/>
        </w:rPr>
        <w:fldChar w:fldCharType="begin"/>
      </w:r>
      <w:r w:rsidRPr="005173BE">
        <w:rPr>
          <w:noProof/>
        </w:rPr>
        <w:instrText xml:space="preserve"> PAGEREF _Toc138085996 \h </w:instrText>
      </w:r>
      <w:r w:rsidRPr="005173BE">
        <w:rPr>
          <w:noProof/>
        </w:rPr>
      </w:r>
      <w:r w:rsidRPr="005173BE">
        <w:rPr>
          <w:noProof/>
        </w:rPr>
        <w:fldChar w:fldCharType="separate"/>
      </w:r>
      <w:r w:rsidR="009F041C" w:rsidRPr="005173BE">
        <w:rPr>
          <w:noProof/>
        </w:rPr>
        <w:t>19</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49</w:t>
      </w:r>
      <w:r w:rsidRPr="005173BE">
        <w:rPr>
          <w:noProof/>
        </w:rPr>
        <w:tab/>
        <w:t>Grandfathered quota—second HFC quota allocation period</w:t>
      </w:r>
      <w:r w:rsidRPr="005173BE">
        <w:rPr>
          <w:noProof/>
        </w:rPr>
        <w:tab/>
      </w:r>
      <w:r w:rsidRPr="005173BE">
        <w:rPr>
          <w:noProof/>
        </w:rPr>
        <w:fldChar w:fldCharType="begin"/>
      </w:r>
      <w:r w:rsidRPr="005173BE">
        <w:rPr>
          <w:noProof/>
        </w:rPr>
        <w:instrText xml:space="preserve"> PAGEREF _Toc138085997 \h </w:instrText>
      </w:r>
      <w:r w:rsidRPr="005173BE">
        <w:rPr>
          <w:noProof/>
        </w:rPr>
      </w:r>
      <w:r w:rsidRPr="005173BE">
        <w:rPr>
          <w:noProof/>
        </w:rPr>
        <w:fldChar w:fldCharType="separate"/>
      </w:r>
      <w:r w:rsidR="009F041C" w:rsidRPr="005173BE">
        <w:rPr>
          <w:noProof/>
        </w:rPr>
        <w:t>20</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50</w:t>
      </w:r>
      <w:r w:rsidRPr="005173BE">
        <w:rPr>
          <w:noProof/>
        </w:rPr>
        <w:tab/>
        <w:t>Grandfathered quota—later HFC quota allocation periods</w:t>
      </w:r>
      <w:r w:rsidRPr="005173BE">
        <w:rPr>
          <w:noProof/>
        </w:rPr>
        <w:tab/>
      </w:r>
      <w:r w:rsidRPr="005173BE">
        <w:rPr>
          <w:noProof/>
        </w:rPr>
        <w:fldChar w:fldCharType="begin"/>
      </w:r>
      <w:r w:rsidRPr="005173BE">
        <w:rPr>
          <w:noProof/>
        </w:rPr>
        <w:instrText xml:space="preserve"> PAGEREF _Toc138085998 \h </w:instrText>
      </w:r>
      <w:r w:rsidRPr="005173BE">
        <w:rPr>
          <w:noProof/>
        </w:rPr>
      </w:r>
      <w:r w:rsidRPr="005173BE">
        <w:rPr>
          <w:noProof/>
        </w:rPr>
        <w:fldChar w:fldCharType="separate"/>
      </w:r>
      <w:r w:rsidR="009F041C" w:rsidRPr="005173BE">
        <w:rPr>
          <w:noProof/>
        </w:rPr>
        <w:t>21</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51</w:t>
      </w:r>
      <w:r w:rsidRPr="005173BE">
        <w:rPr>
          <w:noProof/>
        </w:rPr>
        <w:tab/>
        <w:t>Non</w:t>
      </w:r>
      <w:r w:rsidR="005173BE">
        <w:rPr>
          <w:noProof/>
        </w:rPr>
        <w:noBreakHyphen/>
      </w:r>
      <w:r w:rsidRPr="005173BE">
        <w:rPr>
          <w:noProof/>
        </w:rPr>
        <w:t>grandfathered quota</w:t>
      </w:r>
      <w:r w:rsidRPr="005173BE">
        <w:rPr>
          <w:noProof/>
        </w:rPr>
        <w:tab/>
      </w:r>
      <w:r w:rsidRPr="005173BE">
        <w:rPr>
          <w:noProof/>
        </w:rPr>
        <w:fldChar w:fldCharType="begin"/>
      </w:r>
      <w:r w:rsidRPr="005173BE">
        <w:rPr>
          <w:noProof/>
        </w:rPr>
        <w:instrText xml:space="preserve"> PAGEREF _Toc138085999 \h </w:instrText>
      </w:r>
      <w:r w:rsidRPr="005173BE">
        <w:rPr>
          <w:noProof/>
        </w:rPr>
      </w:r>
      <w:r w:rsidRPr="005173BE">
        <w:rPr>
          <w:noProof/>
        </w:rPr>
        <w:fldChar w:fldCharType="separate"/>
      </w:r>
      <w:r w:rsidR="009F041C" w:rsidRPr="005173BE">
        <w:rPr>
          <w:noProof/>
        </w:rPr>
        <w:t>23</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52</w:t>
      </w:r>
      <w:r w:rsidRPr="005173BE">
        <w:rPr>
          <w:noProof/>
        </w:rPr>
        <w:tab/>
        <w:t>Business succession</w:t>
      </w:r>
      <w:r w:rsidRPr="005173BE">
        <w:rPr>
          <w:noProof/>
        </w:rPr>
        <w:tab/>
      </w:r>
      <w:r w:rsidRPr="005173BE">
        <w:rPr>
          <w:noProof/>
        </w:rPr>
        <w:fldChar w:fldCharType="begin"/>
      </w:r>
      <w:r w:rsidRPr="005173BE">
        <w:rPr>
          <w:noProof/>
        </w:rPr>
        <w:instrText xml:space="preserve"> PAGEREF _Toc138086000 \h </w:instrText>
      </w:r>
      <w:r w:rsidRPr="005173BE">
        <w:rPr>
          <w:noProof/>
        </w:rPr>
      </w:r>
      <w:r w:rsidRPr="005173BE">
        <w:rPr>
          <w:noProof/>
        </w:rPr>
        <w:fldChar w:fldCharType="separate"/>
      </w:r>
      <w:r w:rsidR="009F041C" w:rsidRPr="005173BE">
        <w:rPr>
          <w:noProof/>
        </w:rPr>
        <w:t>24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53</w:t>
      </w:r>
      <w:r w:rsidRPr="005173BE">
        <w:rPr>
          <w:noProof/>
        </w:rPr>
        <w:tab/>
        <w:t>Transfer of HFC quotas</w:t>
      </w:r>
      <w:r w:rsidRPr="005173BE">
        <w:rPr>
          <w:noProof/>
        </w:rPr>
        <w:tab/>
      </w:r>
      <w:r w:rsidRPr="005173BE">
        <w:rPr>
          <w:noProof/>
        </w:rPr>
        <w:fldChar w:fldCharType="begin"/>
      </w:r>
      <w:r w:rsidRPr="005173BE">
        <w:rPr>
          <w:noProof/>
        </w:rPr>
        <w:instrText xml:space="preserve"> PAGEREF _Toc138086001 \h </w:instrText>
      </w:r>
      <w:r w:rsidRPr="005173BE">
        <w:rPr>
          <w:noProof/>
        </w:rPr>
      </w:r>
      <w:r w:rsidRPr="005173BE">
        <w:rPr>
          <w:noProof/>
        </w:rPr>
        <w:fldChar w:fldCharType="separate"/>
      </w:r>
      <w:r w:rsidR="009F041C" w:rsidRPr="005173BE">
        <w:rPr>
          <w:noProof/>
        </w:rPr>
        <w:t>25</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4A.3.4—Correcting HFC quotas</w:t>
      </w:r>
      <w:r w:rsidRPr="005173BE">
        <w:rPr>
          <w:b w:val="0"/>
          <w:noProof/>
          <w:sz w:val="18"/>
        </w:rPr>
        <w:tab/>
      </w:r>
      <w:r w:rsidRPr="005173BE">
        <w:rPr>
          <w:b w:val="0"/>
          <w:noProof/>
          <w:sz w:val="18"/>
        </w:rPr>
        <w:fldChar w:fldCharType="begin"/>
      </w:r>
      <w:r w:rsidRPr="005173BE">
        <w:rPr>
          <w:b w:val="0"/>
          <w:noProof/>
          <w:sz w:val="18"/>
        </w:rPr>
        <w:instrText xml:space="preserve"> PAGEREF _Toc138086002 \h </w:instrText>
      </w:r>
      <w:r w:rsidRPr="005173BE">
        <w:rPr>
          <w:b w:val="0"/>
          <w:noProof/>
          <w:sz w:val="18"/>
        </w:rPr>
      </w:r>
      <w:r w:rsidRPr="005173BE">
        <w:rPr>
          <w:b w:val="0"/>
          <w:noProof/>
          <w:sz w:val="18"/>
        </w:rPr>
        <w:fldChar w:fldCharType="separate"/>
      </w:r>
      <w:r w:rsidR="009F041C" w:rsidRPr="005173BE">
        <w:rPr>
          <w:b w:val="0"/>
          <w:noProof/>
          <w:sz w:val="18"/>
        </w:rPr>
        <w:t>25</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54</w:t>
      </w:r>
      <w:r w:rsidRPr="005173BE">
        <w:rPr>
          <w:noProof/>
        </w:rPr>
        <w:tab/>
        <w:t>Correcting HFC quotas</w:t>
      </w:r>
      <w:r w:rsidRPr="005173BE">
        <w:rPr>
          <w:noProof/>
        </w:rPr>
        <w:tab/>
      </w:r>
      <w:r w:rsidRPr="005173BE">
        <w:rPr>
          <w:noProof/>
        </w:rPr>
        <w:fldChar w:fldCharType="begin"/>
      </w:r>
      <w:r w:rsidRPr="005173BE">
        <w:rPr>
          <w:noProof/>
        </w:rPr>
        <w:instrText xml:space="preserve"> PAGEREF _Toc138086003 \h </w:instrText>
      </w:r>
      <w:r w:rsidRPr="005173BE">
        <w:rPr>
          <w:noProof/>
        </w:rPr>
      </w:r>
      <w:r w:rsidRPr="005173BE">
        <w:rPr>
          <w:noProof/>
        </w:rPr>
        <w:fldChar w:fldCharType="separate"/>
      </w:r>
      <w:r w:rsidR="009F041C" w:rsidRPr="005173BE">
        <w:rPr>
          <w:noProof/>
        </w:rPr>
        <w:t>25</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lastRenderedPageBreak/>
        <w:t>Subdivision 4A.3.5—Retiring HFC quota entitlements</w:t>
      </w:r>
      <w:r w:rsidRPr="005173BE">
        <w:rPr>
          <w:b w:val="0"/>
          <w:noProof/>
          <w:sz w:val="18"/>
        </w:rPr>
        <w:tab/>
      </w:r>
      <w:r w:rsidRPr="005173BE">
        <w:rPr>
          <w:b w:val="0"/>
          <w:noProof/>
          <w:sz w:val="18"/>
        </w:rPr>
        <w:fldChar w:fldCharType="begin"/>
      </w:r>
      <w:r w:rsidRPr="005173BE">
        <w:rPr>
          <w:b w:val="0"/>
          <w:noProof/>
          <w:sz w:val="18"/>
        </w:rPr>
        <w:instrText xml:space="preserve"> PAGEREF _Toc138086004 \h </w:instrText>
      </w:r>
      <w:r w:rsidRPr="005173BE">
        <w:rPr>
          <w:b w:val="0"/>
          <w:noProof/>
          <w:sz w:val="18"/>
        </w:rPr>
      </w:r>
      <w:r w:rsidRPr="005173BE">
        <w:rPr>
          <w:b w:val="0"/>
          <w:noProof/>
          <w:sz w:val="18"/>
        </w:rPr>
        <w:fldChar w:fldCharType="separate"/>
      </w:r>
      <w:r w:rsidR="009F041C" w:rsidRPr="005173BE">
        <w:rPr>
          <w:b w:val="0"/>
          <w:noProof/>
          <w:sz w:val="18"/>
        </w:rPr>
        <w:t>26</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55</w:t>
      </w:r>
      <w:r w:rsidRPr="005173BE">
        <w:rPr>
          <w:noProof/>
        </w:rPr>
        <w:tab/>
        <w:t>Applying to retire quota entitlements</w:t>
      </w:r>
      <w:r w:rsidRPr="005173BE">
        <w:rPr>
          <w:noProof/>
        </w:rPr>
        <w:tab/>
      </w:r>
      <w:r w:rsidRPr="005173BE">
        <w:rPr>
          <w:noProof/>
        </w:rPr>
        <w:fldChar w:fldCharType="begin"/>
      </w:r>
      <w:r w:rsidRPr="005173BE">
        <w:rPr>
          <w:noProof/>
        </w:rPr>
        <w:instrText xml:space="preserve"> PAGEREF _Toc138086005 \h </w:instrText>
      </w:r>
      <w:r w:rsidRPr="005173BE">
        <w:rPr>
          <w:noProof/>
        </w:rPr>
      </w:r>
      <w:r w:rsidRPr="005173BE">
        <w:rPr>
          <w:noProof/>
        </w:rPr>
        <w:fldChar w:fldCharType="separate"/>
      </w:r>
      <w:r w:rsidR="009F041C" w:rsidRPr="005173BE">
        <w:rPr>
          <w:noProof/>
        </w:rPr>
        <w:t>26</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56</w:t>
      </w:r>
      <w:r w:rsidRPr="005173BE">
        <w:rPr>
          <w:noProof/>
        </w:rPr>
        <w:tab/>
        <w:t>Consultation before retiring quota entitlements</w:t>
      </w:r>
      <w:r w:rsidRPr="005173BE">
        <w:rPr>
          <w:noProof/>
        </w:rPr>
        <w:tab/>
      </w:r>
      <w:r w:rsidRPr="005173BE">
        <w:rPr>
          <w:noProof/>
        </w:rPr>
        <w:fldChar w:fldCharType="begin"/>
      </w:r>
      <w:r w:rsidRPr="005173BE">
        <w:rPr>
          <w:noProof/>
        </w:rPr>
        <w:instrText xml:space="preserve"> PAGEREF _Toc138086006 \h </w:instrText>
      </w:r>
      <w:r w:rsidRPr="005173BE">
        <w:rPr>
          <w:noProof/>
        </w:rPr>
      </w:r>
      <w:r w:rsidRPr="005173BE">
        <w:rPr>
          <w:noProof/>
        </w:rPr>
        <w:fldChar w:fldCharType="separate"/>
      </w:r>
      <w:r w:rsidR="009F041C" w:rsidRPr="005173BE">
        <w:rPr>
          <w:noProof/>
        </w:rPr>
        <w:t>26</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57</w:t>
      </w:r>
      <w:r w:rsidRPr="005173BE">
        <w:rPr>
          <w:noProof/>
        </w:rPr>
        <w:tab/>
        <w:t>Retiring quota entitlements</w:t>
      </w:r>
      <w:r w:rsidRPr="005173BE">
        <w:rPr>
          <w:noProof/>
        </w:rPr>
        <w:tab/>
      </w:r>
      <w:r w:rsidRPr="005173BE">
        <w:rPr>
          <w:noProof/>
        </w:rPr>
        <w:fldChar w:fldCharType="begin"/>
      </w:r>
      <w:r w:rsidRPr="005173BE">
        <w:rPr>
          <w:noProof/>
        </w:rPr>
        <w:instrText xml:space="preserve"> PAGEREF _Toc138086007 \h </w:instrText>
      </w:r>
      <w:r w:rsidRPr="005173BE">
        <w:rPr>
          <w:noProof/>
        </w:rPr>
      </w:r>
      <w:r w:rsidRPr="005173BE">
        <w:rPr>
          <w:noProof/>
        </w:rPr>
        <w:fldChar w:fldCharType="separate"/>
      </w:r>
      <w:r w:rsidR="009F041C" w:rsidRPr="005173BE">
        <w:rPr>
          <w:noProof/>
        </w:rPr>
        <w:t>27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58</w:t>
      </w:r>
      <w:r w:rsidRPr="005173BE">
        <w:rPr>
          <w:noProof/>
        </w:rPr>
        <w:tab/>
        <w:t>Retiring quota entitlements—effects</w:t>
      </w:r>
      <w:r w:rsidRPr="005173BE">
        <w:rPr>
          <w:noProof/>
        </w:rPr>
        <w:tab/>
      </w:r>
      <w:r w:rsidRPr="005173BE">
        <w:rPr>
          <w:noProof/>
        </w:rPr>
        <w:fldChar w:fldCharType="begin"/>
      </w:r>
      <w:r w:rsidRPr="005173BE">
        <w:rPr>
          <w:noProof/>
        </w:rPr>
        <w:instrText xml:space="preserve"> PAGEREF _Toc138086008 \h </w:instrText>
      </w:r>
      <w:r w:rsidRPr="005173BE">
        <w:rPr>
          <w:noProof/>
        </w:rPr>
      </w:r>
      <w:r w:rsidRPr="005173BE">
        <w:rPr>
          <w:noProof/>
        </w:rPr>
        <w:fldChar w:fldCharType="separate"/>
      </w:r>
      <w:r w:rsidR="009F041C" w:rsidRPr="005173BE">
        <w:rPr>
          <w:noProof/>
        </w:rPr>
        <w:t>27</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4A.4—Reserve HFC Quotas</w:t>
      </w:r>
      <w:r w:rsidRPr="005173BE">
        <w:rPr>
          <w:b w:val="0"/>
          <w:noProof/>
          <w:sz w:val="18"/>
        </w:rPr>
        <w:tab/>
      </w:r>
      <w:r w:rsidRPr="005173BE">
        <w:rPr>
          <w:b w:val="0"/>
          <w:noProof/>
          <w:sz w:val="18"/>
        </w:rPr>
        <w:fldChar w:fldCharType="begin"/>
      </w:r>
      <w:r w:rsidRPr="005173BE">
        <w:rPr>
          <w:b w:val="0"/>
          <w:noProof/>
          <w:sz w:val="18"/>
        </w:rPr>
        <w:instrText xml:space="preserve"> PAGEREF _Toc138086009 \h </w:instrText>
      </w:r>
      <w:r w:rsidRPr="005173BE">
        <w:rPr>
          <w:b w:val="0"/>
          <w:noProof/>
          <w:sz w:val="18"/>
        </w:rPr>
      </w:r>
      <w:r w:rsidRPr="005173BE">
        <w:rPr>
          <w:b w:val="0"/>
          <w:noProof/>
          <w:sz w:val="18"/>
        </w:rPr>
        <w:fldChar w:fldCharType="separate"/>
      </w:r>
      <w:r w:rsidR="009F041C" w:rsidRPr="005173BE">
        <w:rPr>
          <w:b w:val="0"/>
          <w:noProof/>
          <w:sz w:val="18"/>
        </w:rPr>
        <w:t>30</w:t>
      </w:r>
      <w:r w:rsidRPr="005173BE">
        <w:rPr>
          <w:b w:val="0"/>
          <w:noProof/>
          <w:sz w:val="18"/>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4A.4.1—Purpose of this Division</w:t>
      </w:r>
      <w:r w:rsidRPr="005173BE">
        <w:rPr>
          <w:b w:val="0"/>
          <w:noProof/>
          <w:sz w:val="18"/>
        </w:rPr>
        <w:tab/>
      </w:r>
      <w:r w:rsidRPr="005173BE">
        <w:rPr>
          <w:b w:val="0"/>
          <w:noProof/>
          <w:sz w:val="18"/>
        </w:rPr>
        <w:fldChar w:fldCharType="begin"/>
      </w:r>
      <w:r w:rsidRPr="005173BE">
        <w:rPr>
          <w:b w:val="0"/>
          <w:noProof/>
          <w:sz w:val="18"/>
        </w:rPr>
        <w:instrText xml:space="preserve"> PAGEREF _Toc138086010 \h </w:instrText>
      </w:r>
      <w:r w:rsidRPr="005173BE">
        <w:rPr>
          <w:b w:val="0"/>
          <w:noProof/>
          <w:sz w:val="18"/>
        </w:rPr>
      </w:r>
      <w:r w:rsidRPr="005173BE">
        <w:rPr>
          <w:b w:val="0"/>
          <w:noProof/>
          <w:sz w:val="18"/>
        </w:rPr>
        <w:fldChar w:fldCharType="separate"/>
      </w:r>
      <w:r w:rsidR="009F041C" w:rsidRPr="005173BE">
        <w:rPr>
          <w:b w:val="0"/>
          <w:noProof/>
          <w:sz w:val="18"/>
        </w:rPr>
        <w:t>30</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60</w:t>
      </w:r>
      <w:r w:rsidRPr="005173BE">
        <w:rPr>
          <w:noProof/>
        </w:rPr>
        <w:tab/>
        <w:t>Purpose of this Division</w:t>
      </w:r>
      <w:r w:rsidRPr="005173BE">
        <w:rPr>
          <w:noProof/>
        </w:rPr>
        <w:tab/>
      </w:r>
      <w:r w:rsidRPr="005173BE">
        <w:rPr>
          <w:noProof/>
        </w:rPr>
        <w:fldChar w:fldCharType="begin"/>
      </w:r>
      <w:r w:rsidRPr="005173BE">
        <w:rPr>
          <w:noProof/>
        </w:rPr>
        <w:instrText xml:space="preserve"> PAGEREF _Toc138086011 \h </w:instrText>
      </w:r>
      <w:r w:rsidRPr="005173BE">
        <w:rPr>
          <w:noProof/>
        </w:rPr>
      </w:r>
      <w:r w:rsidRPr="005173BE">
        <w:rPr>
          <w:noProof/>
        </w:rPr>
        <w:fldChar w:fldCharType="separate"/>
      </w:r>
      <w:r w:rsidR="009F041C" w:rsidRPr="005173BE">
        <w:rPr>
          <w:noProof/>
        </w:rPr>
        <w:t>30</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4A.4.2—Applications and allocation</w:t>
      </w:r>
      <w:r w:rsidRPr="005173BE">
        <w:rPr>
          <w:b w:val="0"/>
          <w:noProof/>
          <w:sz w:val="18"/>
        </w:rPr>
        <w:tab/>
      </w:r>
      <w:r w:rsidRPr="005173BE">
        <w:rPr>
          <w:b w:val="0"/>
          <w:noProof/>
          <w:sz w:val="18"/>
        </w:rPr>
        <w:fldChar w:fldCharType="begin"/>
      </w:r>
      <w:r w:rsidRPr="005173BE">
        <w:rPr>
          <w:b w:val="0"/>
          <w:noProof/>
          <w:sz w:val="18"/>
        </w:rPr>
        <w:instrText xml:space="preserve"> PAGEREF _Toc138086012 \h </w:instrText>
      </w:r>
      <w:r w:rsidRPr="005173BE">
        <w:rPr>
          <w:b w:val="0"/>
          <w:noProof/>
          <w:sz w:val="18"/>
        </w:rPr>
      </w:r>
      <w:r w:rsidRPr="005173BE">
        <w:rPr>
          <w:b w:val="0"/>
          <w:noProof/>
          <w:sz w:val="18"/>
        </w:rPr>
        <w:fldChar w:fldCharType="separate"/>
      </w:r>
      <w:r w:rsidR="009F041C" w:rsidRPr="005173BE">
        <w:rPr>
          <w:b w:val="0"/>
          <w:noProof/>
          <w:sz w:val="18"/>
        </w:rPr>
        <w:t>30</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61</w:t>
      </w:r>
      <w:r w:rsidRPr="005173BE">
        <w:rPr>
          <w:noProof/>
        </w:rPr>
        <w:tab/>
        <w:t>Applying for reserve HFC quota</w:t>
      </w:r>
      <w:r w:rsidRPr="005173BE">
        <w:rPr>
          <w:noProof/>
        </w:rPr>
        <w:tab/>
      </w:r>
      <w:r w:rsidRPr="005173BE">
        <w:rPr>
          <w:noProof/>
        </w:rPr>
        <w:fldChar w:fldCharType="begin"/>
      </w:r>
      <w:r w:rsidRPr="005173BE">
        <w:rPr>
          <w:noProof/>
        </w:rPr>
        <w:instrText xml:space="preserve"> PAGEREF _Toc138086013 \h </w:instrText>
      </w:r>
      <w:r w:rsidRPr="005173BE">
        <w:rPr>
          <w:noProof/>
        </w:rPr>
      </w:r>
      <w:r w:rsidRPr="005173BE">
        <w:rPr>
          <w:noProof/>
        </w:rPr>
        <w:fldChar w:fldCharType="separate"/>
      </w:r>
      <w:r w:rsidR="009F041C" w:rsidRPr="005173BE">
        <w:rPr>
          <w:noProof/>
        </w:rPr>
        <w:t>30</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62</w:t>
      </w:r>
      <w:r w:rsidRPr="005173BE">
        <w:rPr>
          <w:noProof/>
        </w:rPr>
        <w:tab/>
        <w:t>Allocating reserve HFC quotas</w:t>
      </w:r>
      <w:r w:rsidRPr="005173BE">
        <w:rPr>
          <w:noProof/>
        </w:rPr>
        <w:tab/>
      </w:r>
      <w:r w:rsidRPr="005173BE">
        <w:rPr>
          <w:noProof/>
        </w:rPr>
        <w:fldChar w:fldCharType="begin"/>
      </w:r>
      <w:r w:rsidRPr="005173BE">
        <w:rPr>
          <w:noProof/>
        </w:rPr>
        <w:instrText xml:space="preserve"> PAGEREF _Toc138086014 \h </w:instrText>
      </w:r>
      <w:r w:rsidRPr="005173BE">
        <w:rPr>
          <w:noProof/>
        </w:rPr>
      </w:r>
      <w:r w:rsidRPr="005173BE">
        <w:rPr>
          <w:noProof/>
        </w:rPr>
        <w:fldChar w:fldCharType="separate"/>
      </w:r>
      <w:r w:rsidR="009F041C" w:rsidRPr="005173BE">
        <w:rPr>
          <w:noProof/>
        </w:rPr>
        <w:t>30</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4A.4.3—Correcting reserve HFC quotas</w:t>
      </w:r>
      <w:r w:rsidRPr="005173BE">
        <w:rPr>
          <w:b w:val="0"/>
          <w:noProof/>
          <w:sz w:val="18"/>
        </w:rPr>
        <w:tab/>
      </w:r>
      <w:r w:rsidRPr="005173BE">
        <w:rPr>
          <w:b w:val="0"/>
          <w:noProof/>
          <w:sz w:val="18"/>
        </w:rPr>
        <w:fldChar w:fldCharType="begin"/>
      </w:r>
      <w:r w:rsidRPr="005173BE">
        <w:rPr>
          <w:b w:val="0"/>
          <w:noProof/>
          <w:sz w:val="18"/>
        </w:rPr>
        <w:instrText xml:space="preserve"> PAGEREF _Toc138086015 \h </w:instrText>
      </w:r>
      <w:r w:rsidRPr="005173BE">
        <w:rPr>
          <w:b w:val="0"/>
          <w:noProof/>
          <w:sz w:val="18"/>
        </w:rPr>
      </w:r>
      <w:r w:rsidRPr="005173BE">
        <w:rPr>
          <w:b w:val="0"/>
          <w:noProof/>
          <w:sz w:val="18"/>
        </w:rPr>
        <w:fldChar w:fldCharType="separate"/>
      </w:r>
      <w:r w:rsidR="009F041C" w:rsidRPr="005173BE">
        <w:rPr>
          <w:b w:val="0"/>
          <w:noProof/>
          <w:sz w:val="18"/>
        </w:rPr>
        <w:t>31</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63</w:t>
      </w:r>
      <w:r w:rsidRPr="005173BE">
        <w:rPr>
          <w:noProof/>
        </w:rPr>
        <w:tab/>
        <w:t>Correcting reserve HFC quotas</w:t>
      </w:r>
      <w:r w:rsidRPr="005173BE">
        <w:rPr>
          <w:noProof/>
        </w:rPr>
        <w:tab/>
      </w:r>
      <w:r w:rsidRPr="005173BE">
        <w:rPr>
          <w:noProof/>
        </w:rPr>
        <w:fldChar w:fldCharType="begin"/>
      </w:r>
      <w:r w:rsidRPr="005173BE">
        <w:rPr>
          <w:noProof/>
        </w:rPr>
        <w:instrText xml:space="preserve"> PAGEREF _Toc138086016 \h </w:instrText>
      </w:r>
      <w:r w:rsidRPr="005173BE">
        <w:rPr>
          <w:noProof/>
        </w:rPr>
      </w:r>
      <w:r w:rsidRPr="005173BE">
        <w:rPr>
          <w:noProof/>
        </w:rPr>
        <w:fldChar w:fldCharType="separate"/>
      </w:r>
      <w:r w:rsidR="009F041C" w:rsidRPr="005173BE">
        <w:rPr>
          <w:noProof/>
        </w:rPr>
        <w:t>31</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4A.4.4—Reserve HFC quota limit</w:t>
      </w:r>
      <w:r w:rsidRPr="005173BE">
        <w:rPr>
          <w:b w:val="0"/>
          <w:noProof/>
          <w:sz w:val="18"/>
        </w:rPr>
        <w:tab/>
      </w:r>
      <w:r w:rsidRPr="005173BE">
        <w:rPr>
          <w:b w:val="0"/>
          <w:noProof/>
          <w:sz w:val="18"/>
        </w:rPr>
        <w:fldChar w:fldCharType="begin"/>
      </w:r>
      <w:r w:rsidRPr="005173BE">
        <w:rPr>
          <w:b w:val="0"/>
          <w:noProof/>
          <w:sz w:val="18"/>
        </w:rPr>
        <w:instrText xml:space="preserve"> PAGEREF _Toc138086017 \h </w:instrText>
      </w:r>
      <w:r w:rsidRPr="005173BE">
        <w:rPr>
          <w:b w:val="0"/>
          <w:noProof/>
          <w:sz w:val="18"/>
        </w:rPr>
      </w:r>
      <w:r w:rsidRPr="005173BE">
        <w:rPr>
          <w:b w:val="0"/>
          <w:noProof/>
          <w:sz w:val="18"/>
        </w:rPr>
        <w:fldChar w:fldCharType="separate"/>
      </w:r>
      <w:r w:rsidR="009F041C" w:rsidRPr="005173BE">
        <w:rPr>
          <w:b w:val="0"/>
          <w:noProof/>
          <w:sz w:val="18"/>
        </w:rPr>
        <w:t>32</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64</w:t>
      </w:r>
      <w:r w:rsidRPr="005173BE">
        <w:rPr>
          <w:noProof/>
        </w:rPr>
        <w:tab/>
        <w:t>Reserve HFC quota limit</w:t>
      </w:r>
      <w:r w:rsidRPr="005173BE">
        <w:rPr>
          <w:noProof/>
        </w:rPr>
        <w:tab/>
      </w:r>
      <w:r w:rsidRPr="005173BE">
        <w:rPr>
          <w:noProof/>
        </w:rPr>
        <w:fldChar w:fldCharType="begin"/>
      </w:r>
      <w:r w:rsidRPr="005173BE">
        <w:rPr>
          <w:noProof/>
        </w:rPr>
        <w:instrText xml:space="preserve"> PAGEREF _Toc138086018 \h </w:instrText>
      </w:r>
      <w:r w:rsidRPr="005173BE">
        <w:rPr>
          <w:noProof/>
        </w:rPr>
      </w:r>
      <w:r w:rsidRPr="005173BE">
        <w:rPr>
          <w:noProof/>
        </w:rPr>
        <w:fldChar w:fldCharType="separate"/>
      </w:r>
      <w:r w:rsidR="009F041C" w:rsidRPr="005173BE">
        <w:rPr>
          <w:noProof/>
        </w:rPr>
        <w:t>32</w:t>
      </w:r>
      <w:r w:rsidRPr="005173BE">
        <w:rPr>
          <w:noProof/>
        </w:rPr>
        <w:fldChar w:fldCharType="end"/>
      </w:r>
    </w:p>
    <w:p w:rsidR="00A65D05" w:rsidRPr="005173BE" w:rsidRDefault="00A65D05" w:rsidP="00A65D05">
      <w:pPr>
        <w:pStyle w:val="TOC2"/>
        <w:ind w:right="1792"/>
        <w:rPr>
          <w:rFonts w:asciiTheme="minorHAnsi" w:eastAsiaTheme="minorEastAsia" w:hAnsiTheme="minorHAnsi" w:cstheme="minorBidi"/>
          <w:b w:val="0"/>
          <w:noProof/>
          <w:kern w:val="0"/>
          <w:sz w:val="22"/>
          <w:szCs w:val="22"/>
        </w:rPr>
      </w:pPr>
      <w:r w:rsidRPr="005173BE">
        <w:rPr>
          <w:noProof/>
        </w:rPr>
        <w:t>Part 6A—Disposal and use of scheduled substances</w:t>
      </w:r>
      <w:r w:rsidRPr="005173BE">
        <w:rPr>
          <w:b w:val="0"/>
          <w:noProof/>
          <w:sz w:val="18"/>
        </w:rPr>
        <w:tab/>
      </w:r>
      <w:r w:rsidRPr="005173BE">
        <w:rPr>
          <w:b w:val="0"/>
          <w:noProof/>
          <w:sz w:val="18"/>
        </w:rPr>
        <w:fldChar w:fldCharType="begin"/>
      </w:r>
      <w:r w:rsidRPr="005173BE">
        <w:rPr>
          <w:b w:val="0"/>
          <w:noProof/>
          <w:sz w:val="18"/>
        </w:rPr>
        <w:instrText xml:space="preserve"> PAGEREF _Toc138086019 \h </w:instrText>
      </w:r>
      <w:r w:rsidRPr="005173BE">
        <w:rPr>
          <w:b w:val="0"/>
          <w:noProof/>
          <w:sz w:val="18"/>
        </w:rPr>
      </w:r>
      <w:r w:rsidRPr="005173BE">
        <w:rPr>
          <w:b w:val="0"/>
          <w:noProof/>
          <w:sz w:val="18"/>
        </w:rPr>
        <w:fldChar w:fldCharType="separate"/>
      </w:r>
      <w:r w:rsidR="009F041C" w:rsidRPr="005173BE">
        <w:rPr>
          <w:b w:val="0"/>
          <w:noProof/>
          <w:sz w:val="18"/>
        </w:rPr>
        <w:t>33</w:t>
      </w:r>
      <w:r w:rsidRPr="005173BE">
        <w:rPr>
          <w:b w:val="0"/>
          <w:noProof/>
          <w:sz w:val="18"/>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6A.1—Preliminary</w:t>
      </w:r>
      <w:r w:rsidRPr="005173BE">
        <w:rPr>
          <w:b w:val="0"/>
          <w:noProof/>
          <w:sz w:val="18"/>
        </w:rPr>
        <w:tab/>
      </w:r>
      <w:r w:rsidRPr="005173BE">
        <w:rPr>
          <w:b w:val="0"/>
          <w:noProof/>
          <w:sz w:val="18"/>
        </w:rPr>
        <w:fldChar w:fldCharType="begin"/>
      </w:r>
      <w:r w:rsidRPr="005173BE">
        <w:rPr>
          <w:b w:val="0"/>
          <w:noProof/>
          <w:sz w:val="18"/>
        </w:rPr>
        <w:instrText xml:space="preserve"> PAGEREF _Toc138086020 \h </w:instrText>
      </w:r>
      <w:r w:rsidRPr="005173BE">
        <w:rPr>
          <w:b w:val="0"/>
          <w:noProof/>
          <w:sz w:val="18"/>
        </w:rPr>
      </w:r>
      <w:r w:rsidRPr="005173BE">
        <w:rPr>
          <w:b w:val="0"/>
          <w:noProof/>
          <w:sz w:val="18"/>
        </w:rPr>
        <w:fldChar w:fldCharType="separate"/>
      </w:r>
      <w:r w:rsidR="009F041C" w:rsidRPr="005173BE">
        <w:rPr>
          <w:b w:val="0"/>
          <w:noProof/>
          <w:sz w:val="18"/>
        </w:rPr>
        <w:t>33</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100</w:t>
      </w:r>
      <w:r w:rsidRPr="005173BE">
        <w:rPr>
          <w:noProof/>
        </w:rPr>
        <w:tab/>
        <w:t>Purpose of Part 6A</w:t>
      </w:r>
      <w:r w:rsidRPr="005173BE">
        <w:rPr>
          <w:noProof/>
        </w:rPr>
        <w:tab/>
      </w:r>
      <w:r w:rsidRPr="005173BE">
        <w:rPr>
          <w:noProof/>
        </w:rPr>
        <w:fldChar w:fldCharType="begin"/>
      </w:r>
      <w:r w:rsidRPr="005173BE">
        <w:rPr>
          <w:noProof/>
        </w:rPr>
        <w:instrText xml:space="preserve"> PAGEREF _Toc138086021 \h </w:instrText>
      </w:r>
      <w:r w:rsidRPr="005173BE">
        <w:rPr>
          <w:noProof/>
        </w:rPr>
      </w:r>
      <w:r w:rsidRPr="005173BE">
        <w:rPr>
          <w:noProof/>
        </w:rPr>
        <w:fldChar w:fldCharType="separate"/>
      </w:r>
      <w:r w:rsidR="009F041C" w:rsidRPr="005173BE">
        <w:rPr>
          <w:noProof/>
        </w:rPr>
        <w:t>33</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102</w:t>
      </w:r>
      <w:r w:rsidRPr="005173BE">
        <w:rPr>
          <w:noProof/>
        </w:rPr>
        <w:tab/>
        <w:t>Considerations in deciding whether someone is a fit and proper person to hold a permit</w:t>
      </w:r>
      <w:r w:rsidRPr="005173BE">
        <w:rPr>
          <w:noProof/>
        </w:rPr>
        <w:tab/>
      </w:r>
      <w:r w:rsidRPr="005173BE">
        <w:rPr>
          <w:noProof/>
        </w:rPr>
        <w:fldChar w:fldCharType="begin"/>
      </w:r>
      <w:r w:rsidRPr="005173BE">
        <w:rPr>
          <w:noProof/>
        </w:rPr>
        <w:instrText xml:space="preserve"> PAGEREF _Toc138086022 \h </w:instrText>
      </w:r>
      <w:r w:rsidRPr="005173BE">
        <w:rPr>
          <w:noProof/>
        </w:rPr>
      </w:r>
      <w:r w:rsidRPr="005173BE">
        <w:rPr>
          <w:noProof/>
        </w:rPr>
        <w:fldChar w:fldCharType="separate"/>
      </w:r>
      <w:r w:rsidR="009F041C" w:rsidRPr="005173BE">
        <w:rPr>
          <w:noProof/>
        </w:rPr>
        <w:t>33</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6A.2—Refrigeration and air conditioning</w:t>
      </w:r>
      <w:r w:rsidRPr="005173BE">
        <w:rPr>
          <w:b w:val="0"/>
          <w:noProof/>
          <w:sz w:val="18"/>
        </w:rPr>
        <w:tab/>
      </w:r>
      <w:r w:rsidRPr="005173BE">
        <w:rPr>
          <w:b w:val="0"/>
          <w:noProof/>
          <w:sz w:val="18"/>
        </w:rPr>
        <w:fldChar w:fldCharType="begin"/>
      </w:r>
      <w:r w:rsidRPr="005173BE">
        <w:rPr>
          <w:b w:val="0"/>
          <w:noProof/>
          <w:sz w:val="18"/>
        </w:rPr>
        <w:instrText xml:space="preserve"> PAGEREF _Toc138086023 \h </w:instrText>
      </w:r>
      <w:r w:rsidRPr="005173BE">
        <w:rPr>
          <w:b w:val="0"/>
          <w:noProof/>
          <w:sz w:val="18"/>
        </w:rPr>
      </w:r>
      <w:r w:rsidRPr="005173BE">
        <w:rPr>
          <w:b w:val="0"/>
          <w:noProof/>
          <w:sz w:val="18"/>
        </w:rPr>
        <w:fldChar w:fldCharType="separate"/>
      </w:r>
      <w:r w:rsidR="009F041C" w:rsidRPr="005173BE">
        <w:rPr>
          <w:b w:val="0"/>
          <w:noProof/>
          <w:sz w:val="18"/>
        </w:rPr>
        <w:t>35</w:t>
      </w:r>
      <w:r w:rsidRPr="005173BE">
        <w:rPr>
          <w:b w:val="0"/>
          <w:noProof/>
          <w:sz w:val="18"/>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6A.2.1—Preliminary</w:t>
      </w:r>
      <w:r w:rsidRPr="005173BE">
        <w:rPr>
          <w:b w:val="0"/>
          <w:noProof/>
          <w:sz w:val="18"/>
        </w:rPr>
        <w:tab/>
      </w:r>
      <w:r w:rsidRPr="005173BE">
        <w:rPr>
          <w:b w:val="0"/>
          <w:noProof/>
          <w:sz w:val="18"/>
        </w:rPr>
        <w:fldChar w:fldCharType="begin"/>
      </w:r>
      <w:r w:rsidRPr="005173BE">
        <w:rPr>
          <w:b w:val="0"/>
          <w:noProof/>
          <w:sz w:val="18"/>
        </w:rPr>
        <w:instrText xml:space="preserve"> PAGEREF _Toc138086024 \h </w:instrText>
      </w:r>
      <w:r w:rsidRPr="005173BE">
        <w:rPr>
          <w:b w:val="0"/>
          <w:noProof/>
          <w:sz w:val="18"/>
        </w:rPr>
      </w:r>
      <w:r w:rsidRPr="005173BE">
        <w:rPr>
          <w:b w:val="0"/>
          <w:noProof/>
          <w:sz w:val="18"/>
        </w:rPr>
        <w:fldChar w:fldCharType="separate"/>
      </w:r>
      <w:r w:rsidR="009F041C" w:rsidRPr="005173BE">
        <w:rPr>
          <w:b w:val="0"/>
          <w:noProof/>
          <w:sz w:val="18"/>
        </w:rPr>
        <w:t>35</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110</w:t>
      </w:r>
      <w:r w:rsidRPr="005173BE">
        <w:rPr>
          <w:noProof/>
        </w:rPr>
        <w:tab/>
        <w:t>Definitions for Division 6A.2</w:t>
      </w:r>
      <w:r w:rsidRPr="005173BE">
        <w:rPr>
          <w:noProof/>
        </w:rPr>
        <w:tab/>
      </w:r>
      <w:r w:rsidRPr="005173BE">
        <w:rPr>
          <w:noProof/>
        </w:rPr>
        <w:fldChar w:fldCharType="begin"/>
      </w:r>
      <w:r w:rsidRPr="005173BE">
        <w:rPr>
          <w:noProof/>
        </w:rPr>
        <w:instrText xml:space="preserve"> PAGEREF _Toc138086025 \h </w:instrText>
      </w:r>
      <w:r w:rsidRPr="005173BE">
        <w:rPr>
          <w:noProof/>
        </w:rPr>
      </w:r>
      <w:r w:rsidRPr="005173BE">
        <w:rPr>
          <w:noProof/>
        </w:rPr>
        <w:fldChar w:fldCharType="separate"/>
      </w:r>
      <w:r w:rsidR="009F041C" w:rsidRPr="005173BE">
        <w:rPr>
          <w:noProof/>
        </w:rPr>
        <w:t>35</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111</w:t>
      </w:r>
      <w:r w:rsidRPr="005173BE">
        <w:rPr>
          <w:noProof/>
        </w:rPr>
        <w:tab/>
        <w:t>Offence—carrying out work in relation to RAC equipment</w:t>
      </w:r>
      <w:r w:rsidRPr="005173BE">
        <w:rPr>
          <w:noProof/>
        </w:rPr>
        <w:tab/>
      </w:r>
      <w:r w:rsidRPr="005173BE">
        <w:rPr>
          <w:noProof/>
        </w:rPr>
        <w:fldChar w:fldCharType="begin"/>
      </w:r>
      <w:r w:rsidRPr="005173BE">
        <w:rPr>
          <w:noProof/>
        </w:rPr>
        <w:instrText xml:space="preserve"> PAGEREF _Toc138086026 \h </w:instrText>
      </w:r>
      <w:r w:rsidRPr="005173BE">
        <w:rPr>
          <w:noProof/>
        </w:rPr>
      </w:r>
      <w:r w:rsidRPr="005173BE">
        <w:rPr>
          <w:noProof/>
        </w:rPr>
        <w:fldChar w:fldCharType="separate"/>
      </w:r>
      <w:r w:rsidR="009F041C" w:rsidRPr="005173BE">
        <w:rPr>
          <w:noProof/>
        </w:rPr>
        <w:t>36</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111A</w:t>
      </w:r>
      <w:r w:rsidRPr="005173BE">
        <w:rPr>
          <w:noProof/>
        </w:rPr>
        <w:tab/>
        <w:t>Offence—prohibited refrigerant charging</w:t>
      </w:r>
      <w:r w:rsidRPr="005173BE">
        <w:rPr>
          <w:noProof/>
        </w:rPr>
        <w:tab/>
      </w:r>
      <w:r w:rsidRPr="005173BE">
        <w:rPr>
          <w:noProof/>
        </w:rPr>
        <w:fldChar w:fldCharType="begin"/>
      </w:r>
      <w:r w:rsidRPr="005173BE">
        <w:rPr>
          <w:noProof/>
        </w:rPr>
        <w:instrText xml:space="preserve"> PAGEREF _Toc138086027 \h </w:instrText>
      </w:r>
      <w:r w:rsidRPr="005173BE">
        <w:rPr>
          <w:noProof/>
        </w:rPr>
      </w:r>
      <w:r w:rsidRPr="005173BE">
        <w:rPr>
          <w:noProof/>
        </w:rPr>
        <w:fldChar w:fldCharType="separate"/>
      </w:r>
      <w:r w:rsidR="009F041C" w:rsidRPr="005173BE">
        <w:rPr>
          <w:noProof/>
        </w:rPr>
        <w:t>37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112</w:t>
      </w:r>
      <w:r w:rsidRPr="005173BE">
        <w:rPr>
          <w:noProof/>
        </w:rPr>
        <w:tab/>
        <w:t>Offence—possessing or trading in refrigerant</w:t>
      </w:r>
      <w:r w:rsidRPr="005173BE">
        <w:rPr>
          <w:noProof/>
        </w:rPr>
        <w:tab/>
      </w:r>
      <w:r w:rsidRPr="005173BE">
        <w:rPr>
          <w:noProof/>
        </w:rPr>
        <w:fldChar w:fldCharType="begin"/>
      </w:r>
      <w:r w:rsidRPr="005173BE">
        <w:rPr>
          <w:noProof/>
        </w:rPr>
        <w:instrText xml:space="preserve"> PAGEREF _Toc138086028 \h </w:instrText>
      </w:r>
      <w:r w:rsidRPr="005173BE">
        <w:rPr>
          <w:noProof/>
        </w:rPr>
      </w:r>
      <w:r w:rsidRPr="005173BE">
        <w:rPr>
          <w:noProof/>
        </w:rPr>
        <w:fldChar w:fldCharType="separate"/>
      </w:r>
      <w:r w:rsidR="009F041C" w:rsidRPr="005173BE">
        <w:rPr>
          <w:noProof/>
        </w:rPr>
        <w:t>37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113</w:t>
      </w:r>
      <w:r w:rsidRPr="005173BE">
        <w:rPr>
          <w:noProof/>
        </w:rPr>
        <w:tab/>
        <w:t>Offence—possessing halon</w:t>
      </w:r>
      <w:r w:rsidRPr="005173BE">
        <w:rPr>
          <w:noProof/>
        </w:rPr>
        <w:tab/>
      </w:r>
      <w:r w:rsidRPr="005173BE">
        <w:rPr>
          <w:noProof/>
        </w:rPr>
        <w:fldChar w:fldCharType="begin"/>
      </w:r>
      <w:r w:rsidRPr="005173BE">
        <w:rPr>
          <w:noProof/>
        </w:rPr>
        <w:instrText xml:space="preserve"> PAGEREF _Toc138086029 \h </w:instrText>
      </w:r>
      <w:r w:rsidRPr="005173BE">
        <w:rPr>
          <w:noProof/>
        </w:rPr>
      </w:r>
      <w:r w:rsidRPr="005173BE">
        <w:rPr>
          <w:noProof/>
        </w:rPr>
        <w:fldChar w:fldCharType="separate"/>
      </w:r>
      <w:r w:rsidR="009F041C" w:rsidRPr="005173BE">
        <w:rPr>
          <w:noProof/>
        </w:rPr>
        <w:t>38</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113A</w:t>
      </w:r>
      <w:r w:rsidRPr="005173BE">
        <w:rPr>
          <w:noProof/>
        </w:rPr>
        <w:tab/>
        <w:t>Offence—false representations</w:t>
      </w:r>
      <w:r w:rsidRPr="005173BE">
        <w:rPr>
          <w:noProof/>
        </w:rPr>
        <w:tab/>
      </w:r>
      <w:r w:rsidRPr="005173BE">
        <w:rPr>
          <w:noProof/>
        </w:rPr>
        <w:fldChar w:fldCharType="begin"/>
      </w:r>
      <w:r w:rsidRPr="005173BE">
        <w:rPr>
          <w:noProof/>
        </w:rPr>
        <w:instrText xml:space="preserve"> PAGEREF _Toc138086030 \h </w:instrText>
      </w:r>
      <w:r w:rsidRPr="005173BE">
        <w:rPr>
          <w:noProof/>
        </w:rPr>
      </w:r>
      <w:r w:rsidRPr="005173BE">
        <w:rPr>
          <w:noProof/>
        </w:rPr>
        <w:fldChar w:fldCharType="separate"/>
      </w:r>
      <w:r w:rsidR="009F041C" w:rsidRPr="005173BE">
        <w:rPr>
          <w:noProof/>
        </w:rPr>
        <w:t>39</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113B</w:t>
      </w:r>
      <w:r w:rsidRPr="005173BE">
        <w:rPr>
          <w:noProof/>
        </w:rPr>
        <w:tab/>
        <w:t>Use of HCFC manufactured or imported on or after 1 January 2020</w:t>
      </w:r>
      <w:r w:rsidRPr="005173BE">
        <w:rPr>
          <w:noProof/>
        </w:rPr>
        <w:tab/>
      </w:r>
      <w:r w:rsidRPr="005173BE">
        <w:rPr>
          <w:noProof/>
        </w:rPr>
        <w:fldChar w:fldCharType="begin"/>
      </w:r>
      <w:r w:rsidRPr="005173BE">
        <w:rPr>
          <w:noProof/>
        </w:rPr>
        <w:instrText xml:space="preserve"> PAGEREF _Toc138086031 \h </w:instrText>
      </w:r>
      <w:r w:rsidRPr="005173BE">
        <w:rPr>
          <w:noProof/>
        </w:rPr>
      </w:r>
      <w:r w:rsidRPr="005173BE">
        <w:rPr>
          <w:noProof/>
        </w:rPr>
        <w:fldChar w:fldCharType="separate"/>
      </w:r>
      <w:r w:rsidR="009F041C" w:rsidRPr="005173BE">
        <w:rPr>
          <w:noProof/>
        </w:rPr>
        <w:t>40</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114</w:t>
      </w:r>
      <w:r w:rsidRPr="005173BE">
        <w:rPr>
          <w:noProof/>
        </w:rPr>
        <w:tab/>
        <w:t>Refrigerant destruction facilities</w:t>
      </w:r>
      <w:r w:rsidRPr="005173BE">
        <w:rPr>
          <w:noProof/>
        </w:rPr>
        <w:tab/>
      </w:r>
      <w:r w:rsidRPr="005173BE">
        <w:rPr>
          <w:noProof/>
        </w:rPr>
        <w:fldChar w:fldCharType="begin"/>
      </w:r>
      <w:r w:rsidRPr="005173BE">
        <w:rPr>
          <w:noProof/>
        </w:rPr>
        <w:instrText xml:space="preserve"> PAGEREF _Toc138086032 \h </w:instrText>
      </w:r>
      <w:r w:rsidRPr="005173BE">
        <w:rPr>
          <w:noProof/>
        </w:rPr>
      </w:r>
      <w:r w:rsidRPr="005173BE">
        <w:rPr>
          <w:noProof/>
        </w:rPr>
        <w:fldChar w:fldCharType="separate"/>
      </w:r>
      <w:r w:rsidR="009F041C" w:rsidRPr="005173BE">
        <w:rPr>
          <w:noProof/>
        </w:rPr>
        <w:t>40</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115</w:t>
      </w:r>
      <w:r w:rsidRPr="005173BE">
        <w:rPr>
          <w:noProof/>
        </w:rPr>
        <w:tab/>
        <w:t>Trial of facility for destroying refrigerant</w:t>
      </w:r>
      <w:r w:rsidRPr="005173BE">
        <w:rPr>
          <w:noProof/>
        </w:rPr>
        <w:tab/>
      </w:r>
      <w:r w:rsidRPr="005173BE">
        <w:rPr>
          <w:noProof/>
        </w:rPr>
        <w:fldChar w:fldCharType="begin"/>
      </w:r>
      <w:r w:rsidRPr="005173BE">
        <w:rPr>
          <w:noProof/>
        </w:rPr>
        <w:instrText xml:space="preserve"> PAGEREF _Toc138086033 \h </w:instrText>
      </w:r>
      <w:r w:rsidRPr="005173BE">
        <w:rPr>
          <w:noProof/>
        </w:rPr>
      </w:r>
      <w:r w:rsidRPr="005173BE">
        <w:rPr>
          <w:noProof/>
        </w:rPr>
        <w:fldChar w:fldCharType="separate"/>
      </w:r>
      <w:r w:rsidR="009F041C" w:rsidRPr="005173BE">
        <w:rPr>
          <w:noProof/>
        </w:rPr>
        <w:t>40</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6A.2.1A—RAC industry permits</w:t>
      </w:r>
      <w:r w:rsidRPr="005173BE">
        <w:rPr>
          <w:b w:val="0"/>
          <w:noProof/>
          <w:sz w:val="18"/>
        </w:rPr>
        <w:tab/>
      </w:r>
      <w:r w:rsidRPr="005173BE">
        <w:rPr>
          <w:b w:val="0"/>
          <w:noProof/>
          <w:sz w:val="18"/>
        </w:rPr>
        <w:fldChar w:fldCharType="begin"/>
      </w:r>
      <w:r w:rsidRPr="005173BE">
        <w:rPr>
          <w:b w:val="0"/>
          <w:noProof/>
          <w:sz w:val="18"/>
        </w:rPr>
        <w:instrText xml:space="preserve"> PAGEREF _Toc138086034 \h </w:instrText>
      </w:r>
      <w:r w:rsidRPr="005173BE">
        <w:rPr>
          <w:b w:val="0"/>
          <w:noProof/>
          <w:sz w:val="18"/>
        </w:rPr>
      </w:r>
      <w:r w:rsidRPr="005173BE">
        <w:rPr>
          <w:b w:val="0"/>
          <w:noProof/>
          <w:sz w:val="18"/>
        </w:rPr>
        <w:fldChar w:fldCharType="separate"/>
      </w:r>
      <w:r w:rsidR="009F041C" w:rsidRPr="005173BE">
        <w:rPr>
          <w:b w:val="0"/>
          <w:noProof/>
          <w:sz w:val="18"/>
        </w:rPr>
        <w:t>41</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120</w:t>
      </w:r>
      <w:r w:rsidRPr="005173BE">
        <w:rPr>
          <w:noProof/>
        </w:rPr>
        <w:tab/>
        <w:t>Minister’s powers and functions</w:t>
      </w:r>
      <w:r w:rsidRPr="005173BE">
        <w:rPr>
          <w:noProof/>
        </w:rPr>
        <w:tab/>
      </w:r>
      <w:r w:rsidRPr="005173BE">
        <w:rPr>
          <w:noProof/>
        </w:rPr>
        <w:fldChar w:fldCharType="begin"/>
      </w:r>
      <w:r w:rsidRPr="005173BE">
        <w:rPr>
          <w:noProof/>
        </w:rPr>
        <w:instrText xml:space="preserve"> PAGEREF _Toc138086035 \h </w:instrText>
      </w:r>
      <w:r w:rsidRPr="005173BE">
        <w:rPr>
          <w:noProof/>
        </w:rPr>
      </w:r>
      <w:r w:rsidRPr="005173BE">
        <w:rPr>
          <w:noProof/>
        </w:rPr>
        <w:fldChar w:fldCharType="separate"/>
      </w:r>
      <w:r w:rsidR="009F041C" w:rsidRPr="005173BE">
        <w:rPr>
          <w:noProof/>
        </w:rPr>
        <w:t>41</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121</w:t>
      </w:r>
      <w:r w:rsidRPr="005173BE">
        <w:rPr>
          <w:noProof/>
        </w:rPr>
        <w:tab/>
        <w:t>Applications for RAC industry permits—general</w:t>
      </w:r>
      <w:r w:rsidRPr="005173BE">
        <w:rPr>
          <w:noProof/>
        </w:rPr>
        <w:tab/>
      </w:r>
      <w:r w:rsidRPr="005173BE">
        <w:rPr>
          <w:noProof/>
        </w:rPr>
        <w:fldChar w:fldCharType="begin"/>
      </w:r>
      <w:r w:rsidRPr="005173BE">
        <w:rPr>
          <w:noProof/>
        </w:rPr>
        <w:instrText xml:space="preserve"> PAGEREF _Toc138086036 \h </w:instrText>
      </w:r>
      <w:r w:rsidRPr="005173BE">
        <w:rPr>
          <w:noProof/>
        </w:rPr>
      </w:r>
      <w:r w:rsidRPr="005173BE">
        <w:rPr>
          <w:noProof/>
        </w:rPr>
        <w:fldChar w:fldCharType="separate"/>
      </w:r>
      <w:r w:rsidR="009F041C" w:rsidRPr="005173BE">
        <w:rPr>
          <w:noProof/>
        </w:rPr>
        <w:t>42</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121A</w:t>
      </w:r>
      <w:r w:rsidRPr="005173BE">
        <w:rPr>
          <w:noProof/>
        </w:rPr>
        <w:tab/>
        <w:t>Appropriate relevant authority for applications for RAC industry permits</w:t>
      </w:r>
      <w:r w:rsidRPr="005173BE">
        <w:rPr>
          <w:noProof/>
        </w:rPr>
        <w:tab/>
      </w:r>
      <w:r w:rsidRPr="005173BE">
        <w:rPr>
          <w:noProof/>
        </w:rPr>
        <w:fldChar w:fldCharType="begin"/>
      </w:r>
      <w:r w:rsidRPr="005173BE">
        <w:rPr>
          <w:noProof/>
        </w:rPr>
        <w:instrText xml:space="preserve"> PAGEREF _Toc138086037 \h </w:instrText>
      </w:r>
      <w:r w:rsidRPr="005173BE">
        <w:rPr>
          <w:noProof/>
        </w:rPr>
      </w:r>
      <w:r w:rsidRPr="005173BE">
        <w:rPr>
          <w:noProof/>
        </w:rPr>
        <w:fldChar w:fldCharType="separate"/>
      </w:r>
      <w:r w:rsidR="009F041C" w:rsidRPr="005173BE">
        <w:rPr>
          <w:noProof/>
        </w:rPr>
        <w:t>43</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121B</w:t>
      </w:r>
      <w:r w:rsidRPr="005173BE">
        <w:rPr>
          <w:noProof/>
        </w:rPr>
        <w:tab/>
        <w:t>Refunding application fees</w:t>
      </w:r>
      <w:r w:rsidRPr="005173BE">
        <w:rPr>
          <w:noProof/>
        </w:rPr>
        <w:tab/>
      </w:r>
      <w:r w:rsidRPr="005173BE">
        <w:rPr>
          <w:noProof/>
        </w:rPr>
        <w:fldChar w:fldCharType="begin"/>
      </w:r>
      <w:r w:rsidRPr="005173BE">
        <w:rPr>
          <w:noProof/>
        </w:rPr>
        <w:instrText xml:space="preserve"> PAGEREF _Toc138086038 \h </w:instrText>
      </w:r>
      <w:r w:rsidRPr="005173BE">
        <w:rPr>
          <w:noProof/>
        </w:rPr>
      </w:r>
      <w:r w:rsidRPr="005173BE">
        <w:rPr>
          <w:noProof/>
        </w:rPr>
        <w:fldChar w:fldCharType="separate"/>
      </w:r>
      <w:r w:rsidR="009F041C" w:rsidRPr="005173BE">
        <w:rPr>
          <w:noProof/>
        </w:rPr>
        <w:t>44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122</w:t>
      </w:r>
      <w:r w:rsidRPr="005173BE">
        <w:rPr>
          <w:noProof/>
        </w:rPr>
        <w:tab/>
        <w:t>Requirement for grant of RAC industry permit</w:t>
      </w:r>
      <w:r w:rsidRPr="005173BE">
        <w:rPr>
          <w:noProof/>
        </w:rPr>
        <w:tab/>
      </w:r>
      <w:r w:rsidRPr="005173BE">
        <w:rPr>
          <w:noProof/>
        </w:rPr>
        <w:fldChar w:fldCharType="begin"/>
      </w:r>
      <w:r w:rsidRPr="005173BE">
        <w:rPr>
          <w:noProof/>
        </w:rPr>
        <w:instrText xml:space="preserve"> PAGEREF _Toc138086039 \h </w:instrText>
      </w:r>
      <w:r w:rsidRPr="005173BE">
        <w:rPr>
          <w:noProof/>
        </w:rPr>
      </w:r>
      <w:r w:rsidRPr="005173BE">
        <w:rPr>
          <w:noProof/>
        </w:rPr>
        <w:fldChar w:fldCharType="separate"/>
      </w:r>
      <w:r w:rsidR="009F041C" w:rsidRPr="005173BE">
        <w:rPr>
          <w:noProof/>
        </w:rPr>
        <w:t>44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122A</w:t>
      </w:r>
      <w:r w:rsidRPr="005173BE">
        <w:rPr>
          <w:noProof/>
        </w:rPr>
        <w:tab/>
        <w:t>Period for which RAC industry permit is in force</w:t>
      </w:r>
      <w:r w:rsidRPr="005173BE">
        <w:rPr>
          <w:noProof/>
        </w:rPr>
        <w:tab/>
      </w:r>
      <w:r w:rsidRPr="005173BE">
        <w:rPr>
          <w:noProof/>
        </w:rPr>
        <w:fldChar w:fldCharType="begin"/>
      </w:r>
      <w:r w:rsidRPr="005173BE">
        <w:rPr>
          <w:noProof/>
        </w:rPr>
        <w:instrText xml:space="preserve"> PAGEREF _Toc138086040 \h </w:instrText>
      </w:r>
      <w:r w:rsidRPr="005173BE">
        <w:rPr>
          <w:noProof/>
        </w:rPr>
      </w:r>
      <w:r w:rsidRPr="005173BE">
        <w:rPr>
          <w:noProof/>
        </w:rPr>
        <w:fldChar w:fldCharType="separate"/>
      </w:r>
      <w:r w:rsidR="009F041C" w:rsidRPr="005173BE">
        <w:rPr>
          <w:noProof/>
        </w:rPr>
        <w:t>44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123</w:t>
      </w:r>
      <w:r w:rsidRPr="005173BE">
        <w:rPr>
          <w:noProof/>
        </w:rPr>
        <w:tab/>
        <w:t>Minister may cancel or suspend RAC industry permits</w:t>
      </w:r>
      <w:r w:rsidRPr="005173BE">
        <w:rPr>
          <w:noProof/>
        </w:rPr>
        <w:tab/>
      </w:r>
      <w:r w:rsidRPr="005173BE">
        <w:rPr>
          <w:noProof/>
        </w:rPr>
        <w:fldChar w:fldCharType="begin"/>
      </w:r>
      <w:r w:rsidRPr="005173BE">
        <w:rPr>
          <w:noProof/>
        </w:rPr>
        <w:instrText xml:space="preserve"> PAGEREF _Toc138086041 \h </w:instrText>
      </w:r>
      <w:r w:rsidRPr="005173BE">
        <w:rPr>
          <w:noProof/>
        </w:rPr>
      </w:r>
      <w:r w:rsidRPr="005173BE">
        <w:rPr>
          <w:noProof/>
        </w:rPr>
        <w:fldChar w:fldCharType="separate"/>
      </w:r>
      <w:r w:rsidR="009F041C" w:rsidRPr="005173BE">
        <w:rPr>
          <w:noProof/>
        </w:rPr>
        <w:t>45</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124</w:t>
      </w:r>
      <w:r w:rsidRPr="005173BE">
        <w:rPr>
          <w:noProof/>
        </w:rPr>
        <w:tab/>
        <w:t>Reconsideration of decisions</w:t>
      </w:r>
      <w:r w:rsidRPr="005173BE">
        <w:rPr>
          <w:noProof/>
        </w:rPr>
        <w:tab/>
      </w:r>
      <w:r w:rsidRPr="005173BE">
        <w:rPr>
          <w:noProof/>
        </w:rPr>
        <w:fldChar w:fldCharType="begin"/>
      </w:r>
      <w:r w:rsidRPr="005173BE">
        <w:rPr>
          <w:noProof/>
        </w:rPr>
        <w:instrText xml:space="preserve"> PAGEREF _Toc138086042 \h </w:instrText>
      </w:r>
      <w:r w:rsidRPr="005173BE">
        <w:rPr>
          <w:noProof/>
        </w:rPr>
      </w:r>
      <w:r w:rsidRPr="005173BE">
        <w:rPr>
          <w:noProof/>
        </w:rPr>
        <w:fldChar w:fldCharType="separate"/>
      </w:r>
      <w:r w:rsidR="009F041C" w:rsidRPr="005173BE">
        <w:rPr>
          <w:noProof/>
        </w:rPr>
        <w:t>45</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125</w:t>
      </w:r>
      <w:r w:rsidRPr="005173BE">
        <w:rPr>
          <w:noProof/>
        </w:rPr>
        <w:tab/>
        <w:t>Review of decisions</w:t>
      </w:r>
      <w:r w:rsidRPr="005173BE">
        <w:rPr>
          <w:noProof/>
        </w:rPr>
        <w:tab/>
      </w:r>
      <w:r w:rsidRPr="005173BE">
        <w:rPr>
          <w:noProof/>
        </w:rPr>
        <w:fldChar w:fldCharType="begin"/>
      </w:r>
      <w:r w:rsidRPr="005173BE">
        <w:rPr>
          <w:noProof/>
        </w:rPr>
        <w:instrText xml:space="preserve"> PAGEREF _Toc138086043 \h </w:instrText>
      </w:r>
      <w:r w:rsidRPr="005173BE">
        <w:rPr>
          <w:noProof/>
        </w:rPr>
      </w:r>
      <w:r w:rsidRPr="005173BE">
        <w:rPr>
          <w:noProof/>
        </w:rPr>
        <w:fldChar w:fldCharType="separate"/>
      </w:r>
      <w:r w:rsidR="009F041C" w:rsidRPr="005173BE">
        <w:rPr>
          <w:noProof/>
        </w:rPr>
        <w:t>46</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126</w:t>
      </w:r>
      <w:r w:rsidRPr="005173BE">
        <w:rPr>
          <w:noProof/>
        </w:rPr>
        <w:tab/>
        <w:t>Permit not in force if suspended</w:t>
      </w:r>
      <w:r w:rsidRPr="005173BE">
        <w:rPr>
          <w:noProof/>
        </w:rPr>
        <w:tab/>
      </w:r>
      <w:r w:rsidRPr="005173BE">
        <w:rPr>
          <w:noProof/>
        </w:rPr>
        <w:fldChar w:fldCharType="begin"/>
      </w:r>
      <w:r w:rsidRPr="005173BE">
        <w:rPr>
          <w:noProof/>
        </w:rPr>
        <w:instrText xml:space="preserve"> PAGEREF _Toc138086044 \h </w:instrText>
      </w:r>
      <w:r w:rsidRPr="005173BE">
        <w:rPr>
          <w:noProof/>
        </w:rPr>
      </w:r>
      <w:r w:rsidRPr="005173BE">
        <w:rPr>
          <w:noProof/>
        </w:rPr>
        <w:fldChar w:fldCharType="separate"/>
      </w:r>
      <w:r w:rsidR="009F041C" w:rsidRPr="005173BE">
        <w:rPr>
          <w:noProof/>
        </w:rPr>
        <w:t>47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127</w:t>
      </w:r>
      <w:r w:rsidRPr="005173BE">
        <w:rPr>
          <w:noProof/>
        </w:rPr>
        <w:tab/>
        <w:t>Powers of inspectors</w:t>
      </w:r>
      <w:r w:rsidRPr="005173BE">
        <w:rPr>
          <w:noProof/>
        </w:rPr>
        <w:tab/>
      </w:r>
      <w:r w:rsidRPr="005173BE">
        <w:rPr>
          <w:noProof/>
        </w:rPr>
        <w:fldChar w:fldCharType="begin"/>
      </w:r>
      <w:r w:rsidRPr="005173BE">
        <w:rPr>
          <w:noProof/>
        </w:rPr>
        <w:instrText xml:space="preserve"> PAGEREF _Toc138086045 \h </w:instrText>
      </w:r>
      <w:r w:rsidRPr="005173BE">
        <w:rPr>
          <w:noProof/>
        </w:rPr>
      </w:r>
      <w:r w:rsidRPr="005173BE">
        <w:rPr>
          <w:noProof/>
        </w:rPr>
        <w:fldChar w:fldCharType="separate"/>
      </w:r>
      <w:r w:rsidR="009F041C" w:rsidRPr="005173BE">
        <w:rPr>
          <w:noProof/>
        </w:rPr>
        <w:t>47</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6A.2.2—Refrigerant handling licences</w:t>
      </w:r>
      <w:r w:rsidRPr="005173BE">
        <w:rPr>
          <w:b w:val="0"/>
          <w:noProof/>
          <w:sz w:val="18"/>
        </w:rPr>
        <w:tab/>
      </w:r>
      <w:r w:rsidRPr="005173BE">
        <w:rPr>
          <w:b w:val="0"/>
          <w:noProof/>
          <w:sz w:val="18"/>
        </w:rPr>
        <w:fldChar w:fldCharType="begin"/>
      </w:r>
      <w:r w:rsidRPr="005173BE">
        <w:rPr>
          <w:b w:val="0"/>
          <w:noProof/>
          <w:sz w:val="18"/>
        </w:rPr>
        <w:instrText xml:space="preserve"> PAGEREF _Toc138086046 \h </w:instrText>
      </w:r>
      <w:r w:rsidRPr="005173BE">
        <w:rPr>
          <w:b w:val="0"/>
          <w:noProof/>
          <w:sz w:val="18"/>
        </w:rPr>
      </w:r>
      <w:r w:rsidRPr="005173BE">
        <w:rPr>
          <w:b w:val="0"/>
          <w:noProof/>
          <w:sz w:val="18"/>
        </w:rPr>
        <w:fldChar w:fldCharType="separate"/>
      </w:r>
      <w:r w:rsidR="009F041C" w:rsidRPr="005173BE">
        <w:rPr>
          <w:b w:val="0"/>
          <w:noProof/>
          <w:sz w:val="18"/>
        </w:rPr>
        <w:t>47</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130</w:t>
      </w:r>
      <w:r w:rsidRPr="005173BE">
        <w:rPr>
          <w:noProof/>
        </w:rPr>
        <w:tab/>
        <w:t>Grant of refrigerant handling licences—document</w:t>
      </w:r>
      <w:r w:rsidRPr="005173BE">
        <w:rPr>
          <w:noProof/>
        </w:rPr>
        <w:tab/>
      </w:r>
      <w:r w:rsidRPr="005173BE">
        <w:rPr>
          <w:noProof/>
        </w:rPr>
        <w:fldChar w:fldCharType="begin"/>
      </w:r>
      <w:r w:rsidRPr="005173BE">
        <w:rPr>
          <w:noProof/>
        </w:rPr>
        <w:instrText xml:space="preserve"> PAGEREF _Toc138086047 \h </w:instrText>
      </w:r>
      <w:r w:rsidRPr="005173BE">
        <w:rPr>
          <w:noProof/>
        </w:rPr>
      </w:r>
      <w:r w:rsidRPr="005173BE">
        <w:rPr>
          <w:noProof/>
        </w:rPr>
        <w:fldChar w:fldCharType="separate"/>
      </w:r>
      <w:r w:rsidR="009F041C" w:rsidRPr="005173BE">
        <w:rPr>
          <w:noProof/>
        </w:rPr>
        <w:t>47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lastRenderedPageBreak/>
        <w:t>131</w:t>
      </w:r>
      <w:r w:rsidRPr="005173BE">
        <w:rPr>
          <w:noProof/>
        </w:rPr>
        <w:tab/>
        <w:t>Refrigerant handling licences—qualified persons</w:t>
      </w:r>
      <w:r w:rsidRPr="005173BE">
        <w:rPr>
          <w:noProof/>
        </w:rPr>
        <w:tab/>
      </w:r>
      <w:r w:rsidRPr="005173BE">
        <w:rPr>
          <w:noProof/>
        </w:rPr>
        <w:fldChar w:fldCharType="begin"/>
      </w:r>
      <w:r w:rsidRPr="005173BE">
        <w:rPr>
          <w:noProof/>
        </w:rPr>
        <w:instrText xml:space="preserve"> PAGEREF _Toc138086048 \h </w:instrText>
      </w:r>
      <w:r w:rsidRPr="005173BE">
        <w:rPr>
          <w:noProof/>
        </w:rPr>
      </w:r>
      <w:r w:rsidRPr="005173BE">
        <w:rPr>
          <w:noProof/>
        </w:rPr>
        <w:fldChar w:fldCharType="separate"/>
      </w:r>
      <w:r w:rsidR="009F041C" w:rsidRPr="005173BE">
        <w:rPr>
          <w:noProof/>
        </w:rPr>
        <w:t>47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133</w:t>
      </w:r>
      <w:r w:rsidRPr="005173BE">
        <w:rPr>
          <w:noProof/>
        </w:rPr>
        <w:tab/>
        <w:t>Restricted refrigeration and air conditioning licence</w:t>
      </w:r>
      <w:r w:rsidRPr="005173BE">
        <w:rPr>
          <w:noProof/>
        </w:rPr>
        <w:tab/>
      </w:r>
      <w:r w:rsidRPr="005173BE">
        <w:rPr>
          <w:noProof/>
        </w:rPr>
        <w:fldChar w:fldCharType="begin"/>
      </w:r>
      <w:r w:rsidRPr="005173BE">
        <w:rPr>
          <w:noProof/>
        </w:rPr>
        <w:instrText xml:space="preserve"> PAGEREF _Toc138086049 \h </w:instrText>
      </w:r>
      <w:r w:rsidRPr="005173BE">
        <w:rPr>
          <w:noProof/>
        </w:rPr>
      </w:r>
      <w:r w:rsidRPr="005173BE">
        <w:rPr>
          <w:noProof/>
        </w:rPr>
        <w:fldChar w:fldCharType="separate"/>
      </w:r>
      <w:r w:rsidR="009F041C" w:rsidRPr="005173BE">
        <w:rPr>
          <w:noProof/>
        </w:rPr>
        <w:t>49</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134</w:t>
      </w:r>
      <w:r w:rsidRPr="005173BE">
        <w:rPr>
          <w:noProof/>
        </w:rPr>
        <w:tab/>
        <w:t>Refrigeration and air conditioning trainee licence</w:t>
      </w:r>
      <w:r w:rsidRPr="005173BE">
        <w:rPr>
          <w:noProof/>
        </w:rPr>
        <w:tab/>
      </w:r>
      <w:r w:rsidRPr="005173BE">
        <w:rPr>
          <w:noProof/>
        </w:rPr>
        <w:fldChar w:fldCharType="begin"/>
      </w:r>
      <w:r w:rsidRPr="005173BE">
        <w:rPr>
          <w:noProof/>
        </w:rPr>
        <w:instrText xml:space="preserve"> PAGEREF _Toc138086050 \h </w:instrText>
      </w:r>
      <w:r w:rsidRPr="005173BE">
        <w:rPr>
          <w:noProof/>
        </w:rPr>
      </w:r>
      <w:r w:rsidRPr="005173BE">
        <w:rPr>
          <w:noProof/>
        </w:rPr>
        <w:fldChar w:fldCharType="separate"/>
      </w:r>
      <w:r w:rsidR="009F041C" w:rsidRPr="005173BE">
        <w:rPr>
          <w:noProof/>
        </w:rPr>
        <w:t>49</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135</w:t>
      </w:r>
      <w:r w:rsidRPr="005173BE">
        <w:rPr>
          <w:noProof/>
        </w:rPr>
        <w:tab/>
        <w:t>Licence conditions</w:t>
      </w:r>
      <w:r w:rsidRPr="005173BE">
        <w:rPr>
          <w:noProof/>
        </w:rPr>
        <w:tab/>
      </w:r>
      <w:r w:rsidRPr="005173BE">
        <w:rPr>
          <w:noProof/>
        </w:rPr>
        <w:fldChar w:fldCharType="begin"/>
      </w:r>
      <w:r w:rsidRPr="005173BE">
        <w:rPr>
          <w:noProof/>
        </w:rPr>
        <w:instrText xml:space="preserve"> PAGEREF _Toc138086051 \h </w:instrText>
      </w:r>
      <w:r w:rsidRPr="005173BE">
        <w:rPr>
          <w:noProof/>
        </w:rPr>
      </w:r>
      <w:r w:rsidRPr="005173BE">
        <w:rPr>
          <w:noProof/>
        </w:rPr>
        <w:fldChar w:fldCharType="separate"/>
      </w:r>
      <w:r w:rsidR="009F041C" w:rsidRPr="005173BE">
        <w:rPr>
          <w:noProof/>
        </w:rPr>
        <w:t>50</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136</w:t>
      </w:r>
      <w:r w:rsidRPr="005173BE">
        <w:rPr>
          <w:noProof/>
        </w:rPr>
        <w:tab/>
        <w:t>Offence—contravention of licence condition</w:t>
      </w:r>
      <w:r w:rsidRPr="005173BE">
        <w:rPr>
          <w:noProof/>
        </w:rPr>
        <w:tab/>
      </w:r>
      <w:r w:rsidRPr="005173BE">
        <w:rPr>
          <w:noProof/>
        </w:rPr>
        <w:fldChar w:fldCharType="begin"/>
      </w:r>
      <w:r w:rsidRPr="005173BE">
        <w:rPr>
          <w:noProof/>
        </w:rPr>
        <w:instrText xml:space="preserve"> PAGEREF _Toc138086052 \h </w:instrText>
      </w:r>
      <w:r w:rsidRPr="005173BE">
        <w:rPr>
          <w:noProof/>
        </w:rPr>
      </w:r>
      <w:r w:rsidRPr="005173BE">
        <w:rPr>
          <w:noProof/>
        </w:rPr>
        <w:fldChar w:fldCharType="separate"/>
      </w:r>
      <w:r w:rsidR="009F041C" w:rsidRPr="005173BE">
        <w:rPr>
          <w:noProof/>
        </w:rPr>
        <w:t>53</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6A.2.3—Refrigerant authorisations</w:t>
      </w:r>
      <w:r w:rsidRPr="005173BE">
        <w:rPr>
          <w:b w:val="0"/>
          <w:noProof/>
          <w:sz w:val="18"/>
        </w:rPr>
        <w:tab/>
      </w:r>
      <w:r w:rsidRPr="005173BE">
        <w:rPr>
          <w:b w:val="0"/>
          <w:noProof/>
          <w:sz w:val="18"/>
        </w:rPr>
        <w:fldChar w:fldCharType="begin"/>
      </w:r>
      <w:r w:rsidRPr="005173BE">
        <w:rPr>
          <w:b w:val="0"/>
          <w:noProof/>
          <w:sz w:val="18"/>
        </w:rPr>
        <w:instrText xml:space="preserve"> PAGEREF _Toc138086053 \h </w:instrText>
      </w:r>
      <w:r w:rsidRPr="005173BE">
        <w:rPr>
          <w:b w:val="0"/>
          <w:noProof/>
          <w:sz w:val="18"/>
        </w:rPr>
      </w:r>
      <w:r w:rsidRPr="005173BE">
        <w:rPr>
          <w:b w:val="0"/>
          <w:noProof/>
          <w:sz w:val="18"/>
        </w:rPr>
        <w:fldChar w:fldCharType="separate"/>
      </w:r>
      <w:r w:rsidR="009F041C" w:rsidRPr="005173BE">
        <w:rPr>
          <w:b w:val="0"/>
          <w:noProof/>
          <w:sz w:val="18"/>
        </w:rPr>
        <w:t>53</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140</w:t>
      </w:r>
      <w:r w:rsidRPr="005173BE">
        <w:rPr>
          <w:noProof/>
        </w:rPr>
        <w:tab/>
        <w:t>Grant of authorisations</w:t>
      </w:r>
      <w:r w:rsidRPr="005173BE">
        <w:rPr>
          <w:noProof/>
        </w:rPr>
        <w:tab/>
      </w:r>
      <w:r w:rsidRPr="005173BE">
        <w:rPr>
          <w:noProof/>
        </w:rPr>
        <w:fldChar w:fldCharType="begin"/>
      </w:r>
      <w:r w:rsidRPr="005173BE">
        <w:rPr>
          <w:noProof/>
        </w:rPr>
        <w:instrText xml:space="preserve"> PAGEREF _Toc138086054 \h </w:instrText>
      </w:r>
      <w:r w:rsidRPr="005173BE">
        <w:rPr>
          <w:noProof/>
        </w:rPr>
      </w:r>
      <w:r w:rsidRPr="005173BE">
        <w:rPr>
          <w:noProof/>
        </w:rPr>
        <w:fldChar w:fldCharType="separate"/>
      </w:r>
      <w:r w:rsidR="009F041C" w:rsidRPr="005173BE">
        <w:rPr>
          <w:noProof/>
        </w:rPr>
        <w:t>53</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141</w:t>
      </w:r>
      <w:r w:rsidRPr="005173BE">
        <w:rPr>
          <w:noProof/>
        </w:rPr>
        <w:tab/>
        <w:t>Conditions on authorisations</w:t>
      </w:r>
      <w:r w:rsidRPr="005173BE">
        <w:rPr>
          <w:noProof/>
        </w:rPr>
        <w:tab/>
      </w:r>
      <w:r w:rsidRPr="005173BE">
        <w:rPr>
          <w:noProof/>
        </w:rPr>
        <w:fldChar w:fldCharType="begin"/>
      </w:r>
      <w:r w:rsidRPr="005173BE">
        <w:rPr>
          <w:noProof/>
        </w:rPr>
        <w:instrText xml:space="preserve"> PAGEREF _Toc138086055 \h </w:instrText>
      </w:r>
      <w:r w:rsidRPr="005173BE">
        <w:rPr>
          <w:noProof/>
        </w:rPr>
      </w:r>
      <w:r w:rsidRPr="005173BE">
        <w:rPr>
          <w:noProof/>
        </w:rPr>
        <w:fldChar w:fldCharType="separate"/>
      </w:r>
      <w:r w:rsidR="009F041C" w:rsidRPr="005173BE">
        <w:rPr>
          <w:noProof/>
        </w:rPr>
        <w:t>54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142</w:t>
      </w:r>
      <w:r w:rsidRPr="005173BE">
        <w:rPr>
          <w:noProof/>
        </w:rPr>
        <w:tab/>
        <w:t>Offence—contravention of condition on authorisation</w:t>
      </w:r>
      <w:r w:rsidRPr="005173BE">
        <w:rPr>
          <w:noProof/>
        </w:rPr>
        <w:tab/>
      </w:r>
      <w:r w:rsidRPr="005173BE">
        <w:rPr>
          <w:noProof/>
        </w:rPr>
        <w:fldChar w:fldCharType="begin"/>
      </w:r>
      <w:r w:rsidRPr="005173BE">
        <w:rPr>
          <w:noProof/>
        </w:rPr>
        <w:instrText xml:space="preserve"> PAGEREF _Toc138086056 \h </w:instrText>
      </w:r>
      <w:r w:rsidRPr="005173BE">
        <w:rPr>
          <w:noProof/>
        </w:rPr>
      </w:r>
      <w:r w:rsidRPr="005173BE">
        <w:rPr>
          <w:noProof/>
        </w:rPr>
        <w:fldChar w:fldCharType="separate"/>
      </w:r>
      <w:r w:rsidR="009F041C" w:rsidRPr="005173BE">
        <w:rPr>
          <w:noProof/>
        </w:rPr>
        <w:t>56</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6A.2.4—Halon special permit</w:t>
      </w:r>
      <w:r w:rsidRPr="005173BE">
        <w:rPr>
          <w:b w:val="0"/>
          <w:noProof/>
          <w:sz w:val="18"/>
        </w:rPr>
        <w:tab/>
      </w:r>
      <w:r w:rsidRPr="005173BE">
        <w:rPr>
          <w:b w:val="0"/>
          <w:noProof/>
          <w:sz w:val="18"/>
        </w:rPr>
        <w:fldChar w:fldCharType="begin"/>
      </w:r>
      <w:r w:rsidRPr="005173BE">
        <w:rPr>
          <w:b w:val="0"/>
          <w:noProof/>
          <w:sz w:val="18"/>
        </w:rPr>
        <w:instrText xml:space="preserve"> PAGEREF _Toc138086057 \h </w:instrText>
      </w:r>
      <w:r w:rsidRPr="005173BE">
        <w:rPr>
          <w:b w:val="0"/>
          <w:noProof/>
          <w:sz w:val="18"/>
        </w:rPr>
      </w:r>
      <w:r w:rsidRPr="005173BE">
        <w:rPr>
          <w:b w:val="0"/>
          <w:noProof/>
          <w:sz w:val="18"/>
        </w:rPr>
        <w:fldChar w:fldCharType="separate"/>
      </w:r>
      <w:r w:rsidR="009F041C" w:rsidRPr="005173BE">
        <w:rPr>
          <w:b w:val="0"/>
          <w:noProof/>
          <w:sz w:val="18"/>
        </w:rPr>
        <w:t>56</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150</w:t>
      </w:r>
      <w:r w:rsidRPr="005173BE">
        <w:rPr>
          <w:noProof/>
        </w:rPr>
        <w:tab/>
        <w:t>Application for halon special permit</w:t>
      </w:r>
      <w:r w:rsidRPr="005173BE">
        <w:rPr>
          <w:noProof/>
        </w:rPr>
        <w:tab/>
      </w:r>
      <w:r w:rsidRPr="005173BE">
        <w:rPr>
          <w:noProof/>
        </w:rPr>
        <w:fldChar w:fldCharType="begin"/>
      </w:r>
      <w:r w:rsidRPr="005173BE">
        <w:rPr>
          <w:noProof/>
        </w:rPr>
        <w:instrText xml:space="preserve"> PAGEREF _Toc138086058 \h </w:instrText>
      </w:r>
      <w:r w:rsidRPr="005173BE">
        <w:rPr>
          <w:noProof/>
        </w:rPr>
      </w:r>
      <w:r w:rsidRPr="005173BE">
        <w:rPr>
          <w:noProof/>
        </w:rPr>
        <w:fldChar w:fldCharType="separate"/>
      </w:r>
      <w:r w:rsidR="009F041C" w:rsidRPr="005173BE">
        <w:rPr>
          <w:noProof/>
        </w:rPr>
        <w:t>56</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6A.2.5—Special circumstances exemptions</w:t>
      </w:r>
      <w:r w:rsidRPr="005173BE">
        <w:rPr>
          <w:b w:val="0"/>
          <w:noProof/>
          <w:sz w:val="18"/>
        </w:rPr>
        <w:tab/>
      </w:r>
      <w:r w:rsidRPr="005173BE">
        <w:rPr>
          <w:b w:val="0"/>
          <w:noProof/>
          <w:sz w:val="18"/>
        </w:rPr>
        <w:fldChar w:fldCharType="begin"/>
      </w:r>
      <w:r w:rsidRPr="005173BE">
        <w:rPr>
          <w:b w:val="0"/>
          <w:noProof/>
          <w:sz w:val="18"/>
        </w:rPr>
        <w:instrText xml:space="preserve"> PAGEREF _Toc138086059 \h </w:instrText>
      </w:r>
      <w:r w:rsidRPr="005173BE">
        <w:rPr>
          <w:b w:val="0"/>
          <w:noProof/>
          <w:sz w:val="18"/>
        </w:rPr>
      </w:r>
      <w:r w:rsidRPr="005173BE">
        <w:rPr>
          <w:b w:val="0"/>
          <w:noProof/>
          <w:sz w:val="18"/>
        </w:rPr>
        <w:fldChar w:fldCharType="separate"/>
      </w:r>
      <w:r w:rsidR="009F041C" w:rsidRPr="005173BE">
        <w:rPr>
          <w:b w:val="0"/>
          <w:noProof/>
          <w:sz w:val="18"/>
        </w:rPr>
        <w:t>56</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151</w:t>
      </w:r>
      <w:r w:rsidRPr="005173BE">
        <w:rPr>
          <w:noProof/>
        </w:rPr>
        <w:tab/>
        <w:t>Application for special circumstances exemption</w:t>
      </w:r>
      <w:r w:rsidRPr="005173BE">
        <w:rPr>
          <w:noProof/>
        </w:rPr>
        <w:tab/>
      </w:r>
      <w:r w:rsidRPr="005173BE">
        <w:rPr>
          <w:noProof/>
        </w:rPr>
        <w:fldChar w:fldCharType="begin"/>
      </w:r>
      <w:r w:rsidRPr="005173BE">
        <w:rPr>
          <w:noProof/>
        </w:rPr>
        <w:instrText xml:space="preserve"> PAGEREF _Toc138086060 \h </w:instrText>
      </w:r>
      <w:r w:rsidRPr="005173BE">
        <w:rPr>
          <w:noProof/>
        </w:rPr>
      </w:r>
      <w:r w:rsidRPr="005173BE">
        <w:rPr>
          <w:noProof/>
        </w:rPr>
        <w:fldChar w:fldCharType="separate"/>
      </w:r>
      <w:r w:rsidR="009F041C" w:rsidRPr="005173BE">
        <w:rPr>
          <w:noProof/>
        </w:rPr>
        <w:t>56</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152</w:t>
      </w:r>
      <w:r w:rsidRPr="005173BE">
        <w:rPr>
          <w:noProof/>
        </w:rPr>
        <w:tab/>
        <w:t>Conditions on special circumstances exemption</w:t>
      </w:r>
      <w:r w:rsidRPr="005173BE">
        <w:rPr>
          <w:noProof/>
        </w:rPr>
        <w:tab/>
      </w:r>
      <w:r w:rsidRPr="005173BE">
        <w:rPr>
          <w:noProof/>
        </w:rPr>
        <w:fldChar w:fldCharType="begin"/>
      </w:r>
      <w:r w:rsidRPr="005173BE">
        <w:rPr>
          <w:noProof/>
        </w:rPr>
        <w:instrText xml:space="preserve"> PAGEREF _Toc138086061 \h </w:instrText>
      </w:r>
      <w:r w:rsidRPr="005173BE">
        <w:rPr>
          <w:noProof/>
        </w:rPr>
      </w:r>
      <w:r w:rsidRPr="005173BE">
        <w:rPr>
          <w:noProof/>
        </w:rPr>
        <w:fldChar w:fldCharType="separate"/>
      </w:r>
      <w:r w:rsidR="009F041C" w:rsidRPr="005173BE">
        <w:rPr>
          <w:noProof/>
        </w:rPr>
        <w:t>58</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153</w:t>
      </w:r>
      <w:r w:rsidRPr="005173BE">
        <w:rPr>
          <w:noProof/>
        </w:rPr>
        <w:tab/>
        <w:t>Application by holder to vary special circumstances exemption</w:t>
      </w:r>
      <w:r w:rsidRPr="005173BE">
        <w:rPr>
          <w:noProof/>
        </w:rPr>
        <w:tab/>
      </w:r>
      <w:r w:rsidRPr="005173BE">
        <w:rPr>
          <w:noProof/>
        </w:rPr>
        <w:fldChar w:fldCharType="begin"/>
      </w:r>
      <w:r w:rsidRPr="005173BE">
        <w:rPr>
          <w:noProof/>
        </w:rPr>
        <w:instrText xml:space="preserve"> PAGEREF _Toc138086062 \h </w:instrText>
      </w:r>
      <w:r w:rsidRPr="005173BE">
        <w:rPr>
          <w:noProof/>
        </w:rPr>
      </w:r>
      <w:r w:rsidRPr="005173BE">
        <w:rPr>
          <w:noProof/>
        </w:rPr>
        <w:fldChar w:fldCharType="separate"/>
      </w:r>
      <w:r w:rsidR="009F041C" w:rsidRPr="005173BE">
        <w:rPr>
          <w:noProof/>
        </w:rPr>
        <w:t>58</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154</w:t>
      </w:r>
      <w:r w:rsidRPr="005173BE">
        <w:rPr>
          <w:noProof/>
        </w:rPr>
        <w:tab/>
        <w:t>Relevant authority may impose additional conditions or vary or remove existing conditions</w:t>
      </w:r>
      <w:r w:rsidRPr="005173BE">
        <w:rPr>
          <w:noProof/>
        </w:rPr>
        <w:tab/>
      </w:r>
      <w:r w:rsidRPr="005173BE">
        <w:rPr>
          <w:noProof/>
        </w:rPr>
        <w:fldChar w:fldCharType="begin"/>
      </w:r>
      <w:r w:rsidRPr="005173BE">
        <w:rPr>
          <w:noProof/>
        </w:rPr>
        <w:instrText xml:space="preserve"> PAGEREF _Toc138086063 \h </w:instrText>
      </w:r>
      <w:r w:rsidRPr="005173BE">
        <w:rPr>
          <w:noProof/>
        </w:rPr>
      </w:r>
      <w:r w:rsidRPr="005173BE">
        <w:rPr>
          <w:noProof/>
        </w:rPr>
        <w:fldChar w:fldCharType="separate"/>
      </w:r>
      <w:r w:rsidR="009F041C" w:rsidRPr="005173BE">
        <w:rPr>
          <w:noProof/>
        </w:rPr>
        <w:t>58</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155</w:t>
      </w:r>
      <w:r w:rsidRPr="005173BE">
        <w:rPr>
          <w:noProof/>
        </w:rPr>
        <w:tab/>
        <w:t>Contravening conditions of special circumstances exemption</w:t>
      </w:r>
      <w:r w:rsidRPr="005173BE">
        <w:rPr>
          <w:noProof/>
        </w:rPr>
        <w:tab/>
      </w:r>
      <w:r w:rsidRPr="005173BE">
        <w:rPr>
          <w:noProof/>
        </w:rPr>
        <w:fldChar w:fldCharType="begin"/>
      </w:r>
      <w:r w:rsidRPr="005173BE">
        <w:rPr>
          <w:noProof/>
        </w:rPr>
        <w:instrText xml:space="preserve"> PAGEREF _Toc138086064 \h </w:instrText>
      </w:r>
      <w:r w:rsidRPr="005173BE">
        <w:rPr>
          <w:noProof/>
        </w:rPr>
      </w:r>
      <w:r w:rsidRPr="005173BE">
        <w:rPr>
          <w:noProof/>
        </w:rPr>
        <w:fldChar w:fldCharType="separate"/>
      </w:r>
      <w:r w:rsidR="009F041C" w:rsidRPr="005173BE">
        <w:rPr>
          <w:noProof/>
        </w:rPr>
        <w:t>59</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6A.3—Methyl bromide</w:t>
      </w:r>
      <w:r w:rsidRPr="005173BE">
        <w:rPr>
          <w:b w:val="0"/>
          <w:noProof/>
          <w:sz w:val="18"/>
        </w:rPr>
        <w:tab/>
      </w:r>
      <w:r w:rsidRPr="005173BE">
        <w:rPr>
          <w:b w:val="0"/>
          <w:noProof/>
          <w:sz w:val="18"/>
        </w:rPr>
        <w:fldChar w:fldCharType="begin"/>
      </w:r>
      <w:r w:rsidRPr="005173BE">
        <w:rPr>
          <w:b w:val="0"/>
          <w:noProof/>
          <w:sz w:val="18"/>
        </w:rPr>
        <w:instrText xml:space="preserve"> PAGEREF _Toc138086065 \h </w:instrText>
      </w:r>
      <w:r w:rsidRPr="005173BE">
        <w:rPr>
          <w:b w:val="0"/>
          <w:noProof/>
          <w:sz w:val="18"/>
        </w:rPr>
      </w:r>
      <w:r w:rsidRPr="005173BE">
        <w:rPr>
          <w:b w:val="0"/>
          <w:noProof/>
          <w:sz w:val="18"/>
        </w:rPr>
        <w:fldChar w:fldCharType="separate"/>
      </w:r>
      <w:r w:rsidR="009F041C" w:rsidRPr="005173BE">
        <w:rPr>
          <w:b w:val="0"/>
          <w:noProof/>
          <w:sz w:val="18"/>
        </w:rPr>
        <w:t>60</w:t>
      </w:r>
      <w:r w:rsidRPr="005173BE">
        <w:rPr>
          <w:b w:val="0"/>
          <w:noProof/>
          <w:sz w:val="18"/>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6A.3.1—Preliminary</w:t>
      </w:r>
      <w:r w:rsidRPr="005173BE">
        <w:rPr>
          <w:b w:val="0"/>
          <w:noProof/>
          <w:sz w:val="18"/>
        </w:rPr>
        <w:tab/>
      </w:r>
      <w:r w:rsidRPr="005173BE">
        <w:rPr>
          <w:b w:val="0"/>
          <w:noProof/>
          <w:sz w:val="18"/>
        </w:rPr>
        <w:fldChar w:fldCharType="begin"/>
      </w:r>
      <w:r w:rsidRPr="005173BE">
        <w:rPr>
          <w:b w:val="0"/>
          <w:noProof/>
          <w:sz w:val="18"/>
        </w:rPr>
        <w:instrText xml:space="preserve"> PAGEREF _Toc138086066 \h </w:instrText>
      </w:r>
      <w:r w:rsidRPr="005173BE">
        <w:rPr>
          <w:b w:val="0"/>
          <w:noProof/>
          <w:sz w:val="18"/>
        </w:rPr>
      </w:r>
      <w:r w:rsidRPr="005173BE">
        <w:rPr>
          <w:b w:val="0"/>
          <w:noProof/>
          <w:sz w:val="18"/>
        </w:rPr>
        <w:fldChar w:fldCharType="separate"/>
      </w:r>
      <w:r w:rsidR="009F041C" w:rsidRPr="005173BE">
        <w:rPr>
          <w:b w:val="0"/>
          <w:noProof/>
          <w:sz w:val="18"/>
        </w:rPr>
        <w:t>60</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200</w:t>
      </w:r>
      <w:r w:rsidRPr="005173BE">
        <w:rPr>
          <w:noProof/>
        </w:rPr>
        <w:tab/>
        <w:t>Definitions for Division 6A.3</w:t>
      </w:r>
      <w:r w:rsidRPr="005173BE">
        <w:rPr>
          <w:noProof/>
        </w:rPr>
        <w:tab/>
      </w:r>
      <w:r w:rsidRPr="005173BE">
        <w:rPr>
          <w:noProof/>
        </w:rPr>
        <w:fldChar w:fldCharType="begin"/>
      </w:r>
      <w:r w:rsidRPr="005173BE">
        <w:rPr>
          <w:noProof/>
        </w:rPr>
        <w:instrText xml:space="preserve"> PAGEREF _Toc138086067 \h </w:instrText>
      </w:r>
      <w:r w:rsidRPr="005173BE">
        <w:rPr>
          <w:noProof/>
        </w:rPr>
      </w:r>
      <w:r w:rsidRPr="005173BE">
        <w:rPr>
          <w:noProof/>
        </w:rPr>
        <w:fldChar w:fldCharType="separate"/>
      </w:r>
      <w:r w:rsidR="009F041C" w:rsidRPr="005173BE">
        <w:rPr>
          <w:noProof/>
        </w:rPr>
        <w:t>60</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201</w:t>
      </w:r>
      <w:r w:rsidRPr="005173BE">
        <w:rPr>
          <w:noProof/>
        </w:rPr>
        <w:tab/>
        <w:t>Uses of methyl bromide</w:t>
      </w:r>
      <w:r w:rsidRPr="005173BE">
        <w:rPr>
          <w:noProof/>
        </w:rPr>
        <w:tab/>
      </w:r>
      <w:r w:rsidRPr="005173BE">
        <w:rPr>
          <w:noProof/>
        </w:rPr>
        <w:fldChar w:fldCharType="begin"/>
      </w:r>
      <w:r w:rsidRPr="005173BE">
        <w:rPr>
          <w:noProof/>
        </w:rPr>
        <w:instrText xml:space="preserve"> PAGEREF _Toc138086068 \h </w:instrText>
      </w:r>
      <w:r w:rsidRPr="005173BE">
        <w:rPr>
          <w:noProof/>
        </w:rPr>
      </w:r>
      <w:r w:rsidRPr="005173BE">
        <w:rPr>
          <w:noProof/>
        </w:rPr>
        <w:fldChar w:fldCharType="separate"/>
      </w:r>
      <w:r w:rsidR="009F041C" w:rsidRPr="005173BE">
        <w:rPr>
          <w:noProof/>
        </w:rPr>
        <w:t>60</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6A.3.2—Restrictions on the use and sale of methyl bromide</w:t>
      </w:r>
      <w:r w:rsidRPr="005173BE">
        <w:rPr>
          <w:b w:val="0"/>
          <w:noProof/>
          <w:sz w:val="18"/>
        </w:rPr>
        <w:tab/>
      </w:r>
      <w:r w:rsidRPr="005173BE">
        <w:rPr>
          <w:b w:val="0"/>
          <w:noProof/>
          <w:sz w:val="18"/>
        </w:rPr>
        <w:fldChar w:fldCharType="begin"/>
      </w:r>
      <w:r w:rsidRPr="005173BE">
        <w:rPr>
          <w:b w:val="0"/>
          <w:noProof/>
          <w:sz w:val="18"/>
        </w:rPr>
        <w:instrText xml:space="preserve"> PAGEREF _Toc138086069 \h </w:instrText>
      </w:r>
      <w:r w:rsidRPr="005173BE">
        <w:rPr>
          <w:b w:val="0"/>
          <w:noProof/>
          <w:sz w:val="18"/>
        </w:rPr>
      </w:r>
      <w:r w:rsidRPr="005173BE">
        <w:rPr>
          <w:b w:val="0"/>
          <w:noProof/>
          <w:sz w:val="18"/>
        </w:rPr>
        <w:fldChar w:fldCharType="separate"/>
      </w:r>
      <w:r w:rsidR="009F041C" w:rsidRPr="005173BE">
        <w:rPr>
          <w:b w:val="0"/>
          <w:noProof/>
          <w:sz w:val="18"/>
        </w:rPr>
        <w:t>61</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212</w:t>
      </w:r>
      <w:r w:rsidRPr="005173BE">
        <w:rPr>
          <w:noProof/>
        </w:rPr>
        <w:tab/>
        <w:t>Offence—using methyl bromide for non</w:t>
      </w:r>
      <w:r w:rsidR="005173BE">
        <w:rPr>
          <w:noProof/>
        </w:rPr>
        <w:noBreakHyphen/>
      </w:r>
      <w:r w:rsidRPr="005173BE">
        <w:rPr>
          <w:noProof/>
        </w:rPr>
        <w:t>QPS uses</w:t>
      </w:r>
      <w:r w:rsidRPr="005173BE">
        <w:rPr>
          <w:noProof/>
        </w:rPr>
        <w:tab/>
      </w:r>
      <w:r w:rsidRPr="005173BE">
        <w:rPr>
          <w:noProof/>
        </w:rPr>
        <w:fldChar w:fldCharType="begin"/>
      </w:r>
      <w:r w:rsidRPr="005173BE">
        <w:rPr>
          <w:noProof/>
        </w:rPr>
        <w:instrText xml:space="preserve"> PAGEREF _Toc138086070 \h </w:instrText>
      </w:r>
      <w:r w:rsidRPr="005173BE">
        <w:rPr>
          <w:noProof/>
        </w:rPr>
      </w:r>
      <w:r w:rsidRPr="005173BE">
        <w:rPr>
          <w:noProof/>
        </w:rPr>
        <w:fldChar w:fldCharType="separate"/>
      </w:r>
      <w:r w:rsidR="009F041C" w:rsidRPr="005173BE">
        <w:rPr>
          <w:noProof/>
        </w:rPr>
        <w:t>61</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213</w:t>
      </w:r>
      <w:r w:rsidRPr="005173BE">
        <w:rPr>
          <w:noProof/>
        </w:rPr>
        <w:tab/>
        <w:t>Offence—supplying methyl bromide for non</w:t>
      </w:r>
      <w:r w:rsidR="005173BE">
        <w:rPr>
          <w:noProof/>
        </w:rPr>
        <w:noBreakHyphen/>
      </w:r>
      <w:r w:rsidRPr="005173BE">
        <w:rPr>
          <w:noProof/>
        </w:rPr>
        <w:t>QPS uses</w:t>
      </w:r>
      <w:r w:rsidRPr="005173BE">
        <w:rPr>
          <w:noProof/>
        </w:rPr>
        <w:tab/>
      </w:r>
      <w:r w:rsidRPr="005173BE">
        <w:rPr>
          <w:noProof/>
        </w:rPr>
        <w:fldChar w:fldCharType="begin"/>
      </w:r>
      <w:r w:rsidRPr="005173BE">
        <w:rPr>
          <w:noProof/>
        </w:rPr>
        <w:instrText xml:space="preserve"> PAGEREF _Toc138086071 \h </w:instrText>
      </w:r>
      <w:r w:rsidRPr="005173BE">
        <w:rPr>
          <w:noProof/>
        </w:rPr>
      </w:r>
      <w:r w:rsidRPr="005173BE">
        <w:rPr>
          <w:noProof/>
        </w:rPr>
        <w:fldChar w:fldCharType="separate"/>
      </w:r>
      <w:r w:rsidR="009F041C" w:rsidRPr="005173BE">
        <w:rPr>
          <w:noProof/>
        </w:rPr>
        <w:t>61</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214</w:t>
      </w:r>
      <w:r w:rsidRPr="005173BE">
        <w:rPr>
          <w:noProof/>
        </w:rPr>
        <w:tab/>
        <w:t>Offence—using methyl bromide as a feedstock</w:t>
      </w:r>
      <w:r w:rsidRPr="005173BE">
        <w:rPr>
          <w:noProof/>
        </w:rPr>
        <w:tab/>
      </w:r>
      <w:r w:rsidRPr="005173BE">
        <w:rPr>
          <w:noProof/>
        </w:rPr>
        <w:fldChar w:fldCharType="begin"/>
      </w:r>
      <w:r w:rsidRPr="005173BE">
        <w:rPr>
          <w:noProof/>
        </w:rPr>
        <w:instrText xml:space="preserve"> PAGEREF _Toc138086072 \h </w:instrText>
      </w:r>
      <w:r w:rsidRPr="005173BE">
        <w:rPr>
          <w:noProof/>
        </w:rPr>
      </w:r>
      <w:r w:rsidRPr="005173BE">
        <w:rPr>
          <w:noProof/>
        </w:rPr>
        <w:fldChar w:fldCharType="separate"/>
      </w:r>
      <w:r w:rsidR="009F041C" w:rsidRPr="005173BE">
        <w:rPr>
          <w:noProof/>
        </w:rPr>
        <w:t>62</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215</w:t>
      </w:r>
      <w:r w:rsidRPr="005173BE">
        <w:rPr>
          <w:noProof/>
        </w:rPr>
        <w:tab/>
        <w:t>Offence—supplying methyl bromide for use as a feedstock</w:t>
      </w:r>
      <w:r w:rsidRPr="005173BE">
        <w:rPr>
          <w:noProof/>
        </w:rPr>
        <w:tab/>
      </w:r>
      <w:r w:rsidRPr="005173BE">
        <w:rPr>
          <w:noProof/>
        </w:rPr>
        <w:fldChar w:fldCharType="begin"/>
      </w:r>
      <w:r w:rsidRPr="005173BE">
        <w:rPr>
          <w:noProof/>
        </w:rPr>
        <w:instrText xml:space="preserve"> PAGEREF _Toc138086073 \h </w:instrText>
      </w:r>
      <w:r w:rsidRPr="005173BE">
        <w:rPr>
          <w:noProof/>
        </w:rPr>
      </w:r>
      <w:r w:rsidRPr="005173BE">
        <w:rPr>
          <w:noProof/>
        </w:rPr>
        <w:fldChar w:fldCharType="separate"/>
      </w:r>
      <w:r w:rsidR="009F041C" w:rsidRPr="005173BE">
        <w:rPr>
          <w:noProof/>
        </w:rPr>
        <w:t>63</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6A.3.2A—Discharge of methyl bromide</w:t>
      </w:r>
      <w:r w:rsidRPr="005173BE">
        <w:rPr>
          <w:b w:val="0"/>
          <w:noProof/>
          <w:sz w:val="18"/>
        </w:rPr>
        <w:tab/>
      </w:r>
      <w:r w:rsidRPr="005173BE">
        <w:rPr>
          <w:b w:val="0"/>
          <w:noProof/>
          <w:sz w:val="18"/>
        </w:rPr>
        <w:fldChar w:fldCharType="begin"/>
      </w:r>
      <w:r w:rsidRPr="005173BE">
        <w:rPr>
          <w:b w:val="0"/>
          <w:noProof/>
          <w:sz w:val="18"/>
        </w:rPr>
        <w:instrText xml:space="preserve"> PAGEREF _Toc138086074 \h </w:instrText>
      </w:r>
      <w:r w:rsidRPr="005173BE">
        <w:rPr>
          <w:b w:val="0"/>
          <w:noProof/>
          <w:sz w:val="18"/>
        </w:rPr>
      </w:r>
      <w:r w:rsidRPr="005173BE">
        <w:rPr>
          <w:b w:val="0"/>
          <w:noProof/>
          <w:sz w:val="18"/>
        </w:rPr>
        <w:fldChar w:fldCharType="separate"/>
      </w:r>
      <w:r w:rsidR="009F041C" w:rsidRPr="005173BE">
        <w:rPr>
          <w:b w:val="0"/>
          <w:noProof/>
          <w:sz w:val="18"/>
        </w:rPr>
        <w:t>63</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216</w:t>
      </w:r>
      <w:r w:rsidRPr="005173BE">
        <w:rPr>
          <w:noProof/>
        </w:rPr>
        <w:tab/>
        <w:t>Discharge of methyl bromide (Act s 45B)</w:t>
      </w:r>
      <w:r w:rsidRPr="005173BE">
        <w:rPr>
          <w:noProof/>
        </w:rPr>
        <w:tab/>
      </w:r>
      <w:r w:rsidRPr="005173BE">
        <w:rPr>
          <w:noProof/>
        </w:rPr>
        <w:fldChar w:fldCharType="begin"/>
      </w:r>
      <w:r w:rsidRPr="005173BE">
        <w:rPr>
          <w:noProof/>
        </w:rPr>
        <w:instrText xml:space="preserve"> PAGEREF _Toc138086075 \h </w:instrText>
      </w:r>
      <w:r w:rsidRPr="005173BE">
        <w:rPr>
          <w:noProof/>
        </w:rPr>
      </w:r>
      <w:r w:rsidRPr="005173BE">
        <w:rPr>
          <w:noProof/>
        </w:rPr>
        <w:fldChar w:fldCharType="separate"/>
      </w:r>
      <w:r w:rsidR="009F041C" w:rsidRPr="005173BE">
        <w:rPr>
          <w:noProof/>
        </w:rPr>
        <w:t>63</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6A.3.3—Record keeping requirements</w:t>
      </w:r>
      <w:r w:rsidRPr="005173BE">
        <w:rPr>
          <w:b w:val="0"/>
          <w:noProof/>
          <w:sz w:val="18"/>
        </w:rPr>
        <w:tab/>
      </w:r>
      <w:r w:rsidRPr="005173BE">
        <w:rPr>
          <w:b w:val="0"/>
          <w:noProof/>
          <w:sz w:val="18"/>
        </w:rPr>
        <w:fldChar w:fldCharType="begin"/>
      </w:r>
      <w:r w:rsidRPr="005173BE">
        <w:rPr>
          <w:b w:val="0"/>
          <w:noProof/>
          <w:sz w:val="18"/>
        </w:rPr>
        <w:instrText xml:space="preserve"> PAGEREF _Toc138086076 \h </w:instrText>
      </w:r>
      <w:r w:rsidRPr="005173BE">
        <w:rPr>
          <w:b w:val="0"/>
          <w:noProof/>
          <w:sz w:val="18"/>
        </w:rPr>
      </w:r>
      <w:r w:rsidRPr="005173BE">
        <w:rPr>
          <w:b w:val="0"/>
          <w:noProof/>
          <w:sz w:val="18"/>
        </w:rPr>
        <w:fldChar w:fldCharType="separate"/>
      </w:r>
      <w:r w:rsidR="009F041C" w:rsidRPr="005173BE">
        <w:rPr>
          <w:b w:val="0"/>
          <w:noProof/>
          <w:sz w:val="18"/>
        </w:rPr>
        <w:t>64</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220</w:t>
      </w:r>
      <w:r w:rsidRPr="005173BE">
        <w:rPr>
          <w:noProof/>
        </w:rPr>
        <w:tab/>
        <w:t>Records of sale</w:t>
      </w:r>
      <w:r w:rsidRPr="005173BE">
        <w:rPr>
          <w:noProof/>
        </w:rPr>
        <w:tab/>
      </w:r>
      <w:r w:rsidRPr="005173BE">
        <w:rPr>
          <w:noProof/>
        </w:rPr>
        <w:fldChar w:fldCharType="begin"/>
      </w:r>
      <w:r w:rsidRPr="005173BE">
        <w:rPr>
          <w:noProof/>
        </w:rPr>
        <w:instrText xml:space="preserve"> PAGEREF _Toc138086077 \h </w:instrText>
      </w:r>
      <w:r w:rsidRPr="005173BE">
        <w:rPr>
          <w:noProof/>
        </w:rPr>
      </w:r>
      <w:r w:rsidRPr="005173BE">
        <w:rPr>
          <w:noProof/>
        </w:rPr>
        <w:fldChar w:fldCharType="separate"/>
      </w:r>
      <w:r w:rsidR="009F041C" w:rsidRPr="005173BE">
        <w:rPr>
          <w:noProof/>
        </w:rPr>
        <w:t>64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221</w:t>
      </w:r>
      <w:r w:rsidRPr="005173BE">
        <w:rPr>
          <w:noProof/>
        </w:rPr>
        <w:tab/>
        <w:t>Records of use—QPS and non</w:t>
      </w:r>
      <w:r w:rsidR="005173BE">
        <w:rPr>
          <w:noProof/>
        </w:rPr>
        <w:noBreakHyphen/>
      </w:r>
      <w:r w:rsidRPr="005173BE">
        <w:rPr>
          <w:noProof/>
        </w:rPr>
        <w:t>QPS uses</w:t>
      </w:r>
      <w:r w:rsidRPr="005173BE">
        <w:rPr>
          <w:noProof/>
        </w:rPr>
        <w:tab/>
      </w:r>
      <w:r w:rsidRPr="005173BE">
        <w:rPr>
          <w:noProof/>
        </w:rPr>
        <w:fldChar w:fldCharType="begin"/>
      </w:r>
      <w:r w:rsidRPr="005173BE">
        <w:rPr>
          <w:noProof/>
        </w:rPr>
        <w:instrText xml:space="preserve"> PAGEREF _Toc138086078 \h </w:instrText>
      </w:r>
      <w:r w:rsidRPr="005173BE">
        <w:rPr>
          <w:noProof/>
        </w:rPr>
      </w:r>
      <w:r w:rsidRPr="005173BE">
        <w:rPr>
          <w:noProof/>
        </w:rPr>
        <w:fldChar w:fldCharType="separate"/>
      </w:r>
      <w:r w:rsidR="009F041C" w:rsidRPr="005173BE">
        <w:rPr>
          <w:noProof/>
        </w:rPr>
        <w:t>64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223</w:t>
      </w:r>
      <w:r w:rsidRPr="005173BE">
        <w:rPr>
          <w:noProof/>
        </w:rPr>
        <w:tab/>
        <w:t>Records of use—feedstock</w:t>
      </w:r>
      <w:r w:rsidRPr="005173BE">
        <w:rPr>
          <w:noProof/>
        </w:rPr>
        <w:tab/>
      </w:r>
      <w:r w:rsidRPr="005173BE">
        <w:rPr>
          <w:noProof/>
        </w:rPr>
        <w:fldChar w:fldCharType="begin"/>
      </w:r>
      <w:r w:rsidRPr="005173BE">
        <w:rPr>
          <w:noProof/>
        </w:rPr>
        <w:instrText xml:space="preserve"> PAGEREF _Toc138086079 \h </w:instrText>
      </w:r>
      <w:r w:rsidRPr="005173BE">
        <w:rPr>
          <w:noProof/>
        </w:rPr>
      </w:r>
      <w:r w:rsidRPr="005173BE">
        <w:rPr>
          <w:noProof/>
        </w:rPr>
        <w:fldChar w:fldCharType="separate"/>
      </w:r>
      <w:r w:rsidR="009F041C" w:rsidRPr="005173BE">
        <w:rPr>
          <w:noProof/>
        </w:rPr>
        <w:t>65</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6A.3.4—Reporting requirements</w:t>
      </w:r>
      <w:r w:rsidRPr="005173BE">
        <w:rPr>
          <w:b w:val="0"/>
          <w:noProof/>
          <w:sz w:val="18"/>
        </w:rPr>
        <w:tab/>
      </w:r>
      <w:r w:rsidRPr="005173BE">
        <w:rPr>
          <w:b w:val="0"/>
          <w:noProof/>
          <w:sz w:val="18"/>
        </w:rPr>
        <w:fldChar w:fldCharType="begin"/>
      </w:r>
      <w:r w:rsidRPr="005173BE">
        <w:rPr>
          <w:b w:val="0"/>
          <w:noProof/>
          <w:sz w:val="18"/>
        </w:rPr>
        <w:instrText xml:space="preserve"> PAGEREF _Toc138086080 \h </w:instrText>
      </w:r>
      <w:r w:rsidRPr="005173BE">
        <w:rPr>
          <w:b w:val="0"/>
          <w:noProof/>
          <w:sz w:val="18"/>
        </w:rPr>
      </w:r>
      <w:r w:rsidRPr="005173BE">
        <w:rPr>
          <w:b w:val="0"/>
          <w:noProof/>
          <w:sz w:val="18"/>
        </w:rPr>
        <w:fldChar w:fldCharType="separate"/>
      </w:r>
      <w:r w:rsidR="009F041C" w:rsidRPr="005173BE">
        <w:rPr>
          <w:b w:val="0"/>
          <w:noProof/>
          <w:sz w:val="18"/>
        </w:rPr>
        <w:t>66</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230</w:t>
      </w:r>
      <w:r w:rsidRPr="005173BE">
        <w:rPr>
          <w:noProof/>
        </w:rPr>
        <w:tab/>
        <w:t>Reports to be given by suppliers</w:t>
      </w:r>
      <w:r w:rsidRPr="005173BE">
        <w:rPr>
          <w:noProof/>
        </w:rPr>
        <w:tab/>
      </w:r>
      <w:r w:rsidRPr="005173BE">
        <w:rPr>
          <w:noProof/>
        </w:rPr>
        <w:fldChar w:fldCharType="begin"/>
      </w:r>
      <w:r w:rsidRPr="005173BE">
        <w:rPr>
          <w:noProof/>
        </w:rPr>
        <w:instrText xml:space="preserve"> PAGEREF _Toc138086081 \h </w:instrText>
      </w:r>
      <w:r w:rsidRPr="005173BE">
        <w:rPr>
          <w:noProof/>
        </w:rPr>
      </w:r>
      <w:r w:rsidRPr="005173BE">
        <w:rPr>
          <w:noProof/>
        </w:rPr>
        <w:fldChar w:fldCharType="separate"/>
      </w:r>
      <w:r w:rsidR="009F041C" w:rsidRPr="005173BE">
        <w:rPr>
          <w:noProof/>
        </w:rPr>
        <w:t>66</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231</w:t>
      </w:r>
      <w:r w:rsidRPr="005173BE">
        <w:rPr>
          <w:noProof/>
        </w:rPr>
        <w:tab/>
        <w:t>Reports of use under non</w:t>
      </w:r>
      <w:r w:rsidR="005173BE">
        <w:rPr>
          <w:noProof/>
        </w:rPr>
        <w:noBreakHyphen/>
      </w:r>
      <w:r w:rsidRPr="005173BE">
        <w:rPr>
          <w:noProof/>
        </w:rPr>
        <w:t>QPS permits (other than emergency permits)</w:t>
      </w:r>
      <w:r w:rsidRPr="005173BE">
        <w:rPr>
          <w:noProof/>
        </w:rPr>
        <w:tab/>
      </w:r>
      <w:r w:rsidRPr="005173BE">
        <w:rPr>
          <w:noProof/>
        </w:rPr>
        <w:fldChar w:fldCharType="begin"/>
      </w:r>
      <w:r w:rsidRPr="005173BE">
        <w:rPr>
          <w:noProof/>
        </w:rPr>
        <w:instrText xml:space="preserve"> PAGEREF _Toc138086082 \h </w:instrText>
      </w:r>
      <w:r w:rsidRPr="005173BE">
        <w:rPr>
          <w:noProof/>
        </w:rPr>
      </w:r>
      <w:r w:rsidRPr="005173BE">
        <w:rPr>
          <w:noProof/>
        </w:rPr>
        <w:fldChar w:fldCharType="separate"/>
      </w:r>
      <w:r w:rsidR="009F041C" w:rsidRPr="005173BE">
        <w:rPr>
          <w:noProof/>
        </w:rPr>
        <w:t>67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232</w:t>
      </w:r>
      <w:r w:rsidRPr="005173BE">
        <w:rPr>
          <w:noProof/>
        </w:rPr>
        <w:tab/>
        <w:t>Reports of use in emergency situations</w:t>
      </w:r>
      <w:r w:rsidRPr="005173BE">
        <w:rPr>
          <w:noProof/>
        </w:rPr>
        <w:tab/>
      </w:r>
      <w:r w:rsidRPr="005173BE">
        <w:rPr>
          <w:noProof/>
        </w:rPr>
        <w:fldChar w:fldCharType="begin"/>
      </w:r>
      <w:r w:rsidRPr="005173BE">
        <w:rPr>
          <w:noProof/>
        </w:rPr>
        <w:instrText xml:space="preserve"> PAGEREF _Toc138086083 \h </w:instrText>
      </w:r>
      <w:r w:rsidRPr="005173BE">
        <w:rPr>
          <w:noProof/>
        </w:rPr>
      </w:r>
      <w:r w:rsidRPr="005173BE">
        <w:rPr>
          <w:noProof/>
        </w:rPr>
        <w:fldChar w:fldCharType="separate"/>
      </w:r>
      <w:r w:rsidR="009F041C" w:rsidRPr="005173BE">
        <w:rPr>
          <w:noProof/>
        </w:rPr>
        <w:t>67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233</w:t>
      </w:r>
      <w:r w:rsidRPr="005173BE">
        <w:rPr>
          <w:noProof/>
        </w:rPr>
        <w:tab/>
        <w:t>Reports to be given by holders of feedstock permits</w:t>
      </w:r>
      <w:r w:rsidRPr="005173BE">
        <w:rPr>
          <w:noProof/>
        </w:rPr>
        <w:tab/>
      </w:r>
      <w:r w:rsidRPr="005173BE">
        <w:rPr>
          <w:noProof/>
        </w:rPr>
        <w:fldChar w:fldCharType="begin"/>
      </w:r>
      <w:r w:rsidRPr="005173BE">
        <w:rPr>
          <w:noProof/>
        </w:rPr>
        <w:instrText xml:space="preserve"> PAGEREF _Toc138086084 \h </w:instrText>
      </w:r>
      <w:r w:rsidRPr="005173BE">
        <w:rPr>
          <w:noProof/>
        </w:rPr>
      </w:r>
      <w:r w:rsidRPr="005173BE">
        <w:rPr>
          <w:noProof/>
        </w:rPr>
        <w:fldChar w:fldCharType="separate"/>
      </w:r>
      <w:r w:rsidR="009F041C" w:rsidRPr="005173BE">
        <w:rPr>
          <w:noProof/>
        </w:rPr>
        <w:t>68</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6A.3.4A—Non</w:t>
      </w:r>
      <w:r w:rsidR="005173BE">
        <w:rPr>
          <w:noProof/>
        </w:rPr>
        <w:noBreakHyphen/>
      </w:r>
      <w:r w:rsidRPr="005173BE">
        <w:rPr>
          <w:noProof/>
        </w:rPr>
        <w:t>QPS permits</w:t>
      </w:r>
      <w:r w:rsidRPr="005173BE">
        <w:rPr>
          <w:b w:val="0"/>
          <w:noProof/>
          <w:sz w:val="18"/>
        </w:rPr>
        <w:tab/>
      </w:r>
      <w:r w:rsidRPr="005173BE">
        <w:rPr>
          <w:b w:val="0"/>
          <w:noProof/>
          <w:sz w:val="18"/>
        </w:rPr>
        <w:fldChar w:fldCharType="begin"/>
      </w:r>
      <w:r w:rsidRPr="005173BE">
        <w:rPr>
          <w:b w:val="0"/>
          <w:noProof/>
          <w:sz w:val="18"/>
        </w:rPr>
        <w:instrText xml:space="preserve"> PAGEREF _Toc138086085 \h </w:instrText>
      </w:r>
      <w:r w:rsidRPr="005173BE">
        <w:rPr>
          <w:b w:val="0"/>
          <w:noProof/>
          <w:sz w:val="18"/>
        </w:rPr>
      </w:r>
      <w:r w:rsidRPr="005173BE">
        <w:rPr>
          <w:b w:val="0"/>
          <w:noProof/>
          <w:sz w:val="18"/>
        </w:rPr>
        <w:fldChar w:fldCharType="separate"/>
      </w:r>
      <w:r w:rsidR="009F041C" w:rsidRPr="005173BE">
        <w:rPr>
          <w:b w:val="0"/>
          <w:noProof/>
          <w:sz w:val="18"/>
        </w:rPr>
        <w:t>69</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234</w:t>
      </w:r>
      <w:r w:rsidRPr="005173BE">
        <w:rPr>
          <w:noProof/>
        </w:rPr>
        <w:tab/>
        <w:t>Applications for non</w:t>
      </w:r>
      <w:r w:rsidR="005173BE">
        <w:rPr>
          <w:noProof/>
        </w:rPr>
        <w:noBreakHyphen/>
      </w:r>
      <w:r w:rsidRPr="005173BE">
        <w:rPr>
          <w:noProof/>
        </w:rPr>
        <w:t>QPS permits</w:t>
      </w:r>
      <w:r w:rsidRPr="005173BE">
        <w:rPr>
          <w:noProof/>
        </w:rPr>
        <w:tab/>
      </w:r>
      <w:r w:rsidRPr="005173BE">
        <w:rPr>
          <w:noProof/>
        </w:rPr>
        <w:fldChar w:fldCharType="begin"/>
      </w:r>
      <w:r w:rsidRPr="005173BE">
        <w:rPr>
          <w:noProof/>
        </w:rPr>
        <w:instrText xml:space="preserve"> PAGEREF _Toc138086086 \h </w:instrText>
      </w:r>
      <w:r w:rsidRPr="005173BE">
        <w:rPr>
          <w:noProof/>
        </w:rPr>
      </w:r>
      <w:r w:rsidRPr="005173BE">
        <w:rPr>
          <w:noProof/>
        </w:rPr>
        <w:fldChar w:fldCharType="separate"/>
      </w:r>
      <w:r w:rsidR="009F041C" w:rsidRPr="005173BE">
        <w:rPr>
          <w:noProof/>
        </w:rPr>
        <w:t>69</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235</w:t>
      </w:r>
      <w:r w:rsidRPr="005173BE">
        <w:rPr>
          <w:noProof/>
        </w:rPr>
        <w:tab/>
        <w:t>Grant of non</w:t>
      </w:r>
      <w:r w:rsidR="005173BE">
        <w:rPr>
          <w:noProof/>
        </w:rPr>
        <w:noBreakHyphen/>
      </w:r>
      <w:r w:rsidRPr="005173BE">
        <w:rPr>
          <w:noProof/>
        </w:rPr>
        <w:t>QPS permits</w:t>
      </w:r>
      <w:r w:rsidRPr="005173BE">
        <w:rPr>
          <w:noProof/>
        </w:rPr>
        <w:tab/>
      </w:r>
      <w:r w:rsidRPr="005173BE">
        <w:rPr>
          <w:noProof/>
        </w:rPr>
        <w:fldChar w:fldCharType="begin"/>
      </w:r>
      <w:r w:rsidRPr="005173BE">
        <w:rPr>
          <w:noProof/>
        </w:rPr>
        <w:instrText xml:space="preserve"> PAGEREF _Toc138086087 \h </w:instrText>
      </w:r>
      <w:r w:rsidRPr="005173BE">
        <w:rPr>
          <w:noProof/>
        </w:rPr>
      </w:r>
      <w:r w:rsidRPr="005173BE">
        <w:rPr>
          <w:noProof/>
        </w:rPr>
        <w:fldChar w:fldCharType="separate"/>
      </w:r>
      <w:r w:rsidR="009F041C" w:rsidRPr="005173BE">
        <w:rPr>
          <w:noProof/>
        </w:rPr>
        <w:t>69</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236</w:t>
      </w:r>
      <w:r w:rsidRPr="005173BE">
        <w:rPr>
          <w:noProof/>
        </w:rPr>
        <w:tab/>
        <w:t>Variation of non</w:t>
      </w:r>
      <w:r w:rsidR="005173BE">
        <w:rPr>
          <w:noProof/>
        </w:rPr>
        <w:noBreakHyphen/>
      </w:r>
      <w:r w:rsidRPr="005173BE">
        <w:rPr>
          <w:noProof/>
        </w:rPr>
        <w:t>QPS permits</w:t>
      </w:r>
      <w:r w:rsidRPr="005173BE">
        <w:rPr>
          <w:noProof/>
        </w:rPr>
        <w:tab/>
      </w:r>
      <w:r w:rsidRPr="005173BE">
        <w:rPr>
          <w:noProof/>
        </w:rPr>
        <w:fldChar w:fldCharType="begin"/>
      </w:r>
      <w:r w:rsidRPr="005173BE">
        <w:rPr>
          <w:noProof/>
        </w:rPr>
        <w:instrText xml:space="preserve"> PAGEREF _Toc138086088 \h </w:instrText>
      </w:r>
      <w:r w:rsidRPr="005173BE">
        <w:rPr>
          <w:noProof/>
        </w:rPr>
      </w:r>
      <w:r w:rsidRPr="005173BE">
        <w:rPr>
          <w:noProof/>
        </w:rPr>
        <w:fldChar w:fldCharType="separate"/>
      </w:r>
      <w:r w:rsidR="009F041C" w:rsidRPr="005173BE">
        <w:rPr>
          <w:noProof/>
        </w:rPr>
        <w:t>71</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237</w:t>
      </w:r>
      <w:r w:rsidRPr="005173BE">
        <w:rPr>
          <w:noProof/>
        </w:rPr>
        <w:tab/>
        <w:t>Transfer of non</w:t>
      </w:r>
      <w:r w:rsidR="005173BE">
        <w:rPr>
          <w:noProof/>
        </w:rPr>
        <w:noBreakHyphen/>
      </w:r>
      <w:r w:rsidRPr="005173BE">
        <w:rPr>
          <w:noProof/>
        </w:rPr>
        <w:t>QPS permits</w:t>
      </w:r>
      <w:r w:rsidRPr="005173BE">
        <w:rPr>
          <w:noProof/>
        </w:rPr>
        <w:tab/>
      </w:r>
      <w:r w:rsidRPr="005173BE">
        <w:rPr>
          <w:noProof/>
        </w:rPr>
        <w:fldChar w:fldCharType="begin"/>
      </w:r>
      <w:r w:rsidRPr="005173BE">
        <w:rPr>
          <w:noProof/>
        </w:rPr>
        <w:instrText xml:space="preserve"> PAGEREF _Toc138086089 \h </w:instrText>
      </w:r>
      <w:r w:rsidRPr="005173BE">
        <w:rPr>
          <w:noProof/>
        </w:rPr>
      </w:r>
      <w:r w:rsidRPr="005173BE">
        <w:rPr>
          <w:noProof/>
        </w:rPr>
        <w:fldChar w:fldCharType="separate"/>
      </w:r>
      <w:r w:rsidR="009F041C" w:rsidRPr="005173BE">
        <w:rPr>
          <w:noProof/>
        </w:rPr>
        <w:t>72</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238</w:t>
      </w:r>
      <w:r w:rsidRPr="005173BE">
        <w:rPr>
          <w:noProof/>
        </w:rPr>
        <w:tab/>
        <w:t>Non</w:t>
      </w:r>
      <w:r w:rsidR="005173BE">
        <w:rPr>
          <w:noProof/>
        </w:rPr>
        <w:noBreakHyphen/>
      </w:r>
      <w:r w:rsidRPr="005173BE">
        <w:rPr>
          <w:noProof/>
        </w:rPr>
        <w:t>QPS permits—review of decisions</w:t>
      </w:r>
      <w:r w:rsidRPr="005173BE">
        <w:rPr>
          <w:noProof/>
        </w:rPr>
        <w:tab/>
      </w:r>
      <w:r w:rsidRPr="005173BE">
        <w:rPr>
          <w:noProof/>
        </w:rPr>
        <w:fldChar w:fldCharType="begin"/>
      </w:r>
      <w:r w:rsidRPr="005173BE">
        <w:rPr>
          <w:noProof/>
        </w:rPr>
        <w:instrText xml:space="preserve"> PAGEREF _Toc138086090 \h </w:instrText>
      </w:r>
      <w:r w:rsidRPr="005173BE">
        <w:rPr>
          <w:noProof/>
        </w:rPr>
      </w:r>
      <w:r w:rsidRPr="005173BE">
        <w:rPr>
          <w:noProof/>
        </w:rPr>
        <w:fldChar w:fldCharType="separate"/>
      </w:r>
      <w:r w:rsidR="009F041C" w:rsidRPr="005173BE">
        <w:rPr>
          <w:noProof/>
        </w:rPr>
        <w:t>73</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6A.3.5—Feedstock permits</w:t>
      </w:r>
      <w:r w:rsidRPr="005173BE">
        <w:rPr>
          <w:b w:val="0"/>
          <w:noProof/>
          <w:sz w:val="18"/>
        </w:rPr>
        <w:tab/>
      </w:r>
      <w:r w:rsidRPr="005173BE">
        <w:rPr>
          <w:b w:val="0"/>
          <w:noProof/>
          <w:sz w:val="18"/>
        </w:rPr>
        <w:fldChar w:fldCharType="begin"/>
      </w:r>
      <w:r w:rsidRPr="005173BE">
        <w:rPr>
          <w:b w:val="0"/>
          <w:noProof/>
          <w:sz w:val="18"/>
        </w:rPr>
        <w:instrText xml:space="preserve"> PAGEREF _Toc138086091 \h </w:instrText>
      </w:r>
      <w:r w:rsidRPr="005173BE">
        <w:rPr>
          <w:b w:val="0"/>
          <w:noProof/>
          <w:sz w:val="18"/>
        </w:rPr>
      </w:r>
      <w:r w:rsidRPr="005173BE">
        <w:rPr>
          <w:b w:val="0"/>
          <w:noProof/>
          <w:sz w:val="18"/>
        </w:rPr>
        <w:fldChar w:fldCharType="separate"/>
      </w:r>
      <w:r w:rsidR="009F041C" w:rsidRPr="005173BE">
        <w:rPr>
          <w:b w:val="0"/>
          <w:noProof/>
          <w:sz w:val="18"/>
        </w:rPr>
        <w:t>73</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lastRenderedPageBreak/>
        <w:t>240</w:t>
      </w:r>
      <w:r w:rsidRPr="005173BE">
        <w:rPr>
          <w:noProof/>
        </w:rPr>
        <w:tab/>
        <w:t>Definition for Subdivision 6A.3.5</w:t>
      </w:r>
      <w:r w:rsidRPr="005173BE">
        <w:rPr>
          <w:noProof/>
        </w:rPr>
        <w:tab/>
      </w:r>
      <w:r w:rsidRPr="005173BE">
        <w:rPr>
          <w:noProof/>
        </w:rPr>
        <w:fldChar w:fldCharType="begin"/>
      </w:r>
      <w:r w:rsidRPr="005173BE">
        <w:rPr>
          <w:noProof/>
        </w:rPr>
        <w:instrText xml:space="preserve"> PAGEREF _Toc138086092 \h </w:instrText>
      </w:r>
      <w:r w:rsidRPr="005173BE">
        <w:rPr>
          <w:noProof/>
        </w:rPr>
      </w:r>
      <w:r w:rsidRPr="005173BE">
        <w:rPr>
          <w:noProof/>
        </w:rPr>
        <w:fldChar w:fldCharType="separate"/>
      </w:r>
      <w:r w:rsidR="009F041C" w:rsidRPr="005173BE">
        <w:rPr>
          <w:noProof/>
        </w:rPr>
        <w:t>73</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241</w:t>
      </w:r>
      <w:r w:rsidRPr="005173BE">
        <w:rPr>
          <w:noProof/>
        </w:rPr>
        <w:tab/>
        <w:t>Applications for feedstock permits</w:t>
      </w:r>
      <w:r w:rsidRPr="005173BE">
        <w:rPr>
          <w:noProof/>
        </w:rPr>
        <w:tab/>
      </w:r>
      <w:r w:rsidRPr="005173BE">
        <w:rPr>
          <w:noProof/>
        </w:rPr>
        <w:fldChar w:fldCharType="begin"/>
      </w:r>
      <w:r w:rsidRPr="005173BE">
        <w:rPr>
          <w:noProof/>
        </w:rPr>
        <w:instrText xml:space="preserve"> PAGEREF _Toc138086093 \h </w:instrText>
      </w:r>
      <w:r w:rsidRPr="005173BE">
        <w:rPr>
          <w:noProof/>
        </w:rPr>
      </w:r>
      <w:r w:rsidRPr="005173BE">
        <w:rPr>
          <w:noProof/>
        </w:rPr>
        <w:fldChar w:fldCharType="separate"/>
      </w:r>
      <w:r w:rsidR="009F041C" w:rsidRPr="005173BE">
        <w:rPr>
          <w:noProof/>
        </w:rPr>
        <w:t>73</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242</w:t>
      </w:r>
      <w:r w:rsidRPr="005173BE">
        <w:rPr>
          <w:noProof/>
        </w:rPr>
        <w:tab/>
        <w:t>Grant of feedstock permits</w:t>
      </w:r>
      <w:r w:rsidRPr="005173BE">
        <w:rPr>
          <w:noProof/>
        </w:rPr>
        <w:tab/>
      </w:r>
      <w:r w:rsidRPr="005173BE">
        <w:rPr>
          <w:noProof/>
        </w:rPr>
        <w:fldChar w:fldCharType="begin"/>
      </w:r>
      <w:r w:rsidRPr="005173BE">
        <w:rPr>
          <w:noProof/>
        </w:rPr>
        <w:instrText xml:space="preserve"> PAGEREF _Toc138086094 \h </w:instrText>
      </w:r>
      <w:r w:rsidRPr="005173BE">
        <w:rPr>
          <w:noProof/>
        </w:rPr>
      </w:r>
      <w:r w:rsidRPr="005173BE">
        <w:rPr>
          <w:noProof/>
        </w:rPr>
        <w:fldChar w:fldCharType="separate"/>
      </w:r>
      <w:r w:rsidR="009F041C" w:rsidRPr="005173BE">
        <w:rPr>
          <w:noProof/>
        </w:rPr>
        <w:t>74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244</w:t>
      </w:r>
      <w:r w:rsidRPr="005173BE">
        <w:rPr>
          <w:noProof/>
        </w:rPr>
        <w:tab/>
        <w:t>Cancellation and suspension of feedstock permits</w:t>
      </w:r>
      <w:r w:rsidRPr="005173BE">
        <w:rPr>
          <w:noProof/>
        </w:rPr>
        <w:tab/>
      </w:r>
      <w:r w:rsidRPr="005173BE">
        <w:rPr>
          <w:noProof/>
        </w:rPr>
        <w:fldChar w:fldCharType="begin"/>
      </w:r>
      <w:r w:rsidRPr="005173BE">
        <w:rPr>
          <w:noProof/>
        </w:rPr>
        <w:instrText xml:space="preserve"> PAGEREF _Toc138086095 \h </w:instrText>
      </w:r>
      <w:r w:rsidRPr="005173BE">
        <w:rPr>
          <w:noProof/>
        </w:rPr>
      </w:r>
      <w:r w:rsidRPr="005173BE">
        <w:rPr>
          <w:noProof/>
        </w:rPr>
        <w:fldChar w:fldCharType="separate"/>
      </w:r>
      <w:r w:rsidR="009F041C" w:rsidRPr="005173BE">
        <w:rPr>
          <w:noProof/>
        </w:rPr>
        <w:t>75</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245</w:t>
      </w:r>
      <w:r w:rsidRPr="005173BE">
        <w:rPr>
          <w:noProof/>
        </w:rPr>
        <w:tab/>
        <w:t>Review of decisions</w:t>
      </w:r>
      <w:r w:rsidRPr="005173BE">
        <w:rPr>
          <w:noProof/>
        </w:rPr>
        <w:tab/>
      </w:r>
      <w:r w:rsidRPr="005173BE">
        <w:rPr>
          <w:noProof/>
        </w:rPr>
        <w:fldChar w:fldCharType="begin"/>
      </w:r>
      <w:r w:rsidRPr="005173BE">
        <w:rPr>
          <w:noProof/>
        </w:rPr>
        <w:instrText xml:space="preserve"> PAGEREF _Toc138086096 \h </w:instrText>
      </w:r>
      <w:r w:rsidRPr="005173BE">
        <w:rPr>
          <w:noProof/>
        </w:rPr>
      </w:r>
      <w:r w:rsidRPr="005173BE">
        <w:rPr>
          <w:noProof/>
        </w:rPr>
        <w:fldChar w:fldCharType="separate"/>
      </w:r>
      <w:r w:rsidR="009F041C" w:rsidRPr="005173BE">
        <w:rPr>
          <w:noProof/>
        </w:rPr>
        <w:t>75</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6A.4—Fire protection</w:t>
      </w:r>
      <w:r w:rsidRPr="005173BE">
        <w:rPr>
          <w:b w:val="0"/>
          <w:noProof/>
          <w:sz w:val="18"/>
        </w:rPr>
        <w:tab/>
      </w:r>
      <w:r w:rsidRPr="005173BE">
        <w:rPr>
          <w:b w:val="0"/>
          <w:noProof/>
          <w:sz w:val="18"/>
        </w:rPr>
        <w:fldChar w:fldCharType="begin"/>
      </w:r>
      <w:r w:rsidRPr="005173BE">
        <w:rPr>
          <w:b w:val="0"/>
          <w:noProof/>
          <w:sz w:val="18"/>
        </w:rPr>
        <w:instrText xml:space="preserve"> PAGEREF _Toc138086097 \h </w:instrText>
      </w:r>
      <w:r w:rsidRPr="005173BE">
        <w:rPr>
          <w:b w:val="0"/>
          <w:noProof/>
          <w:sz w:val="18"/>
        </w:rPr>
      </w:r>
      <w:r w:rsidRPr="005173BE">
        <w:rPr>
          <w:b w:val="0"/>
          <w:noProof/>
          <w:sz w:val="18"/>
        </w:rPr>
        <w:fldChar w:fldCharType="separate"/>
      </w:r>
      <w:r w:rsidR="009F041C" w:rsidRPr="005173BE">
        <w:rPr>
          <w:b w:val="0"/>
          <w:noProof/>
          <w:sz w:val="18"/>
        </w:rPr>
        <w:t>76</w:t>
      </w:r>
      <w:r w:rsidRPr="005173BE">
        <w:rPr>
          <w:b w:val="0"/>
          <w:noProof/>
          <w:sz w:val="18"/>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6A.4.1—Preliminary</w:t>
      </w:r>
      <w:r w:rsidRPr="005173BE">
        <w:rPr>
          <w:b w:val="0"/>
          <w:noProof/>
          <w:sz w:val="18"/>
        </w:rPr>
        <w:tab/>
      </w:r>
      <w:r w:rsidRPr="005173BE">
        <w:rPr>
          <w:b w:val="0"/>
          <w:noProof/>
          <w:sz w:val="18"/>
        </w:rPr>
        <w:fldChar w:fldCharType="begin"/>
      </w:r>
      <w:r w:rsidRPr="005173BE">
        <w:rPr>
          <w:b w:val="0"/>
          <w:noProof/>
          <w:sz w:val="18"/>
        </w:rPr>
        <w:instrText xml:space="preserve"> PAGEREF _Toc138086098 \h </w:instrText>
      </w:r>
      <w:r w:rsidRPr="005173BE">
        <w:rPr>
          <w:b w:val="0"/>
          <w:noProof/>
          <w:sz w:val="18"/>
        </w:rPr>
      </w:r>
      <w:r w:rsidRPr="005173BE">
        <w:rPr>
          <w:b w:val="0"/>
          <w:noProof/>
          <w:sz w:val="18"/>
        </w:rPr>
        <w:fldChar w:fldCharType="separate"/>
      </w:r>
      <w:r w:rsidR="009F041C" w:rsidRPr="005173BE">
        <w:rPr>
          <w:b w:val="0"/>
          <w:noProof/>
          <w:sz w:val="18"/>
        </w:rPr>
        <w:t>76</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301</w:t>
      </w:r>
      <w:r w:rsidRPr="005173BE">
        <w:rPr>
          <w:noProof/>
        </w:rPr>
        <w:tab/>
        <w:t>Definitions for Division 6A.4</w:t>
      </w:r>
      <w:r w:rsidRPr="005173BE">
        <w:rPr>
          <w:noProof/>
        </w:rPr>
        <w:tab/>
      </w:r>
      <w:r w:rsidRPr="005173BE">
        <w:rPr>
          <w:noProof/>
        </w:rPr>
        <w:fldChar w:fldCharType="begin"/>
      </w:r>
      <w:r w:rsidRPr="005173BE">
        <w:rPr>
          <w:noProof/>
        </w:rPr>
        <w:instrText xml:space="preserve"> PAGEREF _Toc138086099 \h </w:instrText>
      </w:r>
      <w:r w:rsidRPr="005173BE">
        <w:rPr>
          <w:noProof/>
        </w:rPr>
      </w:r>
      <w:r w:rsidRPr="005173BE">
        <w:rPr>
          <w:noProof/>
        </w:rPr>
        <w:fldChar w:fldCharType="separate"/>
      </w:r>
      <w:r w:rsidR="009F041C" w:rsidRPr="005173BE">
        <w:rPr>
          <w:noProof/>
        </w:rPr>
        <w:t>76</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302</w:t>
      </w:r>
      <w:r w:rsidRPr="005173BE">
        <w:rPr>
          <w:noProof/>
        </w:rPr>
        <w:tab/>
        <w:t>Offence—handling extinguishing agent</w:t>
      </w:r>
      <w:r w:rsidRPr="005173BE">
        <w:rPr>
          <w:noProof/>
        </w:rPr>
        <w:tab/>
      </w:r>
      <w:r w:rsidRPr="005173BE">
        <w:rPr>
          <w:noProof/>
        </w:rPr>
        <w:fldChar w:fldCharType="begin"/>
      </w:r>
      <w:r w:rsidRPr="005173BE">
        <w:rPr>
          <w:noProof/>
        </w:rPr>
        <w:instrText xml:space="preserve"> PAGEREF _Toc138086100 \h </w:instrText>
      </w:r>
      <w:r w:rsidRPr="005173BE">
        <w:rPr>
          <w:noProof/>
        </w:rPr>
      </w:r>
      <w:r w:rsidRPr="005173BE">
        <w:rPr>
          <w:noProof/>
        </w:rPr>
        <w:fldChar w:fldCharType="separate"/>
      </w:r>
      <w:r w:rsidR="009F041C" w:rsidRPr="005173BE">
        <w:rPr>
          <w:noProof/>
        </w:rPr>
        <w:t>77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303</w:t>
      </w:r>
      <w:r w:rsidRPr="005173BE">
        <w:rPr>
          <w:noProof/>
        </w:rPr>
        <w:tab/>
        <w:t>Offence—possessing or trading in extinguishing agent</w:t>
      </w:r>
      <w:r w:rsidRPr="005173BE">
        <w:rPr>
          <w:noProof/>
        </w:rPr>
        <w:tab/>
      </w:r>
      <w:r w:rsidRPr="005173BE">
        <w:rPr>
          <w:noProof/>
        </w:rPr>
        <w:fldChar w:fldCharType="begin"/>
      </w:r>
      <w:r w:rsidRPr="005173BE">
        <w:rPr>
          <w:noProof/>
        </w:rPr>
        <w:instrText xml:space="preserve"> PAGEREF _Toc138086101 \h </w:instrText>
      </w:r>
      <w:r w:rsidRPr="005173BE">
        <w:rPr>
          <w:noProof/>
        </w:rPr>
      </w:r>
      <w:r w:rsidRPr="005173BE">
        <w:rPr>
          <w:noProof/>
        </w:rPr>
        <w:fldChar w:fldCharType="separate"/>
      </w:r>
      <w:r w:rsidR="009F041C" w:rsidRPr="005173BE">
        <w:rPr>
          <w:noProof/>
        </w:rPr>
        <w:t>78</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303A</w:t>
      </w:r>
      <w:r w:rsidRPr="005173BE">
        <w:rPr>
          <w:noProof/>
        </w:rPr>
        <w:tab/>
        <w:t>Offence—prohibited extinguishing agent charging</w:t>
      </w:r>
      <w:r w:rsidRPr="005173BE">
        <w:rPr>
          <w:noProof/>
        </w:rPr>
        <w:tab/>
      </w:r>
      <w:r w:rsidRPr="005173BE">
        <w:rPr>
          <w:noProof/>
        </w:rPr>
        <w:fldChar w:fldCharType="begin"/>
      </w:r>
      <w:r w:rsidRPr="005173BE">
        <w:rPr>
          <w:noProof/>
        </w:rPr>
        <w:instrText xml:space="preserve"> PAGEREF _Toc138086102 \h </w:instrText>
      </w:r>
      <w:r w:rsidRPr="005173BE">
        <w:rPr>
          <w:noProof/>
        </w:rPr>
      </w:r>
      <w:r w:rsidRPr="005173BE">
        <w:rPr>
          <w:noProof/>
        </w:rPr>
        <w:fldChar w:fldCharType="separate"/>
      </w:r>
      <w:r w:rsidR="009F041C" w:rsidRPr="005173BE">
        <w:rPr>
          <w:noProof/>
        </w:rPr>
        <w:t>78</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304</w:t>
      </w:r>
      <w:r w:rsidRPr="005173BE">
        <w:rPr>
          <w:noProof/>
        </w:rPr>
        <w:tab/>
        <w:t>Offence—possessing halon</w:t>
      </w:r>
      <w:r w:rsidRPr="005173BE">
        <w:rPr>
          <w:noProof/>
        </w:rPr>
        <w:tab/>
      </w:r>
      <w:r w:rsidRPr="005173BE">
        <w:rPr>
          <w:noProof/>
        </w:rPr>
        <w:fldChar w:fldCharType="begin"/>
      </w:r>
      <w:r w:rsidRPr="005173BE">
        <w:rPr>
          <w:noProof/>
        </w:rPr>
        <w:instrText xml:space="preserve"> PAGEREF _Toc138086103 \h </w:instrText>
      </w:r>
      <w:r w:rsidRPr="005173BE">
        <w:rPr>
          <w:noProof/>
        </w:rPr>
      </w:r>
      <w:r w:rsidRPr="005173BE">
        <w:rPr>
          <w:noProof/>
        </w:rPr>
        <w:fldChar w:fldCharType="separate"/>
      </w:r>
      <w:r w:rsidR="009F041C" w:rsidRPr="005173BE">
        <w:rPr>
          <w:noProof/>
        </w:rPr>
        <w:t>79</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304A</w:t>
      </w:r>
      <w:r w:rsidRPr="005173BE">
        <w:rPr>
          <w:noProof/>
        </w:rPr>
        <w:tab/>
        <w:t>Offence—false representations</w:t>
      </w:r>
      <w:r w:rsidRPr="005173BE">
        <w:rPr>
          <w:noProof/>
        </w:rPr>
        <w:tab/>
      </w:r>
      <w:r w:rsidRPr="005173BE">
        <w:rPr>
          <w:noProof/>
        </w:rPr>
        <w:fldChar w:fldCharType="begin"/>
      </w:r>
      <w:r w:rsidRPr="005173BE">
        <w:rPr>
          <w:noProof/>
        </w:rPr>
        <w:instrText xml:space="preserve"> PAGEREF _Toc138086104 \h </w:instrText>
      </w:r>
      <w:r w:rsidRPr="005173BE">
        <w:rPr>
          <w:noProof/>
        </w:rPr>
      </w:r>
      <w:r w:rsidRPr="005173BE">
        <w:rPr>
          <w:noProof/>
        </w:rPr>
        <w:fldChar w:fldCharType="separate"/>
      </w:r>
      <w:r w:rsidR="009F041C" w:rsidRPr="005173BE">
        <w:rPr>
          <w:noProof/>
        </w:rPr>
        <w:t>80</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305</w:t>
      </w:r>
      <w:r w:rsidRPr="005173BE">
        <w:rPr>
          <w:noProof/>
        </w:rPr>
        <w:tab/>
        <w:t>Discharge of scheduled substances (Act s 45B)</w:t>
      </w:r>
      <w:r w:rsidRPr="005173BE">
        <w:rPr>
          <w:noProof/>
        </w:rPr>
        <w:tab/>
      </w:r>
      <w:r w:rsidRPr="005173BE">
        <w:rPr>
          <w:noProof/>
        </w:rPr>
        <w:fldChar w:fldCharType="begin"/>
      </w:r>
      <w:r w:rsidRPr="005173BE">
        <w:rPr>
          <w:noProof/>
        </w:rPr>
        <w:instrText xml:space="preserve"> PAGEREF _Toc138086105 \h </w:instrText>
      </w:r>
      <w:r w:rsidRPr="005173BE">
        <w:rPr>
          <w:noProof/>
        </w:rPr>
      </w:r>
      <w:r w:rsidRPr="005173BE">
        <w:rPr>
          <w:noProof/>
        </w:rPr>
        <w:fldChar w:fldCharType="separate"/>
      </w:r>
      <w:r w:rsidR="009F041C" w:rsidRPr="005173BE">
        <w:rPr>
          <w:noProof/>
        </w:rPr>
        <w:t>81</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305A</w:t>
      </w:r>
      <w:r w:rsidRPr="005173BE">
        <w:rPr>
          <w:noProof/>
        </w:rPr>
        <w:tab/>
        <w:t>Use of HCFC manufactured or imported on or after 1 January 2020</w:t>
      </w:r>
      <w:r w:rsidRPr="005173BE">
        <w:rPr>
          <w:noProof/>
        </w:rPr>
        <w:tab/>
      </w:r>
      <w:r w:rsidRPr="005173BE">
        <w:rPr>
          <w:noProof/>
        </w:rPr>
        <w:fldChar w:fldCharType="begin"/>
      </w:r>
      <w:r w:rsidRPr="005173BE">
        <w:rPr>
          <w:noProof/>
        </w:rPr>
        <w:instrText xml:space="preserve"> PAGEREF _Toc138086106 \h </w:instrText>
      </w:r>
      <w:r w:rsidRPr="005173BE">
        <w:rPr>
          <w:noProof/>
        </w:rPr>
      </w:r>
      <w:r w:rsidRPr="005173BE">
        <w:rPr>
          <w:noProof/>
        </w:rPr>
        <w:fldChar w:fldCharType="separate"/>
      </w:r>
      <w:r w:rsidR="009F041C" w:rsidRPr="005173BE">
        <w:rPr>
          <w:noProof/>
        </w:rPr>
        <w:t>81</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306</w:t>
      </w:r>
      <w:r w:rsidRPr="005173BE">
        <w:rPr>
          <w:noProof/>
        </w:rPr>
        <w:tab/>
        <w:t>Extinguishing agent destruction facilities</w:t>
      </w:r>
      <w:r w:rsidRPr="005173BE">
        <w:rPr>
          <w:noProof/>
        </w:rPr>
        <w:tab/>
      </w:r>
      <w:r w:rsidRPr="005173BE">
        <w:rPr>
          <w:noProof/>
        </w:rPr>
        <w:fldChar w:fldCharType="begin"/>
      </w:r>
      <w:r w:rsidRPr="005173BE">
        <w:rPr>
          <w:noProof/>
        </w:rPr>
        <w:instrText xml:space="preserve"> PAGEREF _Toc138086107 \h </w:instrText>
      </w:r>
      <w:r w:rsidRPr="005173BE">
        <w:rPr>
          <w:noProof/>
        </w:rPr>
      </w:r>
      <w:r w:rsidRPr="005173BE">
        <w:rPr>
          <w:noProof/>
        </w:rPr>
        <w:fldChar w:fldCharType="separate"/>
      </w:r>
      <w:r w:rsidR="009F041C" w:rsidRPr="005173BE">
        <w:rPr>
          <w:noProof/>
        </w:rPr>
        <w:t>82</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307</w:t>
      </w:r>
      <w:r w:rsidRPr="005173BE">
        <w:rPr>
          <w:noProof/>
        </w:rPr>
        <w:tab/>
        <w:t>Trial of facility for destroying extinguishing agent</w:t>
      </w:r>
      <w:r w:rsidRPr="005173BE">
        <w:rPr>
          <w:noProof/>
        </w:rPr>
        <w:tab/>
      </w:r>
      <w:r w:rsidRPr="005173BE">
        <w:rPr>
          <w:noProof/>
        </w:rPr>
        <w:fldChar w:fldCharType="begin"/>
      </w:r>
      <w:r w:rsidRPr="005173BE">
        <w:rPr>
          <w:noProof/>
        </w:rPr>
        <w:instrText xml:space="preserve"> PAGEREF _Toc138086108 \h </w:instrText>
      </w:r>
      <w:r w:rsidRPr="005173BE">
        <w:rPr>
          <w:noProof/>
        </w:rPr>
      </w:r>
      <w:r w:rsidRPr="005173BE">
        <w:rPr>
          <w:noProof/>
        </w:rPr>
        <w:fldChar w:fldCharType="separate"/>
      </w:r>
      <w:r w:rsidR="009F041C" w:rsidRPr="005173BE">
        <w:rPr>
          <w:noProof/>
        </w:rPr>
        <w:t>82</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6A.4.1A—Appointment of Fire Boards etc.</w:t>
      </w:r>
      <w:r w:rsidRPr="005173BE">
        <w:rPr>
          <w:b w:val="0"/>
          <w:noProof/>
          <w:sz w:val="18"/>
        </w:rPr>
        <w:tab/>
      </w:r>
      <w:r w:rsidRPr="005173BE">
        <w:rPr>
          <w:b w:val="0"/>
          <w:noProof/>
          <w:sz w:val="18"/>
        </w:rPr>
        <w:fldChar w:fldCharType="begin"/>
      </w:r>
      <w:r w:rsidRPr="005173BE">
        <w:rPr>
          <w:b w:val="0"/>
          <w:noProof/>
          <w:sz w:val="18"/>
        </w:rPr>
        <w:instrText xml:space="preserve"> PAGEREF _Toc138086109 \h </w:instrText>
      </w:r>
      <w:r w:rsidRPr="005173BE">
        <w:rPr>
          <w:b w:val="0"/>
          <w:noProof/>
          <w:sz w:val="18"/>
        </w:rPr>
      </w:r>
      <w:r w:rsidRPr="005173BE">
        <w:rPr>
          <w:b w:val="0"/>
          <w:noProof/>
          <w:sz w:val="18"/>
        </w:rPr>
        <w:fldChar w:fldCharType="separate"/>
      </w:r>
      <w:r w:rsidR="009F041C" w:rsidRPr="005173BE">
        <w:rPr>
          <w:b w:val="0"/>
          <w:noProof/>
          <w:sz w:val="18"/>
        </w:rPr>
        <w:t>83</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307A</w:t>
      </w:r>
      <w:r w:rsidRPr="005173BE">
        <w:rPr>
          <w:noProof/>
        </w:rPr>
        <w:tab/>
        <w:t>Appointment of Fire Boards and exercise of powers and functions</w:t>
      </w:r>
      <w:r w:rsidRPr="005173BE">
        <w:rPr>
          <w:noProof/>
        </w:rPr>
        <w:tab/>
      </w:r>
      <w:r w:rsidRPr="005173BE">
        <w:rPr>
          <w:noProof/>
        </w:rPr>
        <w:fldChar w:fldCharType="begin"/>
      </w:r>
      <w:r w:rsidRPr="005173BE">
        <w:rPr>
          <w:noProof/>
        </w:rPr>
        <w:instrText xml:space="preserve"> PAGEREF _Toc138086110 \h </w:instrText>
      </w:r>
      <w:r w:rsidRPr="005173BE">
        <w:rPr>
          <w:noProof/>
        </w:rPr>
      </w:r>
      <w:r w:rsidRPr="005173BE">
        <w:rPr>
          <w:noProof/>
        </w:rPr>
        <w:fldChar w:fldCharType="separate"/>
      </w:r>
      <w:r w:rsidR="009F041C" w:rsidRPr="005173BE">
        <w:rPr>
          <w:noProof/>
        </w:rPr>
        <w:t>83</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6A.4.2—Fire protection industry permits</w:t>
      </w:r>
      <w:r w:rsidRPr="005173BE">
        <w:rPr>
          <w:b w:val="0"/>
          <w:noProof/>
          <w:sz w:val="18"/>
        </w:rPr>
        <w:tab/>
      </w:r>
      <w:r w:rsidRPr="005173BE">
        <w:rPr>
          <w:b w:val="0"/>
          <w:noProof/>
          <w:sz w:val="18"/>
        </w:rPr>
        <w:fldChar w:fldCharType="begin"/>
      </w:r>
      <w:r w:rsidRPr="005173BE">
        <w:rPr>
          <w:b w:val="0"/>
          <w:noProof/>
          <w:sz w:val="18"/>
        </w:rPr>
        <w:instrText xml:space="preserve"> PAGEREF _Toc138086111 \h </w:instrText>
      </w:r>
      <w:r w:rsidRPr="005173BE">
        <w:rPr>
          <w:b w:val="0"/>
          <w:noProof/>
          <w:sz w:val="18"/>
        </w:rPr>
      </w:r>
      <w:r w:rsidRPr="005173BE">
        <w:rPr>
          <w:b w:val="0"/>
          <w:noProof/>
          <w:sz w:val="18"/>
        </w:rPr>
        <w:fldChar w:fldCharType="separate"/>
      </w:r>
      <w:r w:rsidR="009F041C" w:rsidRPr="005173BE">
        <w:rPr>
          <w:b w:val="0"/>
          <w:noProof/>
          <w:sz w:val="18"/>
        </w:rPr>
        <w:t>83</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311</w:t>
      </w:r>
      <w:r w:rsidRPr="005173BE">
        <w:rPr>
          <w:noProof/>
        </w:rPr>
        <w:tab/>
        <w:t>Minister’s powers and functions in relation to fire protection industry permits</w:t>
      </w:r>
      <w:r w:rsidRPr="005173BE">
        <w:rPr>
          <w:noProof/>
        </w:rPr>
        <w:tab/>
      </w:r>
      <w:r w:rsidRPr="005173BE">
        <w:rPr>
          <w:noProof/>
        </w:rPr>
        <w:fldChar w:fldCharType="begin"/>
      </w:r>
      <w:r w:rsidRPr="005173BE">
        <w:rPr>
          <w:noProof/>
        </w:rPr>
        <w:instrText xml:space="preserve"> PAGEREF _Toc138086112 \h </w:instrText>
      </w:r>
      <w:r w:rsidRPr="005173BE">
        <w:rPr>
          <w:noProof/>
        </w:rPr>
      </w:r>
      <w:r w:rsidRPr="005173BE">
        <w:rPr>
          <w:noProof/>
        </w:rPr>
        <w:fldChar w:fldCharType="separate"/>
      </w:r>
      <w:r w:rsidR="009F041C" w:rsidRPr="005173BE">
        <w:rPr>
          <w:noProof/>
        </w:rPr>
        <w:t>83</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312</w:t>
      </w:r>
      <w:r w:rsidRPr="005173BE">
        <w:rPr>
          <w:noProof/>
        </w:rPr>
        <w:tab/>
        <w:t>Minister may exercise powers and functions concurrently with Board</w:t>
      </w:r>
      <w:r w:rsidRPr="005173BE">
        <w:rPr>
          <w:noProof/>
        </w:rPr>
        <w:tab/>
      </w:r>
      <w:r w:rsidRPr="005173BE">
        <w:rPr>
          <w:noProof/>
        </w:rPr>
        <w:fldChar w:fldCharType="begin"/>
      </w:r>
      <w:r w:rsidRPr="005173BE">
        <w:rPr>
          <w:noProof/>
        </w:rPr>
        <w:instrText xml:space="preserve"> PAGEREF _Toc138086113 \h </w:instrText>
      </w:r>
      <w:r w:rsidRPr="005173BE">
        <w:rPr>
          <w:noProof/>
        </w:rPr>
      </w:r>
      <w:r w:rsidRPr="005173BE">
        <w:rPr>
          <w:noProof/>
        </w:rPr>
        <w:fldChar w:fldCharType="separate"/>
      </w:r>
      <w:r w:rsidR="009F041C" w:rsidRPr="005173BE">
        <w:rPr>
          <w:noProof/>
        </w:rPr>
        <w:t>84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313</w:t>
      </w:r>
      <w:r w:rsidRPr="005173BE">
        <w:rPr>
          <w:noProof/>
        </w:rPr>
        <w:tab/>
        <w:t>Applications for fire protection industry permits—general</w:t>
      </w:r>
      <w:r w:rsidRPr="005173BE">
        <w:rPr>
          <w:noProof/>
        </w:rPr>
        <w:tab/>
      </w:r>
      <w:r w:rsidRPr="005173BE">
        <w:rPr>
          <w:noProof/>
        </w:rPr>
        <w:fldChar w:fldCharType="begin"/>
      </w:r>
      <w:r w:rsidRPr="005173BE">
        <w:rPr>
          <w:noProof/>
        </w:rPr>
        <w:instrText xml:space="preserve"> PAGEREF _Toc138086114 \h </w:instrText>
      </w:r>
      <w:r w:rsidRPr="005173BE">
        <w:rPr>
          <w:noProof/>
        </w:rPr>
      </w:r>
      <w:r w:rsidRPr="005173BE">
        <w:rPr>
          <w:noProof/>
        </w:rPr>
        <w:fldChar w:fldCharType="separate"/>
      </w:r>
      <w:r w:rsidR="009F041C" w:rsidRPr="005173BE">
        <w:rPr>
          <w:noProof/>
        </w:rPr>
        <w:t>84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313A</w:t>
      </w:r>
      <w:r w:rsidRPr="005173BE">
        <w:rPr>
          <w:noProof/>
        </w:rPr>
        <w:tab/>
        <w:t>Refunding application fees</w:t>
      </w:r>
      <w:r w:rsidRPr="005173BE">
        <w:rPr>
          <w:noProof/>
        </w:rPr>
        <w:tab/>
      </w:r>
      <w:r w:rsidRPr="005173BE">
        <w:rPr>
          <w:noProof/>
        </w:rPr>
        <w:fldChar w:fldCharType="begin"/>
      </w:r>
      <w:r w:rsidRPr="005173BE">
        <w:rPr>
          <w:noProof/>
        </w:rPr>
        <w:instrText xml:space="preserve"> PAGEREF _Toc138086115 \h </w:instrText>
      </w:r>
      <w:r w:rsidRPr="005173BE">
        <w:rPr>
          <w:noProof/>
        </w:rPr>
      </w:r>
      <w:r w:rsidRPr="005173BE">
        <w:rPr>
          <w:noProof/>
        </w:rPr>
        <w:fldChar w:fldCharType="separate"/>
      </w:r>
      <w:r w:rsidR="009F041C" w:rsidRPr="005173BE">
        <w:rPr>
          <w:noProof/>
        </w:rPr>
        <w:t>86</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6A.4.2A—General provisions in relation to Division 6A.4 permits</w:t>
      </w:r>
      <w:r w:rsidRPr="005173BE">
        <w:rPr>
          <w:b w:val="0"/>
          <w:noProof/>
          <w:sz w:val="18"/>
        </w:rPr>
        <w:tab/>
      </w:r>
      <w:r w:rsidRPr="005173BE">
        <w:rPr>
          <w:b w:val="0"/>
          <w:noProof/>
          <w:sz w:val="18"/>
        </w:rPr>
        <w:fldChar w:fldCharType="begin"/>
      </w:r>
      <w:r w:rsidRPr="005173BE">
        <w:rPr>
          <w:b w:val="0"/>
          <w:noProof/>
          <w:sz w:val="18"/>
        </w:rPr>
        <w:instrText xml:space="preserve"> PAGEREF _Toc138086116 \h </w:instrText>
      </w:r>
      <w:r w:rsidRPr="005173BE">
        <w:rPr>
          <w:b w:val="0"/>
          <w:noProof/>
          <w:sz w:val="18"/>
        </w:rPr>
      </w:r>
      <w:r w:rsidRPr="005173BE">
        <w:rPr>
          <w:b w:val="0"/>
          <w:noProof/>
          <w:sz w:val="18"/>
        </w:rPr>
        <w:fldChar w:fldCharType="separate"/>
      </w:r>
      <w:r w:rsidR="009F041C" w:rsidRPr="005173BE">
        <w:rPr>
          <w:b w:val="0"/>
          <w:noProof/>
          <w:sz w:val="18"/>
        </w:rPr>
        <w:t>87</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314</w:t>
      </w:r>
      <w:r w:rsidRPr="005173BE">
        <w:rPr>
          <w:noProof/>
        </w:rPr>
        <w:tab/>
        <w:t>Requirements for grant of Division 6A.4 permits</w:t>
      </w:r>
      <w:r w:rsidRPr="005173BE">
        <w:rPr>
          <w:noProof/>
        </w:rPr>
        <w:tab/>
      </w:r>
      <w:r w:rsidRPr="005173BE">
        <w:rPr>
          <w:noProof/>
        </w:rPr>
        <w:fldChar w:fldCharType="begin"/>
      </w:r>
      <w:r w:rsidRPr="005173BE">
        <w:rPr>
          <w:noProof/>
        </w:rPr>
        <w:instrText xml:space="preserve"> PAGEREF _Toc138086117 \h </w:instrText>
      </w:r>
      <w:r w:rsidRPr="005173BE">
        <w:rPr>
          <w:noProof/>
        </w:rPr>
      </w:r>
      <w:r w:rsidRPr="005173BE">
        <w:rPr>
          <w:noProof/>
        </w:rPr>
        <w:fldChar w:fldCharType="separate"/>
      </w:r>
      <w:r w:rsidR="009F041C" w:rsidRPr="005173BE">
        <w:rPr>
          <w:noProof/>
        </w:rPr>
        <w:t>87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314A</w:t>
      </w:r>
      <w:r w:rsidRPr="005173BE">
        <w:rPr>
          <w:noProof/>
        </w:rPr>
        <w:tab/>
        <w:t>Period for which Division 6A.4 permits are in force</w:t>
      </w:r>
      <w:r w:rsidRPr="005173BE">
        <w:rPr>
          <w:noProof/>
        </w:rPr>
        <w:tab/>
      </w:r>
      <w:r w:rsidRPr="005173BE">
        <w:rPr>
          <w:noProof/>
        </w:rPr>
        <w:fldChar w:fldCharType="begin"/>
      </w:r>
      <w:r w:rsidRPr="005173BE">
        <w:rPr>
          <w:noProof/>
        </w:rPr>
        <w:instrText xml:space="preserve"> PAGEREF _Toc138086118 \h </w:instrText>
      </w:r>
      <w:r w:rsidRPr="005173BE">
        <w:rPr>
          <w:noProof/>
        </w:rPr>
      </w:r>
      <w:r w:rsidRPr="005173BE">
        <w:rPr>
          <w:noProof/>
        </w:rPr>
        <w:fldChar w:fldCharType="separate"/>
      </w:r>
      <w:r w:rsidR="009F041C" w:rsidRPr="005173BE">
        <w:rPr>
          <w:noProof/>
        </w:rPr>
        <w:t>87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315</w:t>
      </w:r>
      <w:r w:rsidRPr="005173BE">
        <w:rPr>
          <w:noProof/>
        </w:rPr>
        <w:tab/>
        <w:t>Minister may cancel or suspend Division 6A.4 permits</w:t>
      </w:r>
      <w:r w:rsidRPr="005173BE">
        <w:rPr>
          <w:noProof/>
        </w:rPr>
        <w:tab/>
      </w:r>
      <w:r w:rsidRPr="005173BE">
        <w:rPr>
          <w:noProof/>
        </w:rPr>
        <w:fldChar w:fldCharType="begin"/>
      </w:r>
      <w:r w:rsidRPr="005173BE">
        <w:rPr>
          <w:noProof/>
        </w:rPr>
        <w:instrText xml:space="preserve"> PAGEREF _Toc138086119 \h </w:instrText>
      </w:r>
      <w:r w:rsidRPr="005173BE">
        <w:rPr>
          <w:noProof/>
        </w:rPr>
      </w:r>
      <w:r w:rsidRPr="005173BE">
        <w:rPr>
          <w:noProof/>
        </w:rPr>
        <w:fldChar w:fldCharType="separate"/>
      </w:r>
      <w:r w:rsidR="009F041C" w:rsidRPr="005173BE">
        <w:rPr>
          <w:noProof/>
        </w:rPr>
        <w:t>87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316</w:t>
      </w:r>
      <w:r w:rsidRPr="005173BE">
        <w:rPr>
          <w:noProof/>
        </w:rPr>
        <w:tab/>
        <w:t>Reconsideration of decisions</w:t>
      </w:r>
      <w:r w:rsidRPr="005173BE">
        <w:rPr>
          <w:noProof/>
        </w:rPr>
        <w:tab/>
      </w:r>
      <w:r w:rsidRPr="005173BE">
        <w:rPr>
          <w:noProof/>
        </w:rPr>
        <w:fldChar w:fldCharType="begin"/>
      </w:r>
      <w:r w:rsidRPr="005173BE">
        <w:rPr>
          <w:noProof/>
        </w:rPr>
        <w:instrText xml:space="preserve"> PAGEREF _Toc138086120 \h </w:instrText>
      </w:r>
      <w:r w:rsidRPr="005173BE">
        <w:rPr>
          <w:noProof/>
        </w:rPr>
      </w:r>
      <w:r w:rsidRPr="005173BE">
        <w:rPr>
          <w:noProof/>
        </w:rPr>
        <w:fldChar w:fldCharType="separate"/>
      </w:r>
      <w:r w:rsidR="009F041C" w:rsidRPr="005173BE">
        <w:rPr>
          <w:noProof/>
        </w:rPr>
        <w:t>88</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317</w:t>
      </w:r>
      <w:r w:rsidRPr="005173BE">
        <w:rPr>
          <w:noProof/>
        </w:rPr>
        <w:tab/>
        <w:t>Review of decisions</w:t>
      </w:r>
      <w:r w:rsidRPr="005173BE">
        <w:rPr>
          <w:noProof/>
        </w:rPr>
        <w:tab/>
      </w:r>
      <w:r w:rsidRPr="005173BE">
        <w:rPr>
          <w:noProof/>
        </w:rPr>
        <w:fldChar w:fldCharType="begin"/>
      </w:r>
      <w:r w:rsidRPr="005173BE">
        <w:rPr>
          <w:noProof/>
        </w:rPr>
        <w:instrText xml:space="preserve"> PAGEREF _Toc138086121 \h </w:instrText>
      </w:r>
      <w:r w:rsidRPr="005173BE">
        <w:rPr>
          <w:noProof/>
        </w:rPr>
      </w:r>
      <w:r w:rsidRPr="005173BE">
        <w:rPr>
          <w:noProof/>
        </w:rPr>
        <w:fldChar w:fldCharType="separate"/>
      </w:r>
      <w:r w:rsidR="009F041C" w:rsidRPr="005173BE">
        <w:rPr>
          <w:noProof/>
        </w:rPr>
        <w:t>89</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318</w:t>
      </w:r>
      <w:r w:rsidRPr="005173BE">
        <w:rPr>
          <w:noProof/>
        </w:rPr>
        <w:tab/>
        <w:t>Division 6A.4 permits not in force if suspended</w:t>
      </w:r>
      <w:r w:rsidRPr="005173BE">
        <w:rPr>
          <w:noProof/>
        </w:rPr>
        <w:tab/>
      </w:r>
      <w:r w:rsidRPr="005173BE">
        <w:rPr>
          <w:noProof/>
        </w:rPr>
        <w:fldChar w:fldCharType="begin"/>
      </w:r>
      <w:r w:rsidRPr="005173BE">
        <w:rPr>
          <w:noProof/>
        </w:rPr>
        <w:instrText xml:space="preserve"> PAGEREF _Toc138086122 \h </w:instrText>
      </w:r>
      <w:r w:rsidRPr="005173BE">
        <w:rPr>
          <w:noProof/>
        </w:rPr>
      </w:r>
      <w:r w:rsidRPr="005173BE">
        <w:rPr>
          <w:noProof/>
        </w:rPr>
        <w:fldChar w:fldCharType="separate"/>
      </w:r>
      <w:r w:rsidR="009F041C" w:rsidRPr="005173BE">
        <w:rPr>
          <w:noProof/>
        </w:rPr>
        <w:t>89</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319</w:t>
      </w:r>
      <w:r w:rsidRPr="005173BE">
        <w:rPr>
          <w:noProof/>
        </w:rPr>
        <w:tab/>
        <w:t>Powers of inspectors</w:t>
      </w:r>
      <w:r w:rsidRPr="005173BE">
        <w:rPr>
          <w:noProof/>
        </w:rPr>
        <w:tab/>
      </w:r>
      <w:r w:rsidRPr="005173BE">
        <w:rPr>
          <w:noProof/>
        </w:rPr>
        <w:fldChar w:fldCharType="begin"/>
      </w:r>
      <w:r w:rsidRPr="005173BE">
        <w:rPr>
          <w:noProof/>
        </w:rPr>
        <w:instrText xml:space="preserve"> PAGEREF _Toc138086123 \h </w:instrText>
      </w:r>
      <w:r w:rsidRPr="005173BE">
        <w:rPr>
          <w:noProof/>
        </w:rPr>
      </w:r>
      <w:r w:rsidRPr="005173BE">
        <w:rPr>
          <w:noProof/>
        </w:rPr>
        <w:fldChar w:fldCharType="separate"/>
      </w:r>
      <w:r w:rsidR="009F041C" w:rsidRPr="005173BE">
        <w:rPr>
          <w:noProof/>
        </w:rPr>
        <w:t>89</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6A.4.3—Extinguishing agent handling licences</w:t>
      </w:r>
      <w:r w:rsidRPr="005173BE">
        <w:rPr>
          <w:b w:val="0"/>
          <w:noProof/>
          <w:sz w:val="18"/>
        </w:rPr>
        <w:tab/>
      </w:r>
      <w:r w:rsidRPr="005173BE">
        <w:rPr>
          <w:b w:val="0"/>
          <w:noProof/>
          <w:sz w:val="18"/>
        </w:rPr>
        <w:fldChar w:fldCharType="begin"/>
      </w:r>
      <w:r w:rsidRPr="005173BE">
        <w:rPr>
          <w:b w:val="0"/>
          <w:noProof/>
          <w:sz w:val="18"/>
        </w:rPr>
        <w:instrText xml:space="preserve"> PAGEREF _Toc138086124 \h </w:instrText>
      </w:r>
      <w:r w:rsidRPr="005173BE">
        <w:rPr>
          <w:b w:val="0"/>
          <w:noProof/>
          <w:sz w:val="18"/>
        </w:rPr>
      </w:r>
      <w:r w:rsidRPr="005173BE">
        <w:rPr>
          <w:b w:val="0"/>
          <w:noProof/>
          <w:sz w:val="18"/>
        </w:rPr>
        <w:fldChar w:fldCharType="separate"/>
      </w:r>
      <w:r w:rsidR="009F041C" w:rsidRPr="005173BE">
        <w:rPr>
          <w:b w:val="0"/>
          <w:noProof/>
          <w:sz w:val="18"/>
        </w:rPr>
        <w:t>89</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321</w:t>
      </w:r>
      <w:r w:rsidRPr="005173BE">
        <w:rPr>
          <w:noProof/>
        </w:rPr>
        <w:tab/>
        <w:t>Grant of extinguishing agent handling licences—general</w:t>
      </w:r>
      <w:r w:rsidRPr="005173BE">
        <w:rPr>
          <w:noProof/>
        </w:rPr>
        <w:tab/>
      </w:r>
      <w:r w:rsidRPr="005173BE">
        <w:rPr>
          <w:noProof/>
        </w:rPr>
        <w:fldChar w:fldCharType="begin"/>
      </w:r>
      <w:r w:rsidRPr="005173BE">
        <w:rPr>
          <w:noProof/>
        </w:rPr>
        <w:instrText xml:space="preserve"> PAGEREF _Toc138086125 \h </w:instrText>
      </w:r>
      <w:r w:rsidRPr="005173BE">
        <w:rPr>
          <w:noProof/>
        </w:rPr>
      </w:r>
      <w:r w:rsidRPr="005173BE">
        <w:rPr>
          <w:noProof/>
        </w:rPr>
        <w:fldChar w:fldCharType="separate"/>
      </w:r>
      <w:r w:rsidR="009F041C" w:rsidRPr="005173BE">
        <w:rPr>
          <w:noProof/>
        </w:rPr>
        <w:t>89</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322</w:t>
      </w:r>
      <w:r w:rsidRPr="005173BE">
        <w:rPr>
          <w:noProof/>
        </w:rPr>
        <w:tab/>
        <w:t>Extinguishing agent handling licences—qualified persons</w:t>
      </w:r>
      <w:r w:rsidRPr="005173BE">
        <w:rPr>
          <w:noProof/>
        </w:rPr>
        <w:tab/>
      </w:r>
      <w:r w:rsidRPr="005173BE">
        <w:rPr>
          <w:noProof/>
        </w:rPr>
        <w:fldChar w:fldCharType="begin"/>
      </w:r>
      <w:r w:rsidRPr="005173BE">
        <w:rPr>
          <w:noProof/>
        </w:rPr>
        <w:instrText xml:space="preserve"> PAGEREF _Toc138086126 \h </w:instrText>
      </w:r>
      <w:r w:rsidRPr="005173BE">
        <w:rPr>
          <w:noProof/>
        </w:rPr>
      </w:r>
      <w:r w:rsidRPr="005173BE">
        <w:rPr>
          <w:noProof/>
        </w:rPr>
        <w:fldChar w:fldCharType="separate"/>
      </w:r>
      <w:r w:rsidR="009F041C" w:rsidRPr="005173BE">
        <w:rPr>
          <w:noProof/>
        </w:rPr>
        <w:t>90</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323</w:t>
      </w:r>
      <w:r w:rsidRPr="005173BE">
        <w:rPr>
          <w:noProof/>
        </w:rPr>
        <w:tab/>
        <w:t>Special extinguishing agent handling licence</w:t>
      </w:r>
      <w:r w:rsidRPr="005173BE">
        <w:rPr>
          <w:noProof/>
        </w:rPr>
        <w:tab/>
      </w:r>
      <w:r w:rsidRPr="005173BE">
        <w:rPr>
          <w:noProof/>
        </w:rPr>
        <w:fldChar w:fldCharType="begin"/>
      </w:r>
      <w:r w:rsidRPr="005173BE">
        <w:rPr>
          <w:noProof/>
        </w:rPr>
        <w:instrText xml:space="preserve"> PAGEREF _Toc138086127 \h </w:instrText>
      </w:r>
      <w:r w:rsidRPr="005173BE">
        <w:rPr>
          <w:noProof/>
        </w:rPr>
      </w:r>
      <w:r w:rsidRPr="005173BE">
        <w:rPr>
          <w:noProof/>
        </w:rPr>
        <w:fldChar w:fldCharType="separate"/>
      </w:r>
      <w:r w:rsidR="009F041C" w:rsidRPr="005173BE">
        <w:rPr>
          <w:noProof/>
        </w:rPr>
        <w:t>93</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324</w:t>
      </w:r>
      <w:r w:rsidRPr="005173BE">
        <w:rPr>
          <w:noProof/>
        </w:rPr>
        <w:tab/>
        <w:t>Extinguishing agent handling licences—experienced persons</w:t>
      </w:r>
      <w:r w:rsidRPr="005173BE">
        <w:rPr>
          <w:noProof/>
        </w:rPr>
        <w:tab/>
      </w:r>
      <w:r w:rsidRPr="005173BE">
        <w:rPr>
          <w:noProof/>
        </w:rPr>
        <w:fldChar w:fldCharType="begin"/>
      </w:r>
      <w:r w:rsidRPr="005173BE">
        <w:rPr>
          <w:noProof/>
        </w:rPr>
        <w:instrText xml:space="preserve"> PAGEREF _Toc138086128 \h </w:instrText>
      </w:r>
      <w:r w:rsidRPr="005173BE">
        <w:rPr>
          <w:noProof/>
        </w:rPr>
      </w:r>
      <w:r w:rsidRPr="005173BE">
        <w:rPr>
          <w:noProof/>
        </w:rPr>
        <w:fldChar w:fldCharType="separate"/>
      </w:r>
      <w:r w:rsidR="009F041C" w:rsidRPr="005173BE">
        <w:rPr>
          <w:noProof/>
        </w:rPr>
        <w:t>94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325</w:t>
      </w:r>
      <w:r w:rsidRPr="005173BE">
        <w:rPr>
          <w:noProof/>
        </w:rPr>
        <w:tab/>
        <w:t>Extinguishing agent trainee licence</w:t>
      </w:r>
      <w:r w:rsidRPr="005173BE">
        <w:rPr>
          <w:noProof/>
        </w:rPr>
        <w:tab/>
      </w:r>
      <w:r w:rsidRPr="005173BE">
        <w:rPr>
          <w:noProof/>
        </w:rPr>
        <w:fldChar w:fldCharType="begin"/>
      </w:r>
      <w:r w:rsidRPr="005173BE">
        <w:rPr>
          <w:noProof/>
        </w:rPr>
        <w:instrText xml:space="preserve"> PAGEREF _Toc138086129 \h </w:instrText>
      </w:r>
      <w:r w:rsidRPr="005173BE">
        <w:rPr>
          <w:noProof/>
        </w:rPr>
      </w:r>
      <w:r w:rsidRPr="005173BE">
        <w:rPr>
          <w:noProof/>
        </w:rPr>
        <w:fldChar w:fldCharType="separate"/>
      </w:r>
      <w:r w:rsidR="009F041C" w:rsidRPr="005173BE">
        <w:rPr>
          <w:noProof/>
        </w:rPr>
        <w:t>94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326</w:t>
      </w:r>
      <w:r w:rsidRPr="005173BE">
        <w:rPr>
          <w:noProof/>
        </w:rPr>
        <w:tab/>
        <w:t>Licence conditions</w:t>
      </w:r>
      <w:r w:rsidRPr="005173BE">
        <w:rPr>
          <w:noProof/>
        </w:rPr>
        <w:tab/>
      </w:r>
      <w:r w:rsidRPr="005173BE">
        <w:rPr>
          <w:noProof/>
        </w:rPr>
        <w:fldChar w:fldCharType="begin"/>
      </w:r>
      <w:r w:rsidRPr="005173BE">
        <w:rPr>
          <w:noProof/>
        </w:rPr>
        <w:instrText xml:space="preserve"> PAGEREF _Toc138086130 \h </w:instrText>
      </w:r>
      <w:r w:rsidRPr="005173BE">
        <w:rPr>
          <w:noProof/>
        </w:rPr>
      </w:r>
      <w:r w:rsidRPr="005173BE">
        <w:rPr>
          <w:noProof/>
        </w:rPr>
        <w:fldChar w:fldCharType="separate"/>
      </w:r>
      <w:r w:rsidR="009F041C" w:rsidRPr="005173BE">
        <w:rPr>
          <w:noProof/>
        </w:rPr>
        <w:t>94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327</w:t>
      </w:r>
      <w:r w:rsidRPr="005173BE">
        <w:rPr>
          <w:noProof/>
        </w:rPr>
        <w:tab/>
        <w:t>Offence—contravention of licence condition</w:t>
      </w:r>
      <w:r w:rsidRPr="005173BE">
        <w:rPr>
          <w:noProof/>
        </w:rPr>
        <w:tab/>
      </w:r>
      <w:r w:rsidRPr="005173BE">
        <w:rPr>
          <w:noProof/>
        </w:rPr>
        <w:fldChar w:fldCharType="begin"/>
      </w:r>
      <w:r w:rsidRPr="005173BE">
        <w:rPr>
          <w:noProof/>
        </w:rPr>
        <w:instrText xml:space="preserve"> PAGEREF _Toc138086131 \h </w:instrText>
      </w:r>
      <w:r w:rsidRPr="005173BE">
        <w:rPr>
          <w:noProof/>
        </w:rPr>
      </w:r>
      <w:r w:rsidRPr="005173BE">
        <w:rPr>
          <w:noProof/>
        </w:rPr>
        <w:fldChar w:fldCharType="separate"/>
      </w:r>
      <w:r w:rsidR="009F041C" w:rsidRPr="005173BE">
        <w:rPr>
          <w:noProof/>
        </w:rPr>
        <w:t>95</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6A.4.4—Extinguishing agent trading authorisations</w:t>
      </w:r>
      <w:r w:rsidRPr="005173BE">
        <w:rPr>
          <w:b w:val="0"/>
          <w:noProof/>
          <w:sz w:val="18"/>
        </w:rPr>
        <w:tab/>
      </w:r>
      <w:r w:rsidRPr="005173BE">
        <w:rPr>
          <w:b w:val="0"/>
          <w:noProof/>
          <w:sz w:val="18"/>
        </w:rPr>
        <w:fldChar w:fldCharType="begin"/>
      </w:r>
      <w:r w:rsidRPr="005173BE">
        <w:rPr>
          <w:b w:val="0"/>
          <w:noProof/>
          <w:sz w:val="18"/>
        </w:rPr>
        <w:instrText xml:space="preserve"> PAGEREF _Toc138086132 \h </w:instrText>
      </w:r>
      <w:r w:rsidRPr="005173BE">
        <w:rPr>
          <w:b w:val="0"/>
          <w:noProof/>
          <w:sz w:val="18"/>
        </w:rPr>
      </w:r>
      <w:r w:rsidRPr="005173BE">
        <w:rPr>
          <w:b w:val="0"/>
          <w:noProof/>
          <w:sz w:val="18"/>
        </w:rPr>
        <w:fldChar w:fldCharType="separate"/>
      </w:r>
      <w:r w:rsidR="009F041C" w:rsidRPr="005173BE">
        <w:rPr>
          <w:b w:val="0"/>
          <w:noProof/>
          <w:sz w:val="18"/>
        </w:rPr>
        <w:t>96</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331</w:t>
      </w:r>
      <w:r w:rsidRPr="005173BE">
        <w:rPr>
          <w:noProof/>
        </w:rPr>
        <w:tab/>
        <w:t>Grant of authorisations</w:t>
      </w:r>
      <w:r w:rsidRPr="005173BE">
        <w:rPr>
          <w:noProof/>
        </w:rPr>
        <w:tab/>
      </w:r>
      <w:r w:rsidRPr="005173BE">
        <w:rPr>
          <w:noProof/>
        </w:rPr>
        <w:fldChar w:fldCharType="begin"/>
      </w:r>
      <w:r w:rsidRPr="005173BE">
        <w:rPr>
          <w:noProof/>
        </w:rPr>
        <w:instrText xml:space="preserve"> PAGEREF _Toc138086133 \h </w:instrText>
      </w:r>
      <w:r w:rsidRPr="005173BE">
        <w:rPr>
          <w:noProof/>
        </w:rPr>
      </w:r>
      <w:r w:rsidRPr="005173BE">
        <w:rPr>
          <w:noProof/>
        </w:rPr>
        <w:fldChar w:fldCharType="separate"/>
      </w:r>
      <w:r w:rsidR="009F041C" w:rsidRPr="005173BE">
        <w:rPr>
          <w:noProof/>
        </w:rPr>
        <w:t>96</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332</w:t>
      </w:r>
      <w:r w:rsidRPr="005173BE">
        <w:rPr>
          <w:noProof/>
        </w:rPr>
        <w:tab/>
        <w:t>Conditions on authorisations</w:t>
      </w:r>
      <w:r w:rsidRPr="005173BE">
        <w:rPr>
          <w:noProof/>
        </w:rPr>
        <w:tab/>
      </w:r>
      <w:r w:rsidRPr="005173BE">
        <w:rPr>
          <w:noProof/>
        </w:rPr>
        <w:fldChar w:fldCharType="begin"/>
      </w:r>
      <w:r w:rsidRPr="005173BE">
        <w:rPr>
          <w:noProof/>
        </w:rPr>
        <w:instrText xml:space="preserve"> PAGEREF _Toc138086134 \h </w:instrText>
      </w:r>
      <w:r w:rsidRPr="005173BE">
        <w:rPr>
          <w:noProof/>
        </w:rPr>
      </w:r>
      <w:r w:rsidRPr="005173BE">
        <w:rPr>
          <w:noProof/>
        </w:rPr>
        <w:fldChar w:fldCharType="separate"/>
      </w:r>
      <w:r w:rsidR="009F041C" w:rsidRPr="005173BE">
        <w:rPr>
          <w:noProof/>
        </w:rPr>
        <w:t>96</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333</w:t>
      </w:r>
      <w:r w:rsidRPr="005173BE">
        <w:rPr>
          <w:noProof/>
        </w:rPr>
        <w:tab/>
        <w:t>Offence—contravention of condition of authorisation</w:t>
      </w:r>
      <w:r w:rsidRPr="005173BE">
        <w:rPr>
          <w:noProof/>
        </w:rPr>
        <w:tab/>
      </w:r>
      <w:r w:rsidRPr="005173BE">
        <w:rPr>
          <w:noProof/>
        </w:rPr>
        <w:fldChar w:fldCharType="begin"/>
      </w:r>
      <w:r w:rsidRPr="005173BE">
        <w:rPr>
          <w:noProof/>
        </w:rPr>
        <w:instrText xml:space="preserve"> PAGEREF _Toc138086135 \h </w:instrText>
      </w:r>
      <w:r w:rsidRPr="005173BE">
        <w:rPr>
          <w:noProof/>
        </w:rPr>
      </w:r>
      <w:r w:rsidRPr="005173BE">
        <w:rPr>
          <w:noProof/>
        </w:rPr>
        <w:fldChar w:fldCharType="separate"/>
      </w:r>
      <w:r w:rsidR="009F041C" w:rsidRPr="005173BE">
        <w:rPr>
          <w:noProof/>
        </w:rPr>
        <w:t>97</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lastRenderedPageBreak/>
        <w:t>Subdivision 6A.4.5—Halon special permits</w:t>
      </w:r>
      <w:r w:rsidRPr="005173BE">
        <w:rPr>
          <w:b w:val="0"/>
          <w:noProof/>
          <w:sz w:val="18"/>
        </w:rPr>
        <w:tab/>
      </w:r>
      <w:r w:rsidRPr="005173BE">
        <w:rPr>
          <w:b w:val="0"/>
          <w:noProof/>
          <w:sz w:val="18"/>
        </w:rPr>
        <w:fldChar w:fldCharType="begin"/>
      </w:r>
      <w:r w:rsidRPr="005173BE">
        <w:rPr>
          <w:b w:val="0"/>
          <w:noProof/>
          <w:sz w:val="18"/>
        </w:rPr>
        <w:instrText xml:space="preserve"> PAGEREF _Toc138086136 \h </w:instrText>
      </w:r>
      <w:r w:rsidRPr="005173BE">
        <w:rPr>
          <w:b w:val="0"/>
          <w:noProof/>
          <w:sz w:val="18"/>
        </w:rPr>
      </w:r>
      <w:r w:rsidRPr="005173BE">
        <w:rPr>
          <w:b w:val="0"/>
          <w:noProof/>
          <w:sz w:val="18"/>
        </w:rPr>
        <w:fldChar w:fldCharType="separate"/>
      </w:r>
      <w:r w:rsidR="009F041C" w:rsidRPr="005173BE">
        <w:rPr>
          <w:b w:val="0"/>
          <w:noProof/>
          <w:sz w:val="18"/>
        </w:rPr>
        <w:t>97</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341</w:t>
      </w:r>
      <w:r w:rsidRPr="005173BE">
        <w:rPr>
          <w:noProof/>
        </w:rPr>
        <w:tab/>
        <w:t>Halon special permit</w:t>
      </w:r>
      <w:r w:rsidRPr="005173BE">
        <w:rPr>
          <w:noProof/>
        </w:rPr>
        <w:tab/>
      </w:r>
      <w:r w:rsidRPr="005173BE">
        <w:rPr>
          <w:noProof/>
        </w:rPr>
        <w:fldChar w:fldCharType="begin"/>
      </w:r>
      <w:r w:rsidRPr="005173BE">
        <w:rPr>
          <w:noProof/>
        </w:rPr>
        <w:instrText xml:space="preserve"> PAGEREF _Toc138086137 \h </w:instrText>
      </w:r>
      <w:r w:rsidRPr="005173BE">
        <w:rPr>
          <w:noProof/>
        </w:rPr>
      </w:r>
      <w:r w:rsidRPr="005173BE">
        <w:rPr>
          <w:noProof/>
        </w:rPr>
        <w:fldChar w:fldCharType="separate"/>
      </w:r>
      <w:r w:rsidR="009F041C" w:rsidRPr="005173BE">
        <w:rPr>
          <w:noProof/>
        </w:rPr>
        <w:t>98</w:t>
      </w:r>
      <w:r w:rsidRPr="005173BE">
        <w:rPr>
          <w:noProof/>
        </w:rPr>
        <w:fldChar w:fldCharType="end"/>
      </w:r>
    </w:p>
    <w:p w:rsidR="00A65D05" w:rsidRPr="005173BE" w:rsidRDefault="00A65D05" w:rsidP="00A65D05">
      <w:pPr>
        <w:pStyle w:val="TOC4"/>
        <w:ind w:right="1792"/>
        <w:rPr>
          <w:rFonts w:asciiTheme="minorHAnsi" w:eastAsiaTheme="minorEastAsia" w:hAnsiTheme="minorHAnsi" w:cstheme="minorBidi"/>
          <w:b w:val="0"/>
          <w:noProof/>
          <w:kern w:val="0"/>
          <w:sz w:val="22"/>
          <w:szCs w:val="22"/>
        </w:rPr>
      </w:pPr>
      <w:r w:rsidRPr="005173BE">
        <w:rPr>
          <w:noProof/>
        </w:rPr>
        <w:t>Subdivision 6A.4.6—Special circumstances exemptions</w:t>
      </w:r>
      <w:r w:rsidRPr="005173BE">
        <w:rPr>
          <w:b w:val="0"/>
          <w:noProof/>
          <w:sz w:val="18"/>
        </w:rPr>
        <w:tab/>
      </w:r>
      <w:r w:rsidRPr="005173BE">
        <w:rPr>
          <w:b w:val="0"/>
          <w:noProof/>
          <w:sz w:val="18"/>
        </w:rPr>
        <w:fldChar w:fldCharType="begin"/>
      </w:r>
      <w:r w:rsidRPr="005173BE">
        <w:rPr>
          <w:b w:val="0"/>
          <w:noProof/>
          <w:sz w:val="18"/>
        </w:rPr>
        <w:instrText xml:space="preserve"> PAGEREF _Toc138086138 \h </w:instrText>
      </w:r>
      <w:r w:rsidRPr="005173BE">
        <w:rPr>
          <w:b w:val="0"/>
          <w:noProof/>
          <w:sz w:val="18"/>
        </w:rPr>
      </w:r>
      <w:r w:rsidRPr="005173BE">
        <w:rPr>
          <w:b w:val="0"/>
          <w:noProof/>
          <w:sz w:val="18"/>
        </w:rPr>
        <w:fldChar w:fldCharType="separate"/>
      </w:r>
      <w:r w:rsidR="009F041C" w:rsidRPr="005173BE">
        <w:rPr>
          <w:b w:val="0"/>
          <w:noProof/>
          <w:sz w:val="18"/>
        </w:rPr>
        <w:t>98</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342</w:t>
      </w:r>
      <w:r w:rsidRPr="005173BE">
        <w:rPr>
          <w:noProof/>
        </w:rPr>
        <w:tab/>
        <w:t>Special circumstances exemption</w:t>
      </w:r>
      <w:r w:rsidRPr="005173BE">
        <w:rPr>
          <w:noProof/>
        </w:rPr>
        <w:tab/>
      </w:r>
      <w:r w:rsidRPr="005173BE">
        <w:rPr>
          <w:noProof/>
        </w:rPr>
        <w:fldChar w:fldCharType="begin"/>
      </w:r>
      <w:r w:rsidRPr="005173BE">
        <w:rPr>
          <w:noProof/>
        </w:rPr>
        <w:instrText xml:space="preserve"> PAGEREF _Toc138086139 \h </w:instrText>
      </w:r>
      <w:r w:rsidRPr="005173BE">
        <w:rPr>
          <w:noProof/>
        </w:rPr>
      </w:r>
      <w:r w:rsidRPr="005173BE">
        <w:rPr>
          <w:noProof/>
        </w:rPr>
        <w:fldChar w:fldCharType="separate"/>
      </w:r>
      <w:r w:rsidR="009F041C" w:rsidRPr="005173BE">
        <w:rPr>
          <w:noProof/>
        </w:rPr>
        <w:t>98</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342A</w:t>
      </w:r>
      <w:r w:rsidRPr="005173BE">
        <w:rPr>
          <w:noProof/>
        </w:rPr>
        <w:tab/>
        <w:t>Conditions on special circumstances exemption</w:t>
      </w:r>
      <w:r w:rsidRPr="005173BE">
        <w:rPr>
          <w:noProof/>
        </w:rPr>
        <w:tab/>
      </w:r>
      <w:r w:rsidRPr="005173BE">
        <w:rPr>
          <w:noProof/>
        </w:rPr>
        <w:fldChar w:fldCharType="begin"/>
      </w:r>
      <w:r w:rsidRPr="005173BE">
        <w:rPr>
          <w:noProof/>
        </w:rPr>
        <w:instrText xml:space="preserve"> PAGEREF _Toc138086140 \h </w:instrText>
      </w:r>
      <w:r w:rsidRPr="005173BE">
        <w:rPr>
          <w:noProof/>
        </w:rPr>
      </w:r>
      <w:r w:rsidRPr="005173BE">
        <w:rPr>
          <w:noProof/>
        </w:rPr>
        <w:fldChar w:fldCharType="separate"/>
      </w:r>
      <w:r w:rsidR="009F041C" w:rsidRPr="005173BE">
        <w:rPr>
          <w:noProof/>
        </w:rPr>
        <w:t>100</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342B</w:t>
      </w:r>
      <w:r w:rsidRPr="005173BE">
        <w:rPr>
          <w:noProof/>
        </w:rPr>
        <w:tab/>
        <w:t>Application by holder to vary special circumstances exemption</w:t>
      </w:r>
      <w:r w:rsidRPr="005173BE">
        <w:rPr>
          <w:noProof/>
        </w:rPr>
        <w:tab/>
      </w:r>
      <w:r w:rsidRPr="005173BE">
        <w:rPr>
          <w:noProof/>
        </w:rPr>
        <w:fldChar w:fldCharType="begin"/>
      </w:r>
      <w:r w:rsidRPr="005173BE">
        <w:rPr>
          <w:noProof/>
        </w:rPr>
        <w:instrText xml:space="preserve"> PAGEREF _Toc138086141 \h </w:instrText>
      </w:r>
      <w:r w:rsidRPr="005173BE">
        <w:rPr>
          <w:noProof/>
        </w:rPr>
      </w:r>
      <w:r w:rsidRPr="005173BE">
        <w:rPr>
          <w:noProof/>
        </w:rPr>
        <w:fldChar w:fldCharType="separate"/>
      </w:r>
      <w:r w:rsidR="009F041C" w:rsidRPr="005173BE">
        <w:rPr>
          <w:noProof/>
        </w:rPr>
        <w:t>100</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342C</w:t>
      </w:r>
      <w:r w:rsidRPr="005173BE">
        <w:rPr>
          <w:noProof/>
        </w:rPr>
        <w:tab/>
        <w:t>Relevant authority may impose additional conditions or vary or remove existing conditions</w:t>
      </w:r>
      <w:r w:rsidRPr="005173BE">
        <w:rPr>
          <w:noProof/>
        </w:rPr>
        <w:tab/>
      </w:r>
      <w:r w:rsidRPr="005173BE">
        <w:rPr>
          <w:noProof/>
        </w:rPr>
        <w:fldChar w:fldCharType="begin"/>
      </w:r>
      <w:r w:rsidRPr="005173BE">
        <w:rPr>
          <w:noProof/>
        </w:rPr>
        <w:instrText xml:space="preserve"> PAGEREF _Toc138086142 \h </w:instrText>
      </w:r>
      <w:r w:rsidRPr="005173BE">
        <w:rPr>
          <w:noProof/>
        </w:rPr>
      </w:r>
      <w:r w:rsidRPr="005173BE">
        <w:rPr>
          <w:noProof/>
        </w:rPr>
        <w:fldChar w:fldCharType="separate"/>
      </w:r>
      <w:r w:rsidR="009F041C" w:rsidRPr="005173BE">
        <w:rPr>
          <w:noProof/>
        </w:rPr>
        <w:t>100</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342D</w:t>
      </w:r>
      <w:r w:rsidRPr="005173BE">
        <w:rPr>
          <w:noProof/>
        </w:rPr>
        <w:tab/>
        <w:t>Contravening conditions of special circumstances exemption</w:t>
      </w:r>
      <w:r w:rsidRPr="005173BE">
        <w:rPr>
          <w:noProof/>
        </w:rPr>
        <w:tab/>
      </w:r>
      <w:r w:rsidRPr="005173BE">
        <w:rPr>
          <w:noProof/>
        </w:rPr>
        <w:fldChar w:fldCharType="begin"/>
      </w:r>
      <w:r w:rsidRPr="005173BE">
        <w:rPr>
          <w:noProof/>
        </w:rPr>
        <w:instrText xml:space="preserve"> PAGEREF _Toc138086143 \h </w:instrText>
      </w:r>
      <w:r w:rsidRPr="005173BE">
        <w:rPr>
          <w:noProof/>
        </w:rPr>
      </w:r>
      <w:r w:rsidRPr="005173BE">
        <w:rPr>
          <w:noProof/>
        </w:rPr>
        <w:fldChar w:fldCharType="separate"/>
      </w:r>
      <w:r w:rsidR="009F041C" w:rsidRPr="005173BE">
        <w:rPr>
          <w:noProof/>
        </w:rPr>
        <w:t>101</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6A.4A—Application fees for Part 6A</w:t>
      </w:r>
      <w:r w:rsidRPr="005173BE">
        <w:rPr>
          <w:b w:val="0"/>
          <w:noProof/>
          <w:sz w:val="18"/>
        </w:rPr>
        <w:tab/>
      </w:r>
      <w:r w:rsidRPr="005173BE">
        <w:rPr>
          <w:b w:val="0"/>
          <w:noProof/>
          <w:sz w:val="18"/>
        </w:rPr>
        <w:fldChar w:fldCharType="begin"/>
      </w:r>
      <w:r w:rsidRPr="005173BE">
        <w:rPr>
          <w:b w:val="0"/>
          <w:noProof/>
          <w:sz w:val="18"/>
        </w:rPr>
        <w:instrText xml:space="preserve"> PAGEREF _Toc138086144 \h </w:instrText>
      </w:r>
      <w:r w:rsidRPr="005173BE">
        <w:rPr>
          <w:b w:val="0"/>
          <w:noProof/>
          <w:sz w:val="18"/>
        </w:rPr>
      </w:r>
      <w:r w:rsidRPr="005173BE">
        <w:rPr>
          <w:b w:val="0"/>
          <w:noProof/>
          <w:sz w:val="18"/>
        </w:rPr>
        <w:fldChar w:fldCharType="separate"/>
      </w:r>
      <w:r w:rsidR="009F041C" w:rsidRPr="005173BE">
        <w:rPr>
          <w:b w:val="0"/>
          <w:noProof/>
          <w:sz w:val="18"/>
        </w:rPr>
        <w:t>102</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343</w:t>
      </w:r>
      <w:r w:rsidRPr="005173BE">
        <w:rPr>
          <w:noProof/>
        </w:rPr>
        <w:tab/>
        <w:t>RAC industry permit application fees</w:t>
      </w:r>
      <w:r w:rsidRPr="005173BE">
        <w:rPr>
          <w:noProof/>
        </w:rPr>
        <w:tab/>
      </w:r>
      <w:r w:rsidRPr="005173BE">
        <w:rPr>
          <w:noProof/>
        </w:rPr>
        <w:fldChar w:fldCharType="begin"/>
      </w:r>
      <w:r w:rsidRPr="005173BE">
        <w:rPr>
          <w:noProof/>
        </w:rPr>
        <w:instrText xml:space="preserve"> PAGEREF _Toc138086145 \h </w:instrText>
      </w:r>
      <w:r w:rsidRPr="005173BE">
        <w:rPr>
          <w:noProof/>
        </w:rPr>
      </w:r>
      <w:r w:rsidRPr="005173BE">
        <w:rPr>
          <w:noProof/>
        </w:rPr>
        <w:fldChar w:fldCharType="separate"/>
      </w:r>
      <w:r w:rsidR="009F041C" w:rsidRPr="005173BE">
        <w:rPr>
          <w:noProof/>
        </w:rPr>
        <w:t>102</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344</w:t>
      </w:r>
      <w:r w:rsidRPr="005173BE">
        <w:rPr>
          <w:noProof/>
        </w:rPr>
        <w:tab/>
        <w:t>Fire protection industry permit application fees</w:t>
      </w:r>
      <w:r w:rsidRPr="005173BE">
        <w:rPr>
          <w:noProof/>
        </w:rPr>
        <w:tab/>
      </w:r>
      <w:r w:rsidRPr="005173BE">
        <w:rPr>
          <w:noProof/>
        </w:rPr>
        <w:fldChar w:fldCharType="begin"/>
      </w:r>
      <w:r w:rsidRPr="005173BE">
        <w:rPr>
          <w:noProof/>
        </w:rPr>
        <w:instrText xml:space="preserve"> PAGEREF _Toc138086146 \h </w:instrText>
      </w:r>
      <w:r w:rsidRPr="005173BE">
        <w:rPr>
          <w:noProof/>
        </w:rPr>
      </w:r>
      <w:r w:rsidRPr="005173BE">
        <w:rPr>
          <w:noProof/>
        </w:rPr>
        <w:fldChar w:fldCharType="separate"/>
      </w:r>
      <w:r w:rsidR="009F041C" w:rsidRPr="005173BE">
        <w:rPr>
          <w:noProof/>
        </w:rPr>
        <w:t>103</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345</w:t>
      </w:r>
      <w:r w:rsidRPr="005173BE">
        <w:rPr>
          <w:noProof/>
        </w:rPr>
        <w:tab/>
        <w:t>Other application fees in relation to fire protection</w:t>
      </w:r>
      <w:r w:rsidRPr="005173BE">
        <w:rPr>
          <w:noProof/>
        </w:rPr>
        <w:tab/>
      </w:r>
      <w:r w:rsidRPr="005173BE">
        <w:rPr>
          <w:noProof/>
        </w:rPr>
        <w:fldChar w:fldCharType="begin"/>
      </w:r>
      <w:r w:rsidRPr="005173BE">
        <w:rPr>
          <w:noProof/>
        </w:rPr>
        <w:instrText xml:space="preserve"> PAGEREF _Toc138086147 \h </w:instrText>
      </w:r>
      <w:r w:rsidRPr="005173BE">
        <w:rPr>
          <w:noProof/>
        </w:rPr>
      </w:r>
      <w:r w:rsidRPr="005173BE">
        <w:rPr>
          <w:noProof/>
        </w:rPr>
        <w:fldChar w:fldCharType="separate"/>
      </w:r>
      <w:r w:rsidR="009F041C" w:rsidRPr="005173BE">
        <w:rPr>
          <w:noProof/>
        </w:rPr>
        <w:t>104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346</w:t>
      </w:r>
      <w:r w:rsidRPr="005173BE">
        <w:rPr>
          <w:noProof/>
        </w:rPr>
        <w:tab/>
        <w:t>Increases for certain Part 6A application fees</w:t>
      </w:r>
      <w:r w:rsidRPr="005173BE">
        <w:rPr>
          <w:noProof/>
        </w:rPr>
        <w:tab/>
      </w:r>
      <w:r w:rsidRPr="005173BE">
        <w:rPr>
          <w:noProof/>
        </w:rPr>
        <w:fldChar w:fldCharType="begin"/>
      </w:r>
      <w:r w:rsidRPr="005173BE">
        <w:rPr>
          <w:noProof/>
        </w:rPr>
        <w:instrText xml:space="preserve"> PAGEREF _Toc138086148 \h </w:instrText>
      </w:r>
      <w:r w:rsidRPr="005173BE">
        <w:rPr>
          <w:noProof/>
        </w:rPr>
      </w:r>
      <w:r w:rsidRPr="005173BE">
        <w:rPr>
          <w:noProof/>
        </w:rPr>
        <w:fldChar w:fldCharType="separate"/>
      </w:r>
      <w:r w:rsidR="009F041C" w:rsidRPr="005173BE">
        <w:rPr>
          <w:noProof/>
        </w:rPr>
        <w:t>104</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6A.5—Uses of scheduled substances not otherwise mentioned in this Part</w:t>
      </w:r>
      <w:r w:rsidRPr="005173BE">
        <w:rPr>
          <w:b w:val="0"/>
          <w:noProof/>
          <w:sz w:val="18"/>
        </w:rPr>
        <w:tab/>
      </w:r>
      <w:r w:rsidRPr="005173BE">
        <w:rPr>
          <w:b w:val="0"/>
          <w:noProof/>
          <w:sz w:val="18"/>
        </w:rPr>
        <w:fldChar w:fldCharType="begin"/>
      </w:r>
      <w:r w:rsidRPr="005173BE">
        <w:rPr>
          <w:b w:val="0"/>
          <w:noProof/>
          <w:sz w:val="18"/>
        </w:rPr>
        <w:instrText xml:space="preserve"> PAGEREF _Toc138086149 \h </w:instrText>
      </w:r>
      <w:r w:rsidRPr="005173BE">
        <w:rPr>
          <w:b w:val="0"/>
          <w:noProof/>
          <w:sz w:val="18"/>
        </w:rPr>
      </w:r>
      <w:r w:rsidRPr="005173BE">
        <w:rPr>
          <w:b w:val="0"/>
          <w:noProof/>
          <w:sz w:val="18"/>
        </w:rPr>
        <w:fldChar w:fldCharType="separate"/>
      </w:r>
      <w:r w:rsidR="009F041C" w:rsidRPr="005173BE">
        <w:rPr>
          <w:b w:val="0"/>
          <w:noProof/>
          <w:sz w:val="18"/>
        </w:rPr>
        <w:t>106</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400</w:t>
      </w:r>
      <w:r w:rsidRPr="005173BE">
        <w:rPr>
          <w:noProof/>
        </w:rPr>
        <w:tab/>
        <w:t>Discharge of scheduled substances (Act s 45B)</w:t>
      </w:r>
      <w:r w:rsidRPr="005173BE">
        <w:rPr>
          <w:noProof/>
        </w:rPr>
        <w:tab/>
      </w:r>
      <w:r w:rsidRPr="005173BE">
        <w:rPr>
          <w:noProof/>
        </w:rPr>
        <w:fldChar w:fldCharType="begin"/>
      </w:r>
      <w:r w:rsidRPr="005173BE">
        <w:rPr>
          <w:noProof/>
        </w:rPr>
        <w:instrText xml:space="preserve"> PAGEREF _Toc138086150 \h </w:instrText>
      </w:r>
      <w:r w:rsidRPr="005173BE">
        <w:rPr>
          <w:noProof/>
        </w:rPr>
      </w:r>
      <w:r w:rsidRPr="005173BE">
        <w:rPr>
          <w:noProof/>
        </w:rPr>
        <w:fldChar w:fldCharType="separate"/>
      </w:r>
      <w:r w:rsidR="009F041C" w:rsidRPr="005173BE">
        <w:rPr>
          <w:noProof/>
        </w:rPr>
        <w:t>106</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6A.6—Scheduled substances (other than methyl bromide) used as feedstock</w:t>
      </w:r>
      <w:r w:rsidRPr="005173BE">
        <w:rPr>
          <w:b w:val="0"/>
          <w:noProof/>
          <w:sz w:val="18"/>
        </w:rPr>
        <w:tab/>
      </w:r>
      <w:r w:rsidRPr="005173BE">
        <w:rPr>
          <w:b w:val="0"/>
          <w:noProof/>
          <w:sz w:val="18"/>
        </w:rPr>
        <w:fldChar w:fldCharType="begin"/>
      </w:r>
      <w:r w:rsidRPr="005173BE">
        <w:rPr>
          <w:b w:val="0"/>
          <w:noProof/>
          <w:sz w:val="18"/>
        </w:rPr>
        <w:instrText xml:space="preserve"> PAGEREF _Toc138086151 \h </w:instrText>
      </w:r>
      <w:r w:rsidRPr="005173BE">
        <w:rPr>
          <w:b w:val="0"/>
          <w:noProof/>
          <w:sz w:val="18"/>
        </w:rPr>
      </w:r>
      <w:r w:rsidRPr="005173BE">
        <w:rPr>
          <w:b w:val="0"/>
          <w:noProof/>
          <w:sz w:val="18"/>
        </w:rPr>
        <w:fldChar w:fldCharType="separate"/>
      </w:r>
      <w:r w:rsidR="009F041C" w:rsidRPr="005173BE">
        <w:rPr>
          <w:b w:val="0"/>
          <w:noProof/>
          <w:sz w:val="18"/>
        </w:rPr>
        <w:t>107</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500</w:t>
      </w:r>
      <w:r w:rsidRPr="005173BE">
        <w:rPr>
          <w:noProof/>
        </w:rPr>
        <w:tab/>
        <w:t>Discharge of scheduled substances (other than methyl bromide) used as feedstock (Act s 45B)</w:t>
      </w:r>
      <w:r w:rsidRPr="005173BE">
        <w:rPr>
          <w:noProof/>
        </w:rPr>
        <w:tab/>
      </w:r>
      <w:r w:rsidRPr="005173BE">
        <w:rPr>
          <w:noProof/>
        </w:rPr>
        <w:fldChar w:fldCharType="begin"/>
      </w:r>
      <w:r w:rsidRPr="005173BE">
        <w:rPr>
          <w:noProof/>
        </w:rPr>
        <w:instrText xml:space="preserve"> PAGEREF _Toc138086152 \h </w:instrText>
      </w:r>
      <w:r w:rsidRPr="005173BE">
        <w:rPr>
          <w:noProof/>
        </w:rPr>
      </w:r>
      <w:r w:rsidRPr="005173BE">
        <w:rPr>
          <w:noProof/>
        </w:rPr>
        <w:fldChar w:fldCharType="separate"/>
      </w:r>
      <w:r w:rsidR="009F041C" w:rsidRPr="005173BE">
        <w:rPr>
          <w:noProof/>
        </w:rPr>
        <w:t>107</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6A.7—HCFCs manufactured or imported on or after 1 January 2020 used for laboratory and analytical purposes</w:t>
      </w:r>
      <w:r w:rsidRPr="005173BE">
        <w:rPr>
          <w:b w:val="0"/>
          <w:noProof/>
          <w:sz w:val="18"/>
        </w:rPr>
        <w:tab/>
      </w:r>
      <w:r w:rsidRPr="005173BE">
        <w:rPr>
          <w:b w:val="0"/>
          <w:noProof/>
          <w:sz w:val="18"/>
        </w:rPr>
        <w:fldChar w:fldCharType="begin"/>
      </w:r>
      <w:r w:rsidRPr="005173BE">
        <w:rPr>
          <w:b w:val="0"/>
          <w:noProof/>
          <w:sz w:val="18"/>
        </w:rPr>
        <w:instrText xml:space="preserve"> PAGEREF _Toc138086153 \h </w:instrText>
      </w:r>
      <w:r w:rsidRPr="005173BE">
        <w:rPr>
          <w:b w:val="0"/>
          <w:noProof/>
          <w:sz w:val="18"/>
        </w:rPr>
      </w:r>
      <w:r w:rsidRPr="005173BE">
        <w:rPr>
          <w:b w:val="0"/>
          <w:noProof/>
          <w:sz w:val="18"/>
        </w:rPr>
        <w:fldChar w:fldCharType="separate"/>
      </w:r>
      <w:r w:rsidR="009F041C" w:rsidRPr="005173BE">
        <w:rPr>
          <w:b w:val="0"/>
          <w:noProof/>
          <w:sz w:val="18"/>
        </w:rPr>
        <w:t>108</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600</w:t>
      </w:r>
      <w:r w:rsidRPr="005173BE">
        <w:rPr>
          <w:noProof/>
        </w:rPr>
        <w:tab/>
        <w:t>Use of HCFCs manufactured or imported on or after 1 January 2020 for laboratory and analytical purposes (Act s 45C)</w:t>
      </w:r>
      <w:r w:rsidRPr="005173BE">
        <w:rPr>
          <w:noProof/>
        </w:rPr>
        <w:tab/>
      </w:r>
      <w:r w:rsidRPr="005173BE">
        <w:rPr>
          <w:noProof/>
        </w:rPr>
        <w:fldChar w:fldCharType="begin"/>
      </w:r>
      <w:r w:rsidRPr="005173BE">
        <w:rPr>
          <w:noProof/>
        </w:rPr>
        <w:instrText xml:space="preserve"> PAGEREF _Toc138086154 \h </w:instrText>
      </w:r>
      <w:r w:rsidRPr="005173BE">
        <w:rPr>
          <w:noProof/>
        </w:rPr>
      </w:r>
      <w:r w:rsidRPr="005173BE">
        <w:rPr>
          <w:noProof/>
        </w:rPr>
        <w:fldChar w:fldCharType="separate"/>
      </w:r>
      <w:r w:rsidR="009F041C" w:rsidRPr="005173BE">
        <w:rPr>
          <w:noProof/>
        </w:rPr>
        <w:t>108</w:t>
      </w:r>
      <w:r w:rsidRPr="005173BE">
        <w:rPr>
          <w:noProof/>
        </w:rPr>
        <w:fldChar w:fldCharType="end"/>
      </w:r>
    </w:p>
    <w:p w:rsidR="00A65D05" w:rsidRPr="005173BE" w:rsidRDefault="00A65D05" w:rsidP="00A65D05">
      <w:pPr>
        <w:pStyle w:val="TOC2"/>
        <w:ind w:right="1792"/>
        <w:rPr>
          <w:rFonts w:asciiTheme="minorHAnsi" w:eastAsiaTheme="minorEastAsia" w:hAnsiTheme="minorHAnsi" w:cstheme="minorBidi"/>
          <w:b w:val="0"/>
          <w:noProof/>
          <w:kern w:val="0"/>
          <w:sz w:val="22"/>
          <w:szCs w:val="22"/>
        </w:rPr>
      </w:pPr>
      <w:r w:rsidRPr="005173BE">
        <w:rPr>
          <w:noProof/>
        </w:rPr>
        <w:t>Part 7—Reports and records</w:t>
      </w:r>
      <w:r w:rsidRPr="005173BE">
        <w:rPr>
          <w:b w:val="0"/>
          <w:noProof/>
          <w:sz w:val="18"/>
        </w:rPr>
        <w:tab/>
      </w:r>
      <w:r w:rsidRPr="005173BE">
        <w:rPr>
          <w:b w:val="0"/>
          <w:noProof/>
          <w:sz w:val="18"/>
        </w:rPr>
        <w:fldChar w:fldCharType="begin"/>
      </w:r>
      <w:r w:rsidRPr="005173BE">
        <w:rPr>
          <w:b w:val="0"/>
          <w:noProof/>
          <w:sz w:val="18"/>
        </w:rPr>
        <w:instrText xml:space="preserve"> PAGEREF _Toc138086155 \h </w:instrText>
      </w:r>
      <w:r w:rsidRPr="005173BE">
        <w:rPr>
          <w:b w:val="0"/>
          <w:noProof/>
          <w:sz w:val="18"/>
        </w:rPr>
      </w:r>
      <w:r w:rsidRPr="005173BE">
        <w:rPr>
          <w:b w:val="0"/>
          <w:noProof/>
          <w:sz w:val="18"/>
        </w:rPr>
        <w:fldChar w:fldCharType="separate"/>
      </w:r>
      <w:r w:rsidR="009F041C" w:rsidRPr="005173BE">
        <w:rPr>
          <w:b w:val="0"/>
          <w:noProof/>
          <w:sz w:val="18"/>
        </w:rPr>
        <w:t>109</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900</w:t>
      </w:r>
      <w:r w:rsidRPr="005173BE">
        <w:rPr>
          <w:noProof/>
        </w:rPr>
        <w:tab/>
        <w:t>Periodic reports by manufacturers, importers and exporters of scheduled substances and equipment</w:t>
      </w:r>
      <w:r w:rsidRPr="005173BE">
        <w:rPr>
          <w:noProof/>
        </w:rPr>
        <w:tab/>
      </w:r>
      <w:r w:rsidRPr="005173BE">
        <w:rPr>
          <w:noProof/>
        </w:rPr>
        <w:fldChar w:fldCharType="begin"/>
      </w:r>
      <w:r w:rsidRPr="005173BE">
        <w:rPr>
          <w:noProof/>
        </w:rPr>
        <w:instrText xml:space="preserve"> PAGEREF _Toc138086156 \h </w:instrText>
      </w:r>
      <w:r w:rsidRPr="005173BE">
        <w:rPr>
          <w:noProof/>
        </w:rPr>
      </w:r>
      <w:r w:rsidRPr="005173BE">
        <w:rPr>
          <w:noProof/>
        </w:rPr>
        <w:fldChar w:fldCharType="separate"/>
      </w:r>
      <w:r w:rsidR="009F041C" w:rsidRPr="005173BE">
        <w:rPr>
          <w:noProof/>
        </w:rPr>
        <w:t>109</w:t>
      </w:r>
      <w:r w:rsidRPr="005173BE">
        <w:rPr>
          <w:noProof/>
        </w:rPr>
        <w:fldChar w:fldCharType="end"/>
      </w:r>
    </w:p>
    <w:p w:rsidR="00A65D05" w:rsidRPr="005173BE" w:rsidRDefault="00A65D05" w:rsidP="00A65D05">
      <w:pPr>
        <w:pStyle w:val="TOC2"/>
        <w:ind w:right="1792"/>
        <w:rPr>
          <w:rFonts w:asciiTheme="minorHAnsi" w:eastAsiaTheme="minorEastAsia" w:hAnsiTheme="minorHAnsi" w:cstheme="minorBidi"/>
          <w:b w:val="0"/>
          <w:noProof/>
          <w:kern w:val="0"/>
          <w:sz w:val="22"/>
          <w:szCs w:val="22"/>
        </w:rPr>
      </w:pPr>
      <w:r w:rsidRPr="005173BE">
        <w:rPr>
          <w:noProof/>
        </w:rPr>
        <w:t>Part 9—Miscellaneous</w:t>
      </w:r>
      <w:r w:rsidRPr="005173BE">
        <w:rPr>
          <w:b w:val="0"/>
          <w:noProof/>
          <w:sz w:val="18"/>
        </w:rPr>
        <w:tab/>
      </w:r>
      <w:r w:rsidRPr="005173BE">
        <w:rPr>
          <w:b w:val="0"/>
          <w:noProof/>
          <w:sz w:val="18"/>
        </w:rPr>
        <w:fldChar w:fldCharType="begin"/>
      </w:r>
      <w:r w:rsidRPr="005173BE">
        <w:rPr>
          <w:b w:val="0"/>
          <w:noProof/>
          <w:sz w:val="18"/>
        </w:rPr>
        <w:instrText xml:space="preserve"> PAGEREF _Toc138086157 \h </w:instrText>
      </w:r>
      <w:r w:rsidRPr="005173BE">
        <w:rPr>
          <w:b w:val="0"/>
          <w:noProof/>
          <w:sz w:val="18"/>
        </w:rPr>
      </w:r>
      <w:r w:rsidRPr="005173BE">
        <w:rPr>
          <w:b w:val="0"/>
          <w:noProof/>
          <w:sz w:val="18"/>
        </w:rPr>
        <w:fldChar w:fldCharType="separate"/>
      </w:r>
      <w:r w:rsidR="009F041C" w:rsidRPr="005173BE">
        <w:rPr>
          <w:b w:val="0"/>
          <w:noProof/>
          <w:sz w:val="18"/>
        </w:rPr>
        <w:t>112</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918</w:t>
      </w:r>
      <w:r w:rsidRPr="005173BE">
        <w:rPr>
          <w:noProof/>
        </w:rPr>
        <w:tab/>
        <w:t>Licence levy threshold</w:t>
      </w:r>
      <w:r w:rsidRPr="005173BE">
        <w:rPr>
          <w:noProof/>
        </w:rPr>
        <w:tab/>
      </w:r>
      <w:r w:rsidRPr="005173BE">
        <w:rPr>
          <w:noProof/>
        </w:rPr>
        <w:fldChar w:fldCharType="begin"/>
      </w:r>
      <w:r w:rsidRPr="005173BE">
        <w:rPr>
          <w:noProof/>
        </w:rPr>
        <w:instrText xml:space="preserve"> PAGEREF _Toc138086158 \h </w:instrText>
      </w:r>
      <w:r w:rsidRPr="005173BE">
        <w:rPr>
          <w:noProof/>
        </w:rPr>
      </w:r>
      <w:r w:rsidRPr="005173BE">
        <w:rPr>
          <w:noProof/>
        </w:rPr>
        <w:fldChar w:fldCharType="separate"/>
      </w:r>
      <w:r w:rsidR="009F041C" w:rsidRPr="005173BE">
        <w:rPr>
          <w:noProof/>
        </w:rPr>
        <w:t>112</w:t>
      </w:r>
      <w:r w:rsidRPr="005173BE">
        <w:rPr>
          <w:noProof/>
        </w:rPr>
        <w:fldChar w:fldCharType="end"/>
      </w:r>
    </w:p>
    <w:p w:rsidR="00A65D05" w:rsidRPr="005173BE" w:rsidRDefault="00A65D05" w:rsidP="00A65D05">
      <w:pPr>
        <w:pStyle w:val="TOC2"/>
        <w:ind w:right="1792"/>
        <w:rPr>
          <w:rFonts w:asciiTheme="minorHAnsi" w:eastAsiaTheme="minorEastAsia" w:hAnsiTheme="minorHAnsi" w:cstheme="minorBidi"/>
          <w:b w:val="0"/>
          <w:noProof/>
          <w:kern w:val="0"/>
          <w:sz w:val="22"/>
          <w:szCs w:val="22"/>
        </w:rPr>
      </w:pPr>
      <w:r w:rsidRPr="005173BE">
        <w:rPr>
          <w:noProof/>
        </w:rPr>
        <w:t>Part 10—Transitional provisions</w:t>
      </w:r>
      <w:r w:rsidRPr="005173BE">
        <w:rPr>
          <w:b w:val="0"/>
          <w:noProof/>
          <w:sz w:val="18"/>
        </w:rPr>
        <w:tab/>
      </w:r>
      <w:r w:rsidRPr="005173BE">
        <w:rPr>
          <w:b w:val="0"/>
          <w:noProof/>
          <w:sz w:val="18"/>
        </w:rPr>
        <w:fldChar w:fldCharType="begin"/>
      </w:r>
      <w:r w:rsidRPr="005173BE">
        <w:rPr>
          <w:b w:val="0"/>
          <w:noProof/>
          <w:sz w:val="18"/>
        </w:rPr>
        <w:instrText xml:space="preserve"> PAGEREF _Toc138086159 \h </w:instrText>
      </w:r>
      <w:r w:rsidRPr="005173BE">
        <w:rPr>
          <w:b w:val="0"/>
          <w:noProof/>
          <w:sz w:val="18"/>
        </w:rPr>
      </w:r>
      <w:r w:rsidRPr="005173BE">
        <w:rPr>
          <w:b w:val="0"/>
          <w:noProof/>
          <w:sz w:val="18"/>
        </w:rPr>
        <w:fldChar w:fldCharType="separate"/>
      </w:r>
      <w:r w:rsidR="009F041C" w:rsidRPr="005173BE">
        <w:rPr>
          <w:b w:val="0"/>
          <w:noProof/>
          <w:sz w:val="18"/>
        </w:rPr>
        <w:t>113</w:t>
      </w:r>
      <w:r w:rsidRPr="005173BE">
        <w:rPr>
          <w:b w:val="0"/>
          <w:noProof/>
          <w:sz w:val="18"/>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1—Amendments made by the Ozone Protection and Synthetic Greenhouse Gas Management Amendment (Various Matters) Regulation 2013</w:t>
      </w:r>
      <w:r w:rsidRPr="005173BE">
        <w:rPr>
          <w:b w:val="0"/>
          <w:noProof/>
          <w:sz w:val="18"/>
        </w:rPr>
        <w:tab/>
      </w:r>
      <w:r w:rsidRPr="005173BE">
        <w:rPr>
          <w:b w:val="0"/>
          <w:noProof/>
          <w:sz w:val="18"/>
        </w:rPr>
        <w:fldChar w:fldCharType="begin"/>
      </w:r>
      <w:r w:rsidRPr="005173BE">
        <w:rPr>
          <w:b w:val="0"/>
          <w:noProof/>
          <w:sz w:val="18"/>
        </w:rPr>
        <w:instrText xml:space="preserve"> PAGEREF _Toc138086160 \h </w:instrText>
      </w:r>
      <w:r w:rsidRPr="005173BE">
        <w:rPr>
          <w:b w:val="0"/>
          <w:noProof/>
          <w:sz w:val="18"/>
        </w:rPr>
      </w:r>
      <w:r w:rsidRPr="005173BE">
        <w:rPr>
          <w:b w:val="0"/>
          <w:noProof/>
          <w:sz w:val="18"/>
        </w:rPr>
        <w:fldChar w:fldCharType="separate"/>
      </w:r>
      <w:r w:rsidR="009F041C" w:rsidRPr="005173BE">
        <w:rPr>
          <w:b w:val="0"/>
          <w:noProof/>
          <w:sz w:val="18"/>
        </w:rPr>
        <w:t>113</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952</w:t>
      </w:r>
      <w:r w:rsidRPr="005173BE">
        <w:rPr>
          <w:noProof/>
        </w:rPr>
        <w:tab/>
        <w:t>Application of regulation 133</w:t>
      </w:r>
      <w:r w:rsidRPr="005173BE">
        <w:rPr>
          <w:noProof/>
        </w:rPr>
        <w:tab/>
      </w:r>
      <w:r w:rsidRPr="005173BE">
        <w:rPr>
          <w:noProof/>
        </w:rPr>
        <w:fldChar w:fldCharType="begin"/>
      </w:r>
      <w:r w:rsidRPr="005173BE">
        <w:rPr>
          <w:noProof/>
        </w:rPr>
        <w:instrText xml:space="preserve"> PAGEREF _Toc138086161 \h </w:instrText>
      </w:r>
      <w:r w:rsidRPr="005173BE">
        <w:rPr>
          <w:noProof/>
        </w:rPr>
      </w:r>
      <w:r w:rsidRPr="005173BE">
        <w:rPr>
          <w:noProof/>
        </w:rPr>
        <w:fldChar w:fldCharType="separate"/>
      </w:r>
      <w:r w:rsidR="009F041C" w:rsidRPr="005173BE">
        <w:rPr>
          <w:noProof/>
        </w:rPr>
        <w:t>113</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954</w:t>
      </w:r>
      <w:r w:rsidRPr="005173BE">
        <w:rPr>
          <w:noProof/>
        </w:rPr>
        <w:tab/>
        <w:t>Application of amendment of subregulation 5(2)</w:t>
      </w:r>
      <w:r w:rsidRPr="005173BE">
        <w:rPr>
          <w:noProof/>
        </w:rPr>
        <w:tab/>
      </w:r>
      <w:r w:rsidRPr="005173BE">
        <w:rPr>
          <w:noProof/>
        </w:rPr>
        <w:fldChar w:fldCharType="begin"/>
      </w:r>
      <w:r w:rsidRPr="005173BE">
        <w:rPr>
          <w:noProof/>
        </w:rPr>
        <w:instrText xml:space="preserve"> PAGEREF _Toc138086162 \h </w:instrText>
      </w:r>
      <w:r w:rsidRPr="005173BE">
        <w:rPr>
          <w:noProof/>
        </w:rPr>
      </w:r>
      <w:r w:rsidRPr="005173BE">
        <w:rPr>
          <w:noProof/>
        </w:rPr>
        <w:fldChar w:fldCharType="separate"/>
      </w:r>
      <w:r w:rsidR="009F041C" w:rsidRPr="005173BE">
        <w:rPr>
          <w:noProof/>
        </w:rPr>
        <w:t>113</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2—Amendments made by the Ozone Protection and Synthetic Greenhouse Gas Management Legislation Amendment (2017 Measures No. 1) Regulations 2017</w:t>
      </w:r>
      <w:r w:rsidRPr="005173BE">
        <w:rPr>
          <w:b w:val="0"/>
          <w:noProof/>
          <w:sz w:val="18"/>
        </w:rPr>
        <w:tab/>
      </w:r>
      <w:r w:rsidRPr="005173BE">
        <w:rPr>
          <w:b w:val="0"/>
          <w:noProof/>
          <w:sz w:val="18"/>
        </w:rPr>
        <w:fldChar w:fldCharType="begin"/>
      </w:r>
      <w:r w:rsidRPr="005173BE">
        <w:rPr>
          <w:b w:val="0"/>
          <w:noProof/>
          <w:sz w:val="18"/>
        </w:rPr>
        <w:instrText xml:space="preserve"> PAGEREF _Toc138086163 \h </w:instrText>
      </w:r>
      <w:r w:rsidRPr="005173BE">
        <w:rPr>
          <w:b w:val="0"/>
          <w:noProof/>
          <w:sz w:val="18"/>
        </w:rPr>
      </w:r>
      <w:r w:rsidRPr="005173BE">
        <w:rPr>
          <w:b w:val="0"/>
          <w:noProof/>
          <w:sz w:val="18"/>
        </w:rPr>
        <w:fldChar w:fldCharType="separate"/>
      </w:r>
      <w:r w:rsidR="009F041C" w:rsidRPr="005173BE">
        <w:rPr>
          <w:b w:val="0"/>
          <w:noProof/>
          <w:sz w:val="18"/>
        </w:rPr>
        <w:t>114</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956</w:t>
      </w:r>
      <w:r w:rsidRPr="005173BE">
        <w:rPr>
          <w:noProof/>
        </w:rPr>
        <w:tab/>
        <w:t>Application of amendments made by item 6 of Schedule 1</w:t>
      </w:r>
      <w:r w:rsidRPr="005173BE">
        <w:rPr>
          <w:noProof/>
        </w:rPr>
        <w:tab/>
      </w:r>
      <w:r w:rsidRPr="005173BE">
        <w:rPr>
          <w:noProof/>
        </w:rPr>
        <w:fldChar w:fldCharType="begin"/>
      </w:r>
      <w:r w:rsidRPr="005173BE">
        <w:rPr>
          <w:noProof/>
        </w:rPr>
        <w:instrText xml:space="preserve"> PAGEREF _Toc138086164 \h </w:instrText>
      </w:r>
      <w:r w:rsidRPr="005173BE">
        <w:rPr>
          <w:noProof/>
        </w:rPr>
      </w:r>
      <w:r w:rsidRPr="005173BE">
        <w:rPr>
          <w:noProof/>
        </w:rPr>
        <w:fldChar w:fldCharType="separate"/>
      </w:r>
      <w:r w:rsidR="009F041C" w:rsidRPr="005173BE">
        <w:rPr>
          <w:noProof/>
        </w:rPr>
        <w:t>114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957</w:t>
      </w:r>
      <w:r w:rsidRPr="005173BE">
        <w:rPr>
          <w:noProof/>
        </w:rPr>
        <w:tab/>
        <w:t>Transitional provision—approved forms</w:t>
      </w:r>
      <w:r w:rsidRPr="005173BE">
        <w:rPr>
          <w:noProof/>
        </w:rPr>
        <w:tab/>
      </w:r>
      <w:r w:rsidRPr="005173BE">
        <w:rPr>
          <w:noProof/>
        </w:rPr>
        <w:fldChar w:fldCharType="begin"/>
      </w:r>
      <w:r w:rsidRPr="005173BE">
        <w:rPr>
          <w:noProof/>
        </w:rPr>
        <w:instrText xml:space="preserve"> PAGEREF _Toc138086165 \h </w:instrText>
      </w:r>
      <w:r w:rsidRPr="005173BE">
        <w:rPr>
          <w:noProof/>
        </w:rPr>
      </w:r>
      <w:r w:rsidRPr="005173BE">
        <w:rPr>
          <w:noProof/>
        </w:rPr>
        <w:fldChar w:fldCharType="separate"/>
      </w:r>
      <w:r w:rsidR="009F041C" w:rsidRPr="005173BE">
        <w:rPr>
          <w:noProof/>
        </w:rPr>
        <w:t>114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958</w:t>
      </w:r>
      <w:r w:rsidRPr="005173BE">
        <w:rPr>
          <w:noProof/>
        </w:rPr>
        <w:tab/>
        <w:t>Transitional provision—delegations</w:t>
      </w:r>
      <w:r w:rsidRPr="005173BE">
        <w:rPr>
          <w:noProof/>
        </w:rPr>
        <w:tab/>
      </w:r>
      <w:r w:rsidRPr="005173BE">
        <w:rPr>
          <w:noProof/>
        </w:rPr>
        <w:fldChar w:fldCharType="begin"/>
      </w:r>
      <w:r w:rsidRPr="005173BE">
        <w:rPr>
          <w:noProof/>
        </w:rPr>
        <w:instrText xml:space="preserve"> PAGEREF _Toc138086166 \h </w:instrText>
      </w:r>
      <w:r w:rsidRPr="005173BE">
        <w:rPr>
          <w:noProof/>
        </w:rPr>
      </w:r>
      <w:r w:rsidRPr="005173BE">
        <w:rPr>
          <w:noProof/>
        </w:rPr>
        <w:fldChar w:fldCharType="separate"/>
      </w:r>
      <w:r w:rsidR="009F041C" w:rsidRPr="005173BE">
        <w:rPr>
          <w:noProof/>
        </w:rPr>
        <w:t>114</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lastRenderedPageBreak/>
        <w:t>Division 3—Amendments made by the Ozone Protection and Synthetic Greenhouse Gas Management Legislation Amendment (2017 Measures No. 2) Regulations 2017</w:t>
      </w:r>
      <w:r w:rsidRPr="005173BE">
        <w:rPr>
          <w:b w:val="0"/>
          <w:noProof/>
          <w:sz w:val="18"/>
        </w:rPr>
        <w:tab/>
      </w:r>
      <w:r w:rsidRPr="005173BE">
        <w:rPr>
          <w:b w:val="0"/>
          <w:noProof/>
          <w:sz w:val="18"/>
        </w:rPr>
        <w:fldChar w:fldCharType="begin"/>
      </w:r>
      <w:r w:rsidRPr="005173BE">
        <w:rPr>
          <w:b w:val="0"/>
          <w:noProof/>
          <w:sz w:val="18"/>
        </w:rPr>
        <w:instrText xml:space="preserve"> PAGEREF _Toc138086167 \h </w:instrText>
      </w:r>
      <w:r w:rsidRPr="005173BE">
        <w:rPr>
          <w:b w:val="0"/>
          <w:noProof/>
          <w:sz w:val="18"/>
        </w:rPr>
      </w:r>
      <w:r w:rsidRPr="005173BE">
        <w:rPr>
          <w:b w:val="0"/>
          <w:noProof/>
          <w:sz w:val="18"/>
        </w:rPr>
        <w:fldChar w:fldCharType="separate"/>
      </w:r>
      <w:r w:rsidR="009F041C" w:rsidRPr="005173BE">
        <w:rPr>
          <w:b w:val="0"/>
          <w:noProof/>
          <w:sz w:val="18"/>
        </w:rPr>
        <w:t>115</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959</w:t>
      </w:r>
      <w:r w:rsidRPr="005173BE">
        <w:rPr>
          <w:noProof/>
        </w:rPr>
        <w:tab/>
        <w:t>RAC industry permits—application provision</w:t>
      </w:r>
      <w:r w:rsidRPr="005173BE">
        <w:rPr>
          <w:noProof/>
        </w:rPr>
        <w:tab/>
      </w:r>
      <w:r w:rsidRPr="005173BE">
        <w:rPr>
          <w:noProof/>
        </w:rPr>
        <w:fldChar w:fldCharType="begin"/>
      </w:r>
      <w:r w:rsidRPr="005173BE">
        <w:rPr>
          <w:noProof/>
        </w:rPr>
        <w:instrText xml:space="preserve"> PAGEREF _Toc138086168 \h </w:instrText>
      </w:r>
      <w:r w:rsidRPr="005173BE">
        <w:rPr>
          <w:noProof/>
        </w:rPr>
      </w:r>
      <w:r w:rsidRPr="005173BE">
        <w:rPr>
          <w:noProof/>
        </w:rPr>
        <w:fldChar w:fldCharType="separate"/>
      </w:r>
      <w:r w:rsidR="009F041C" w:rsidRPr="005173BE">
        <w:rPr>
          <w:noProof/>
        </w:rPr>
        <w:t>115</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960</w:t>
      </w:r>
      <w:r w:rsidRPr="005173BE">
        <w:rPr>
          <w:noProof/>
        </w:rPr>
        <w:tab/>
        <w:t>Fire protection industry permits—application provision</w:t>
      </w:r>
      <w:r w:rsidRPr="005173BE">
        <w:rPr>
          <w:noProof/>
        </w:rPr>
        <w:tab/>
      </w:r>
      <w:r w:rsidRPr="005173BE">
        <w:rPr>
          <w:noProof/>
        </w:rPr>
        <w:fldChar w:fldCharType="begin"/>
      </w:r>
      <w:r w:rsidRPr="005173BE">
        <w:rPr>
          <w:noProof/>
        </w:rPr>
        <w:instrText xml:space="preserve"> PAGEREF _Toc138086169 \h </w:instrText>
      </w:r>
      <w:r w:rsidRPr="005173BE">
        <w:rPr>
          <w:noProof/>
        </w:rPr>
      </w:r>
      <w:r w:rsidRPr="005173BE">
        <w:rPr>
          <w:noProof/>
        </w:rPr>
        <w:fldChar w:fldCharType="separate"/>
      </w:r>
      <w:r w:rsidR="009F041C" w:rsidRPr="005173BE">
        <w:rPr>
          <w:noProof/>
        </w:rPr>
        <w:t>115</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4—Amendments made by the Ozone Protection and Synthetic Greenhouse Gas Management Amendment (Application Fees) Regulations 2018</w:t>
      </w:r>
      <w:r w:rsidRPr="005173BE">
        <w:rPr>
          <w:b w:val="0"/>
          <w:noProof/>
          <w:sz w:val="18"/>
        </w:rPr>
        <w:tab/>
      </w:r>
      <w:r w:rsidRPr="005173BE">
        <w:rPr>
          <w:b w:val="0"/>
          <w:noProof/>
          <w:sz w:val="18"/>
        </w:rPr>
        <w:fldChar w:fldCharType="begin"/>
      </w:r>
      <w:r w:rsidRPr="005173BE">
        <w:rPr>
          <w:b w:val="0"/>
          <w:noProof/>
          <w:sz w:val="18"/>
        </w:rPr>
        <w:instrText xml:space="preserve"> PAGEREF _Toc138086170 \h </w:instrText>
      </w:r>
      <w:r w:rsidRPr="005173BE">
        <w:rPr>
          <w:b w:val="0"/>
          <w:noProof/>
          <w:sz w:val="18"/>
        </w:rPr>
      </w:r>
      <w:r w:rsidRPr="005173BE">
        <w:rPr>
          <w:b w:val="0"/>
          <w:noProof/>
          <w:sz w:val="18"/>
        </w:rPr>
        <w:fldChar w:fldCharType="separate"/>
      </w:r>
      <w:r w:rsidR="009F041C" w:rsidRPr="005173BE">
        <w:rPr>
          <w:b w:val="0"/>
          <w:noProof/>
          <w:sz w:val="18"/>
        </w:rPr>
        <w:t>116</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961</w:t>
      </w:r>
      <w:r w:rsidRPr="005173BE">
        <w:rPr>
          <w:noProof/>
        </w:rPr>
        <w:tab/>
        <w:t>Application fees for Part 6A—application provision</w:t>
      </w:r>
      <w:r w:rsidRPr="005173BE">
        <w:rPr>
          <w:noProof/>
        </w:rPr>
        <w:tab/>
      </w:r>
      <w:r w:rsidRPr="005173BE">
        <w:rPr>
          <w:noProof/>
        </w:rPr>
        <w:fldChar w:fldCharType="begin"/>
      </w:r>
      <w:r w:rsidRPr="005173BE">
        <w:rPr>
          <w:noProof/>
        </w:rPr>
        <w:instrText xml:space="preserve"> PAGEREF _Toc138086171 \h </w:instrText>
      </w:r>
      <w:r w:rsidRPr="005173BE">
        <w:rPr>
          <w:noProof/>
        </w:rPr>
      </w:r>
      <w:r w:rsidRPr="005173BE">
        <w:rPr>
          <w:noProof/>
        </w:rPr>
        <w:fldChar w:fldCharType="separate"/>
      </w:r>
      <w:r w:rsidR="009F041C" w:rsidRPr="005173BE">
        <w:rPr>
          <w:noProof/>
        </w:rPr>
        <w:t>116</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5—Amendments made by the Ozone Protection and Synthetic Greenhouse Gas Management Amendment (Methyl Bromide, Fire Protection and Other Measures) Regulations 2018</w:t>
      </w:r>
      <w:r w:rsidRPr="005173BE">
        <w:rPr>
          <w:b w:val="0"/>
          <w:noProof/>
          <w:sz w:val="18"/>
        </w:rPr>
        <w:tab/>
      </w:r>
      <w:r w:rsidRPr="005173BE">
        <w:rPr>
          <w:b w:val="0"/>
          <w:noProof/>
          <w:sz w:val="18"/>
        </w:rPr>
        <w:fldChar w:fldCharType="begin"/>
      </w:r>
      <w:r w:rsidRPr="005173BE">
        <w:rPr>
          <w:b w:val="0"/>
          <w:noProof/>
          <w:sz w:val="18"/>
        </w:rPr>
        <w:instrText xml:space="preserve"> PAGEREF _Toc138086172 \h </w:instrText>
      </w:r>
      <w:r w:rsidRPr="005173BE">
        <w:rPr>
          <w:b w:val="0"/>
          <w:noProof/>
          <w:sz w:val="18"/>
        </w:rPr>
      </w:r>
      <w:r w:rsidRPr="005173BE">
        <w:rPr>
          <w:b w:val="0"/>
          <w:noProof/>
          <w:sz w:val="18"/>
        </w:rPr>
        <w:fldChar w:fldCharType="separate"/>
      </w:r>
      <w:r w:rsidR="009F041C" w:rsidRPr="005173BE">
        <w:rPr>
          <w:b w:val="0"/>
          <w:noProof/>
          <w:sz w:val="18"/>
        </w:rPr>
        <w:t>117</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962</w:t>
      </w:r>
      <w:r w:rsidRPr="005173BE">
        <w:rPr>
          <w:noProof/>
        </w:rPr>
        <w:tab/>
        <w:t>Definitions for Division 5</w:t>
      </w:r>
      <w:r w:rsidRPr="005173BE">
        <w:rPr>
          <w:noProof/>
        </w:rPr>
        <w:tab/>
      </w:r>
      <w:r w:rsidRPr="005173BE">
        <w:rPr>
          <w:noProof/>
        </w:rPr>
        <w:fldChar w:fldCharType="begin"/>
      </w:r>
      <w:r w:rsidRPr="005173BE">
        <w:rPr>
          <w:noProof/>
        </w:rPr>
        <w:instrText xml:space="preserve"> PAGEREF _Toc138086173 \h </w:instrText>
      </w:r>
      <w:r w:rsidRPr="005173BE">
        <w:rPr>
          <w:noProof/>
        </w:rPr>
      </w:r>
      <w:r w:rsidRPr="005173BE">
        <w:rPr>
          <w:noProof/>
        </w:rPr>
        <w:fldChar w:fldCharType="separate"/>
      </w:r>
      <w:r w:rsidR="009F041C" w:rsidRPr="005173BE">
        <w:rPr>
          <w:noProof/>
        </w:rPr>
        <w:t>117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963</w:t>
      </w:r>
      <w:r w:rsidRPr="005173BE">
        <w:rPr>
          <w:noProof/>
        </w:rPr>
        <w:tab/>
        <w:t>Transitional—non</w:t>
      </w:r>
      <w:r w:rsidR="005173BE">
        <w:rPr>
          <w:noProof/>
        </w:rPr>
        <w:noBreakHyphen/>
      </w:r>
      <w:r w:rsidRPr="005173BE">
        <w:rPr>
          <w:noProof/>
        </w:rPr>
        <w:t>QPS permits</w:t>
      </w:r>
      <w:r w:rsidRPr="005173BE">
        <w:rPr>
          <w:noProof/>
        </w:rPr>
        <w:tab/>
      </w:r>
      <w:r w:rsidRPr="005173BE">
        <w:rPr>
          <w:noProof/>
        </w:rPr>
        <w:fldChar w:fldCharType="begin"/>
      </w:r>
      <w:r w:rsidRPr="005173BE">
        <w:rPr>
          <w:noProof/>
        </w:rPr>
        <w:instrText xml:space="preserve"> PAGEREF _Toc138086174 \h </w:instrText>
      </w:r>
      <w:r w:rsidRPr="005173BE">
        <w:rPr>
          <w:noProof/>
        </w:rPr>
      </w:r>
      <w:r w:rsidRPr="005173BE">
        <w:rPr>
          <w:noProof/>
        </w:rPr>
        <w:fldChar w:fldCharType="separate"/>
      </w:r>
      <w:r w:rsidR="009F041C" w:rsidRPr="005173BE">
        <w:rPr>
          <w:noProof/>
        </w:rPr>
        <w:t>117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964</w:t>
      </w:r>
      <w:r w:rsidRPr="005173BE">
        <w:rPr>
          <w:noProof/>
        </w:rPr>
        <w:tab/>
        <w:t>The Fire Protection Industry (Ozone Depleting Substances and Synthetic Greenhouse Gas) Board—continuation</w:t>
      </w:r>
      <w:r w:rsidRPr="005173BE">
        <w:rPr>
          <w:noProof/>
        </w:rPr>
        <w:tab/>
      </w:r>
      <w:r w:rsidRPr="005173BE">
        <w:rPr>
          <w:noProof/>
        </w:rPr>
        <w:fldChar w:fldCharType="begin"/>
      </w:r>
      <w:r w:rsidRPr="005173BE">
        <w:rPr>
          <w:noProof/>
        </w:rPr>
        <w:instrText xml:space="preserve"> PAGEREF _Toc138086175 \h </w:instrText>
      </w:r>
      <w:r w:rsidRPr="005173BE">
        <w:rPr>
          <w:noProof/>
        </w:rPr>
      </w:r>
      <w:r w:rsidRPr="005173BE">
        <w:rPr>
          <w:noProof/>
        </w:rPr>
        <w:fldChar w:fldCharType="separate"/>
      </w:r>
      <w:r w:rsidR="009F041C" w:rsidRPr="005173BE">
        <w:rPr>
          <w:noProof/>
        </w:rPr>
        <w:t>117</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965</w:t>
      </w:r>
      <w:r w:rsidRPr="005173BE">
        <w:rPr>
          <w:noProof/>
        </w:rPr>
        <w:tab/>
        <w:t>Transitional—pending applications for licences and permits etc.</w:t>
      </w:r>
      <w:r w:rsidRPr="005173BE">
        <w:rPr>
          <w:noProof/>
        </w:rPr>
        <w:tab/>
      </w:r>
      <w:r w:rsidRPr="005173BE">
        <w:rPr>
          <w:noProof/>
        </w:rPr>
        <w:fldChar w:fldCharType="begin"/>
      </w:r>
      <w:r w:rsidRPr="005173BE">
        <w:rPr>
          <w:noProof/>
        </w:rPr>
        <w:instrText xml:space="preserve"> PAGEREF _Toc138086176 \h </w:instrText>
      </w:r>
      <w:r w:rsidRPr="005173BE">
        <w:rPr>
          <w:noProof/>
        </w:rPr>
      </w:r>
      <w:r w:rsidRPr="005173BE">
        <w:rPr>
          <w:noProof/>
        </w:rPr>
        <w:fldChar w:fldCharType="separate"/>
      </w:r>
      <w:r w:rsidR="009F041C" w:rsidRPr="005173BE">
        <w:rPr>
          <w:noProof/>
        </w:rPr>
        <w:t>118</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966</w:t>
      </w:r>
      <w:r w:rsidRPr="005173BE">
        <w:rPr>
          <w:noProof/>
        </w:rPr>
        <w:tab/>
        <w:t>Transitional—new applications for fire protection industry permits</w:t>
      </w:r>
      <w:r w:rsidRPr="005173BE">
        <w:rPr>
          <w:noProof/>
        </w:rPr>
        <w:tab/>
      </w:r>
      <w:r w:rsidRPr="005173BE">
        <w:rPr>
          <w:noProof/>
        </w:rPr>
        <w:fldChar w:fldCharType="begin"/>
      </w:r>
      <w:r w:rsidRPr="005173BE">
        <w:rPr>
          <w:noProof/>
        </w:rPr>
        <w:instrText xml:space="preserve"> PAGEREF _Toc138086177 \h </w:instrText>
      </w:r>
      <w:r w:rsidRPr="005173BE">
        <w:rPr>
          <w:noProof/>
        </w:rPr>
      </w:r>
      <w:r w:rsidRPr="005173BE">
        <w:rPr>
          <w:noProof/>
        </w:rPr>
        <w:fldChar w:fldCharType="separate"/>
      </w:r>
      <w:r w:rsidR="009F041C" w:rsidRPr="005173BE">
        <w:rPr>
          <w:noProof/>
        </w:rPr>
        <w:t>118</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967</w:t>
      </w:r>
      <w:r w:rsidRPr="005173BE">
        <w:rPr>
          <w:noProof/>
        </w:rPr>
        <w:tab/>
        <w:t>Transitional—internal review</w:t>
      </w:r>
      <w:r w:rsidRPr="005173BE">
        <w:rPr>
          <w:noProof/>
        </w:rPr>
        <w:tab/>
      </w:r>
      <w:r w:rsidRPr="005173BE">
        <w:rPr>
          <w:noProof/>
        </w:rPr>
        <w:fldChar w:fldCharType="begin"/>
      </w:r>
      <w:r w:rsidRPr="005173BE">
        <w:rPr>
          <w:noProof/>
        </w:rPr>
        <w:instrText xml:space="preserve"> PAGEREF _Toc138086178 \h </w:instrText>
      </w:r>
      <w:r w:rsidRPr="005173BE">
        <w:rPr>
          <w:noProof/>
        </w:rPr>
      </w:r>
      <w:r w:rsidRPr="005173BE">
        <w:rPr>
          <w:noProof/>
        </w:rPr>
        <w:fldChar w:fldCharType="separate"/>
      </w:r>
      <w:r w:rsidR="009F041C" w:rsidRPr="005173BE">
        <w:rPr>
          <w:noProof/>
        </w:rPr>
        <w:t>118</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6—Amendments made by the Ozone Protection and Synthetic Greenhouse Gas Management Amendment (2019 Measures No. 1) Regulations 2019</w:t>
      </w:r>
      <w:r w:rsidRPr="005173BE">
        <w:rPr>
          <w:b w:val="0"/>
          <w:noProof/>
          <w:sz w:val="18"/>
        </w:rPr>
        <w:tab/>
      </w:r>
      <w:r w:rsidRPr="005173BE">
        <w:rPr>
          <w:b w:val="0"/>
          <w:noProof/>
          <w:sz w:val="18"/>
        </w:rPr>
        <w:fldChar w:fldCharType="begin"/>
      </w:r>
      <w:r w:rsidRPr="005173BE">
        <w:rPr>
          <w:b w:val="0"/>
          <w:noProof/>
          <w:sz w:val="18"/>
        </w:rPr>
        <w:instrText xml:space="preserve"> PAGEREF _Toc138086179 \h </w:instrText>
      </w:r>
      <w:r w:rsidRPr="005173BE">
        <w:rPr>
          <w:b w:val="0"/>
          <w:noProof/>
          <w:sz w:val="18"/>
        </w:rPr>
      </w:r>
      <w:r w:rsidRPr="005173BE">
        <w:rPr>
          <w:b w:val="0"/>
          <w:noProof/>
          <w:sz w:val="18"/>
        </w:rPr>
        <w:fldChar w:fldCharType="separate"/>
      </w:r>
      <w:r w:rsidR="009F041C" w:rsidRPr="005173BE">
        <w:rPr>
          <w:b w:val="0"/>
          <w:noProof/>
          <w:sz w:val="18"/>
        </w:rPr>
        <w:t>119</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968</w:t>
      </w:r>
      <w:r w:rsidRPr="005173BE">
        <w:rPr>
          <w:noProof/>
        </w:rPr>
        <w:tab/>
        <w:t>Definitions for Division 6</w:t>
      </w:r>
      <w:r w:rsidRPr="005173BE">
        <w:rPr>
          <w:noProof/>
        </w:rPr>
        <w:tab/>
      </w:r>
      <w:r w:rsidRPr="005173BE">
        <w:rPr>
          <w:noProof/>
        </w:rPr>
        <w:fldChar w:fldCharType="begin"/>
      </w:r>
      <w:r w:rsidRPr="005173BE">
        <w:rPr>
          <w:noProof/>
        </w:rPr>
        <w:instrText xml:space="preserve"> PAGEREF _Toc138086180 \h </w:instrText>
      </w:r>
      <w:r w:rsidRPr="005173BE">
        <w:rPr>
          <w:noProof/>
        </w:rPr>
      </w:r>
      <w:r w:rsidRPr="005173BE">
        <w:rPr>
          <w:noProof/>
        </w:rPr>
        <w:fldChar w:fldCharType="separate"/>
      </w:r>
      <w:r w:rsidR="009F041C" w:rsidRPr="005173BE">
        <w:rPr>
          <w:noProof/>
        </w:rPr>
        <w:t>119</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969</w:t>
      </w:r>
      <w:r w:rsidRPr="005173BE">
        <w:rPr>
          <w:noProof/>
        </w:rPr>
        <w:tab/>
        <w:t>Prohibited refrigerant charging</w:t>
      </w:r>
      <w:r w:rsidRPr="005173BE">
        <w:rPr>
          <w:noProof/>
        </w:rPr>
        <w:tab/>
      </w:r>
      <w:r w:rsidRPr="005173BE">
        <w:rPr>
          <w:noProof/>
        </w:rPr>
        <w:fldChar w:fldCharType="begin"/>
      </w:r>
      <w:r w:rsidRPr="005173BE">
        <w:rPr>
          <w:noProof/>
        </w:rPr>
        <w:instrText xml:space="preserve"> PAGEREF _Toc138086181 \h </w:instrText>
      </w:r>
      <w:r w:rsidRPr="005173BE">
        <w:rPr>
          <w:noProof/>
        </w:rPr>
      </w:r>
      <w:r w:rsidRPr="005173BE">
        <w:rPr>
          <w:noProof/>
        </w:rPr>
        <w:fldChar w:fldCharType="separate"/>
      </w:r>
      <w:r w:rsidR="009F041C" w:rsidRPr="005173BE">
        <w:rPr>
          <w:noProof/>
        </w:rPr>
        <w:t>119</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970</w:t>
      </w:r>
      <w:r w:rsidRPr="005173BE">
        <w:rPr>
          <w:noProof/>
        </w:rPr>
        <w:tab/>
        <w:t>Prohibited extinguishing agent charging</w:t>
      </w:r>
      <w:r w:rsidRPr="005173BE">
        <w:rPr>
          <w:noProof/>
        </w:rPr>
        <w:tab/>
      </w:r>
      <w:r w:rsidRPr="005173BE">
        <w:rPr>
          <w:noProof/>
        </w:rPr>
        <w:fldChar w:fldCharType="begin"/>
      </w:r>
      <w:r w:rsidRPr="005173BE">
        <w:rPr>
          <w:noProof/>
        </w:rPr>
        <w:instrText xml:space="preserve"> PAGEREF _Toc138086182 \h </w:instrText>
      </w:r>
      <w:r w:rsidRPr="005173BE">
        <w:rPr>
          <w:noProof/>
        </w:rPr>
      </w:r>
      <w:r w:rsidRPr="005173BE">
        <w:rPr>
          <w:noProof/>
        </w:rPr>
        <w:fldChar w:fldCharType="separate"/>
      </w:r>
      <w:r w:rsidR="009F041C" w:rsidRPr="005173BE">
        <w:rPr>
          <w:noProof/>
        </w:rPr>
        <w:t>119</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971</w:t>
      </w:r>
      <w:r w:rsidRPr="005173BE">
        <w:rPr>
          <w:noProof/>
        </w:rPr>
        <w:tab/>
        <w:t>Reporting sales of methyl bromide</w:t>
      </w:r>
      <w:r w:rsidRPr="005173BE">
        <w:rPr>
          <w:noProof/>
        </w:rPr>
        <w:tab/>
      </w:r>
      <w:r w:rsidRPr="005173BE">
        <w:rPr>
          <w:noProof/>
        </w:rPr>
        <w:fldChar w:fldCharType="begin"/>
      </w:r>
      <w:r w:rsidRPr="005173BE">
        <w:rPr>
          <w:noProof/>
        </w:rPr>
        <w:instrText xml:space="preserve"> PAGEREF _Toc138086183 \h </w:instrText>
      </w:r>
      <w:r w:rsidRPr="005173BE">
        <w:rPr>
          <w:noProof/>
        </w:rPr>
      </w:r>
      <w:r w:rsidRPr="005173BE">
        <w:rPr>
          <w:noProof/>
        </w:rPr>
        <w:fldChar w:fldCharType="separate"/>
      </w:r>
      <w:r w:rsidR="009F041C" w:rsidRPr="005173BE">
        <w:rPr>
          <w:noProof/>
        </w:rPr>
        <w:t>120</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972</w:t>
      </w:r>
      <w:r w:rsidRPr="005173BE">
        <w:rPr>
          <w:noProof/>
        </w:rPr>
        <w:tab/>
        <w:t>Licences</w:t>
      </w:r>
      <w:r w:rsidRPr="005173BE">
        <w:rPr>
          <w:noProof/>
        </w:rPr>
        <w:tab/>
      </w:r>
      <w:r w:rsidRPr="005173BE">
        <w:rPr>
          <w:noProof/>
        </w:rPr>
        <w:fldChar w:fldCharType="begin"/>
      </w:r>
      <w:r w:rsidRPr="005173BE">
        <w:rPr>
          <w:noProof/>
        </w:rPr>
        <w:instrText xml:space="preserve"> PAGEREF _Toc138086184 \h </w:instrText>
      </w:r>
      <w:r w:rsidRPr="005173BE">
        <w:rPr>
          <w:noProof/>
        </w:rPr>
      </w:r>
      <w:r w:rsidRPr="005173BE">
        <w:rPr>
          <w:noProof/>
        </w:rPr>
        <w:fldChar w:fldCharType="separate"/>
      </w:r>
      <w:r w:rsidR="009F041C" w:rsidRPr="005173BE">
        <w:rPr>
          <w:noProof/>
        </w:rPr>
        <w:t>120</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7—Amendments made by the Ozone Protection and Synthetic Greenhouse Gas Management Amendment (2020 Measures No. 1) Regulations 2020</w:t>
      </w:r>
      <w:r w:rsidRPr="005173BE">
        <w:rPr>
          <w:b w:val="0"/>
          <w:noProof/>
          <w:sz w:val="18"/>
        </w:rPr>
        <w:tab/>
      </w:r>
      <w:r w:rsidRPr="005173BE">
        <w:rPr>
          <w:b w:val="0"/>
          <w:noProof/>
          <w:sz w:val="18"/>
        </w:rPr>
        <w:fldChar w:fldCharType="begin"/>
      </w:r>
      <w:r w:rsidRPr="005173BE">
        <w:rPr>
          <w:b w:val="0"/>
          <w:noProof/>
          <w:sz w:val="18"/>
        </w:rPr>
        <w:instrText xml:space="preserve"> PAGEREF _Toc138086185 \h </w:instrText>
      </w:r>
      <w:r w:rsidRPr="005173BE">
        <w:rPr>
          <w:b w:val="0"/>
          <w:noProof/>
          <w:sz w:val="18"/>
        </w:rPr>
      </w:r>
      <w:r w:rsidRPr="005173BE">
        <w:rPr>
          <w:b w:val="0"/>
          <w:noProof/>
          <w:sz w:val="18"/>
        </w:rPr>
        <w:fldChar w:fldCharType="separate"/>
      </w:r>
      <w:r w:rsidR="009F041C" w:rsidRPr="005173BE">
        <w:rPr>
          <w:b w:val="0"/>
          <w:noProof/>
          <w:sz w:val="18"/>
        </w:rPr>
        <w:t>121</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973</w:t>
      </w:r>
      <w:r w:rsidRPr="005173BE">
        <w:rPr>
          <w:noProof/>
        </w:rPr>
        <w:tab/>
        <w:t>Contravening conditions of certain licences, authorisations and permits</w:t>
      </w:r>
      <w:r w:rsidRPr="005173BE">
        <w:rPr>
          <w:noProof/>
        </w:rPr>
        <w:tab/>
      </w:r>
      <w:r w:rsidRPr="005173BE">
        <w:rPr>
          <w:noProof/>
        </w:rPr>
        <w:fldChar w:fldCharType="begin"/>
      </w:r>
      <w:r w:rsidRPr="005173BE">
        <w:rPr>
          <w:noProof/>
        </w:rPr>
        <w:instrText xml:space="preserve"> PAGEREF _Toc138086186 \h </w:instrText>
      </w:r>
      <w:r w:rsidRPr="005173BE">
        <w:rPr>
          <w:noProof/>
        </w:rPr>
      </w:r>
      <w:r w:rsidRPr="005173BE">
        <w:rPr>
          <w:noProof/>
        </w:rPr>
        <w:fldChar w:fldCharType="separate"/>
      </w:r>
      <w:r w:rsidR="009F041C" w:rsidRPr="005173BE">
        <w:rPr>
          <w:noProof/>
        </w:rPr>
        <w:t>121</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Division 8—Amendments made by the Ozone Protection and Synthetic Greenhouse Gas Management Amendment (2022 Measures No. 1) Regulations 2022</w:t>
      </w:r>
      <w:r w:rsidRPr="005173BE">
        <w:rPr>
          <w:b w:val="0"/>
          <w:noProof/>
          <w:sz w:val="18"/>
        </w:rPr>
        <w:tab/>
      </w:r>
      <w:r w:rsidRPr="005173BE">
        <w:rPr>
          <w:b w:val="0"/>
          <w:noProof/>
          <w:sz w:val="18"/>
        </w:rPr>
        <w:fldChar w:fldCharType="begin"/>
      </w:r>
      <w:r w:rsidRPr="005173BE">
        <w:rPr>
          <w:b w:val="0"/>
          <w:noProof/>
          <w:sz w:val="18"/>
        </w:rPr>
        <w:instrText xml:space="preserve"> PAGEREF _Toc138086187 \h </w:instrText>
      </w:r>
      <w:r w:rsidRPr="005173BE">
        <w:rPr>
          <w:b w:val="0"/>
          <w:noProof/>
          <w:sz w:val="18"/>
        </w:rPr>
      </w:r>
      <w:r w:rsidRPr="005173BE">
        <w:rPr>
          <w:b w:val="0"/>
          <w:noProof/>
          <w:sz w:val="18"/>
        </w:rPr>
        <w:fldChar w:fldCharType="separate"/>
      </w:r>
      <w:r w:rsidR="009F041C" w:rsidRPr="005173BE">
        <w:rPr>
          <w:b w:val="0"/>
          <w:noProof/>
          <w:sz w:val="18"/>
        </w:rPr>
        <w:t>122</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974</w:t>
      </w:r>
      <w:r w:rsidRPr="005173BE">
        <w:rPr>
          <w:noProof/>
        </w:rPr>
        <w:tab/>
        <w:t>Definitions for this Division</w:t>
      </w:r>
      <w:r w:rsidRPr="005173BE">
        <w:rPr>
          <w:noProof/>
        </w:rPr>
        <w:tab/>
      </w:r>
      <w:r w:rsidRPr="005173BE">
        <w:rPr>
          <w:noProof/>
        </w:rPr>
        <w:fldChar w:fldCharType="begin"/>
      </w:r>
      <w:r w:rsidRPr="005173BE">
        <w:rPr>
          <w:noProof/>
        </w:rPr>
        <w:instrText xml:space="preserve"> PAGEREF _Toc138086188 \h </w:instrText>
      </w:r>
      <w:r w:rsidRPr="005173BE">
        <w:rPr>
          <w:noProof/>
        </w:rPr>
      </w:r>
      <w:r w:rsidRPr="005173BE">
        <w:rPr>
          <w:noProof/>
        </w:rPr>
        <w:fldChar w:fldCharType="separate"/>
      </w:r>
      <w:r w:rsidR="009F041C" w:rsidRPr="005173BE">
        <w:rPr>
          <w:noProof/>
        </w:rPr>
        <w:t>122</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975</w:t>
      </w:r>
      <w:r w:rsidRPr="005173BE">
        <w:rPr>
          <w:noProof/>
        </w:rPr>
        <w:tab/>
        <w:t>Reserve HFC quota amendments</w:t>
      </w:r>
      <w:r w:rsidRPr="005173BE">
        <w:rPr>
          <w:noProof/>
        </w:rPr>
        <w:tab/>
      </w:r>
      <w:r w:rsidRPr="005173BE">
        <w:rPr>
          <w:noProof/>
        </w:rPr>
        <w:fldChar w:fldCharType="begin"/>
      </w:r>
      <w:r w:rsidRPr="005173BE">
        <w:rPr>
          <w:noProof/>
        </w:rPr>
        <w:instrText xml:space="preserve"> PAGEREF _Toc138086189 \h </w:instrText>
      </w:r>
      <w:r w:rsidRPr="005173BE">
        <w:rPr>
          <w:noProof/>
        </w:rPr>
      </w:r>
      <w:r w:rsidRPr="005173BE">
        <w:rPr>
          <w:noProof/>
        </w:rPr>
        <w:fldChar w:fldCharType="separate"/>
      </w:r>
      <w:r w:rsidR="009F041C" w:rsidRPr="005173BE">
        <w:rPr>
          <w:noProof/>
        </w:rPr>
        <w:t>122</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976</w:t>
      </w:r>
      <w:r w:rsidRPr="005173BE">
        <w:rPr>
          <w:noProof/>
        </w:rPr>
        <w:tab/>
        <w:t>Applications for an RAC Industry permit</w:t>
      </w:r>
      <w:r w:rsidRPr="005173BE">
        <w:rPr>
          <w:noProof/>
        </w:rPr>
        <w:tab/>
      </w:r>
      <w:r w:rsidRPr="005173BE">
        <w:rPr>
          <w:noProof/>
        </w:rPr>
        <w:fldChar w:fldCharType="begin"/>
      </w:r>
      <w:r w:rsidRPr="005173BE">
        <w:rPr>
          <w:noProof/>
        </w:rPr>
        <w:instrText xml:space="preserve"> PAGEREF _Toc138086190 \h </w:instrText>
      </w:r>
      <w:r w:rsidRPr="005173BE">
        <w:rPr>
          <w:noProof/>
        </w:rPr>
      </w:r>
      <w:r w:rsidRPr="005173BE">
        <w:rPr>
          <w:noProof/>
        </w:rPr>
        <w:fldChar w:fldCharType="separate"/>
      </w:r>
      <w:r w:rsidR="009F041C" w:rsidRPr="005173BE">
        <w:rPr>
          <w:noProof/>
        </w:rPr>
        <w:t>122</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977</w:t>
      </w:r>
      <w:r w:rsidRPr="005173BE">
        <w:rPr>
          <w:noProof/>
        </w:rPr>
        <w:tab/>
        <w:t>Applications for a special circumstances exemption</w:t>
      </w:r>
      <w:r w:rsidRPr="005173BE">
        <w:rPr>
          <w:noProof/>
        </w:rPr>
        <w:tab/>
      </w:r>
      <w:r w:rsidRPr="005173BE">
        <w:rPr>
          <w:noProof/>
        </w:rPr>
        <w:fldChar w:fldCharType="begin"/>
      </w:r>
      <w:r w:rsidRPr="005173BE">
        <w:rPr>
          <w:noProof/>
        </w:rPr>
        <w:instrText xml:space="preserve"> PAGEREF _Toc138086191 \h </w:instrText>
      </w:r>
      <w:r w:rsidRPr="005173BE">
        <w:rPr>
          <w:noProof/>
        </w:rPr>
      </w:r>
      <w:r w:rsidRPr="005173BE">
        <w:rPr>
          <w:noProof/>
        </w:rPr>
        <w:fldChar w:fldCharType="separate"/>
      </w:r>
      <w:r w:rsidR="009F041C" w:rsidRPr="005173BE">
        <w:rPr>
          <w:noProof/>
        </w:rPr>
        <w:t>122</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978</w:t>
      </w:r>
      <w:r w:rsidRPr="005173BE">
        <w:rPr>
          <w:noProof/>
        </w:rPr>
        <w:tab/>
        <w:t>Existing special circumstances exemptions</w:t>
      </w:r>
      <w:r w:rsidRPr="005173BE">
        <w:rPr>
          <w:noProof/>
        </w:rPr>
        <w:tab/>
      </w:r>
      <w:r w:rsidRPr="005173BE">
        <w:rPr>
          <w:noProof/>
        </w:rPr>
        <w:fldChar w:fldCharType="begin"/>
      </w:r>
      <w:r w:rsidRPr="005173BE">
        <w:rPr>
          <w:noProof/>
        </w:rPr>
        <w:instrText xml:space="preserve"> PAGEREF _Toc138086192 \h </w:instrText>
      </w:r>
      <w:r w:rsidRPr="005173BE">
        <w:rPr>
          <w:noProof/>
        </w:rPr>
      </w:r>
      <w:r w:rsidRPr="005173BE">
        <w:rPr>
          <w:noProof/>
        </w:rPr>
        <w:fldChar w:fldCharType="separate"/>
      </w:r>
      <w:r w:rsidR="009F041C" w:rsidRPr="005173BE">
        <w:rPr>
          <w:noProof/>
        </w:rPr>
        <w:t>123</w:t>
      </w:r>
      <w:r w:rsidRPr="005173BE">
        <w:rPr>
          <w:noProof/>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lastRenderedPageBreak/>
        <w:t>Division 9—Amendments made by the Ozone Protection and Synthetic Greenhouse Gas Management Amendment (2023 Measures No. 1) Regulations 2023</w:t>
      </w:r>
      <w:r w:rsidRPr="005173BE">
        <w:rPr>
          <w:b w:val="0"/>
          <w:noProof/>
          <w:sz w:val="18"/>
        </w:rPr>
        <w:tab/>
      </w:r>
      <w:r w:rsidRPr="005173BE">
        <w:rPr>
          <w:b w:val="0"/>
          <w:noProof/>
          <w:sz w:val="18"/>
        </w:rPr>
        <w:fldChar w:fldCharType="begin"/>
      </w:r>
      <w:r w:rsidRPr="005173BE">
        <w:rPr>
          <w:b w:val="0"/>
          <w:noProof/>
          <w:sz w:val="18"/>
        </w:rPr>
        <w:instrText xml:space="preserve"> PAGEREF _Toc138086193 \h </w:instrText>
      </w:r>
      <w:r w:rsidRPr="005173BE">
        <w:rPr>
          <w:b w:val="0"/>
          <w:noProof/>
          <w:sz w:val="18"/>
        </w:rPr>
      </w:r>
      <w:r w:rsidRPr="005173BE">
        <w:rPr>
          <w:b w:val="0"/>
          <w:noProof/>
          <w:sz w:val="18"/>
        </w:rPr>
        <w:fldChar w:fldCharType="separate"/>
      </w:r>
      <w:r w:rsidR="009F041C" w:rsidRPr="005173BE">
        <w:rPr>
          <w:b w:val="0"/>
          <w:noProof/>
          <w:sz w:val="18"/>
        </w:rPr>
        <w:t>124</w:t>
      </w:r>
      <w:r w:rsidRPr="005173BE">
        <w:rPr>
          <w:b w:val="0"/>
          <w:noProof/>
          <w:sz w:val="18"/>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979</w:t>
      </w:r>
      <w:r w:rsidRPr="005173BE">
        <w:rPr>
          <w:noProof/>
        </w:rPr>
        <w:tab/>
        <w:t>Definitions for this Division</w:t>
      </w:r>
      <w:r w:rsidRPr="005173BE">
        <w:rPr>
          <w:noProof/>
        </w:rPr>
        <w:tab/>
      </w:r>
      <w:r w:rsidRPr="005173BE">
        <w:rPr>
          <w:noProof/>
        </w:rPr>
        <w:fldChar w:fldCharType="begin"/>
      </w:r>
      <w:r w:rsidRPr="005173BE">
        <w:rPr>
          <w:noProof/>
        </w:rPr>
        <w:instrText xml:space="preserve"> PAGEREF _Toc138086194 \h </w:instrText>
      </w:r>
      <w:r w:rsidRPr="005173BE">
        <w:rPr>
          <w:noProof/>
        </w:rPr>
      </w:r>
      <w:r w:rsidRPr="005173BE">
        <w:rPr>
          <w:noProof/>
        </w:rPr>
        <w:fldChar w:fldCharType="separate"/>
      </w:r>
      <w:r w:rsidR="009F041C" w:rsidRPr="005173BE">
        <w:rPr>
          <w:noProof/>
        </w:rPr>
        <w:t>124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980</w:t>
      </w:r>
      <w:r w:rsidRPr="005173BE">
        <w:rPr>
          <w:noProof/>
        </w:rPr>
        <w:tab/>
        <w:t>Application fees for licences and renewals of licences</w:t>
      </w:r>
      <w:r w:rsidRPr="005173BE">
        <w:rPr>
          <w:noProof/>
        </w:rPr>
        <w:tab/>
      </w:r>
      <w:r w:rsidRPr="005173BE">
        <w:rPr>
          <w:noProof/>
        </w:rPr>
        <w:fldChar w:fldCharType="begin"/>
      </w:r>
      <w:r w:rsidRPr="005173BE">
        <w:rPr>
          <w:noProof/>
        </w:rPr>
        <w:instrText xml:space="preserve"> PAGEREF _Toc138086195 \h </w:instrText>
      </w:r>
      <w:r w:rsidRPr="005173BE">
        <w:rPr>
          <w:noProof/>
        </w:rPr>
      </w:r>
      <w:r w:rsidRPr="005173BE">
        <w:rPr>
          <w:noProof/>
        </w:rPr>
        <w:fldChar w:fldCharType="separate"/>
      </w:r>
      <w:r w:rsidR="009F041C" w:rsidRPr="005173BE">
        <w:rPr>
          <w:noProof/>
        </w:rPr>
        <w:t>124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981</w:t>
      </w:r>
      <w:r w:rsidRPr="005173BE">
        <w:rPr>
          <w:noProof/>
        </w:rPr>
        <w:tab/>
        <w:t>Decisions relating to grants of permits—fit and proper person test</w:t>
      </w:r>
      <w:r w:rsidRPr="005173BE">
        <w:rPr>
          <w:noProof/>
        </w:rPr>
        <w:tab/>
      </w:r>
      <w:r w:rsidRPr="005173BE">
        <w:rPr>
          <w:noProof/>
        </w:rPr>
        <w:fldChar w:fldCharType="begin"/>
      </w:r>
      <w:r w:rsidRPr="005173BE">
        <w:rPr>
          <w:noProof/>
        </w:rPr>
        <w:instrText xml:space="preserve"> PAGEREF _Toc138086196 \h </w:instrText>
      </w:r>
      <w:r w:rsidRPr="005173BE">
        <w:rPr>
          <w:noProof/>
        </w:rPr>
      </w:r>
      <w:r w:rsidRPr="005173BE">
        <w:rPr>
          <w:noProof/>
        </w:rPr>
        <w:fldChar w:fldCharType="separate"/>
      </w:r>
      <w:r w:rsidR="009F041C" w:rsidRPr="005173BE">
        <w:rPr>
          <w:noProof/>
        </w:rPr>
        <w:t>124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982</w:t>
      </w:r>
      <w:r w:rsidRPr="005173BE">
        <w:rPr>
          <w:noProof/>
        </w:rPr>
        <w:tab/>
        <w:t>Records of non</w:t>
      </w:r>
      <w:r w:rsidR="005173BE">
        <w:rPr>
          <w:noProof/>
        </w:rPr>
        <w:noBreakHyphen/>
      </w:r>
      <w:r w:rsidRPr="005173BE">
        <w:rPr>
          <w:noProof/>
        </w:rPr>
        <w:t>QPS uses of methyl bromide</w:t>
      </w:r>
      <w:r w:rsidRPr="005173BE">
        <w:rPr>
          <w:noProof/>
        </w:rPr>
        <w:tab/>
      </w:r>
      <w:r w:rsidRPr="005173BE">
        <w:rPr>
          <w:noProof/>
        </w:rPr>
        <w:fldChar w:fldCharType="begin"/>
      </w:r>
      <w:r w:rsidRPr="005173BE">
        <w:rPr>
          <w:noProof/>
        </w:rPr>
        <w:instrText xml:space="preserve"> PAGEREF _Toc138086197 \h </w:instrText>
      </w:r>
      <w:r w:rsidRPr="005173BE">
        <w:rPr>
          <w:noProof/>
        </w:rPr>
      </w:r>
      <w:r w:rsidRPr="005173BE">
        <w:rPr>
          <w:noProof/>
        </w:rPr>
        <w:fldChar w:fldCharType="separate"/>
      </w:r>
      <w:r w:rsidR="009F041C" w:rsidRPr="005173BE">
        <w:rPr>
          <w:noProof/>
        </w:rPr>
        <w:t>124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983</w:t>
      </w:r>
      <w:r w:rsidRPr="005173BE">
        <w:rPr>
          <w:noProof/>
        </w:rPr>
        <w:tab/>
        <w:t>Reports of use under non</w:t>
      </w:r>
      <w:r w:rsidR="005173BE">
        <w:rPr>
          <w:noProof/>
        </w:rPr>
        <w:noBreakHyphen/>
      </w:r>
      <w:r w:rsidRPr="005173BE">
        <w:rPr>
          <w:noProof/>
        </w:rPr>
        <w:t>QPS permits</w:t>
      </w:r>
      <w:r w:rsidRPr="005173BE">
        <w:rPr>
          <w:noProof/>
        </w:rPr>
        <w:tab/>
      </w:r>
      <w:r w:rsidRPr="005173BE">
        <w:rPr>
          <w:noProof/>
        </w:rPr>
        <w:fldChar w:fldCharType="begin"/>
      </w:r>
      <w:r w:rsidRPr="005173BE">
        <w:rPr>
          <w:noProof/>
        </w:rPr>
        <w:instrText xml:space="preserve"> PAGEREF _Toc138086198 \h </w:instrText>
      </w:r>
      <w:r w:rsidRPr="005173BE">
        <w:rPr>
          <w:noProof/>
        </w:rPr>
      </w:r>
      <w:r w:rsidRPr="005173BE">
        <w:rPr>
          <w:noProof/>
        </w:rPr>
        <w:fldChar w:fldCharType="separate"/>
      </w:r>
      <w:r w:rsidR="009F041C" w:rsidRPr="005173BE">
        <w:rPr>
          <w:noProof/>
        </w:rPr>
        <w:t>124</w:t>
      </w:r>
      <w:r w:rsidRPr="005173BE">
        <w:rPr>
          <w:noProof/>
        </w:rPr>
        <w:fldChar w:fldCharType="end"/>
      </w:r>
    </w:p>
    <w:p w:rsidR="00A65D05" w:rsidRPr="005173BE" w:rsidRDefault="00A65D05" w:rsidP="00A65D05">
      <w:pPr>
        <w:pStyle w:val="TOC5"/>
        <w:ind w:right="1792"/>
        <w:rPr>
          <w:rFonts w:asciiTheme="minorHAnsi" w:eastAsiaTheme="minorEastAsia" w:hAnsiTheme="minorHAnsi" w:cstheme="minorBidi"/>
          <w:noProof/>
          <w:kern w:val="0"/>
          <w:sz w:val="22"/>
          <w:szCs w:val="22"/>
        </w:rPr>
      </w:pPr>
      <w:r w:rsidRPr="005173BE">
        <w:rPr>
          <w:noProof/>
        </w:rPr>
        <w:t>984</w:t>
      </w:r>
      <w:r w:rsidRPr="005173BE">
        <w:rPr>
          <w:noProof/>
        </w:rPr>
        <w:tab/>
        <w:t>Periodic reports</w:t>
      </w:r>
      <w:r w:rsidRPr="005173BE">
        <w:rPr>
          <w:noProof/>
        </w:rPr>
        <w:tab/>
      </w:r>
      <w:r w:rsidRPr="005173BE">
        <w:rPr>
          <w:noProof/>
        </w:rPr>
        <w:fldChar w:fldCharType="begin"/>
      </w:r>
      <w:r w:rsidRPr="005173BE">
        <w:rPr>
          <w:noProof/>
        </w:rPr>
        <w:instrText xml:space="preserve"> PAGEREF _Toc138086199 \h </w:instrText>
      </w:r>
      <w:r w:rsidRPr="005173BE">
        <w:rPr>
          <w:noProof/>
        </w:rPr>
      </w:r>
      <w:r w:rsidRPr="005173BE">
        <w:rPr>
          <w:noProof/>
        </w:rPr>
        <w:fldChar w:fldCharType="separate"/>
      </w:r>
      <w:r w:rsidR="009F041C" w:rsidRPr="005173BE">
        <w:rPr>
          <w:noProof/>
        </w:rPr>
        <w:t>125</w:t>
      </w:r>
      <w:r w:rsidRPr="005173BE">
        <w:rPr>
          <w:noProof/>
        </w:rPr>
        <w:fldChar w:fldCharType="end"/>
      </w:r>
    </w:p>
    <w:p w:rsidR="00A65D05" w:rsidRPr="005173BE" w:rsidRDefault="00A65D05" w:rsidP="00A65D05">
      <w:pPr>
        <w:pStyle w:val="TOC2"/>
        <w:ind w:right="1792"/>
        <w:rPr>
          <w:rFonts w:asciiTheme="minorHAnsi" w:eastAsiaTheme="minorEastAsia" w:hAnsiTheme="minorHAnsi" w:cstheme="minorBidi"/>
          <w:b w:val="0"/>
          <w:noProof/>
          <w:kern w:val="0"/>
          <w:sz w:val="22"/>
          <w:szCs w:val="22"/>
        </w:rPr>
      </w:pPr>
      <w:r w:rsidRPr="005173BE">
        <w:rPr>
          <w:noProof/>
        </w:rPr>
        <w:t>Endnotes</w:t>
      </w:r>
      <w:r w:rsidRPr="005173BE">
        <w:rPr>
          <w:b w:val="0"/>
          <w:noProof/>
          <w:sz w:val="18"/>
        </w:rPr>
        <w:tab/>
      </w:r>
      <w:r w:rsidRPr="005173BE">
        <w:rPr>
          <w:b w:val="0"/>
          <w:noProof/>
          <w:sz w:val="18"/>
        </w:rPr>
        <w:fldChar w:fldCharType="begin"/>
      </w:r>
      <w:r w:rsidRPr="005173BE">
        <w:rPr>
          <w:b w:val="0"/>
          <w:noProof/>
          <w:sz w:val="18"/>
        </w:rPr>
        <w:instrText xml:space="preserve"> PAGEREF _Toc138086200 \h </w:instrText>
      </w:r>
      <w:r w:rsidRPr="005173BE">
        <w:rPr>
          <w:b w:val="0"/>
          <w:noProof/>
          <w:sz w:val="18"/>
        </w:rPr>
      </w:r>
      <w:r w:rsidRPr="005173BE">
        <w:rPr>
          <w:b w:val="0"/>
          <w:noProof/>
          <w:sz w:val="18"/>
        </w:rPr>
        <w:fldChar w:fldCharType="separate"/>
      </w:r>
      <w:r w:rsidR="009F041C" w:rsidRPr="005173BE">
        <w:rPr>
          <w:b w:val="0"/>
          <w:noProof/>
          <w:sz w:val="18"/>
        </w:rPr>
        <w:t>126</w:t>
      </w:r>
      <w:r w:rsidRPr="005173BE">
        <w:rPr>
          <w:b w:val="0"/>
          <w:noProof/>
          <w:sz w:val="18"/>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Endnote 1—About the endnotes</w:t>
      </w:r>
      <w:r w:rsidRPr="005173BE">
        <w:rPr>
          <w:b w:val="0"/>
          <w:noProof/>
          <w:sz w:val="18"/>
        </w:rPr>
        <w:tab/>
      </w:r>
      <w:r w:rsidRPr="005173BE">
        <w:rPr>
          <w:b w:val="0"/>
          <w:noProof/>
          <w:sz w:val="18"/>
        </w:rPr>
        <w:fldChar w:fldCharType="begin"/>
      </w:r>
      <w:r w:rsidRPr="005173BE">
        <w:rPr>
          <w:b w:val="0"/>
          <w:noProof/>
          <w:sz w:val="18"/>
        </w:rPr>
        <w:instrText xml:space="preserve"> PAGEREF _Toc138086201 \h </w:instrText>
      </w:r>
      <w:r w:rsidRPr="005173BE">
        <w:rPr>
          <w:b w:val="0"/>
          <w:noProof/>
          <w:sz w:val="18"/>
        </w:rPr>
      </w:r>
      <w:r w:rsidRPr="005173BE">
        <w:rPr>
          <w:b w:val="0"/>
          <w:noProof/>
          <w:sz w:val="18"/>
        </w:rPr>
        <w:fldChar w:fldCharType="separate"/>
      </w:r>
      <w:r w:rsidR="009F041C" w:rsidRPr="005173BE">
        <w:rPr>
          <w:b w:val="0"/>
          <w:noProof/>
          <w:sz w:val="18"/>
        </w:rPr>
        <w:t>126</w:t>
      </w:r>
      <w:r w:rsidRPr="005173BE">
        <w:rPr>
          <w:b w:val="0"/>
          <w:noProof/>
          <w:sz w:val="18"/>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Endnote 2—Abbreviation key</w:t>
      </w:r>
      <w:r w:rsidRPr="005173BE">
        <w:rPr>
          <w:b w:val="0"/>
          <w:noProof/>
          <w:sz w:val="18"/>
        </w:rPr>
        <w:tab/>
      </w:r>
      <w:r w:rsidRPr="005173BE">
        <w:rPr>
          <w:b w:val="0"/>
          <w:noProof/>
          <w:sz w:val="18"/>
        </w:rPr>
        <w:fldChar w:fldCharType="begin"/>
      </w:r>
      <w:r w:rsidRPr="005173BE">
        <w:rPr>
          <w:b w:val="0"/>
          <w:noProof/>
          <w:sz w:val="18"/>
        </w:rPr>
        <w:instrText xml:space="preserve"> PAGEREF _Toc138086202 \h </w:instrText>
      </w:r>
      <w:r w:rsidRPr="005173BE">
        <w:rPr>
          <w:b w:val="0"/>
          <w:noProof/>
          <w:sz w:val="18"/>
        </w:rPr>
      </w:r>
      <w:r w:rsidRPr="005173BE">
        <w:rPr>
          <w:b w:val="0"/>
          <w:noProof/>
          <w:sz w:val="18"/>
        </w:rPr>
        <w:fldChar w:fldCharType="separate"/>
      </w:r>
      <w:r w:rsidR="009F041C" w:rsidRPr="005173BE">
        <w:rPr>
          <w:b w:val="0"/>
          <w:noProof/>
          <w:sz w:val="18"/>
        </w:rPr>
        <w:t>127</w:t>
      </w:r>
      <w:r w:rsidRPr="005173BE">
        <w:rPr>
          <w:b w:val="0"/>
          <w:noProof/>
          <w:sz w:val="18"/>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Endnote 3—Legislation history</w:t>
      </w:r>
      <w:r w:rsidRPr="005173BE">
        <w:rPr>
          <w:b w:val="0"/>
          <w:noProof/>
          <w:sz w:val="18"/>
        </w:rPr>
        <w:tab/>
      </w:r>
      <w:r w:rsidRPr="005173BE">
        <w:rPr>
          <w:b w:val="0"/>
          <w:noProof/>
          <w:sz w:val="18"/>
        </w:rPr>
        <w:fldChar w:fldCharType="begin"/>
      </w:r>
      <w:r w:rsidRPr="005173BE">
        <w:rPr>
          <w:b w:val="0"/>
          <w:noProof/>
          <w:sz w:val="18"/>
        </w:rPr>
        <w:instrText xml:space="preserve"> PAGEREF _Toc138086203 \h </w:instrText>
      </w:r>
      <w:r w:rsidRPr="005173BE">
        <w:rPr>
          <w:b w:val="0"/>
          <w:noProof/>
          <w:sz w:val="18"/>
        </w:rPr>
      </w:r>
      <w:r w:rsidRPr="005173BE">
        <w:rPr>
          <w:b w:val="0"/>
          <w:noProof/>
          <w:sz w:val="18"/>
        </w:rPr>
        <w:fldChar w:fldCharType="separate"/>
      </w:r>
      <w:r w:rsidR="009F041C" w:rsidRPr="005173BE">
        <w:rPr>
          <w:b w:val="0"/>
          <w:noProof/>
          <w:sz w:val="18"/>
        </w:rPr>
        <w:t>128</w:t>
      </w:r>
      <w:r w:rsidRPr="005173BE">
        <w:rPr>
          <w:b w:val="0"/>
          <w:noProof/>
          <w:sz w:val="18"/>
        </w:rPr>
        <w:fldChar w:fldCharType="end"/>
      </w:r>
    </w:p>
    <w:p w:rsidR="00A65D05" w:rsidRPr="005173BE" w:rsidRDefault="00A65D05" w:rsidP="00A65D05">
      <w:pPr>
        <w:pStyle w:val="TOC3"/>
        <w:ind w:right="1792"/>
        <w:rPr>
          <w:rFonts w:asciiTheme="minorHAnsi" w:eastAsiaTheme="minorEastAsia" w:hAnsiTheme="minorHAnsi" w:cstheme="minorBidi"/>
          <w:b w:val="0"/>
          <w:noProof/>
          <w:kern w:val="0"/>
          <w:szCs w:val="22"/>
        </w:rPr>
      </w:pPr>
      <w:r w:rsidRPr="005173BE">
        <w:rPr>
          <w:noProof/>
        </w:rPr>
        <w:t>Endnote 4—Amendment history</w:t>
      </w:r>
      <w:r w:rsidRPr="005173BE">
        <w:rPr>
          <w:b w:val="0"/>
          <w:noProof/>
          <w:sz w:val="18"/>
        </w:rPr>
        <w:tab/>
      </w:r>
      <w:r w:rsidRPr="005173BE">
        <w:rPr>
          <w:b w:val="0"/>
          <w:noProof/>
          <w:sz w:val="18"/>
        </w:rPr>
        <w:fldChar w:fldCharType="begin"/>
      </w:r>
      <w:r w:rsidRPr="005173BE">
        <w:rPr>
          <w:b w:val="0"/>
          <w:noProof/>
          <w:sz w:val="18"/>
        </w:rPr>
        <w:instrText xml:space="preserve"> PAGEREF _Toc138086204 \h </w:instrText>
      </w:r>
      <w:r w:rsidRPr="005173BE">
        <w:rPr>
          <w:b w:val="0"/>
          <w:noProof/>
          <w:sz w:val="18"/>
        </w:rPr>
      </w:r>
      <w:r w:rsidRPr="005173BE">
        <w:rPr>
          <w:b w:val="0"/>
          <w:noProof/>
          <w:sz w:val="18"/>
        </w:rPr>
        <w:fldChar w:fldCharType="separate"/>
      </w:r>
      <w:r w:rsidR="009F041C" w:rsidRPr="005173BE">
        <w:rPr>
          <w:b w:val="0"/>
          <w:noProof/>
          <w:sz w:val="18"/>
        </w:rPr>
        <w:t>131</w:t>
      </w:r>
      <w:r w:rsidRPr="005173BE">
        <w:rPr>
          <w:b w:val="0"/>
          <w:noProof/>
          <w:sz w:val="18"/>
        </w:rPr>
        <w:fldChar w:fldCharType="end"/>
      </w:r>
    </w:p>
    <w:p w:rsidR="00F36E65" w:rsidRPr="005173BE" w:rsidRDefault="00A02591" w:rsidP="00A65D05">
      <w:pPr>
        <w:ind w:right="1792"/>
        <w:sectPr w:rsidR="00F36E65" w:rsidRPr="005173BE" w:rsidSect="00372675">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5173BE">
        <w:rPr>
          <w:rFonts w:cs="Times New Roman"/>
          <w:sz w:val="18"/>
        </w:rPr>
        <w:fldChar w:fldCharType="end"/>
      </w:r>
    </w:p>
    <w:p w:rsidR="00D679A9" w:rsidRPr="005173BE" w:rsidRDefault="00D679A9" w:rsidP="00184161">
      <w:pPr>
        <w:pStyle w:val="ActHead2"/>
      </w:pPr>
      <w:bookmarkStart w:id="1" w:name="_Toc138085963"/>
      <w:r w:rsidRPr="005173BE">
        <w:rPr>
          <w:rStyle w:val="CharPartNo"/>
        </w:rPr>
        <w:lastRenderedPageBreak/>
        <w:t>Part</w:t>
      </w:r>
      <w:r w:rsidR="00F063EA" w:rsidRPr="005173BE">
        <w:rPr>
          <w:rStyle w:val="CharPartNo"/>
        </w:rPr>
        <w:t> </w:t>
      </w:r>
      <w:r w:rsidRPr="005173BE">
        <w:rPr>
          <w:rStyle w:val="CharPartNo"/>
        </w:rPr>
        <w:t>1</w:t>
      </w:r>
      <w:r w:rsidR="00B162F0" w:rsidRPr="005173BE">
        <w:t>—</w:t>
      </w:r>
      <w:r w:rsidRPr="005173BE">
        <w:rPr>
          <w:rStyle w:val="CharPartText"/>
        </w:rPr>
        <w:t>Preliminary</w:t>
      </w:r>
      <w:bookmarkEnd w:id="1"/>
    </w:p>
    <w:p w:rsidR="00D679A9" w:rsidRPr="005173BE" w:rsidRDefault="00B162F0" w:rsidP="00D679A9">
      <w:pPr>
        <w:pStyle w:val="Header"/>
      </w:pPr>
      <w:r w:rsidRPr="005173BE">
        <w:rPr>
          <w:rStyle w:val="CharDivNo"/>
        </w:rPr>
        <w:t xml:space="preserve"> </w:t>
      </w:r>
      <w:r w:rsidRPr="005173BE">
        <w:rPr>
          <w:rStyle w:val="CharDivText"/>
        </w:rPr>
        <w:t xml:space="preserve"> </w:t>
      </w:r>
    </w:p>
    <w:p w:rsidR="00D679A9" w:rsidRPr="005173BE" w:rsidRDefault="00B162F0" w:rsidP="00184161">
      <w:pPr>
        <w:pStyle w:val="notetext"/>
      </w:pPr>
      <w:r w:rsidRPr="005173BE">
        <w:t>Note:</w:t>
      </w:r>
      <w:r w:rsidRPr="005173BE">
        <w:tab/>
      </w:r>
      <w:r w:rsidR="00D679A9" w:rsidRPr="005173BE">
        <w:t>The numbers of the Parts in these Regulations correspond to those in the Act.</w:t>
      </w:r>
    </w:p>
    <w:p w:rsidR="00D679A9" w:rsidRPr="005173BE" w:rsidRDefault="00D679A9" w:rsidP="00184161">
      <w:pPr>
        <w:pStyle w:val="ActHead5"/>
      </w:pPr>
      <w:bookmarkStart w:id="2" w:name="_Toc138085964"/>
      <w:r w:rsidRPr="005173BE">
        <w:rPr>
          <w:rStyle w:val="CharSectno"/>
        </w:rPr>
        <w:t>1</w:t>
      </w:r>
      <w:r w:rsidR="00B162F0" w:rsidRPr="005173BE">
        <w:t xml:space="preserve">  </w:t>
      </w:r>
      <w:r w:rsidRPr="005173BE">
        <w:t>Name of regulations</w:t>
      </w:r>
      <w:bookmarkEnd w:id="2"/>
    </w:p>
    <w:p w:rsidR="00D679A9" w:rsidRPr="005173BE" w:rsidRDefault="00D679A9" w:rsidP="00184161">
      <w:pPr>
        <w:pStyle w:val="subsection"/>
      </w:pPr>
      <w:r w:rsidRPr="005173BE">
        <w:tab/>
      </w:r>
      <w:r w:rsidRPr="005173BE">
        <w:tab/>
        <w:t xml:space="preserve">These regulations are the </w:t>
      </w:r>
      <w:r w:rsidRPr="005173BE">
        <w:rPr>
          <w:i/>
        </w:rPr>
        <w:t xml:space="preserve">Ozone Protection and Synthetic Greenhouse Gas Management </w:t>
      </w:r>
      <w:r w:rsidR="003177DF" w:rsidRPr="005173BE">
        <w:rPr>
          <w:i/>
        </w:rPr>
        <w:t>Regulations 1</w:t>
      </w:r>
      <w:r w:rsidRPr="005173BE">
        <w:rPr>
          <w:i/>
        </w:rPr>
        <w:t>995</w:t>
      </w:r>
      <w:r w:rsidRPr="005173BE">
        <w:t>.</w:t>
      </w:r>
    </w:p>
    <w:p w:rsidR="005270A7" w:rsidRPr="005173BE" w:rsidRDefault="005270A7" w:rsidP="005270A7">
      <w:pPr>
        <w:pStyle w:val="ActHead5"/>
      </w:pPr>
      <w:bookmarkStart w:id="3" w:name="_Toc138085965"/>
      <w:r w:rsidRPr="005173BE">
        <w:rPr>
          <w:rStyle w:val="CharSectno"/>
        </w:rPr>
        <w:t>2</w:t>
      </w:r>
      <w:r w:rsidRPr="005173BE">
        <w:t xml:space="preserve">  Definitions</w:t>
      </w:r>
      <w:bookmarkEnd w:id="3"/>
    </w:p>
    <w:p w:rsidR="00AF6FDF" w:rsidRPr="005173BE" w:rsidRDefault="00AF6FDF" w:rsidP="00AF6FDF">
      <w:pPr>
        <w:pStyle w:val="notetext"/>
      </w:pPr>
      <w:r w:rsidRPr="005173BE">
        <w:t>Note:</w:t>
      </w:r>
      <w:r w:rsidRPr="005173BE">
        <w:tab/>
        <w:t>A number of expressions used in these Regulations are defined in the Act, including 100</w:t>
      </w:r>
      <w:r w:rsidR="005173BE">
        <w:noBreakHyphen/>
      </w:r>
      <w:r w:rsidRPr="005173BE">
        <w:t>year global warming potential.</w:t>
      </w:r>
    </w:p>
    <w:p w:rsidR="00D679A9" w:rsidRPr="005173BE" w:rsidRDefault="00D679A9" w:rsidP="00184161">
      <w:pPr>
        <w:pStyle w:val="subsection"/>
      </w:pPr>
      <w:r w:rsidRPr="005173BE">
        <w:tab/>
      </w:r>
      <w:r w:rsidRPr="005173BE">
        <w:tab/>
        <w:t>In these Regulations:</w:t>
      </w:r>
    </w:p>
    <w:p w:rsidR="008D17E7" w:rsidRPr="005173BE" w:rsidRDefault="008D17E7" w:rsidP="008D17E7">
      <w:pPr>
        <w:pStyle w:val="Definition"/>
      </w:pPr>
      <w:r w:rsidRPr="005173BE">
        <w:rPr>
          <w:b/>
          <w:i/>
        </w:rPr>
        <w:t>ABN</w:t>
      </w:r>
      <w:r w:rsidRPr="005173BE">
        <w:rPr>
          <w:b/>
        </w:rPr>
        <w:t xml:space="preserve"> </w:t>
      </w:r>
      <w:r w:rsidRPr="005173BE">
        <w:t>(short for Australian Business Number) has the same meaning as in the</w:t>
      </w:r>
      <w:r w:rsidRPr="005173BE">
        <w:rPr>
          <w:i/>
        </w:rPr>
        <w:t xml:space="preserve"> A New Tax System (Australian Business Number) Act 1999</w:t>
      </w:r>
      <w:r w:rsidRPr="005173BE">
        <w:t>.</w:t>
      </w:r>
    </w:p>
    <w:p w:rsidR="00D679A9" w:rsidRPr="005173BE" w:rsidRDefault="00D679A9" w:rsidP="00184161">
      <w:pPr>
        <w:pStyle w:val="Definition"/>
      </w:pPr>
      <w:r w:rsidRPr="005173BE">
        <w:rPr>
          <w:b/>
          <w:i/>
        </w:rPr>
        <w:t xml:space="preserve">Act </w:t>
      </w:r>
      <w:r w:rsidRPr="005173BE">
        <w:t xml:space="preserve">means the </w:t>
      </w:r>
      <w:r w:rsidRPr="005173BE">
        <w:rPr>
          <w:i/>
        </w:rPr>
        <w:t>Ozone Protection and Synthetic Greenhouse Gas Management Act 1989</w:t>
      </w:r>
      <w:r w:rsidRPr="005173BE">
        <w:t>.</w:t>
      </w:r>
    </w:p>
    <w:p w:rsidR="00B22CF6" w:rsidRPr="005173BE" w:rsidRDefault="00B22CF6" w:rsidP="00B22CF6">
      <w:pPr>
        <w:pStyle w:val="Definition"/>
      </w:pPr>
      <w:r w:rsidRPr="005173BE">
        <w:rPr>
          <w:b/>
          <w:i/>
        </w:rPr>
        <w:t>base period</w:t>
      </w:r>
      <w:r w:rsidRPr="005173BE">
        <w:t xml:space="preserve"> for an HFC quota allocation period has the meaning given by regulation</w:t>
      </w:r>
      <w:r w:rsidR="00F063EA" w:rsidRPr="005173BE">
        <w:t> </w:t>
      </w:r>
      <w:r w:rsidRPr="005173BE">
        <w:t>46.</w:t>
      </w:r>
    </w:p>
    <w:p w:rsidR="00B22CF6" w:rsidRPr="005173BE" w:rsidRDefault="00B22CF6" w:rsidP="00B22CF6">
      <w:pPr>
        <w:pStyle w:val="Definition"/>
      </w:pPr>
      <w:r w:rsidRPr="005173BE">
        <w:rPr>
          <w:b/>
          <w:i/>
        </w:rPr>
        <w:t>covers</w:t>
      </w:r>
      <w:r w:rsidRPr="005173BE">
        <w:t xml:space="preserve">: an SGG licence </w:t>
      </w:r>
      <w:r w:rsidRPr="005173BE">
        <w:rPr>
          <w:b/>
          <w:i/>
        </w:rPr>
        <w:t>covers</w:t>
      </w:r>
      <w:r w:rsidRPr="005173BE">
        <w:t xml:space="preserve"> a period if the licence is in force for the whole of the period.</w:t>
      </w:r>
    </w:p>
    <w:p w:rsidR="00B22CF6" w:rsidRPr="005173BE" w:rsidRDefault="00B22CF6" w:rsidP="00B22CF6">
      <w:pPr>
        <w:pStyle w:val="notetext"/>
      </w:pPr>
      <w:r w:rsidRPr="005173BE">
        <w:t>Note:</w:t>
      </w:r>
      <w:r w:rsidRPr="005173BE">
        <w:tab/>
        <w:t xml:space="preserve">For when a licence is in force, see </w:t>
      </w:r>
      <w:r w:rsidR="003177DF" w:rsidRPr="005173BE">
        <w:t>section 1</w:t>
      </w:r>
      <w:r w:rsidRPr="005173BE">
        <w:t>9 of the Act.</w:t>
      </w:r>
    </w:p>
    <w:p w:rsidR="008D17E7" w:rsidRPr="005173BE" w:rsidRDefault="008D17E7" w:rsidP="008D17E7">
      <w:pPr>
        <w:pStyle w:val="Definition"/>
        <w:rPr>
          <w:bCs/>
          <w:iCs/>
        </w:rPr>
      </w:pPr>
      <w:r w:rsidRPr="005173BE">
        <w:rPr>
          <w:b/>
          <w:bCs/>
          <w:i/>
          <w:iCs/>
        </w:rPr>
        <w:t>extinguishing agent</w:t>
      </w:r>
      <w:r w:rsidRPr="005173BE">
        <w:rPr>
          <w:bCs/>
          <w:iCs/>
        </w:rPr>
        <w:t xml:space="preserve"> has the meaning given by regulation</w:t>
      </w:r>
      <w:r w:rsidR="00F063EA" w:rsidRPr="005173BE">
        <w:rPr>
          <w:bCs/>
          <w:iCs/>
        </w:rPr>
        <w:t> </w:t>
      </w:r>
      <w:r w:rsidRPr="005173BE">
        <w:rPr>
          <w:bCs/>
          <w:iCs/>
        </w:rPr>
        <w:t>301.</w:t>
      </w:r>
    </w:p>
    <w:p w:rsidR="008D17E7" w:rsidRPr="005173BE" w:rsidRDefault="008D17E7" w:rsidP="008D17E7">
      <w:pPr>
        <w:pStyle w:val="Definition"/>
        <w:rPr>
          <w:bCs/>
          <w:iCs/>
        </w:rPr>
      </w:pPr>
      <w:r w:rsidRPr="005173BE">
        <w:rPr>
          <w:b/>
          <w:bCs/>
          <w:i/>
          <w:iCs/>
        </w:rPr>
        <w:t>fire protection equipment</w:t>
      </w:r>
      <w:r w:rsidRPr="005173BE">
        <w:rPr>
          <w:bCs/>
          <w:iCs/>
        </w:rPr>
        <w:t xml:space="preserve"> has the meaning given by regulation</w:t>
      </w:r>
      <w:r w:rsidR="00F063EA" w:rsidRPr="005173BE">
        <w:rPr>
          <w:bCs/>
          <w:iCs/>
        </w:rPr>
        <w:t> </w:t>
      </w:r>
      <w:r w:rsidRPr="005173BE">
        <w:rPr>
          <w:bCs/>
          <w:iCs/>
        </w:rPr>
        <w:t>301.</w:t>
      </w:r>
    </w:p>
    <w:p w:rsidR="00B22CF6" w:rsidRPr="005173BE" w:rsidRDefault="00B22CF6" w:rsidP="00B22CF6">
      <w:pPr>
        <w:pStyle w:val="Definition"/>
      </w:pPr>
      <w:r w:rsidRPr="005173BE">
        <w:rPr>
          <w:b/>
          <w:i/>
        </w:rPr>
        <w:t>first HFC quota allocation period</w:t>
      </w:r>
      <w:r w:rsidRPr="005173BE">
        <w:t xml:space="preserve"> means the HFC quota allocation period mentioned in subregulation</w:t>
      </w:r>
      <w:r w:rsidR="00F063EA" w:rsidRPr="005173BE">
        <w:t> </w:t>
      </w:r>
      <w:r w:rsidRPr="005173BE">
        <w:t>41(2).</w:t>
      </w:r>
    </w:p>
    <w:p w:rsidR="00B22CF6" w:rsidRPr="005173BE" w:rsidRDefault="00B22CF6" w:rsidP="00B22CF6">
      <w:pPr>
        <w:pStyle w:val="notetext"/>
      </w:pPr>
      <w:r w:rsidRPr="005173BE">
        <w:t>Note:</w:t>
      </w:r>
      <w:r w:rsidRPr="005173BE">
        <w:tab/>
        <w:t xml:space="preserve">The first HFC quota allocation period starts on </w:t>
      </w:r>
      <w:r w:rsidR="003177DF" w:rsidRPr="005173BE">
        <w:t>1 January</w:t>
      </w:r>
      <w:r w:rsidRPr="005173BE">
        <w:t xml:space="preserve"> 2018.</w:t>
      </w:r>
    </w:p>
    <w:p w:rsidR="00B22CF6" w:rsidRPr="005173BE" w:rsidRDefault="00B22CF6" w:rsidP="00B22CF6">
      <w:pPr>
        <w:pStyle w:val="Definition"/>
      </w:pPr>
      <w:r w:rsidRPr="005173BE">
        <w:rPr>
          <w:b/>
          <w:i/>
        </w:rPr>
        <w:t>grandfathered percentage</w:t>
      </w:r>
      <w:r w:rsidRPr="005173BE">
        <w:t xml:space="preserve"> for an HFC quota allocation period has the meaning given by regulation</w:t>
      </w:r>
      <w:r w:rsidR="00F063EA" w:rsidRPr="005173BE">
        <w:t> </w:t>
      </w:r>
      <w:r w:rsidRPr="005173BE">
        <w:t>46.</w:t>
      </w:r>
    </w:p>
    <w:p w:rsidR="00B22CF6" w:rsidRPr="005173BE" w:rsidRDefault="00B22CF6" w:rsidP="00B22CF6">
      <w:pPr>
        <w:pStyle w:val="Definition"/>
      </w:pPr>
      <w:r w:rsidRPr="005173BE">
        <w:rPr>
          <w:b/>
          <w:i/>
        </w:rPr>
        <w:t>grandfathered quota</w:t>
      </w:r>
      <w:r w:rsidRPr="005173BE">
        <w:t xml:space="preserve"> means an amount to which a person is entitled under regulation</w:t>
      </w:r>
      <w:r w:rsidR="00F063EA" w:rsidRPr="005173BE">
        <w:t> </w:t>
      </w:r>
      <w:r w:rsidRPr="005173BE">
        <w:t xml:space="preserve">48, 49 or 50 (as affected by </w:t>
      </w:r>
      <w:r w:rsidR="00EC3BF0" w:rsidRPr="005173BE">
        <w:t>Subdivision 4</w:t>
      </w:r>
      <w:r w:rsidRPr="005173BE">
        <w:t>A.3.5).</w:t>
      </w:r>
    </w:p>
    <w:p w:rsidR="008D17E7" w:rsidRPr="005173BE" w:rsidRDefault="008D17E7" w:rsidP="008D17E7">
      <w:pPr>
        <w:pStyle w:val="Definition"/>
      </w:pPr>
      <w:r w:rsidRPr="005173BE">
        <w:rPr>
          <w:b/>
          <w:bCs/>
          <w:i/>
          <w:iCs/>
        </w:rPr>
        <w:t>GWP extinguishing agent</w:t>
      </w:r>
      <w:r w:rsidRPr="005173BE">
        <w:rPr>
          <w:bCs/>
          <w:iCs/>
        </w:rPr>
        <w:t xml:space="preserve"> has the meaning given by </w:t>
      </w:r>
      <w:r w:rsidRPr="005173BE">
        <w:t>subregulation</w:t>
      </w:r>
      <w:r w:rsidR="00F063EA" w:rsidRPr="005173BE">
        <w:t> </w:t>
      </w:r>
      <w:r w:rsidRPr="005173BE">
        <w:t>2AAB(5).</w:t>
      </w:r>
    </w:p>
    <w:p w:rsidR="008D17E7" w:rsidRPr="005173BE" w:rsidRDefault="008D17E7" w:rsidP="008D17E7">
      <w:pPr>
        <w:pStyle w:val="notetext"/>
        <w:rPr>
          <w:b/>
          <w:i/>
        </w:rPr>
      </w:pPr>
      <w:r w:rsidRPr="005173BE">
        <w:t>Note:</w:t>
      </w:r>
      <w:r w:rsidRPr="005173BE">
        <w:tab/>
        <w:t>GWP is short for 100</w:t>
      </w:r>
      <w:r w:rsidR="005173BE">
        <w:noBreakHyphen/>
      </w:r>
      <w:r w:rsidRPr="005173BE">
        <w:t>year global warming potential.</w:t>
      </w:r>
    </w:p>
    <w:p w:rsidR="008D17E7" w:rsidRPr="005173BE" w:rsidRDefault="008D17E7" w:rsidP="008D17E7">
      <w:pPr>
        <w:pStyle w:val="Definition"/>
      </w:pPr>
      <w:r w:rsidRPr="005173BE">
        <w:rPr>
          <w:b/>
          <w:i/>
        </w:rPr>
        <w:t>GWP refrigerant</w:t>
      </w:r>
      <w:r w:rsidRPr="005173BE">
        <w:rPr>
          <w:bCs/>
          <w:iCs/>
        </w:rPr>
        <w:t xml:space="preserve"> has the meaning given by </w:t>
      </w:r>
      <w:r w:rsidRPr="005173BE">
        <w:t>subregulation</w:t>
      </w:r>
      <w:r w:rsidR="00F063EA" w:rsidRPr="005173BE">
        <w:t> </w:t>
      </w:r>
      <w:r w:rsidRPr="005173BE">
        <w:t>2AAA(5).</w:t>
      </w:r>
    </w:p>
    <w:p w:rsidR="00B22CF6" w:rsidRPr="005173BE" w:rsidRDefault="00B22CF6" w:rsidP="00B22CF6">
      <w:pPr>
        <w:pStyle w:val="Definition"/>
      </w:pPr>
      <w:r w:rsidRPr="005173BE">
        <w:rPr>
          <w:b/>
          <w:i/>
        </w:rPr>
        <w:t>HFC quota allocation period</w:t>
      </w:r>
      <w:r w:rsidRPr="005173BE">
        <w:t xml:space="preserve"> has the meaning given by regulation</w:t>
      </w:r>
      <w:r w:rsidR="00F063EA" w:rsidRPr="005173BE">
        <w:t> </w:t>
      </w:r>
      <w:r w:rsidRPr="005173BE">
        <w:t>41.</w:t>
      </w:r>
    </w:p>
    <w:p w:rsidR="00B22CF6" w:rsidRPr="005173BE" w:rsidRDefault="00B22CF6" w:rsidP="00B22CF6">
      <w:pPr>
        <w:pStyle w:val="Definition"/>
      </w:pPr>
      <w:r w:rsidRPr="005173BE">
        <w:rPr>
          <w:b/>
          <w:i/>
        </w:rPr>
        <w:lastRenderedPageBreak/>
        <w:t>licensed regulated HCFC activity</w:t>
      </w:r>
      <w:r w:rsidRPr="005173BE">
        <w:t xml:space="preserve"> means a regulated HCFC activity engaged in under a controlled substances licence.</w:t>
      </w:r>
    </w:p>
    <w:p w:rsidR="00B22CF6" w:rsidRPr="005173BE" w:rsidRDefault="00B22CF6" w:rsidP="00B22CF6">
      <w:pPr>
        <w:pStyle w:val="Definition"/>
      </w:pPr>
      <w:r w:rsidRPr="005173BE">
        <w:rPr>
          <w:b/>
          <w:i/>
        </w:rPr>
        <w:t>licensed regulated HFC activity</w:t>
      </w:r>
      <w:r w:rsidRPr="005173BE">
        <w:t xml:space="preserve"> means a regulated HFC activity engaged in under an SGG licence.</w:t>
      </w:r>
    </w:p>
    <w:p w:rsidR="00B22CF6" w:rsidRPr="005173BE" w:rsidRDefault="00B22CF6" w:rsidP="00B22CF6">
      <w:pPr>
        <w:pStyle w:val="Definition"/>
      </w:pPr>
      <w:r w:rsidRPr="005173BE">
        <w:rPr>
          <w:b/>
          <w:i/>
        </w:rPr>
        <w:t>maximum grandfathered quota</w:t>
      </w:r>
      <w:r w:rsidRPr="005173BE">
        <w:t xml:space="preserve"> has the meaning given by subregulation</w:t>
      </w:r>
      <w:r w:rsidR="00F063EA" w:rsidRPr="005173BE">
        <w:t> </w:t>
      </w:r>
      <w:r w:rsidRPr="005173BE">
        <w:t>58(4).</w:t>
      </w:r>
    </w:p>
    <w:p w:rsidR="00E11678" w:rsidRPr="005173BE" w:rsidRDefault="00E11678" w:rsidP="00E11678">
      <w:pPr>
        <w:pStyle w:val="Definition"/>
      </w:pPr>
      <w:r w:rsidRPr="005173BE">
        <w:rPr>
          <w:b/>
          <w:i/>
        </w:rPr>
        <w:t>medical device</w:t>
      </w:r>
      <w:r w:rsidRPr="005173BE">
        <w:t xml:space="preserve"> has the meaning given by the </w:t>
      </w:r>
      <w:r w:rsidRPr="005173BE">
        <w:rPr>
          <w:i/>
        </w:rPr>
        <w:t>Therapeutic Goods Act 1989</w:t>
      </w:r>
      <w:r w:rsidRPr="005173BE">
        <w:t>.</w:t>
      </w:r>
    </w:p>
    <w:p w:rsidR="00E11678" w:rsidRPr="005173BE" w:rsidRDefault="00E11678" w:rsidP="00E11678">
      <w:pPr>
        <w:pStyle w:val="Definition"/>
      </w:pPr>
      <w:r w:rsidRPr="005173BE">
        <w:rPr>
          <w:b/>
          <w:i/>
        </w:rPr>
        <w:t>medicine</w:t>
      </w:r>
      <w:r w:rsidRPr="005173BE">
        <w:t xml:space="preserve"> has the meaning given by the </w:t>
      </w:r>
      <w:r w:rsidRPr="005173BE">
        <w:rPr>
          <w:i/>
        </w:rPr>
        <w:t>Therapeutic Goods Act 1989</w:t>
      </w:r>
      <w:r w:rsidRPr="005173BE">
        <w:t>.</w:t>
      </w:r>
    </w:p>
    <w:p w:rsidR="00B22CF6" w:rsidRPr="005173BE" w:rsidRDefault="00B22CF6" w:rsidP="00B22CF6">
      <w:pPr>
        <w:pStyle w:val="Definition"/>
      </w:pPr>
      <w:r w:rsidRPr="005173BE">
        <w:rPr>
          <w:b/>
          <w:i/>
        </w:rPr>
        <w:t>non</w:t>
      </w:r>
      <w:r w:rsidR="005173BE">
        <w:rPr>
          <w:b/>
          <w:i/>
        </w:rPr>
        <w:noBreakHyphen/>
      </w:r>
      <w:r w:rsidRPr="005173BE">
        <w:rPr>
          <w:b/>
          <w:i/>
        </w:rPr>
        <w:t>grandfathered percentage</w:t>
      </w:r>
      <w:r w:rsidRPr="005173BE">
        <w:t xml:space="preserve"> for an HFC quota allocation period has the meaning given by regulation</w:t>
      </w:r>
      <w:r w:rsidR="00F063EA" w:rsidRPr="005173BE">
        <w:t> </w:t>
      </w:r>
      <w:r w:rsidRPr="005173BE">
        <w:t>46.</w:t>
      </w:r>
    </w:p>
    <w:p w:rsidR="00B22CF6" w:rsidRPr="005173BE" w:rsidRDefault="00B22CF6" w:rsidP="00B22CF6">
      <w:pPr>
        <w:pStyle w:val="Definition"/>
      </w:pPr>
      <w:r w:rsidRPr="005173BE">
        <w:rPr>
          <w:b/>
          <w:i/>
        </w:rPr>
        <w:t>non</w:t>
      </w:r>
      <w:r w:rsidR="005173BE">
        <w:rPr>
          <w:b/>
          <w:i/>
        </w:rPr>
        <w:noBreakHyphen/>
      </w:r>
      <w:r w:rsidRPr="005173BE">
        <w:rPr>
          <w:b/>
          <w:i/>
        </w:rPr>
        <w:t>grandfathered quota</w:t>
      </w:r>
      <w:r w:rsidRPr="005173BE">
        <w:t xml:space="preserve"> means an amount to which a person is entitled under regulation</w:t>
      </w:r>
      <w:r w:rsidR="00F063EA" w:rsidRPr="005173BE">
        <w:t> </w:t>
      </w:r>
      <w:r w:rsidRPr="005173BE">
        <w:t>51.</w:t>
      </w:r>
    </w:p>
    <w:p w:rsidR="008D17E7" w:rsidRPr="005173BE" w:rsidRDefault="008D17E7" w:rsidP="008D17E7">
      <w:pPr>
        <w:pStyle w:val="Definition"/>
      </w:pPr>
      <w:r w:rsidRPr="005173BE">
        <w:rPr>
          <w:b/>
          <w:i/>
        </w:rPr>
        <w:t>prohibited extinguishing agent charging</w:t>
      </w:r>
      <w:r w:rsidRPr="005173BE">
        <w:rPr>
          <w:bCs/>
          <w:iCs/>
        </w:rPr>
        <w:t xml:space="preserve"> has the meaning given by subregulation</w:t>
      </w:r>
      <w:r w:rsidR="00F063EA" w:rsidRPr="005173BE">
        <w:rPr>
          <w:bCs/>
          <w:iCs/>
        </w:rPr>
        <w:t> </w:t>
      </w:r>
      <w:r w:rsidRPr="005173BE">
        <w:t>2AAB(3).</w:t>
      </w:r>
    </w:p>
    <w:p w:rsidR="008D17E7" w:rsidRPr="005173BE" w:rsidRDefault="008D17E7" w:rsidP="008D17E7">
      <w:pPr>
        <w:pStyle w:val="Definition"/>
      </w:pPr>
      <w:r w:rsidRPr="005173BE">
        <w:rPr>
          <w:b/>
          <w:i/>
        </w:rPr>
        <w:t>prohibited refrigerant charging</w:t>
      </w:r>
      <w:r w:rsidRPr="005173BE">
        <w:t xml:space="preserve"> </w:t>
      </w:r>
      <w:r w:rsidRPr="005173BE">
        <w:rPr>
          <w:bCs/>
          <w:iCs/>
        </w:rPr>
        <w:t xml:space="preserve">has the meaning given by </w:t>
      </w:r>
      <w:r w:rsidRPr="005173BE">
        <w:t>subregulation</w:t>
      </w:r>
      <w:r w:rsidR="00F063EA" w:rsidRPr="005173BE">
        <w:t> </w:t>
      </w:r>
      <w:r w:rsidRPr="005173BE">
        <w:t>2AAA(3).</w:t>
      </w:r>
    </w:p>
    <w:p w:rsidR="00B73767" w:rsidRPr="005173BE" w:rsidRDefault="00B73767" w:rsidP="00B73767">
      <w:pPr>
        <w:pStyle w:val="Definition"/>
      </w:pPr>
      <w:r w:rsidRPr="005173BE">
        <w:rPr>
          <w:b/>
          <w:i/>
        </w:rPr>
        <w:t>quarter</w:t>
      </w:r>
      <w:r w:rsidRPr="005173BE">
        <w:t xml:space="preserve"> means a period of 3 months commencing on </w:t>
      </w:r>
      <w:r w:rsidR="003177DF" w:rsidRPr="005173BE">
        <w:t>1 January</w:t>
      </w:r>
      <w:r w:rsidRPr="005173BE">
        <w:t>, 1</w:t>
      </w:r>
      <w:r w:rsidR="00F063EA" w:rsidRPr="005173BE">
        <w:t> </w:t>
      </w:r>
      <w:r w:rsidRPr="005173BE">
        <w:t>April, 1</w:t>
      </w:r>
      <w:r w:rsidR="00F063EA" w:rsidRPr="005173BE">
        <w:t> </w:t>
      </w:r>
      <w:r w:rsidRPr="005173BE">
        <w:t>July or 1</w:t>
      </w:r>
      <w:r w:rsidR="00F063EA" w:rsidRPr="005173BE">
        <w:t> </w:t>
      </w:r>
      <w:r w:rsidRPr="005173BE">
        <w:t>October.</w:t>
      </w:r>
    </w:p>
    <w:p w:rsidR="005270A7" w:rsidRPr="005173BE" w:rsidRDefault="005270A7" w:rsidP="005270A7">
      <w:pPr>
        <w:pStyle w:val="Definition"/>
      </w:pPr>
      <w:r w:rsidRPr="005173BE">
        <w:rPr>
          <w:b/>
          <w:i/>
        </w:rPr>
        <w:t>registered qualification</w:t>
      </w:r>
      <w:r w:rsidRPr="005173BE">
        <w:t xml:space="preserve"> has the meaning given by subregulation</w:t>
      </w:r>
      <w:r w:rsidR="00F063EA" w:rsidRPr="005173BE">
        <w:t> </w:t>
      </w:r>
      <w:r w:rsidRPr="005173BE">
        <w:t>131(3).</w:t>
      </w:r>
    </w:p>
    <w:p w:rsidR="005270A7" w:rsidRPr="005173BE" w:rsidRDefault="005270A7" w:rsidP="005270A7">
      <w:pPr>
        <w:pStyle w:val="Definition"/>
      </w:pPr>
      <w:r w:rsidRPr="005173BE">
        <w:rPr>
          <w:b/>
          <w:i/>
        </w:rPr>
        <w:t>registered unit of competency</w:t>
      </w:r>
      <w:r w:rsidRPr="005173BE">
        <w:t xml:space="preserve"> has the meaning given by subregulation</w:t>
      </w:r>
      <w:r w:rsidR="00F063EA" w:rsidRPr="005173BE">
        <w:t> </w:t>
      </w:r>
      <w:r w:rsidRPr="005173BE">
        <w:t>322(3).</w:t>
      </w:r>
    </w:p>
    <w:p w:rsidR="008D17E7" w:rsidRPr="005173BE" w:rsidRDefault="008D17E7" w:rsidP="008D17E7">
      <w:pPr>
        <w:pStyle w:val="Definition"/>
      </w:pPr>
      <w:r w:rsidRPr="005173BE">
        <w:rPr>
          <w:b/>
          <w:i/>
        </w:rPr>
        <w:t>replacement part</w:t>
      </w:r>
      <w:r w:rsidRPr="005173BE">
        <w:t xml:space="preserve"> does not include a complete, or substantially complete, indoor or outdoor unit of a split system air conditioning unit.</w:t>
      </w:r>
    </w:p>
    <w:p w:rsidR="005270A7" w:rsidRPr="005173BE" w:rsidRDefault="005270A7" w:rsidP="005270A7">
      <w:pPr>
        <w:pStyle w:val="Definition"/>
      </w:pPr>
      <w:r w:rsidRPr="005173BE">
        <w:rPr>
          <w:b/>
          <w:i/>
        </w:rPr>
        <w:t>sampled</w:t>
      </w:r>
      <w:r w:rsidRPr="005173BE">
        <w:t>, for a scheduled substance, has the meaning given by subregulation</w:t>
      </w:r>
      <w:r w:rsidR="00F063EA" w:rsidRPr="005173BE">
        <w:t> </w:t>
      </w:r>
      <w:r w:rsidRPr="005173BE">
        <w:t>400(3).</w:t>
      </w:r>
    </w:p>
    <w:p w:rsidR="00B22CF6" w:rsidRPr="005173BE" w:rsidRDefault="00B22CF6" w:rsidP="00B22CF6">
      <w:pPr>
        <w:pStyle w:val="Definition"/>
      </w:pPr>
      <w:r w:rsidRPr="005173BE">
        <w:rPr>
          <w:b/>
          <w:i/>
        </w:rPr>
        <w:t>second HFC quota allocation period</w:t>
      </w:r>
      <w:r w:rsidRPr="005173BE">
        <w:t xml:space="preserve"> means the HFC quota allocation period starting on </w:t>
      </w:r>
      <w:r w:rsidR="003177DF" w:rsidRPr="005173BE">
        <w:t>1 January</w:t>
      </w:r>
      <w:r w:rsidRPr="005173BE">
        <w:t xml:space="preserve"> 2020.</w:t>
      </w:r>
    </w:p>
    <w:p w:rsidR="00E11678" w:rsidRPr="005173BE" w:rsidRDefault="00E11678" w:rsidP="00E11678">
      <w:pPr>
        <w:pStyle w:val="Definition"/>
      </w:pPr>
      <w:r w:rsidRPr="005173BE">
        <w:rPr>
          <w:b/>
          <w:i/>
        </w:rPr>
        <w:t>veterinary device</w:t>
      </w:r>
      <w:r w:rsidRPr="005173BE">
        <w:t xml:space="preserve"> means an instrument, apparatus, material or other article (whether used alone or in combination, and including the software necessary for its proper application) that:</w:t>
      </w:r>
    </w:p>
    <w:p w:rsidR="00E11678" w:rsidRPr="005173BE" w:rsidRDefault="00E11678" w:rsidP="00E11678">
      <w:pPr>
        <w:pStyle w:val="paragraph"/>
      </w:pPr>
      <w:r w:rsidRPr="005173BE">
        <w:tab/>
        <w:t>(a)</w:t>
      </w:r>
      <w:r w:rsidRPr="005173BE">
        <w:tab/>
        <w:t>is used for animals:</w:t>
      </w:r>
    </w:p>
    <w:p w:rsidR="00E11678" w:rsidRPr="005173BE" w:rsidRDefault="00E11678" w:rsidP="00E11678">
      <w:pPr>
        <w:pStyle w:val="paragraphsub"/>
      </w:pPr>
      <w:r w:rsidRPr="005173BE">
        <w:tab/>
        <w:t>(i)</w:t>
      </w:r>
      <w:r w:rsidRPr="005173BE">
        <w:tab/>
        <w:t>to diagnose, prevent, monitor, treat or alleviate a disease, condition or infestation of the animal by a pest; or</w:t>
      </w:r>
    </w:p>
    <w:p w:rsidR="00E11678" w:rsidRPr="005173BE" w:rsidRDefault="00E11678" w:rsidP="00E11678">
      <w:pPr>
        <w:pStyle w:val="paragraphsub"/>
      </w:pPr>
      <w:r w:rsidRPr="005173BE">
        <w:tab/>
        <w:t>(ii)</w:t>
      </w:r>
      <w:r w:rsidRPr="005173BE">
        <w:tab/>
        <w:t>to test susceptibility to a disease; or</w:t>
      </w:r>
    </w:p>
    <w:p w:rsidR="00E11678" w:rsidRPr="005173BE" w:rsidRDefault="00E11678" w:rsidP="00E11678">
      <w:pPr>
        <w:pStyle w:val="paragraphsub"/>
      </w:pPr>
      <w:r w:rsidRPr="005173BE">
        <w:tab/>
        <w:t>(iii)</w:t>
      </w:r>
      <w:r w:rsidRPr="005173BE">
        <w:tab/>
        <w:t>to diagnose, monitor, treat, alleviate or compensate for an injury or disability; or</w:t>
      </w:r>
    </w:p>
    <w:p w:rsidR="00E11678" w:rsidRPr="005173BE" w:rsidRDefault="00E11678" w:rsidP="00E11678">
      <w:pPr>
        <w:pStyle w:val="paragraphsub"/>
      </w:pPr>
      <w:r w:rsidRPr="005173BE">
        <w:tab/>
        <w:t>(iv)</w:t>
      </w:r>
      <w:r w:rsidRPr="005173BE">
        <w:tab/>
        <w:t>to investigate, replace or modify the anatomy or a physiological process; or</w:t>
      </w:r>
    </w:p>
    <w:p w:rsidR="00E11678" w:rsidRPr="005173BE" w:rsidRDefault="00E11678" w:rsidP="00E11678">
      <w:pPr>
        <w:pStyle w:val="paragraphsub"/>
      </w:pPr>
      <w:r w:rsidRPr="005173BE">
        <w:tab/>
        <w:t>(v)</w:t>
      </w:r>
      <w:r w:rsidRPr="005173BE">
        <w:tab/>
        <w:t>to control conception; or</w:t>
      </w:r>
    </w:p>
    <w:p w:rsidR="00E11678" w:rsidRPr="005173BE" w:rsidRDefault="00E11678" w:rsidP="00E11678">
      <w:pPr>
        <w:pStyle w:val="paragraphsub"/>
      </w:pPr>
      <w:r w:rsidRPr="005173BE">
        <w:lastRenderedPageBreak/>
        <w:tab/>
        <w:t>(vi)</w:t>
      </w:r>
      <w:r w:rsidRPr="005173BE">
        <w:tab/>
        <w:t>to test for pregnancy; and</w:t>
      </w:r>
    </w:p>
    <w:p w:rsidR="00E11678" w:rsidRPr="005173BE" w:rsidRDefault="00E11678" w:rsidP="00E11678">
      <w:pPr>
        <w:pStyle w:val="paragraph"/>
      </w:pPr>
      <w:r w:rsidRPr="005173BE">
        <w:tab/>
        <w:t>(b)</w:t>
      </w:r>
      <w:r w:rsidRPr="005173BE">
        <w:tab/>
        <w:t>does not achieve its principal intended action in or on the animal by pharmacological, immunological or metabolic means, but that may be assisted in its function by those means.</w:t>
      </w:r>
    </w:p>
    <w:p w:rsidR="00E11678" w:rsidRPr="005173BE" w:rsidRDefault="00E11678" w:rsidP="00E11678">
      <w:pPr>
        <w:pStyle w:val="Definition"/>
      </w:pPr>
      <w:r w:rsidRPr="005173BE">
        <w:rPr>
          <w:b/>
          <w:i/>
        </w:rPr>
        <w:t>veterinary medicine</w:t>
      </w:r>
      <w:r w:rsidRPr="005173BE">
        <w:rPr>
          <w:b/>
        </w:rPr>
        <w:t xml:space="preserve"> </w:t>
      </w:r>
      <w:r w:rsidRPr="005173BE">
        <w:t xml:space="preserve">means a veterinary chemical product as defined in the </w:t>
      </w:r>
      <w:r w:rsidRPr="005173BE">
        <w:rPr>
          <w:i/>
        </w:rPr>
        <w:t>Agricultural and Veterinary Chemicals Code Act 1994</w:t>
      </w:r>
      <w:r w:rsidRPr="005173BE">
        <w:t>.</w:t>
      </w:r>
    </w:p>
    <w:p w:rsidR="008D17E7" w:rsidRPr="005173BE" w:rsidRDefault="008D17E7" w:rsidP="008D17E7">
      <w:pPr>
        <w:pStyle w:val="ActHead5"/>
        <w:rPr>
          <w:i/>
        </w:rPr>
      </w:pPr>
      <w:bookmarkStart w:id="4" w:name="_Toc138085966"/>
      <w:r w:rsidRPr="005173BE">
        <w:rPr>
          <w:rStyle w:val="CharSectno"/>
        </w:rPr>
        <w:t>2AAA</w:t>
      </w:r>
      <w:r w:rsidRPr="005173BE">
        <w:t xml:space="preserve">  Meaning of </w:t>
      </w:r>
      <w:r w:rsidRPr="005173BE">
        <w:rPr>
          <w:i/>
        </w:rPr>
        <w:t>prohibited refrigerant charging</w:t>
      </w:r>
      <w:bookmarkEnd w:id="4"/>
    </w:p>
    <w:p w:rsidR="008D17E7" w:rsidRPr="005173BE" w:rsidRDefault="008D17E7" w:rsidP="008D17E7">
      <w:pPr>
        <w:pStyle w:val="SubsectionHead"/>
      </w:pPr>
      <w:r w:rsidRPr="005173BE">
        <w:t>Scope of this regulation</w:t>
      </w:r>
    </w:p>
    <w:p w:rsidR="008D17E7" w:rsidRPr="005173BE" w:rsidRDefault="008D17E7" w:rsidP="008D17E7">
      <w:pPr>
        <w:pStyle w:val="subsection"/>
      </w:pPr>
      <w:r w:rsidRPr="005173BE">
        <w:tab/>
        <w:t>(1)</w:t>
      </w:r>
      <w:r w:rsidRPr="005173BE">
        <w:tab/>
        <w:t>This regulation applies in relation to equipment that is designed:</w:t>
      </w:r>
    </w:p>
    <w:p w:rsidR="008D17E7" w:rsidRPr="005173BE" w:rsidRDefault="008D17E7" w:rsidP="008D17E7">
      <w:pPr>
        <w:pStyle w:val="paragraph"/>
      </w:pPr>
      <w:r w:rsidRPr="005173BE">
        <w:tab/>
        <w:t>(a)</w:t>
      </w:r>
      <w:r w:rsidRPr="005173BE">
        <w:tab/>
        <w:t>to be used for the heating or cooling of anything; and</w:t>
      </w:r>
    </w:p>
    <w:p w:rsidR="008D17E7" w:rsidRPr="005173BE" w:rsidRDefault="008D17E7" w:rsidP="008D17E7">
      <w:pPr>
        <w:pStyle w:val="paragraph"/>
      </w:pPr>
      <w:r w:rsidRPr="005173BE">
        <w:tab/>
        <w:t>(b)</w:t>
      </w:r>
      <w:r w:rsidRPr="005173BE">
        <w:tab/>
        <w:t xml:space="preserve">to operate solely by using a particular refrigerant (the </w:t>
      </w:r>
      <w:r w:rsidRPr="005173BE">
        <w:rPr>
          <w:b/>
          <w:i/>
        </w:rPr>
        <w:t>design refrigerant</w:t>
      </w:r>
      <w:r w:rsidRPr="005173BE">
        <w:t>) other than an HCFC refrigerant.</w:t>
      </w:r>
    </w:p>
    <w:p w:rsidR="008D17E7" w:rsidRPr="005173BE" w:rsidRDefault="008D17E7" w:rsidP="008D17E7">
      <w:pPr>
        <w:pStyle w:val="subsection"/>
      </w:pPr>
      <w:r w:rsidRPr="005173BE">
        <w:tab/>
        <w:t>(2)</w:t>
      </w:r>
      <w:r w:rsidRPr="005173BE">
        <w:tab/>
        <w:t xml:space="preserve">For the purposes of </w:t>
      </w:r>
      <w:r w:rsidR="00F063EA" w:rsidRPr="005173BE">
        <w:t>paragraph (</w:t>
      </w:r>
      <w:r w:rsidRPr="005173BE">
        <w:t>1)(b), equipment is taken to be designed to operate solely by using a particular refrigerant if:</w:t>
      </w:r>
    </w:p>
    <w:p w:rsidR="008D17E7" w:rsidRPr="005173BE" w:rsidRDefault="008D17E7" w:rsidP="008D17E7">
      <w:pPr>
        <w:pStyle w:val="paragraph"/>
      </w:pPr>
      <w:r w:rsidRPr="005173BE">
        <w:tab/>
        <w:t>(a)</w:t>
      </w:r>
      <w:r w:rsidRPr="005173BE">
        <w:tab/>
        <w:t>the equipment has a compliance plate that specifies that particular refrigerant; or</w:t>
      </w:r>
    </w:p>
    <w:p w:rsidR="008D17E7" w:rsidRPr="005173BE" w:rsidRDefault="008D17E7" w:rsidP="008D17E7">
      <w:pPr>
        <w:pStyle w:val="paragraph"/>
      </w:pPr>
      <w:r w:rsidRPr="005173BE">
        <w:tab/>
        <w:t>(b)</w:t>
      </w:r>
      <w:r w:rsidRPr="005173BE">
        <w:tab/>
        <w:t>both of the following subparagraphs apply:</w:t>
      </w:r>
    </w:p>
    <w:p w:rsidR="008D17E7" w:rsidRPr="005173BE" w:rsidRDefault="008D17E7" w:rsidP="008D17E7">
      <w:pPr>
        <w:pStyle w:val="paragraphsub"/>
      </w:pPr>
      <w:r w:rsidRPr="005173BE">
        <w:tab/>
        <w:t>(i)</w:t>
      </w:r>
      <w:r w:rsidRPr="005173BE">
        <w:tab/>
        <w:t>a manual, issued by the manufacturer, that relates to the equipment states that the equipment is designed to operate solely by using that particular refrigerant;</w:t>
      </w:r>
    </w:p>
    <w:p w:rsidR="008D17E7" w:rsidRPr="005173BE" w:rsidRDefault="008D17E7" w:rsidP="008D17E7">
      <w:pPr>
        <w:pStyle w:val="paragraphsub"/>
      </w:pPr>
      <w:r w:rsidRPr="005173BE">
        <w:tab/>
        <w:t>(ii)</w:t>
      </w:r>
      <w:r w:rsidRPr="005173BE">
        <w:tab/>
        <w:t>the equipment does not have a compliance plate that specifies any particular refrigerant.</w:t>
      </w:r>
    </w:p>
    <w:p w:rsidR="008D17E7" w:rsidRPr="005173BE" w:rsidRDefault="008D17E7" w:rsidP="008D17E7">
      <w:pPr>
        <w:pStyle w:val="SubsectionHead"/>
      </w:pPr>
      <w:r w:rsidRPr="005173BE">
        <w:t xml:space="preserve">Meaning of </w:t>
      </w:r>
      <w:r w:rsidRPr="005173BE">
        <w:rPr>
          <w:b/>
        </w:rPr>
        <w:t>prohibited refrigerant charging</w:t>
      </w:r>
    </w:p>
    <w:p w:rsidR="008D17E7" w:rsidRPr="005173BE" w:rsidRDefault="008D17E7" w:rsidP="008D17E7">
      <w:pPr>
        <w:pStyle w:val="subsection"/>
      </w:pPr>
      <w:r w:rsidRPr="005173BE">
        <w:tab/>
        <w:t>(3)</w:t>
      </w:r>
      <w:r w:rsidRPr="005173BE">
        <w:tab/>
        <w:t xml:space="preserve">A person engages in </w:t>
      </w:r>
      <w:r w:rsidRPr="005173BE">
        <w:rPr>
          <w:b/>
          <w:i/>
        </w:rPr>
        <w:t>prohibited refrigerant charging</w:t>
      </w:r>
      <w:r w:rsidRPr="005173BE">
        <w:t xml:space="preserve"> if:</w:t>
      </w:r>
    </w:p>
    <w:p w:rsidR="008D17E7" w:rsidRPr="005173BE" w:rsidRDefault="008D17E7" w:rsidP="008D17E7">
      <w:pPr>
        <w:pStyle w:val="paragraph"/>
      </w:pPr>
      <w:r w:rsidRPr="005173BE">
        <w:tab/>
        <w:t>(a)</w:t>
      </w:r>
      <w:r w:rsidRPr="005173BE">
        <w:tab/>
        <w:t xml:space="preserve">the person charges the equipment with a GWP refrigerant (the </w:t>
      </w:r>
      <w:r w:rsidRPr="005173BE">
        <w:rPr>
          <w:b/>
          <w:i/>
        </w:rPr>
        <w:t>new refrigerant</w:t>
      </w:r>
      <w:r w:rsidRPr="005173BE">
        <w:t>) other than the design refrigerant; and</w:t>
      </w:r>
    </w:p>
    <w:p w:rsidR="008D17E7" w:rsidRPr="005173BE" w:rsidRDefault="008D17E7" w:rsidP="008D17E7">
      <w:pPr>
        <w:pStyle w:val="paragraph"/>
      </w:pPr>
      <w:r w:rsidRPr="005173BE">
        <w:tab/>
        <w:t>(b)</w:t>
      </w:r>
      <w:r w:rsidRPr="005173BE">
        <w:tab/>
        <w:t>either:</w:t>
      </w:r>
    </w:p>
    <w:p w:rsidR="008D17E7" w:rsidRPr="005173BE" w:rsidRDefault="008D17E7" w:rsidP="008D17E7">
      <w:pPr>
        <w:pStyle w:val="paragraphsub"/>
      </w:pPr>
      <w:r w:rsidRPr="005173BE">
        <w:tab/>
        <w:t>(i)</w:t>
      </w:r>
      <w:r w:rsidRPr="005173BE">
        <w:tab/>
        <w:t>the design refrigerant is not a scheduled substance; or</w:t>
      </w:r>
    </w:p>
    <w:p w:rsidR="008D17E7" w:rsidRPr="005173BE" w:rsidRDefault="008D17E7" w:rsidP="008D17E7">
      <w:pPr>
        <w:pStyle w:val="paragraphsub"/>
      </w:pPr>
      <w:r w:rsidRPr="005173BE">
        <w:tab/>
        <w:t>(ii)</w:t>
      </w:r>
      <w:r w:rsidRPr="005173BE">
        <w:tab/>
        <w:t>the design refrigerant is a GWP refrigerant and the new refrigerant has a higher 100</w:t>
      </w:r>
      <w:r w:rsidR="005173BE">
        <w:noBreakHyphen/>
      </w:r>
      <w:r w:rsidRPr="005173BE">
        <w:t>year global warming potential than the design refrigerant; and</w:t>
      </w:r>
    </w:p>
    <w:p w:rsidR="008D17E7" w:rsidRPr="005173BE" w:rsidRDefault="008D17E7" w:rsidP="008D17E7">
      <w:pPr>
        <w:pStyle w:val="paragraph"/>
      </w:pPr>
      <w:r w:rsidRPr="005173BE">
        <w:tab/>
        <w:t>(c)</w:t>
      </w:r>
      <w:r w:rsidRPr="005173BE">
        <w:tab/>
        <w:t>subregulation (4) does not apply.</w:t>
      </w:r>
    </w:p>
    <w:p w:rsidR="008D17E7" w:rsidRPr="005173BE" w:rsidRDefault="008D17E7" w:rsidP="008D17E7">
      <w:pPr>
        <w:pStyle w:val="subsection"/>
      </w:pPr>
      <w:r w:rsidRPr="005173BE">
        <w:tab/>
        <w:t>(4)</w:t>
      </w:r>
      <w:r w:rsidRPr="005173BE">
        <w:tab/>
        <w:t>This subregulation applies if:</w:t>
      </w:r>
    </w:p>
    <w:p w:rsidR="008D17E7" w:rsidRPr="005173BE" w:rsidRDefault="008D17E7" w:rsidP="008D17E7">
      <w:pPr>
        <w:pStyle w:val="paragraph"/>
      </w:pPr>
      <w:r w:rsidRPr="005173BE">
        <w:tab/>
        <w:t>(a)</w:t>
      </w:r>
      <w:r w:rsidRPr="005173BE">
        <w:tab/>
        <w:t>the continued functioning of the equipment is essential for health or public safety purposes; and</w:t>
      </w:r>
    </w:p>
    <w:p w:rsidR="008D17E7" w:rsidRPr="005173BE" w:rsidRDefault="008D17E7" w:rsidP="008D17E7">
      <w:pPr>
        <w:pStyle w:val="paragraph"/>
      </w:pPr>
      <w:r w:rsidRPr="005173BE">
        <w:tab/>
        <w:t>(b)</w:t>
      </w:r>
      <w:r w:rsidRPr="005173BE">
        <w:tab/>
        <w:t>no refrigerant that:</w:t>
      </w:r>
    </w:p>
    <w:p w:rsidR="008D17E7" w:rsidRPr="005173BE" w:rsidRDefault="008D17E7" w:rsidP="008D17E7">
      <w:pPr>
        <w:pStyle w:val="paragraphsub"/>
      </w:pPr>
      <w:r w:rsidRPr="005173BE">
        <w:tab/>
        <w:t>(i)</w:t>
      </w:r>
      <w:r w:rsidRPr="005173BE">
        <w:tab/>
        <w:t>is not a GWP refrigerant; or</w:t>
      </w:r>
    </w:p>
    <w:p w:rsidR="008D17E7" w:rsidRPr="005173BE" w:rsidRDefault="008D17E7" w:rsidP="008D17E7">
      <w:pPr>
        <w:pStyle w:val="paragraphsub"/>
      </w:pPr>
      <w:r w:rsidRPr="005173BE">
        <w:tab/>
        <w:t>(ii)</w:t>
      </w:r>
      <w:r w:rsidRPr="005173BE">
        <w:tab/>
        <w:t>is the design refrigerant; or</w:t>
      </w:r>
    </w:p>
    <w:p w:rsidR="008D17E7" w:rsidRPr="005173BE" w:rsidRDefault="008D17E7" w:rsidP="008D17E7">
      <w:pPr>
        <w:pStyle w:val="paragraphsub"/>
      </w:pPr>
      <w:r w:rsidRPr="005173BE">
        <w:tab/>
        <w:t>(iii)</w:t>
      </w:r>
      <w:r w:rsidRPr="005173BE">
        <w:tab/>
        <w:t>has a 100</w:t>
      </w:r>
      <w:r w:rsidR="005173BE">
        <w:noBreakHyphen/>
      </w:r>
      <w:r w:rsidRPr="005173BE">
        <w:t>year global warming potential equal to or lower than that of the design refrigerant;</w:t>
      </w:r>
    </w:p>
    <w:p w:rsidR="008D17E7" w:rsidRPr="005173BE" w:rsidRDefault="008D17E7" w:rsidP="008D17E7">
      <w:pPr>
        <w:pStyle w:val="paragraph"/>
      </w:pPr>
      <w:r w:rsidRPr="005173BE">
        <w:lastRenderedPageBreak/>
        <w:tab/>
      </w:r>
      <w:r w:rsidRPr="005173BE">
        <w:tab/>
        <w:t>is available as an alternative to the new refrigerant to ensure the continued functioning of the equipment.</w:t>
      </w:r>
    </w:p>
    <w:p w:rsidR="008D17E7" w:rsidRPr="005173BE" w:rsidRDefault="008D17E7" w:rsidP="008D17E7">
      <w:pPr>
        <w:pStyle w:val="SubsectionHead"/>
      </w:pPr>
      <w:r w:rsidRPr="005173BE">
        <w:t xml:space="preserve">Meaning of </w:t>
      </w:r>
      <w:r w:rsidRPr="005173BE">
        <w:rPr>
          <w:b/>
        </w:rPr>
        <w:t>GWP refrigerant</w:t>
      </w:r>
    </w:p>
    <w:p w:rsidR="008D17E7" w:rsidRPr="005173BE" w:rsidRDefault="008D17E7" w:rsidP="008D17E7">
      <w:pPr>
        <w:pStyle w:val="subsection"/>
      </w:pPr>
      <w:r w:rsidRPr="005173BE">
        <w:tab/>
        <w:t>(5)</w:t>
      </w:r>
      <w:r w:rsidRPr="005173BE">
        <w:tab/>
        <w:t xml:space="preserve">A </w:t>
      </w:r>
      <w:r w:rsidRPr="005173BE">
        <w:rPr>
          <w:b/>
          <w:i/>
        </w:rPr>
        <w:t>GWP refrigerant</w:t>
      </w:r>
      <w:r w:rsidRPr="005173BE">
        <w:t xml:space="preserve"> is an HCFC or HFC for which a 100</w:t>
      </w:r>
      <w:r w:rsidR="005173BE">
        <w:noBreakHyphen/>
      </w:r>
      <w:r w:rsidRPr="005173BE">
        <w:t>year global warming potential is specified in Part V or IX of Schedule</w:t>
      </w:r>
      <w:r w:rsidR="00F063EA" w:rsidRPr="005173BE">
        <w:t> </w:t>
      </w:r>
      <w:r w:rsidRPr="005173BE">
        <w:t>1 to the Act.</w:t>
      </w:r>
    </w:p>
    <w:p w:rsidR="008D17E7" w:rsidRPr="005173BE" w:rsidRDefault="008D17E7" w:rsidP="008D17E7">
      <w:pPr>
        <w:pStyle w:val="ActHead5"/>
      </w:pPr>
      <w:bookmarkStart w:id="5" w:name="_Toc138085967"/>
      <w:r w:rsidRPr="005173BE">
        <w:rPr>
          <w:rStyle w:val="CharSectno"/>
        </w:rPr>
        <w:t>2AAB</w:t>
      </w:r>
      <w:r w:rsidRPr="005173BE">
        <w:t xml:space="preserve">  Meaning of </w:t>
      </w:r>
      <w:r w:rsidRPr="005173BE">
        <w:rPr>
          <w:i/>
        </w:rPr>
        <w:t>prohibited extinguishing agent charging</w:t>
      </w:r>
      <w:bookmarkEnd w:id="5"/>
    </w:p>
    <w:p w:rsidR="008D17E7" w:rsidRPr="005173BE" w:rsidRDefault="008D17E7" w:rsidP="008D17E7">
      <w:pPr>
        <w:pStyle w:val="SubsectionHead"/>
        <w:rPr>
          <w:szCs w:val="22"/>
        </w:rPr>
      </w:pPr>
      <w:r w:rsidRPr="005173BE">
        <w:t>Scope of this regulation</w:t>
      </w:r>
    </w:p>
    <w:p w:rsidR="008D17E7" w:rsidRPr="005173BE" w:rsidRDefault="008D17E7" w:rsidP="008D17E7">
      <w:pPr>
        <w:pStyle w:val="subsection"/>
        <w:rPr>
          <w:rFonts w:ascii="Calibri" w:hAnsi="Calibri"/>
        </w:rPr>
      </w:pPr>
      <w:r w:rsidRPr="005173BE">
        <w:tab/>
        <w:t>(1)</w:t>
      </w:r>
      <w:r w:rsidRPr="005173BE">
        <w:tab/>
        <w:t xml:space="preserve">This regulation applies in relation to fire protection equipment that is designed to operate solely by using a particular extinguishing agent (the </w:t>
      </w:r>
      <w:r w:rsidRPr="005173BE">
        <w:rPr>
          <w:b/>
          <w:bCs/>
          <w:i/>
          <w:iCs/>
        </w:rPr>
        <w:t>design extinguishing agent</w:t>
      </w:r>
      <w:r w:rsidRPr="005173BE">
        <w:t>) other than an HCFC extinguishing agent.</w:t>
      </w:r>
    </w:p>
    <w:p w:rsidR="008D17E7" w:rsidRPr="005173BE" w:rsidRDefault="008D17E7" w:rsidP="008D17E7">
      <w:pPr>
        <w:pStyle w:val="subsection"/>
      </w:pPr>
      <w:r w:rsidRPr="005173BE">
        <w:tab/>
        <w:t>(2)</w:t>
      </w:r>
      <w:r w:rsidRPr="005173BE">
        <w:tab/>
        <w:t>For the purposes of subregulation (1), equipment is taken to be designed to operate solely by using a particular extinguishing agent if documentation, issued by the manufacturer, that relates to the operation of the equipment states that the equipment is designed to operate solely by using that particular extinguishing agent.</w:t>
      </w:r>
    </w:p>
    <w:p w:rsidR="008D17E7" w:rsidRPr="005173BE" w:rsidRDefault="008D17E7" w:rsidP="008D17E7">
      <w:pPr>
        <w:pStyle w:val="SubsectionHead"/>
      </w:pPr>
      <w:r w:rsidRPr="005173BE">
        <w:t xml:space="preserve">Meaning of </w:t>
      </w:r>
      <w:r w:rsidRPr="005173BE">
        <w:rPr>
          <w:b/>
        </w:rPr>
        <w:t>prohibited extinguishing agent charging</w:t>
      </w:r>
    </w:p>
    <w:p w:rsidR="008D17E7" w:rsidRPr="005173BE" w:rsidRDefault="008D17E7" w:rsidP="008D17E7">
      <w:pPr>
        <w:pStyle w:val="subsection"/>
      </w:pPr>
      <w:r w:rsidRPr="005173BE">
        <w:tab/>
        <w:t>(3)</w:t>
      </w:r>
      <w:r w:rsidRPr="005173BE">
        <w:tab/>
        <w:t xml:space="preserve">A person engages in </w:t>
      </w:r>
      <w:r w:rsidRPr="005173BE">
        <w:rPr>
          <w:b/>
          <w:i/>
        </w:rPr>
        <w:t>prohibited extinguishing agent charging</w:t>
      </w:r>
      <w:r w:rsidRPr="005173BE">
        <w:t xml:space="preserve"> if:</w:t>
      </w:r>
    </w:p>
    <w:p w:rsidR="008D17E7" w:rsidRPr="005173BE" w:rsidRDefault="008D17E7" w:rsidP="008D17E7">
      <w:pPr>
        <w:pStyle w:val="paragraph"/>
      </w:pPr>
      <w:r w:rsidRPr="005173BE">
        <w:tab/>
        <w:t>(a)</w:t>
      </w:r>
      <w:r w:rsidRPr="005173BE">
        <w:tab/>
        <w:t xml:space="preserve">the person charges the equipment with a GWP extinguishing agent (the </w:t>
      </w:r>
      <w:r w:rsidRPr="005173BE">
        <w:rPr>
          <w:b/>
          <w:bCs/>
          <w:i/>
          <w:iCs/>
        </w:rPr>
        <w:t>new extinguishing agent</w:t>
      </w:r>
      <w:r w:rsidRPr="005173BE">
        <w:t>) other than the design extinguishing agent; and</w:t>
      </w:r>
    </w:p>
    <w:p w:rsidR="008D17E7" w:rsidRPr="005173BE" w:rsidRDefault="008D17E7" w:rsidP="008D17E7">
      <w:pPr>
        <w:pStyle w:val="paragraph"/>
      </w:pPr>
      <w:r w:rsidRPr="005173BE">
        <w:tab/>
        <w:t>(b)</w:t>
      </w:r>
      <w:r w:rsidRPr="005173BE">
        <w:tab/>
        <w:t>either:</w:t>
      </w:r>
    </w:p>
    <w:p w:rsidR="008D17E7" w:rsidRPr="005173BE" w:rsidRDefault="008D17E7" w:rsidP="008D17E7">
      <w:pPr>
        <w:pStyle w:val="paragraphsub"/>
      </w:pPr>
      <w:r w:rsidRPr="005173BE">
        <w:tab/>
        <w:t>(i)</w:t>
      </w:r>
      <w:r w:rsidRPr="005173BE">
        <w:tab/>
        <w:t>the design extinguishing agent is not a scheduled substance; or</w:t>
      </w:r>
    </w:p>
    <w:p w:rsidR="008D17E7" w:rsidRPr="005173BE" w:rsidRDefault="008D17E7" w:rsidP="008D17E7">
      <w:pPr>
        <w:pStyle w:val="paragraphsub"/>
      </w:pPr>
      <w:r w:rsidRPr="005173BE">
        <w:tab/>
        <w:t>(ii)</w:t>
      </w:r>
      <w:r w:rsidRPr="005173BE">
        <w:tab/>
        <w:t>the design extinguishing agent is a GWP extinguishing agent and the new extinguishing agent has a higher 100</w:t>
      </w:r>
      <w:r w:rsidR="005173BE">
        <w:noBreakHyphen/>
      </w:r>
      <w:r w:rsidRPr="005173BE">
        <w:t>year global warming potential than the design extinguishing agent; and</w:t>
      </w:r>
    </w:p>
    <w:p w:rsidR="008D17E7" w:rsidRPr="005173BE" w:rsidRDefault="008D17E7" w:rsidP="008D17E7">
      <w:pPr>
        <w:pStyle w:val="paragraph"/>
      </w:pPr>
      <w:r w:rsidRPr="005173BE">
        <w:tab/>
        <w:t>(c)</w:t>
      </w:r>
      <w:r w:rsidRPr="005173BE">
        <w:tab/>
        <w:t>subregulation (4) does not apply.</w:t>
      </w:r>
    </w:p>
    <w:p w:rsidR="008D17E7" w:rsidRPr="005173BE" w:rsidRDefault="008D17E7" w:rsidP="008D17E7">
      <w:pPr>
        <w:pStyle w:val="subsection"/>
      </w:pPr>
      <w:r w:rsidRPr="005173BE">
        <w:tab/>
        <w:t>(4)</w:t>
      </w:r>
      <w:r w:rsidRPr="005173BE">
        <w:tab/>
        <w:t>This subregulation applies if:</w:t>
      </w:r>
    </w:p>
    <w:p w:rsidR="008D17E7" w:rsidRPr="005173BE" w:rsidRDefault="008D17E7" w:rsidP="008D17E7">
      <w:pPr>
        <w:pStyle w:val="paragraph"/>
      </w:pPr>
      <w:r w:rsidRPr="005173BE">
        <w:tab/>
        <w:t>(a)</w:t>
      </w:r>
      <w:r w:rsidRPr="005173BE">
        <w:tab/>
        <w:t>the continued functioning of the equipment is essential:</w:t>
      </w:r>
    </w:p>
    <w:p w:rsidR="008D17E7" w:rsidRPr="005173BE" w:rsidRDefault="008D17E7" w:rsidP="008D17E7">
      <w:pPr>
        <w:pStyle w:val="paragraphsub"/>
      </w:pPr>
      <w:r w:rsidRPr="005173BE">
        <w:tab/>
        <w:t>(i)</w:t>
      </w:r>
      <w:r w:rsidRPr="005173BE">
        <w:tab/>
        <w:t>for public safety purposes; or</w:t>
      </w:r>
    </w:p>
    <w:p w:rsidR="008D17E7" w:rsidRPr="005173BE" w:rsidRDefault="008D17E7" w:rsidP="008D17E7">
      <w:pPr>
        <w:pStyle w:val="paragraphsub"/>
      </w:pPr>
      <w:r w:rsidRPr="005173BE">
        <w:tab/>
        <w:t>(ii)</w:t>
      </w:r>
      <w:r w:rsidRPr="005173BE">
        <w:tab/>
        <w:t>to protect assets or infrastructure that are critical to the community; and</w:t>
      </w:r>
    </w:p>
    <w:p w:rsidR="008D17E7" w:rsidRPr="005173BE" w:rsidRDefault="008D17E7" w:rsidP="008D17E7">
      <w:pPr>
        <w:pStyle w:val="paragraph"/>
      </w:pPr>
      <w:r w:rsidRPr="005173BE">
        <w:tab/>
        <w:t>(b)</w:t>
      </w:r>
      <w:r w:rsidRPr="005173BE">
        <w:tab/>
        <w:t>no extinguishing agent that:</w:t>
      </w:r>
    </w:p>
    <w:p w:rsidR="008D17E7" w:rsidRPr="005173BE" w:rsidRDefault="008D17E7" w:rsidP="008D17E7">
      <w:pPr>
        <w:pStyle w:val="paragraphsub"/>
      </w:pPr>
      <w:r w:rsidRPr="005173BE">
        <w:tab/>
        <w:t>(i)</w:t>
      </w:r>
      <w:r w:rsidRPr="005173BE">
        <w:tab/>
        <w:t>is not a GWP extinguishing agent; or</w:t>
      </w:r>
    </w:p>
    <w:p w:rsidR="008D17E7" w:rsidRPr="005173BE" w:rsidRDefault="008D17E7" w:rsidP="008D17E7">
      <w:pPr>
        <w:pStyle w:val="paragraphsub"/>
      </w:pPr>
      <w:r w:rsidRPr="005173BE">
        <w:tab/>
        <w:t>(ii)</w:t>
      </w:r>
      <w:r w:rsidRPr="005173BE">
        <w:tab/>
        <w:t>is the design extinguishing agent; or</w:t>
      </w:r>
    </w:p>
    <w:p w:rsidR="008D17E7" w:rsidRPr="005173BE" w:rsidRDefault="008D17E7" w:rsidP="008D17E7">
      <w:pPr>
        <w:pStyle w:val="paragraphsub"/>
      </w:pPr>
      <w:r w:rsidRPr="005173BE">
        <w:tab/>
        <w:t>(iii)</w:t>
      </w:r>
      <w:r w:rsidRPr="005173BE">
        <w:tab/>
        <w:t>has a 100</w:t>
      </w:r>
      <w:r w:rsidR="005173BE">
        <w:noBreakHyphen/>
      </w:r>
      <w:r w:rsidRPr="005173BE">
        <w:t>year global warming potential equal to or lower than that of the design extinguishing agent;</w:t>
      </w:r>
    </w:p>
    <w:p w:rsidR="008D17E7" w:rsidRPr="005173BE" w:rsidRDefault="008D17E7" w:rsidP="008D17E7">
      <w:pPr>
        <w:pStyle w:val="paragraph"/>
      </w:pPr>
      <w:r w:rsidRPr="005173BE">
        <w:tab/>
      </w:r>
      <w:r w:rsidRPr="005173BE">
        <w:tab/>
        <w:t>is available as an alternative to the new extinguishing agent to ensure the continued functioning of the equipment.</w:t>
      </w:r>
    </w:p>
    <w:p w:rsidR="008D17E7" w:rsidRPr="005173BE" w:rsidRDefault="008D17E7" w:rsidP="008D17E7">
      <w:pPr>
        <w:pStyle w:val="SubsectionHead"/>
      </w:pPr>
      <w:r w:rsidRPr="005173BE">
        <w:lastRenderedPageBreak/>
        <w:t xml:space="preserve">Meaning of </w:t>
      </w:r>
      <w:r w:rsidRPr="005173BE">
        <w:rPr>
          <w:b/>
        </w:rPr>
        <w:t>GWP extinguishing agent</w:t>
      </w:r>
    </w:p>
    <w:p w:rsidR="008D17E7" w:rsidRPr="005173BE" w:rsidRDefault="008D17E7" w:rsidP="008D17E7">
      <w:pPr>
        <w:pStyle w:val="subsection"/>
      </w:pPr>
      <w:r w:rsidRPr="005173BE">
        <w:tab/>
        <w:t>(5)</w:t>
      </w:r>
      <w:r w:rsidRPr="005173BE">
        <w:tab/>
        <w:t xml:space="preserve">A </w:t>
      </w:r>
      <w:r w:rsidRPr="005173BE">
        <w:rPr>
          <w:b/>
          <w:bCs/>
          <w:i/>
          <w:iCs/>
        </w:rPr>
        <w:t>GWP extinguishing agent</w:t>
      </w:r>
      <w:r w:rsidRPr="005173BE">
        <w:t xml:space="preserve"> is an HCFC or HFC for which a 100</w:t>
      </w:r>
      <w:r w:rsidR="005173BE">
        <w:noBreakHyphen/>
      </w:r>
      <w:r w:rsidRPr="005173BE">
        <w:t>year global warming potential is specified in Part V or IX of Schedule</w:t>
      </w:r>
      <w:r w:rsidR="00F063EA" w:rsidRPr="005173BE">
        <w:t> </w:t>
      </w:r>
      <w:r w:rsidRPr="005173BE">
        <w:t>1 to the Act.</w:t>
      </w:r>
    </w:p>
    <w:p w:rsidR="00001BCA" w:rsidRPr="005173BE" w:rsidRDefault="00001BCA" w:rsidP="00184161">
      <w:pPr>
        <w:pStyle w:val="ActHead2"/>
        <w:pageBreakBefore/>
      </w:pPr>
      <w:bookmarkStart w:id="6" w:name="_Toc138085968"/>
      <w:r w:rsidRPr="005173BE">
        <w:rPr>
          <w:rStyle w:val="CharPartNo"/>
        </w:rPr>
        <w:lastRenderedPageBreak/>
        <w:t>Part</w:t>
      </w:r>
      <w:r w:rsidR="00F063EA" w:rsidRPr="005173BE">
        <w:rPr>
          <w:rStyle w:val="CharPartNo"/>
        </w:rPr>
        <w:t> </w:t>
      </w:r>
      <w:r w:rsidRPr="005173BE">
        <w:rPr>
          <w:rStyle w:val="CharPartNo"/>
        </w:rPr>
        <w:t>2</w:t>
      </w:r>
      <w:r w:rsidR="00B162F0" w:rsidRPr="005173BE">
        <w:t>—</w:t>
      </w:r>
      <w:r w:rsidRPr="005173BE">
        <w:rPr>
          <w:rStyle w:val="CharPartText"/>
        </w:rPr>
        <w:t>Terms used in the Act</w:t>
      </w:r>
      <w:bookmarkEnd w:id="6"/>
    </w:p>
    <w:p w:rsidR="00001BCA" w:rsidRPr="005173BE" w:rsidRDefault="00B162F0" w:rsidP="00001BCA">
      <w:pPr>
        <w:pStyle w:val="Header"/>
      </w:pPr>
      <w:r w:rsidRPr="005173BE">
        <w:rPr>
          <w:rStyle w:val="CharDivNo"/>
        </w:rPr>
        <w:t xml:space="preserve"> </w:t>
      </w:r>
      <w:r w:rsidRPr="005173BE">
        <w:rPr>
          <w:rStyle w:val="CharDivText"/>
        </w:rPr>
        <w:t xml:space="preserve"> </w:t>
      </w:r>
    </w:p>
    <w:p w:rsidR="008A54F2" w:rsidRPr="005173BE" w:rsidRDefault="008A54F2" w:rsidP="008A54F2">
      <w:pPr>
        <w:pStyle w:val="ActHead5"/>
      </w:pPr>
      <w:bookmarkStart w:id="7" w:name="_Toc138085969"/>
      <w:r w:rsidRPr="005173BE">
        <w:rPr>
          <w:rStyle w:val="CharSectno"/>
        </w:rPr>
        <w:t>2AA</w:t>
      </w:r>
      <w:r w:rsidRPr="005173BE">
        <w:t xml:space="preserve">  Heel allowance percentage</w:t>
      </w:r>
      <w:bookmarkEnd w:id="7"/>
    </w:p>
    <w:p w:rsidR="008A54F2" w:rsidRPr="005173BE" w:rsidRDefault="008A54F2" w:rsidP="008A54F2">
      <w:pPr>
        <w:pStyle w:val="subsection"/>
      </w:pPr>
      <w:r w:rsidRPr="005173BE">
        <w:tab/>
      </w:r>
      <w:r w:rsidRPr="005173BE">
        <w:tab/>
        <w:t xml:space="preserve">For the definition of </w:t>
      </w:r>
      <w:r w:rsidRPr="005173BE">
        <w:rPr>
          <w:b/>
          <w:i/>
        </w:rPr>
        <w:t>heel allowance percentage</w:t>
      </w:r>
      <w:r w:rsidRPr="005173BE">
        <w:t xml:space="preserve"> in section</w:t>
      </w:r>
      <w:r w:rsidR="00F063EA" w:rsidRPr="005173BE">
        <w:t> </w:t>
      </w:r>
      <w:r w:rsidRPr="005173BE">
        <w:t>7 of the Act, 5% is prescribed for each substance referred to in Schedule</w:t>
      </w:r>
      <w:r w:rsidR="00F063EA" w:rsidRPr="005173BE">
        <w:t> </w:t>
      </w:r>
      <w:r w:rsidRPr="005173BE">
        <w:t>1 to the Act.</w:t>
      </w:r>
    </w:p>
    <w:p w:rsidR="00B73CC7" w:rsidRPr="005173BE" w:rsidRDefault="00B73CC7" w:rsidP="00B73CC7">
      <w:pPr>
        <w:pStyle w:val="ActHead5"/>
      </w:pPr>
      <w:bookmarkStart w:id="8" w:name="_Toc138085970"/>
      <w:r w:rsidRPr="005173BE">
        <w:rPr>
          <w:rStyle w:val="CharSectno"/>
        </w:rPr>
        <w:t>2B</w:t>
      </w:r>
      <w:r w:rsidRPr="005173BE">
        <w:t xml:space="preserve">  Bulk scheduled substances and equipment</w:t>
      </w:r>
      <w:bookmarkEnd w:id="8"/>
    </w:p>
    <w:p w:rsidR="00B73CC7" w:rsidRPr="005173BE" w:rsidRDefault="00B73CC7" w:rsidP="00B73CC7">
      <w:pPr>
        <w:pStyle w:val="subsection"/>
      </w:pPr>
      <w:r w:rsidRPr="005173BE">
        <w:tab/>
      </w:r>
      <w:r w:rsidRPr="005173BE">
        <w:tab/>
        <w:t xml:space="preserve">For the purposes of </w:t>
      </w:r>
      <w:r w:rsidR="006C20D0" w:rsidRPr="005173BE">
        <w:t>subsection 9(5)</w:t>
      </w:r>
      <w:r w:rsidRPr="005173BE">
        <w:t xml:space="preserve"> of the Act, an HCFC or HFC that is in a polyol blend:</w:t>
      </w:r>
    </w:p>
    <w:p w:rsidR="00B73CC7" w:rsidRPr="005173BE" w:rsidRDefault="00B73CC7" w:rsidP="00B73CC7">
      <w:pPr>
        <w:pStyle w:val="paragraph"/>
      </w:pPr>
      <w:r w:rsidRPr="005173BE">
        <w:tab/>
        <w:t>(a)</w:t>
      </w:r>
      <w:r w:rsidRPr="005173BE">
        <w:tab/>
        <w:t xml:space="preserve">is taken to be a </w:t>
      </w:r>
      <w:r w:rsidRPr="005173BE">
        <w:rPr>
          <w:b/>
          <w:i/>
        </w:rPr>
        <w:t>bulk scheduled substance</w:t>
      </w:r>
      <w:r w:rsidRPr="005173BE">
        <w:t>; and</w:t>
      </w:r>
    </w:p>
    <w:p w:rsidR="00B73CC7" w:rsidRPr="005173BE" w:rsidRDefault="00B73CC7" w:rsidP="00B73CC7">
      <w:pPr>
        <w:pStyle w:val="paragraph"/>
      </w:pPr>
      <w:r w:rsidRPr="005173BE">
        <w:tab/>
        <w:t>(b)</w:t>
      </w:r>
      <w:r w:rsidRPr="005173BE">
        <w:tab/>
        <w:t xml:space="preserve">is taken not to be </w:t>
      </w:r>
      <w:r w:rsidRPr="005173BE">
        <w:rPr>
          <w:b/>
          <w:i/>
        </w:rPr>
        <w:t>contained</w:t>
      </w:r>
      <w:r w:rsidRPr="005173BE">
        <w:t xml:space="preserve"> in equipment; and</w:t>
      </w:r>
    </w:p>
    <w:p w:rsidR="00B73CC7" w:rsidRPr="005173BE" w:rsidRDefault="00B73CC7" w:rsidP="00B73CC7">
      <w:pPr>
        <w:pStyle w:val="paragraph"/>
      </w:pPr>
      <w:r w:rsidRPr="005173BE">
        <w:tab/>
        <w:t>(c)</w:t>
      </w:r>
      <w:r w:rsidRPr="005173BE">
        <w:tab/>
        <w:t xml:space="preserve">is taken not to be </w:t>
      </w:r>
      <w:r w:rsidRPr="005173BE">
        <w:rPr>
          <w:b/>
          <w:i/>
        </w:rPr>
        <w:t>used</w:t>
      </w:r>
      <w:r w:rsidRPr="005173BE">
        <w:t xml:space="preserve"> in the operation of equipment.</w:t>
      </w:r>
    </w:p>
    <w:p w:rsidR="00001BCA" w:rsidRPr="005173BE" w:rsidRDefault="00001BCA" w:rsidP="00184161">
      <w:pPr>
        <w:pStyle w:val="ActHead2"/>
        <w:pageBreakBefore/>
      </w:pPr>
      <w:bookmarkStart w:id="9" w:name="_Toc138085971"/>
      <w:r w:rsidRPr="005173BE">
        <w:rPr>
          <w:rStyle w:val="CharPartNo"/>
        </w:rPr>
        <w:lastRenderedPageBreak/>
        <w:t>Part</w:t>
      </w:r>
      <w:r w:rsidR="00F063EA" w:rsidRPr="005173BE">
        <w:rPr>
          <w:rStyle w:val="CharPartNo"/>
        </w:rPr>
        <w:t> </w:t>
      </w:r>
      <w:r w:rsidRPr="005173BE">
        <w:rPr>
          <w:rStyle w:val="CharPartNo"/>
        </w:rPr>
        <w:t>3</w:t>
      </w:r>
      <w:r w:rsidR="00B162F0" w:rsidRPr="005173BE">
        <w:t>—</w:t>
      </w:r>
      <w:r w:rsidRPr="005173BE">
        <w:rPr>
          <w:rStyle w:val="CharPartText"/>
        </w:rPr>
        <w:t>Licences</w:t>
      </w:r>
      <w:bookmarkEnd w:id="9"/>
    </w:p>
    <w:p w:rsidR="00001BCA" w:rsidRPr="005173BE" w:rsidRDefault="00B162F0" w:rsidP="00001BCA">
      <w:pPr>
        <w:pStyle w:val="Header"/>
      </w:pPr>
      <w:r w:rsidRPr="005173BE">
        <w:rPr>
          <w:rStyle w:val="CharDivNo"/>
        </w:rPr>
        <w:t xml:space="preserve"> </w:t>
      </w:r>
      <w:r w:rsidRPr="005173BE">
        <w:rPr>
          <w:rStyle w:val="CharDivText"/>
        </w:rPr>
        <w:t xml:space="preserve"> </w:t>
      </w:r>
    </w:p>
    <w:p w:rsidR="00001BCA" w:rsidRPr="005173BE" w:rsidRDefault="00B162F0" w:rsidP="00184161">
      <w:pPr>
        <w:pStyle w:val="notetext"/>
      </w:pPr>
      <w:r w:rsidRPr="005173BE">
        <w:t>Note:</w:t>
      </w:r>
      <w:r w:rsidRPr="005173BE">
        <w:tab/>
      </w:r>
      <w:r w:rsidR="00001BCA" w:rsidRPr="005173BE">
        <w:t>The numbers of the Parts in these Regulations correspond to those in the Act.</w:t>
      </w:r>
    </w:p>
    <w:p w:rsidR="005B1EE9" w:rsidRPr="005173BE" w:rsidRDefault="005B1EE9" w:rsidP="005B1EE9">
      <w:pPr>
        <w:pStyle w:val="ActHead5"/>
      </w:pPr>
      <w:bookmarkStart w:id="10" w:name="_Toc138085972"/>
      <w:r w:rsidRPr="005173BE">
        <w:rPr>
          <w:rStyle w:val="CharSectno"/>
        </w:rPr>
        <w:t>3</w:t>
      </w:r>
      <w:r w:rsidRPr="005173BE">
        <w:t xml:space="preserve">  Unlicensed manufacture of scheduled substances or equipment</w:t>
      </w:r>
      <w:bookmarkEnd w:id="10"/>
    </w:p>
    <w:p w:rsidR="005B1EE9" w:rsidRPr="005173BE" w:rsidRDefault="005B1EE9" w:rsidP="005B1EE9">
      <w:pPr>
        <w:pStyle w:val="SubsectionHead"/>
      </w:pPr>
      <w:r w:rsidRPr="005173BE">
        <w:t>Manufacture of scheduled substances—exempt circumstances</w:t>
      </w:r>
    </w:p>
    <w:p w:rsidR="005B1EE9" w:rsidRPr="005173BE" w:rsidRDefault="005B1EE9" w:rsidP="005B1EE9">
      <w:pPr>
        <w:pStyle w:val="subsection"/>
      </w:pPr>
      <w:r w:rsidRPr="005173BE">
        <w:tab/>
        <w:t>(1)</w:t>
      </w:r>
      <w:r w:rsidRPr="005173BE">
        <w:tab/>
        <w:t>For the purposes of sub</w:t>
      </w:r>
      <w:r w:rsidR="003177DF" w:rsidRPr="005173BE">
        <w:t>section 1</w:t>
      </w:r>
      <w:r w:rsidRPr="005173BE">
        <w:t>3(2) of the Act, the following circumstances are prescribed:</w:t>
      </w:r>
    </w:p>
    <w:p w:rsidR="005B1EE9" w:rsidRPr="005173BE" w:rsidRDefault="005B1EE9" w:rsidP="005B1EE9">
      <w:pPr>
        <w:pStyle w:val="paragraph"/>
      </w:pPr>
      <w:r w:rsidRPr="005173BE">
        <w:tab/>
        <w:t>(a)</w:t>
      </w:r>
      <w:r w:rsidRPr="005173BE">
        <w:tab/>
        <w:t>that the SGG is not an HFC and the whole amount of the SGG is used in:</w:t>
      </w:r>
    </w:p>
    <w:p w:rsidR="005B1EE9" w:rsidRPr="005173BE" w:rsidRDefault="005B1EE9" w:rsidP="005B1EE9">
      <w:pPr>
        <w:pStyle w:val="paragraphsub"/>
      </w:pPr>
      <w:r w:rsidRPr="005173BE">
        <w:tab/>
        <w:t>(i)</w:t>
      </w:r>
      <w:r w:rsidRPr="005173BE">
        <w:tab/>
        <w:t>a medical device; or</w:t>
      </w:r>
    </w:p>
    <w:p w:rsidR="005B1EE9" w:rsidRPr="005173BE" w:rsidRDefault="005B1EE9" w:rsidP="005B1EE9">
      <w:pPr>
        <w:pStyle w:val="paragraphsub"/>
      </w:pPr>
      <w:r w:rsidRPr="005173BE">
        <w:tab/>
        <w:t>(ii)</w:t>
      </w:r>
      <w:r w:rsidRPr="005173BE">
        <w:tab/>
        <w:t>medicine; or</w:t>
      </w:r>
    </w:p>
    <w:p w:rsidR="005B1EE9" w:rsidRPr="005173BE" w:rsidRDefault="005B1EE9" w:rsidP="005B1EE9">
      <w:pPr>
        <w:pStyle w:val="paragraphsub"/>
      </w:pPr>
      <w:r w:rsidRPr="005173BE">
        <w:tab/>
        <w:t>(iii)</w:t>
      </w:r>
      <w:r w:rsidRPr="005173BE">
        <w:tab/>
        <w:t>a veterinary device; or</w:t>
      </w:r>
    </w:p>
    <w:p w:rsidR="005B1EE9" w:rsidRPr="005173BE" w:rsidRDefault="005B1EE9" w:rsidP="005B1EE9">
      <w:pPr>
        <w:pStyle w:val="paragraphsub"/>
      </w:pPr>
      <w:r w:rsidRPr="005173BE">
        <w:tab/>
        <w:t>(iv)</w:t>
      </w:r>
      <w:r w:rsidRPr="005173BE">
        <w:tab/>
        <w:t>veterinary medicine;</w:t>
      </w:r>
    </w:p>
    <w:p w:rsidR="005B1EE9" w:rsidRPr="005173BE" w:rsidRDefault="005B1EE9" w:rsidP="005B1EE9">
      <w:pPr>
        <w:pStyle w:val="paragraph"/>
      </w:pPr>
      <w:r w:rsidRPr="005173BE">
        <w:tab/>
        <w:t>(b)</w:t>
      </w:r>
      <w:r w:rsidRPr="005173BE">
        <w:tab/>
        <w:t>that the manufacture of the SGG consists of the formation of the SGG as a by</w:t>
      </w:r>
      <w:r w:rsidR="005173BE">
        <w:noBreakHyphen/>
      </w:r>
      <w:r w:rsidRPr="005173BE">
        <w:t>product of the manufacture of aluminium.</w:t>
      </w:r>
    </w:p>
    <w:p w:rsidR="005B1EE9" w:rsidRPr="005173BE" w:rsidRDefault="005B1EE9" w:rsidP="005B1EE9">
      <w:pPr>
        <w:pStyle w:val="SubsectionHead"/>
      </w:pPr>
      <w:r w:rsidRPr="005173BE">
        <w:t>Manufacture of equipment that uses a scheduled substance in its operation—substances that require a licence</w:t>
      </w:r>
    </w:p>
    <w:p w:rsidR="005B1EE9" w:rsidRPr="005173BE" w:rsidRDefault="005B1EE9" w:rsidP="005B1EE9">
      <w:pPr>
        <w:pStyle w:val="subsection"/>
      </w:pPr>
      <w:r w:rsidRPr="005173BE">
        <w:tab/>
        <w:t>(2)</w:t>
      </w:r>
      <w:r w:rsidRPr="005173BE">
        <w:tab/>
        <w:t>For the purposes of paragraph 13(5)(d) of the Act, a scheduled substance other than an SGG is prescribed.</w:t>
      </w:r>
    </w:p>
    <w:p w:rsidR="005B1EE9" w:rsidRPr="005173BE" w:rsidRDefault="005B1EE9" w:rsidP="005B1EE9">
      <w:pPr>
        <w:pStyle w:val="ActHead5"/>
      </w:pPr>
      <w:bookmarkStart w:id="11" w:name="_Toc138085973"/>
      <w:r w:rsidRPr="005173BE">
        <w:rPr>
          <w:rStyle w:val="CharSectno"/>
        </w:rPr>
        <w:t>3A</w:t>
      </w:r>
      <w:r w:rsidRPr="005173BE">
        <w:t xml:space="preserve">  Unlicensed import of scheduled substances or equipment</w:t>
      </w:r>
      <w:bookmarkEnd w:id="11"/>
    </w:p>
    <w:p w:rsidR="005B1EE9" w:rsidRPr="005173BE" w:rsidRDefault="005B1EE9" w:rsidP="005B1EE9">
      <w:pPr>
        <w:pStyle w:val="SubsectionHead"/>
      </w:pPr>
      <w:r w:rsidRPr="005173BE">
        <w:t>Import of scheduled substances—exempt circumstances</w:t>
      </w:r>
    </w:p>
    <w:p w:rsidR="005B1EE9" w:rsidRPr="005173BE" w:rsidRDefault="005B1EE9" w:rsidP="005B1EE9">
      <w:pPr>
        <w:pStyle w:val="subsection"/>
      </w:pPr>
      <w:r w:rsidRPr="005173BE">
        <w:tab/>
        <w:t>(1)</w:t>
      </w:r>
      <w:r w:rsidRPr="005173BE">
        <w:tab/>
        <w:t>For the purposes of sub</w:t>
      </w:r>
      <w:r w:rsidR="003177DF" w:rsidRPr="005173BE">
        <w:t>section 1</w:t>
      </w:r>
      <w:r w:rsidRPr="005173BE">
        <w:t>3AA(2) of the Act, it is a prescribed circumstance that:</w:t>
      </w:r>
    </w:p>
    <w:p w:rsidR="005B1EE9" w:rsidRPr="005173BE" w:rsidRDefault="005B1EE9" w:rsidP="005B1EE9">
      <w:pPr>
        <w:pStyle w:val="paragraph"/>
      </w:pPr>
      <w:r w:rsidRPr="005173BE">
        <w:tab/>
        <w:t>(a)</w:t>
      </w:r>
      <w:r w:rsidRPr="005173BE">
        <w:tab/>
        <w:t>the SGG is not an HFC; and</w:t>
      </w:r>
    </w:p>
    <w:p w:rsidR="005B1EE9" w:rsidRPr="005173BE" w:rsidRDefault="005B1EE9" w:rsidP="005B1EE9">
      <w:pPr>
        <w:pStyle w:val="paragraph"/>
      </w:pPr>
      <w:r w:rsidRPr="005173BE">
        <w:tab/>
        <w:t>(b)</w:t>
      </w:r>
      <w:r w:rsidRPr="005173BE">
        <w:tab/>
        <w:t>the whole amount of the SGG is used in:</w:t>
      </w:r>
    </w:p>
    <w:p w:rsidR="005B1EE9" w:rsidRPr="005173BE" w:rsidRDefault="005B1EE9" w:rsidP="005B1EE9">
      <w:pPr>
        <w:pStyle w:val="paragraphsub"/>
      </w:pPr>
      <w:r w:rsidRPr="005173BE">
        <w:tab/>
        <w:t>(i)</w:t>
      </w:r>
      <w:r w:rsidRPr="005173BE">
        <w:tab/>
        <w:t>a medical device; or</w:t>
      </w:r>
    </w:p>
    <w:p w:rsidR="005B1EE9" w:rsidRPr="005173BE" w:rsidRDefault="005B1EE9" w:rsidP="005B1EE9">
      <w:pPr>
        <w:pStyle w:val="paragraphsub"/>
      </w:pPr>
      <w:r w:rsidRPr="005173BE">
        <w:tab/>
        <w:t>(ii)</w:t>
      </w:r>
      <w:r w:rsidRPr="005173BE">
        <w:tab/>
        <w:t>medicine; or</w:t>
      </w:r>
    </w:p>
    <w:p w:rsidR="005B1EE9" w:rsidRPr="005173BE" w:rsidRDefault="005B1EE9" w:rsidP="005B1EE9">
      <w:pPr>
        <w:pStyle w:val="paragraphsub"/>
      </w:pPr>
      <w:r w:rsidRPr="005173BE">
        <w:tab/>
        <w:t>(iii)</w:t>
      </w:r>
      <w:r w:rsidRPr="005173BE">
        <w:tab/>
        <w:t>a veterinary device; or</w:t>
      </w:r>
    </w:p>
    <w:p w:rsidR="005B1EE9" w:rsidRPr="005173BE" w:rsidRDefault="005B1EE9" w:rsidP="005B1EE9">
      <w:pPr>
        <w:pStyle w:val="paragraphsub"/>
      </w:pPr>
      <w:r w:rsidRPr="005173BE">
        <w:tab/>
        <w:t>(iv)</w:t>
      </w:r>
      <w:r w:rsidRPr="005173BE">
        <w:tab/>
        <w:t>veterinary medicine.</w:t>
      </w:r>
    </w:p>
    <w:p w:rsidR="005B1EE9" w:rsidRPr="005173BE" w:rsidRDefault="005B1EE9" w:rsidP="005B1EE9">
      <w:pPr>
        <w:pStyle w:val="SubsectionHead"/>
      </w:pPr>
      <w:r w:rsidRPr="005173BE">
        <w:t>Import of equipment containing a scheduled substance—low volume imports exemption</w:t>
      </w:r>
    </w:p>
    <w:p w:rsidR="005B1EE9" w:rsidRPr="005173BE" w:rsidRDefault="005B1EE9" w:rsidP="005B1EE9">
      <w:pPr>
        <w:pStyle w:val="subsection"/>
      </w:pPr>
      <w:r w:rsidRPr="005173BE">
        <w:tab/>
        <w:t>(2)</w:t>
      </w:r>
      <w:r w:rsidRPr="005173BE">
        <w:tab/>
        <w:t>For the purposes of paragraph 13AA(4)(a) of the Act, the amount of 25 kilograms is prescribed.</w:t>
      </w:r>
    </w:p>
    <w:p w:rsidR="005B1EE9" w:rsidRPr="005173BE" w:rsidRDefault="005B1EE9" w:rsidP="005B1EE9">
      <w:pPr>
        <w:pStyle w:val="subsection"/>
      </w:pPr>
      <w:r w:rsidRPr="005173BE">
        <w:tab/>
        <w:t>(3)</w:t>
      </w:r>
      <w:r w:rsidRPr="005173BE">
        <w:tab/>
        <w:t>For the purposes of paragraph 13AA(4)(b) of the Act, it is a condition, in relation to an importation of SGG equipment by a person at a time in a calendar year, that the total amount of SGGs contained in:</w:t>
      </w:r>
    </w:p>
    <w:p w:rsidR="005B1EE9" w:rsidRPr="005173BE" w:rsidRDefault="005B1EE9" w:rsidP="005B1EE9">
      <w:pPr>
        <w:pStyle w:val="paragraph"/>
      </w:pPr>
      <w:r w:rsidRPr="005173BE">
        <w:tab/>
        <w:t>(a)</w:t>
      </w:r>
      <w:r w:rsidRPr="005173BE">
        <w:tab/>
        <w:t>SGG equipment in the importation; and</w:t>
      </w:r>
    </w:p>
    <w:p w:rsidR="005B1EE9" w:rsidRPr="005173BE" w:rsidRDefault="005B1EE9" w:rsidP="005B1EE9">
      <w:pPr>
        <w:pStyle w:val="paragraph"/>
      </w:pPr>
      <w:r w:rsidRPr="005173BE">
        <w:lastRenderedPageBreak/>
        <w:tab/>
        <w:t>(b)</w:t>
      </w:r>
      <w:r w:rsidRPr="005173BE">
        <w:tab/>
        <w:t>any other SGG equipment the person imported during the calendar year at or before that time;</w:t>
      </w:r>
    </w:p>
    <w:p w:rsidR="005B1EE9" w:rsidRPr="005173BE" w:rsidRDefault="005B1EE9" w:rsidP="005B1EE9">
      <w:pPr>
        <w:pStyle w:val="subsection2"/>
      </w:pPr>
      <w:r w:rsidRPr="005173BE">
        <w:t>is not greater than 25 kg.</w:t>
      </w:r>
    </w:p>
    <w:p w:rsidR="005B1EE9" w:rsidRPr="005173BE" w:rsidRDefault="005B1EE9" w:rsidP="005B1EE9">
      <w:pPr>
        <w:pStyle w:val="SubsectionHead"/>
      </w:pPr>
      <w:r w:rsidRPr="005173BE">
        <w:t>Import of equipment that uses a scheduled substance in its operation—substances that require a licence</w:t>
      </w:r>
    </w:p>
    <w:p w:rsidR="005B1EE9" w:rsidRPr="005173BE" w:rsidRDefault="005B1EE9" w:rsidP="005B1EE9">
      <w:pPr>
        <w:pStyle w:val="subsection"/>
      </w:pPr>
      <w:r w:rsidRPr="005173BE">
        <w:tab/>
        <w:t>(4)</w:t>
      </w:r>
      <w:r w:rsidRPr="005173BE">
        <w:tab/>
        <w:t>For the purposes of paragraph 13AA(5)(d) of the Act, a scheduled substance other than an SGG is prescribed.</w:t>
      </w:r>
    </w:p>
    <w:p w:rsidR="005B1EE9" w:rsidRPr="005173BE" w:rsidRDefault="005B1EE9" w:rsidP="005B1EE9">
      <w:pPr>
        <w:pStyle w:val="SubsectionHead"/>
      </w:pPr>
      <w:r w:rsidRPr="005173BE">
        <w:t>Import of equipment—exempt equipment</w:t>
      </w:r>
    </w:p>
    <w:p w:rsidR="005B1EE9" w:rsidRPr="005173BE" w:rsidRDefault="005B1EE9" w:rsidP="005B1EE9">
      <w:pPr>
        <w:pStyle w:val="subsection"/>
      </w:pPr>
      <w:r w:rsidRPr="005173BE">
        <w:tab/>
        <w:t>(5)</w:t>
      </w:r>
      <w:r w:rsidRPr="005173BE">
        <w:tab/>
        <w:t>For the purposes of paragraph 13AA(6)(a) of the Act, the following equipment is prescribed:</w:t>
      </w:r>
    </w:p>
    <w:p w:rsidR="005B1EE9" w:rsidRPr="005173BE" w:rsidRDefault="005B1EE9" w:rsidP="005B1EE9">
      <w:pPr>
        <w:pStyle w:val="paragraph"/>
      </w:pPr>
      <w:r w:rsidRPr="005173BE">
        <w:tab/>
        <w:t>(a)</w:t>
      </w:r>
      <w:r w:rsidRPr="005173BE">
        <w:tab/>
        <w:t>imported foam equipment (other than expanding polyurethane foam aerosols);</w:t>
      </w:r>
    </w:p>
    <w:p w:rsidR="005B1EE9" w:rsidRPr="005173BE" w:rsidRDefault="005B1EE9" w:rsidP="005B1EE9">
      <w:pPr>
        <w:pStyle w:val="paragraph"/>
      </w:pPr>
      <w:r w:rsidRPr="005173BE">
        <w:tab/>
        <w:t>(b)</w:t>
      </w:r>
      <w:r w:rsidRPr="005173BE">
        <w:tab/>
        <w:t>foam equipment (other than expanding polyurethane foam aerosols) included in other imported equipment;</w:t>
      </w:r>
    </w:p>
    <w:p w:rsidR="005B1EE9" w:rsidRPr="005173BE" w:rsidRDefault="005B1EE9" w:rsidP="005B1EE9">
      <w:pPr>
        <w:pStyle w:val="paragraph"/>
      </w:pPr>
      <w:r w:rsidRPr="005173BE">
        <w:tab/>
        <w:t>(c)</w:t>
      </w:r>
      <w:r w:rsidRPr="005173BE">
        <w:tab/>
        <w:t>a medical device or medicine;</w:t>
      </w:r>
    </w:p>
    <w:p w:rsidR="005B1EE9" w:rsidRPr="005173BE" w:rsidRDefault="005B1EE9" w:rsidP="005B1EE9">
      <w:pPr>
        <w:pStyle w:val="paragraph"/>
      </w:pPr>
      <w:r w:rsidRPr="005173BE">
        <w:tab/>
        <w:t>(d)</w:t>
      </w:r>
      <w:r w:rsidRPr="005173BE">
        <w:tab/>
        <w:t>a veterinary device or veterinary medicine.</w:t>
      </w:r>
    </w:p>
    <w:p w:rsidR="005B1EE9" w:rsidRPr="005173BE" w:rsidRDefault="005B1EE9" w:rsidP="005B1EE9">
      <w:pPr>
        <w:pStyle w:val="SubsectionHead"/>
      </w:pPr>
      <w:r w:rsidRPr="005173BE">
        <w:t>Import of equipment—exemption for private or domestic use</w:t>
      </w:r>
    </w:p>
    <w:p w:rsidR="005B1EE9" w:rsidRPr="005173BE" w:rsidRDefault="005B1EE9" w:rsidP="005B1EE9">
      <w:pPr>
        <w:pStyle w:val="subsection"/>
      </w:pPr>
      <w:r w:rsidRPr="005173BE">
        <w:tab/>
        <w:t>(6)</w:t>
      </w:r>
      <w:r w:rsidRPr="005173BE">
        <w:tab/>
        <w:t>For the purposes of paragraph 13AA(7)(b) of the Act, the following equipment is prescribed:</w:t>
      </w:r>
    </w:p>
    <w:p w:rsidR="005B1EE9" w:rsidRPr="005173BE" w:rsidRDefault="005B1EE9" w:rsidP="005B1EE9">
      <w:pPr>
        <w:pStyle w:val="paragraph"/>
      </w:pPr>
      <w:r w:rsidRPr="005173BE">
        <w:tab/>
        <w:t>(a)</w:t>
      </w:r>
      <w:r w:rsidRPr="005173BE">
        <w:tab/>
        <w:t>air conditioning equipment, including air conditioning equipment contained in something else (for example, in a motor vehicle, watercraft or aircraft);</w:t>
      </w:r>
    </w:p>
    <w:p w:rsidR="005B1EE9" w:rsidRPr="005173BE" w:rsidRDefault="005B1EE9" w:rsidP="005B1EE9">
      <w:pPr>
        <w:pStyle w:val="paragraph"/>
      </w:pPr>
      <w:r w:rsidRPr="005173BE">
        <w:tab/>
        <w:t>(b)</w:t>
      </w:r>
      <w:r w:rsidRPr="005173BE">
        <w:tab/>
        <w:t>a heat pump;</w:t>
      </w:r>
    </w:p>
    <w:p w:rsidR="005B1EE9" w:rsidRPr="005173BE" w:rsidRDefault="005B1EE9" w:rsidP="005B1EE9">
      <w:pPr>
        <w:pStyle w:val="paragraph"/>
      </w:pPr>
      <w:r w:rsidRPr="005173BE">
        <w:tab/>
        <w:t>(c)</w:t>
      </w:r>
      <w:r w:rsidRPr="005173BE">
        <w:tab/>
        <w:t>medical equipment;</w:t>
      </w:r>
    </w:p>
    <w:p w:rsidR="005B1EE9" w:rsidRPr="005173BE" w:rsidRDefault="005B1EE9" w:rsidP="005B1EE9">
      <w:pPr>
        <w:pStyle w:val="paragraph"/>
      </w:pPr>
      <w:r w:rsidRPr="005173BE">
        <w:tab/>
        <w:t>(d)</w:t>
      </w:r>
      <w:r w:rsidRPr="005173BE">
        <w:tab/>
        <w:t>a part or component that contains a scheduled substance, other than a motor vehicle part or component;</w:t>
      </w:r>
    </w:p>
    <w:p w:rsidR="005B1EE9" w:rsidRPr="005173BE" w:rsidRDefault="005B1EE9" w:rsidP="005B1EE9">
      <w:pPr>
        <w:pStyle w:val="paragraph"/>
      </w:pPr>
      <w:r w:rsidRPr="005173BE">
        <w:tab/>
        <w:t>(e)</w:t>
      </w:r>
      <w:r w:rsidRPr="005173BE">
        <w:tab/>
        <w:t>personal, household or food equipment;</w:t>
      </w:r>
    </w:p>
    <w:p w:rsidR="005B1EE9" w:rsidRPr="005173BE" w:rsidRDefault="005B1EE9" w:rsidP="005B1EE9">
      <w:pPr>
        <w:pStyle w:val="paragraph"/>
      </w:pPr>
      <w:r w:rsidRPr="005173BE">
        <w:tab/>
        <w:t>(f)</w:t>
      </w:r>
      <w:r w:rsidRPr="005173BE">
        <w:tab/>
        <w:t>refrigeration equipment;</w:t>
      </w:r>
    </w:p>
    <w:p w:rsidR="005B1EE9" w:rsidRPr="005173BE" w:rsidRDefault="005B1EE9" w:rsidP="005B1EE9">
      <w:pPr>
        <w:pStyle w:val="paragraph"/>
      </w:pPr>
      <w:r w:rsidRPr="005173BE">
        <w:tab/>
        <w:t>(g)</w:t>
      </w:r>
      <w:r w:rsidRPr="005173BE">
        <w:tab/>
        <w:t>safety equipment.</w:t>
      </w:r>
    </w:p>
    <w:p w:rsidR="005B1EE9" w:rsidRPr="005173BE" w:rsidRDefault="005B1EE9" w:rsidP="005B1EE9">
      <w:pPr>
        <w:pStyle w:val="subsection"/>
      </w:pPr>
      <w:r w:rsidRPr="005173BE">
        <w:tab/>
        <w:t>(7)</w:t>
      </w:r>
      <w:r w:rsidRPr="005173BE">
        <w:tab/>
        <w:t>For the purposes of paragraph 13AA(7)(c) of the Act, the following conditions are prescribed:</w:t>
      </w:r>
    </w:p>
    <w:p w:rsidR="005B1EE9" w:rsidRPr="005173BE" w:rsidRDefault="005B1EE9" w:rsidP="005B1EE9">
      <w:pPr>
        <w:pStyle w:val="paragraph"/>
      </w:pPr>
      <w:r w:rsidRPr="005173BE">
        <w:tab/>
        <w:t>(a)</w:t>
      </w:r>
      <w:r w:rsidRPr="005173BE">
        <w:tab/>
        <w:t>that the person comply with any notice from the Secretary requesting any of the following evidence in relation to the equipment:</w:t>
      </w:r>
    </w:p>
    <w:p w:rsidR="005B1EE9" w:rsidRPr="005173BE" w:rsidRDefault="005B1EE9" w:rsidP="005B1EE9">
      <w:pPr>
        <w:pStyle w:val="paragraphsub"/>
      </w:pPr>
      <w:r w:rsidRPr="005173BE">
        <w:tab/>
        <w:t>(i)</w:t>
      </w:r>
      <w:r w:rsidRPr="005173BE">
        <w:tab/>
        <w:t>except if the equipment is medical equipment—evidence that the equipment has been owned for more than 12 months wholly or principally for private or domestic use before importation;</w:t>
      </w:r>
    </w:p>
    <w:p w:rsidR="005B1EE9" w:rsidRPr="005173BE" w:rsidRDefault="005B1EE9" w:rsidP="005B1EE9">
      <w:pPr>
        <w:pStyle w:val="paragraphsub"/>
      </w:pPr>
      <w:r w:rsidRPr="005173BE">
        <w:tab/>
        <w:t>(ii)</w:t>
      </w:r>
      <w:r w:rsidRPr="005173BE">
        <w:tab/>
        <w:t>in any case—evidence that the equipment is imported wholly or principally for private or domestic use;</w:t>
      </w:r>
    </w:p>
    <w:p w:rsidR="005B1EE9" w:rsidRPr="005173BE" w:rsidRDefault="005B1EE9" w:rsidP="005B1EE9">
      <w:pPr>
        <w:pStyle w:val="paragraph"/>
      </w:pPr>
      <w:r w:rsidRPr="005173BE">
        <w:tab/>
        <w:t>(b)</w:t>
      </w:r>
      <w:r w:rsidRPr="005173BE">
        <w:tab/>
        <w:t>that the person comply with the notice within 30 days after receiving the notice.</w:t>
      </w:r>
    </w:p>
    <w:p w:rsidR="005B1EE9" w:rsidRPr="005173BE" w:rsidRDefault="005B1EE9" w:rsidP="005B1EE9">
      <w:pPr>
        <w:pStyle w:val="SubsectionHead"/>
      </w:pPr>
      <w:r w:rsidRPr="005173BE">
        <w:lastRenderedPageBreak/>
        <w:t>Import of equipment—exemption for temporary imports</w:t>
      </w:r>
    </w:p>
    <w:p w:rsidR="005B1EE9" w:rsidRPr="005173BE" w:rsidRDefault="005B1EE9" w:rsidP="005B1EE9">
      <w:pPr>
        <w:pStyle w:val="subsection"/>
      </w:pPr>
      <w:r w:rsidRPr="005173BE">
        <w:tab/>
        <w:t>(8)</w:t>
      </w:r>
      <w:r w:rsidRPr="005173BE">
        <w:tab/>
        <w:t>For the purposes of subparagraph 13AA(8)(a)(i) of the Act, the following purposes are prescribed:</w:t>
      </w:r>
    </w:p>
    <w:p w:rsidR="005B1EE9" w:rsidRPr="005173BE" w:rsidRDefault="005B1EE9" w:rsidP="005B1EE9">
      <w:pPr>
        <w:pStyle w:val="paragraph"/>
      </w:pPr>
      <w:r w:rsidRPr="005173BE">
        <w:tab/>
        <w:t>(a)</w:t>
      </w:r>
      <w:r w:rsidRPr="005173BE">
        <w:tab/>
        <w:t>a research purpose;</w:t>
      </w:r>
    </w:p>
    <w:p w:rsidR="005B1EE9" w:rsidRPr="005173BE" w:rsidRDefault="005B1EE9" w:rsidP="005B1EE9">
      <w:pPr>
        <w:pStyle w:val="paragraph"/>
      </w:pPr>
      <w:r w:rsidRPr="005173BE">
        <w:tab/>
        <w:t>(b)</w:t>
      </w:r>
      <w:r w:rsidRPr="005173BE">
        <w:tab/>
        <w:t>if the equipment is a shipping container—the purpose of refrigerating goods during shipping;</w:t>
      </w:r>
    </w:p>
    <w:p w:rsidR="005B1EE9" w:rsidRPr="005173BE" w:rsidRDefault="005B1EE9" w:rsidP="005B1EE9">
      <w:pPr>
        <w:pStyle w:val="paragraph"/>
      </w:pPr>
      <w:r w:rsidRPr="005173BE">
        <w:tab/>
        <w:t>(c)</w:t>
      </w:r>
      <w:r w:rsidRPr="005173BE">
        <w:tab/>
        <w:t>the purpose of repairing or exchanging the equipment;</w:t>
      </w:r>
    </w:p>
    <w:p w:rsidR="005B1EE9" w:rsidRPr="005173BE" w:rsidRDefault="005B1EE9" w:rsidP="005B1EE9">
      <w:pPr>
        <w:pStyle w:val="paragraph"/>
      </w:pPr>
      <w:r w:rsidRPr="005173BE">
        <w:tab/>
        <w:t>(d)</w:t>
      </w:r>
      <w:r w:rsidRPr="005173BE">
        <w:tab/>
        <w:t>the purpose of carrying out dredging activities, or activities relating to operating offshore platforms;</w:t>
      </w:r>
    </w:p>
    <w:p w:rsidR="005B1EE9" w:rsidRPr="005173BE" w:rsidRDefault="005B1EE9" w:rsidP="005B1EE9">
      <w:pPr>
        <w:pStyle w:val="paragraph"/>
      </w:pPr>
      <w:r w:rsidRPr="005173BE">
        <w:tab/>
        <w:t>(e)</w:t>
      </w:r>
      <w:r w:rsidRPr="005173BE">
        <w:tab/>
        <w:t>the purpose of displaying or demonstrating the equipment to promote or advertise the equipment;</w:t>
      </w:r>
    </w:p>
    <w:p w:rsidR="005B1EE9" w:rsidRPr="005173BE" w:rsidRDefault="005B1EE9" w:rsidP="005B1EE9">
      <w:pPr>
        <w:pStyle w:val="paragraph"/>
      </w:pPr>
      <w:r w:rsidRPr="005173BE">
        <w:tab/>
        <w:t>(f)</w:t>
      </w:r>
      <w:r w:rsidRPr="005173BE">
        <w:tab/>
        <w:t>the purpose of competing in a race or other event using the equipment.</w:t>
      </w:r>
    </w:p>
    <w:p w:rsidR="005B1EE9" w:rsidRPr="005173BE" w:rsidRDefault="005B1EE9" w:rsidP="005B1EE9">
      <w:pPr>
        <w:pStyle w:val="notetext"/>
      </w:pPr>
      <w:r w:rsidRPr="005173BE">
        <w:t>Note:</w:t>
      </w:r>
      <w:r w:rsidRPr="005173BE">
        <w:tab/>
        <w:t>For paragraph (c), equipment imported for the purpose of repairing or exchanging the equipment must be imported for that purpose only: see subregulation (11).</w:t>
      </w:r>
    </w:p>
    <w:p w:rsidR="005B1EE9" w:rsidRPr="005173BE" w:rsidRDefault="005B1EE9" w:rsidP="005B1EE9">
      <w:pPr>
        <w:pStyle w:val="subsection"/>
      </w:pPr>
      <w:r w:rsidRPr="005173BE">
        <w:tab/>
        <w:t>(9)</w:t>
      </w:r>
      <w:r w:rsidRPr="005173BE">
        <w:tab/>
        <w:t>For the purposes of subparagraph 13AA(8)(a)(i) of the Act, the following circumstances are prescribed:</w:t>
      </w:r>
    </w:p>
    <w:p w:rsidR="005B1EE9" w:rsidRPr="005173BE" w:rsidRDefault="005B1EE9" w:rsidP="005B1EE9">
      <w:pPr>
        <w:pStyle w:val="paragraph"/>
      </w:pPr>
      <w:r w:rsidRPr="005173BE">
        <w:tab/>
        <w:t>(a)</w:t>
      </w:r>
      <w:r w:rsidRPr="005173BE">
        <w:tab/>
        <w:t>both:</w:t>
      </w:r>
    </w:p>
    <w:p w:rsidR="005B1EE9" w:rsidRPr="005173BE" w:rsidRDefault="005B1EE9" w:rsidP="005B1EE9">
      <w:pPr>
        <w:pStyle w:val="paragraphsub"/>
      </w:pPr>
      <w:r w:rsidRPr="005173BE">
        <w:tab/>
        <w:t>(i)</w:t>
      </w:r>
      <w:r w:rsidRPr="005173BE">
        <w:tab/>
        <w:t>that the equipment is not intended to remain in Australia; and</w:t>
      </w:r>
    </w:p>
    <w:p w:rsidR="005B1EE9" w:rsidRPr="005173BE" w:rsidRDefault="005B1EE9" w:rsidP="005B1EE9">
      <w:pPr>
        <w:pStyle w:val="paragraphsub"/>
      </w:pPr>
      <w:r w:rsidRPr="005173BE">
        <w:tab/>
        <w:t>(ii)</w:t>
      </w:r>
      <w:r w:rsidRPr="005173BE">
        <w:tab/>
        <w:t>that the equipment does not change ownership in Australia;</w:t>
      </w:r>
    </w:p>
    <w:p w:rsidR="005B1EE9" w:rsidRPr="005173BE" w:rsidRDefault="005B1EE9" w:rsidP="005B1EE9">
      <w:pPr>
        <w:pStyle w:val="paragraph"/>
      </w:pPr>
      <w:r w:rsidRPr="005173BE">
        <w:tab/>
        <w:t>(b)</w:t>
      </w:r>
      <w:r w:rsidRPr="005173BE">
        <w:tab/>
        <w:t>that the equipment is imported in accordance with an international agreement, to which Australia is a party, relating to temporary imports of scheduled substances;</w:t>
      </w:r>
    </w:p>
    <w:p w:rsidR="005B1EE9" w:rsidRPr="005173BE" w:rsidRDefault="005B1EE9" w:rsidP="005B1EE9">
      <w:pPr>
        <w:pStyle w:val="paragraph"/>
      </w:pPr>
      <w:r w:rsidRPr="005173BE">
        <w:tab/>
        <w:t>(c)</w:t>
      </w:r>
      <w:r w:rsidRPr="005173BE">
        <w:tab/>
        <w:t>that the equipment is on either of the following:</w:t>
      </w:r>
    </w:p>
    <w:p w:rsidR="005B1EE9" w:rsidRPr="005173BE" w:rsidRDefault="005B1EE9" w:rsidP="005B1EE9">
      <w:pPr>
        <w:pStyle w:val="paragraphsub"/>
      </w:pPr>
      <w:r w:rsidRPr="005173BE">
        <w:tab/>
        <w:t>(i)</w:t>
      </w:r>
      <w:r w:rsidRPr="005173BE">
        <w:tab/>
        <w:t xml:space="preserve">a vessel, other than an Australian vessel (within the meaning of the </w:t>
      </w:r>
      <w:r w:rsidRPr="005173BE">
        <w:rPr>
          <w:i/>
        </w:rPr>
        <w:t>Hazardous Waste (Regulation of Exports and Imports) Act 1989</w:t>
      </w:r>
      <w:r w:rsidRPr="005173BE">
        <w:t>), that is temporarily operating in Australia;</w:t>
      </w:r>
    </w:p>
    <w:p w:rsidR="005B1EE9" w:rsidRPr="005173BE" w:rsidRDefault="005B1EE9" w:rsidP="005B1EE9">
      <w:pPr>
        <w:pStyle w:val="paragraphsub"/>
      </w:pPr>
      <w:r w:rsidRPr="005173BE">
        <w:tab/>
        <w:t>(ii)</w:t>
      </w:r>
      <w:r w:rsidRPr="005173BE">
        <w:tab/>
        <w:t>an aircraft, other than an Australian aircraft (within the meaning of that Act), that is temporarily operating in Australia.</w:t>
      </w:r>
    </w:p>
    <w:p w:rsidR="005B1EE9" w:rsidRPr="005173BE" w:rsidRDefault="005B1EE9" w:rsidP="005B1EE9">
      <w:pPr>
        <w:pStyle w:val="subsection"/>
      </w:pPr>
      <w:r w:rsidRPr="005173BE">
        <w:tab/>
        <w:t>(10)</w:t>
      </w:r>
      <w:r w:rsidRPr="005173BE">
        <w:tab/>
        <w:t>For the purposes of subparagraph 13AA(8)(a)(ii) of the Act, the period of 2 years is prescribed.</w:t>
      </w:r>
    </w:p>
    <w:p w:rsidR="005B1EE9" w:rsidRPr="005173BE" w:rsidRDefault="005B1EE9" w:rsidP="005B1EE9">
      <w:pPr>
        <w:pStyle w:val="subsection"/>
      </w:pPr>
      <w:r w:rsidRPr="005173BE">
        <w:tab/>
        <w:t>(11)</w:t>
      </w:r>
      <w:r w:rsidRPr="005173BE">
        <w:tab/>
        <w:t>For the purposes of paragraph 13AA(8)(b) of the Act, if the equipment is imported for the purpose of repairing or exchanging the equipment (see paragraph (8)(c) of this regulation), then it is a condition that the equipment is imported for that purpose only.</w:t>
      </w:r>
    </w:p>
    <w:p w:rsidR="005B1EE9" w:rsidRPr="005173BE" w:rsidRDefault="005B1EE9" w:rsidP="005B1EE9">
      <w:pPr>
        <w:pStyle w:val="SubsectionHead"/>
      </w:pPr>
      <w:r w:rsidRPr="005173BE">
        <w:t>Import of equipment—exemption for returning Australian equipment</w:t>
      </w:r>
    </w:p>
    <w:p w:rsidR="005B1EE9" w:rsidRPr="005173BE" w:rsidRDefault="005B1EE9" w:rsidP="005B1EE9">
      <w:pPr>
        <w:pStyle w:val="subsection"/>
      </w:pPr>
      <w:r w:rsidRPr="005173BE">
        <w:tab/>
        <w:t>(12)</w:t>
      </w:r>
      <w:r w:rsidRPr="005173BE">
        <w:tab/>
        <w:t>For the purposes of paragraph 13AA(9)(a) of the Act, the following equipment is prescribed:</w:t>
      </w:r>
    </w:p>
    <w:p w:rsidR="005B1EE9" w:rsidRPr="005173BE" w:rsidRDefault="005B1EE9" w:rsidP="005B1EE9">
      <w:pPr>
        <w:pStyle w:val="paragraph"/>
      </w:pPr>
      <w:r w:rsidRPr="005173BE">
        <w:tab/>
        <w:t>(a)</w:t>
      </w:r>
      <w:r w:rsidRPr="005173BE">
        <w:tab/>
        <w:t>ODS equipment;</w:t>
      </w:r>
    </w:p>
    <w:p w:rsidR="005B1EE9" w:rsidRPr="005173BE" w:rsidRDefault="005B1EE9" w:rsidP="005B1EE9">
      <w:pPr>
        <w:pStyle w:val="paragraph"/>
      </w:pPr>
      <w:r w:rsidRPr="005173BE">
        <w:tab/>
        <w:t>(b)</w:t>
      </w:r>
      <w:r w:rsidRPr="005173BE">
        <w:tab/>
        <w:t>SGG equipment.</w:t>
      </w:r>
    </w:p>
    <w:p w:rsidR="00D679A9" w:rsidRPr="005173BE" w:rsidRDefault="00D679A9" w:rsidP="00184161">
      <w:pPr>
        <w:pStyle w:val="ActHead5"/>
      </w:pPr>
      <w:bookmarkStart w:id="12" w:name="_Toc138085974"/>
      <w:r w:rsidRPr="005173BE">
        <w:rPr>
          <w:rStyle w:val="CharSectno"/>
        </w:rPr>
        <w:lastRenderedPageBreak/>
        <w:t>3C</w:t>
      </w:r>
      <w:r w:rsidR="00B162F0" w:rsidRPr="005173BE">
        <w:t xml:space="preserve">  </w:t>
      </w:r>
      <w:r w:rsidRPr="005173BE">
        <w:t>Application fee for licence (Act s 14)</w:t>
      </w:r>
      <w:bookmarkEnd w:id="12"/>
    </w:p>
    <w:p w:rsidR="00D679A9" w:rsidRPr="005173BE" w:rsidRDefault="00D679A9" w:rsidP="00184161">
      <w:pPr>
        <w:pStyle w:val="subsection"/>
      </w:pPr>
      <w:r w:rsidRPr="005173BE">
        <w:tab/>
        <w:t>(1)</w:t>
      </w:r>
      <w:r w:rsidRPr="005173BE">
        <w:tab/>
        <w:t xml:space="preserve">For </w:t>
      </w:r>
      <w:r w:rsidR="008D17E7" w:rsidRPr="005173BE">
        <w:t>the purposes of paragraph</w:t>
      </w:r>
      <w:r w:rsidR="00F063EA" w:rsidRPr="005173BE">
        <w:t> </w:t>
      </w:r>
      <w:r w:rsidR="008D17E7" w:rsidRPr="005173BE">
        <w:t>14(2)(aa)</w:t>
      </w:r>
      <w:r w:rsidRPr="005173BE">
        <w:t xml:space="preserve"> of the Act, the following application fees are prescribed:</w:t>
      </w:r>
    </w:p>
    <w:p w:rsidR="00D679A9" w:rsidRPr="005173BE" w:rsidRDefault="00D679A9" w:rsidP="00184161">
      <w:pPr>
        <w:pStyle w:val="paragraph"/>
      </w:pPr>
      <w:r w:rsidRPr="005173BE">
        <w:tab/>
        <w:t>(a)</w:t>
      </w:r>
      <w:r w:rsidRPr="005173BE">
        <w:tab/>
        <w:t>for a controlled substances licence</w:t>
      </w:r>
      <w:r w:rsidR="00184161" w:rsidRPr="005173BE">
        <w:t>—</w:t>
      </w:r>
      <w:r w:rsidRPr="005173BE">
        <w:t>$15</w:t>
      </w:r>
      <w:r w:rsidR="00F063EA" w:rsidRPr="005173BE">
        <w:t> </w:t>
      </w:r>
      <w:r w:rsidRPr="005173BE">
        <w:t>000;</w:t>
      </w:r>
    </w:p>
    <w:p w:rsidR="00D679A9" w:rsidRPr="005173BE" w:rsidRDefault="00D679A9" w:rsidP="00184161">
      <w:pPr>
        <w:pStyle w:val="paragraph"/>
      </w:pPr>
      <w:r w:rsidRPr="005173BE">
        <w:tab/>
        <w:t>(b)</w:t>
      </w:r>
      <w:r w:rsidRPr="005173BE">
        <w:tab/>
        <w:t>for an essential uses licence</w:t>
      </w:r>
      <w:r w:rsidR="00184161" w:rsidRPr="005173BE">
        <w:t>—</w:t>
      </w:r>
      <w:r w:rsidRPr="005173BE">
        <w:t>$3</w:t>
      </w:r>
      <w:r w:rsidR="00F063EA" w:rsidRPr="005173BE">
        <w:t> </w:t>
      </w:r>
      <w:r w:rsidRPr="005173BE">
        <w:t>000;</w:t>
      </w:r>
    </w:p>
    <w:p w:rsidR="00D679A9" w:rsidRPr="005173BE" w:rsidRDefault="00D679A9" w:rsidP="00184161">
      <w:pPr>
        <w:pStyle w:val="paragraph"/>
      </w:pPr>
      <w:r w:rsidRPr="005173BE">
        <w:tab/>
        <w:t>(c)</w:t>
      </w:r>
      <w:r w:rsidRPr="005173BE">
        <w:tab/>
        <w:t>for a used substances licence</w:t>
      </w:r>
      <w:r w:rsidR="00184161" w:rsidRPr="005173BE">
        <w:t>—</w:t>
      </w:r>
      <w:r w:rsidRPr="005173BE">
        <w:t>$15</w:t>
      </w:r>
      <w:r w:rsidR="00F063EA" w:rsidRPr="005173BE">
        <w:t> </w:t>
      </w:r>
      <w:r w:rsidRPr="005173BE">
        <w:t>000;</w:t>
      </w:r>
    </w:p>
    <w:p w:rsidR="00D679A9" w:rsidRPr="005173BE" w:rsidRDefault="00D679A9" w:rsidP="00184161">
      <w:pPr>
        <w:pStyle w:val="paragraph"/>
      </w:pPr>
      <w:r w:rsidRPr="005173BE">
        <w:tab/>
        <w:t>(d)</w:t>
      </w:r>
      <w:r w:rsidRPr="005173BE">
        <w:tab/>
        <w:t xml:space="preserve">for </w:t>
      </w:r>
      <w:r w:rsidR="00A5079B" w:rsidRPr="005173BE">
        <w:t>an equipment licence</w:t>
      </w:r>
      <w:r w:rsidR="00184161" w:rsidRPr="005173BE">
        <w:t>—</w:t>
      </w:r>
      <w:r w:rsidRPr="005173BE">
        <w:t>$3</w:t>
      </w:r>
      <w:r w:rsidR="00F063EA" w:rsidRPr="005173BE">
        <w:t> </w:t>
      </w:r>
      <w:r w:rsidRPr="005173BE">
        <w:t>000.</w:t>
      </w:r>
    </w:p>
    <w:p w:rsidR="00D679A9" w:rsidRPr="005173BE" w:rsidRDefault="00D679A9" w:rsidP="00184161">
      <w:pPr>
        <w:pStyle w:val="subsection"/>
      </w:pPr>
      <w:r w:rsidRPr="005173BE">
        <w:tab/>
        <w:t>(2)</w:t>
      </w:r>
      <w:r w:rsidRPr="005173BE">
        <w:tab/>
        <w:t>The Minister may waive the application fee for a controlled substances licence or a used substances licence if:</w:t>
      </w:r>
    </w:p>
    <w:p w:rsidR="00D679A9" w:rsidRPr="005173BE" w:rsidRDefault="00D679A9" w:rsidP="00184161">
      <w:pPr>
        <w:pStyle w:val="paragraph"/>
      </w:pPr>
      <w:r w:rsidRPr="005173BE">
        <w:tab/>
        <w:t>(a)</w:t>
      </w:r>
      <w:r w:rsidRPr="005173BE">
        <w:tab/>
        <w:t>the purpose of the licence is to allow the manufacture, import or export of less than half a tonne of scheduled substances; and</w:t>
      </w:r>
    </w:p>
    <w:p w:rsidR="008D17E7" w:rsidRPr="005173BE" w:rsidRDefault="008D17E7" w:rsidP="008D17E7">
      <w:pPr>
        <w:pStyle w:val="paragraph"/>
      </w:pPr>
      <w:r w:rsidRPr="005173BE">
        <w:tab/>
        <w:t>(b)</w:t>
      </w:r>
      <w:r w:rsidRPr="005173BE">
        <w:tab/>
        <w:t>the Minister is satisfied that the manufacture, import or export is for:</w:t>
      </w:r>
    </w:p>
    <w:p w:rsidR="008D17E7" w:rsidRPr="005173BE" w:rsidRDefault="008D17E7" w:rsidP="008D17E7">
      <w:pPr>
        <w:pStyle w:val="paragraphsub"/>
      </w:pPr>
      <w:r w:rsidRPr="005173BE">
        <w:tab/>
        <w:t>(i)</w:t>
      </w:r>
      <w:r w:rsidRPr="005173BE">
        <w:tab/>
        <w:t>test purposes; or</w:t>
      </w:r>
    </w:p>
    <w:p w:rsidR="008D17E7" w:rsidRPr="005173BE" w:rsidRDefault="008D17E7" w:rsidP="008D17E7">
      <w:pPr>
        <w:pStyle w:val="paragraphsub"/>
      </w:pPr>
      <w:r w:rsidRPr="005173BE">
        <w:tab/>
        <w:t>(ii)</w:t>
      </w:r>
      <w:r w:rsidRPr="005173BE">
        <w:tab/>
        <w:t>monitoring purposes; or</w:t>
      </w:r>
    </w:p>
    <w:p w:rsidR="008D17E7" w:rsidRPr="005173BE" w:rsidRDefault="008D17E7" w:rsidP="008D17E7">
      <w:pPr>
        <w:pStyle w:val="paragraphsub"/>
      </w:pPr>
      <w:r w:rsidRPr="005173BE">
        <w:tab/>
        <w:t>(iii)</w:t>
      </w:r>
      <w:r w:rsidRPr="005173BE">
        <w:tab/>
        <w:t>laboratory and analytical purposes.</w:t>
      </w:r>
    </w:p>
    <w:p w:rsidR="00D679A9" w:rsidRPr="005173BE" w:rsidRDefault="00D679A9" w:rsidP="00184161">
      <w:pPr>
        <w:pStyle w:val="subsection"/>
      </w:pPr>
      <w:r w:rsidRPr="005173BE">
        <w:tab/>
        <w:t>(3)</w:t>
      </w:r>
      <w:r w:rsidRPr="005173BE">
        <w:tab/>
        <w:t>The Minister may waive the application fee for an essential uses licence if the Minister is satisfied that the manufacture, import or export of the scheduled substance to which the licence relates is for test purposes.</w:t>
      </w:r>
    </w:p>
    <w:p w:rsidR="00D679A9" w:rsidRPr="005173BE" w:rsidRDefault="00D679A9" w:rsidP="00184161">
      <w:pPr>
        <w:pStyle w:val="subsection"/>
      </w:pPr>
      <w:r w:rsidRPr="005173BE">
        <w:tab/>
        <w:t>(4)</w:t>
      </w:r>
      <w:r w:rsidRPr="005173BE">
        <w:tab/>
        <w:t>The Minister may waive the application fee for a controlled substances licence, a used substances licence or an essential uses licence if the Minister is satisfied that:</w:t>
      </w:r>
    </w:p>
    <w:p w:rsidR="00D679A9" w:rsidRPr="005173BE" w:rsidRDefault="00D679A9" w:rsidP="00184161">
      <w:pPr>
        <w:pStyle w:val="paragraph"/>
      </w:pPr>
      <w:r w:rsidRPr="005173BE">
        <w:tab/>
        <w:t>(a)</w:t>
      </w:r>
      <w:r w:rsidRPr="005173BE">
        <w:tab/>
        <w:t>the scheduled substance to which the licence relates will be imported or exported for the purpose of the disposal of the substance; and</w:t>
      </w:r>
    </w:p>
    <w:p w:rsidR="00D679A9" w:rsidRPr="005173BE" w:rsidRDefault="00D679A9" w:rsidP="00184161">
      <w:pPr>
        <w:pStyle w:val="paragraph"/>
      </w:pPr>
      <w:r w:rsidRPr="005173BE">
        <w:tab/>
        <w:t>(b)</w:t>
      </w:r>
      <w:r w:rsidRPr="005173BE">
        <w:tab/>
        <w:t>the disposal will be carried out by a technology approved by the parties to the Montreal Protocol.</w:t>
      </w:r>
    </w:p>
    <w:p w:rsidR="005B1EE9" w:rsidRPr="005173BE" w:rsidRDefault="005B1EE9" w:rsidP="005B1EE9">
      <w:pPr>
        <w:pStyle w:val="subsection"/>
      </w:pPr>
      <w:r w:rsidRPr="005173BE">
        <w:tab/>
        <w:t>(5)</w:t>
      </w:r>
      <w:r w:rsidRPr="005173BE">
        <w:tab/>
        <w:t>The Minister may waive the application fee for an equipment licence if the purpose of the licence is to allow the import of equipment containing 25 kilograms or less of HCFCs.</w:t>
      </w:r>
    </w:p>
    <w:p w:rsidR="005B1EE9" w:rsidRPr="005173BE" w:rsidRDefault="005B1EE9" w:rsidP="005B1EE9">
      <w:pPr>
        <w:pStyle w:val="subsection"/>
      </w:pPr>
      <w:r w:rsidRPr="005173BE">
        <w:tab/>
        <w:t>(6)</w:t>
      </w:r>
      <w:r w:rsidRPr="005173BE">
        <w:tab/>
        <w:t>The Minister may waive the application fee for any type of licence if the Minister is satisfied that there are exceptional circumstances that justify waiving the fee.</w:t>
      </w:r>
    </w:p>
    <w:p w:rsidR="00B73767" w:rsidRPr="005173BE" w:rsidRDefault="00B73767" w:rsidP="00B73767">
      <w:pPr>
        <w:pStyle w:val="ActHead5"/>
      </w:pPr>
      <w:bookmarkStart w:id="13" w:name="_Toc138085975"/>
      <w:r w:rsidRPr="005173BE">
        <w:rPr>
          <w:rStyle w:val="CharSectno"/>
        </w:rPr>
        <w:t>3D</w:t>
      </w:r>
      <w:r w:rsidRPr="005173BE">
        <w:t xml:space="preserve">  Application fee for renewing licence</w:t>
      </w:r>
      <w:bookmarkEnd w:id="13"/>
    </w:p>
    <w:p w:rsidR="00B73767" w:rsidRPr="005173BE" w:rsidRDefault="00B73767" w:rsidP="00B73767">
      <w:pPr>
        <w:pStyle w:val="subsection"/>
      </w:pPr>
      <w:r w:rsidRPr="005173BE">
        <w:tab/>
      </w:r>
      <w:r w:rsidRPr="005173BE">
        <w:tab/>
        <w:t>For the purposes of paragraph</w:t>
      </w:r>
      <w:r w:rsidR="00F063EA" w:rsidRPr="005173BE">
        <w:t> </w:t>
      </w:r>
      <w:r w:rsidRPr="005173BE">
        <w:t>19AA(3)(b) of the Act:</w:t>
      </w:r>
    </w:p>
    <w:p w:rsidR="00B73767" w:rsidRPr="005173BE" w:rsidRDefault="00B73767" w:rsidP="00B73767">
      <w:pPr>
        <w:pStyle w:val="paragraph"/>
      </w:pPr>
      <w:r w:rsidRPr="005173BE">
        <w:tab/>
        <w:t>(a)</w:t>
      </w:r>
      <w:r w:rsidRPr="005173BE">
        <w:tab/>
        <w:t>the application fee for a renewal of a licence of a particular type is the same as the application fee for a licence of that type under subregulation</w:t>
      </w:r>
      <w:r w:rsidR="00F063EA" w:rsidRPr="005173BE">
        <w:t> </w:t>
      </w:r>
      <w:r w:rsidRPr="005173BE">
        <w:t>3C(1); and</w:t>
      </w:r>
    </w:p>
    <w:p w:rsidR="00B73767" w:rsidRPr="005173BE" w:rsidRDefault="00B73767" w:rsidP="00B73767">
      <w:pPr>
        <w:pStyle w:val="paragraph"/>
      </w:pPr>
      <w:r w:rsidRPr="005173BE">
        <w:tab/>
        <w:t>(b)</w:t>
      </w:r>
      <w:r w:rsidRPr="005173BE">
        <w:tab/>
        <w:t>the Minister may waive the application fee for a renewal of a licence of a particular type in the circumstances in which the Minister could waive the application fee for a licence of that type under subregulation</w:t>
      </w:r>
      <w:r w:rsidR="00F063EA" w:rsidRPr="005173BE">
        <w:t> </w:t>
      </w:r>
      <w:r w:rsidRPr="005173BE">
        <w:t>3C(2), (3)</w:t>
      </w:r>
      <w:r w:rsidR="008D17E7" w:rsidRPr="005173BE">
        <w:t>, (4)</w:t>
      </w:r>
      <w:r w:rsidR="005B1EE9" w:rsidRPr="005173BE">
        <w:t>, (5) or (6)</w:t>
      </w:r>
      <w:r w:rsidRPr="005173BE">
        <w:t>.</w:t>
      </w:r>
    </w:p>
    <w:p w:rsidR="005B1EE9" w:rsidRPr="005173BE" w:rsidRDefault="005B1EE9" w:rsidP="005B1EE9">
      <w:pPr>
        <w:pStyle w:val="ActHead5"/>
      </w:pPr>
      <w:bookmarkStart w:id="14" w:name="_Toc138085976"/>
      <w:bookmarkStart w:id="15" w:name="_Hlk137815583"/>
      <w:r w:rsidRPr="005173BE">
        <w:rPr>
          <w:rStyle w:val="CharSectno"/>
        </w:rPr>
        <w:lastRenderedPageBreak/>
        <w:t>3E</w:t>
      </w:r>
      <w:r w:rsidRPr="005173BE">
        <w:t xml:space="preserve">  Circumstances in which Minister may grant equipment licences—ODS equipment</w:t>
      </w:r>
      <w:bookmarkEnd w:id="14"/>
    </w:p>
    <w:p w:rsidR="005B1EE9" w:rsidRPr="005173BE" w:rsidRDefault="005B1EE9" w:rsidP="005B1EE9">
      <w:pPr>
        <w:pStyle w:val="subsection"/>
      </w:pPr>
      <w:r w:rsidRPr="005173BE">
        <w:tab/>
      </w:r>
      <w:r w:rsidRPr="005173BE">
        <w:tab/>
        <w:t>For the purposes of paragraph 16(6)(b) of the Act, it is a requirement in relation to equipment that uses a scheduled substance its operation that the Minister is satisfied that:</w:t>
      </w:r>
    </w:p>
    <w:p w:rsidR="005B1EE9" w:rsidRPr="005173BE" w:rsidRDefault="005B1EE9" w:rsidP="005B1EE9">
      <w:pPr>
        <w:pStyle w:val="paragraph"/>
      </w:pPr>
      <w:r w:rsidRPr="005173BE">
        <w:tab/>
        <w:t>(a)</w:t>
      </w:r>
      <w:r w:rsidRPr="005173BE">
        <w:tab/>
        <w:t>both:</w:t>
      </w:r>
    </w:p>
    <w:p w:rsidR="005B1EE9" w:rsidRPr="005173BE" w:rsidRDefault="005B1EE9" w:rsidP="005B1EE9">
      <w:pPr>
        <w:pStyle w:val="paragraphsub"/>
      </w:pPr>
      <w:r w:rsidRPr="005173BE">
        <w:tab/>
        <w:t>(i)</w:t>
      </w:r>
      <w:r w:rsidRPr="005173BE">
        <w:tab/>
        <w:t>the equipment is essential for medical, veterinary, defence, industrial safety, public safety, scientific, testing or monitoring purposes or laboratory and analytical uses; and</w:t>
      </w:r>
    </w:p>
    <w:p w:rsidR="005B1EE9" w:rsidRPr="005173BE" w:rsidRDefault="005B1EE9" w:rsidP="005B1EE9">
      <w:pPr>
        <w:pStyle w:val="paragraphsub"/>
      </w:pPr>
      <w:r w:rsidRPr="005173BE">
        <w:tab/>
        <w:t>(ii)</w:t>
      </w:r>
      <w:r w:rsidRPr="005173BE">
        <w:tab/>
        <w:t>no practical alternative exists to the use of the scheduled substance in the operation of the equipment if it is to continue to be effective for such a purpose; or</w:t>
      </w:r>
    </w:p>
    <w:p w:rsidR="005B1EE9" w:rsidRPr="005173BE" w:rsidRDefault="005B1EE9" w:rsidP="005B1EE9">
      <w:pPr>
        <w:pStyle w:val="paragraph"/>
      </w:pPr>
      <w:r w:rsidRPr="005173BE">
        <w:tab/>
        <w:t>(b)</w:t>
      </w:r>
      <w:r w:rsidRPr="005173BE">
        <w:tab/>
        <w:t>because of the requirements of a law concerning the manufacture or use of the equipment, there is no practical alternative to the use of the scheduled substance in the operation of the equipment; or</w:t>
      </w:r>
    </w:p>
    <w:p w:rsidR="005B1EE9" w:rsidRPr="005173BE" w:rsidRDefault="005B1EE9" w:rsidP="005B1EE9">
      <w:pPr>
        <w:pStyle w:val="paragraph"/>
      </w:pPr>
      <w:r w:rsidRPr="005173BE">
        <w:tab/>
        <w:t>(c)</w:t>
      </w:r>
      <w:r w:rsidRPr="005173BE">
        <w:tab/>
        <w:t>in the case of the import or export of equipment—it would be impracticable to remove or retrofit the equipment because it is incidental to other equipment that is being imported or exported; or</w:t>
      </w:r>
    </w:p>
    <w:p w:rsidR="005B1EE9" w:rsidRPr="005173BE" w:rsidRDefault="005B1EE9" w:rsidP="005B1EE9">
      <w:pPr>
        <w:pStyle w:val="paragraph"/>
      </w:pPr>
      <w:r w:rsidRPr="005173BE">
        <w:tab/>
        <w:t>(d)</w:t>
      </w:r>
      <w:r w:rsidRPr="005173BE">
        <w:tab/>
        <w:t>in any case—the equipment is for use in conjunction with the calibration of scientific, measuring or safety equipment; or</w:t>
      </w:r>
    </w:p>
    <w:p w:rsidR="005B1EE9" w:rsidRPr="005173BE" w:rsidRDefault="005B1EE9" w:rsidP="005B1EE9">
      <w:pPr>
        <w:pStyle w:val="paragraph"/>
      </w:pPr>
      <w:r w:rsidRPr="005173BE">
        <w:tab/>
        <w:t>(e)</w:t>
      </w:r>
      <w:r w:rsidRPr="005173BE">
        <w:tab/>
        <w:t>in any case—both:</w:t>
      </w:r>
    </w:p>
    <w:p w:rsidR="005B1EE9" w:rsidRPr="005173BE" w:rsidRDefault="005B1EE9" w:rsidP="005B1EE9">
      <w:pPr>
        <w:pStyle w:val="paragraphsub"/>
      </w:pPr>
      <w:r w:rsidRPr="005173BE">
        <w:tab/>
        <w:t>(i)</w:t>
      </w:r>
      <w:r w:rsidRPr="005173BE">
        <w:tab/>
        <w:t>exceptional circumstances justify granting the licence; and</w:t>
      </w:r>
    </w:p>
    <w:p w:rsidR="005B1EE9" w:rsidRPr="005173BE" w:rsidRDefault="005B1EE9" w:rsidP="005B1EE9">
      <w:pPr>
        <w:pStyle w:val="paragraphsub"/>
      </w:pPr>
      <w:r w:rsidRPr="005173BE">
        <w:tab/>
        <w:t>(ii)</w:t>
      </w:r>
      <w:r w:rsidRPr="005173BE">
        <w:tab/>
        <w:t>granting the licence would not be inconsistent with Australia’s international obligations under the Montreal Protocol.</w:t>
      </w:r>
    </w:p>
    <w:p w:rsidR="005B1EE9" w:rsidRPr="005173BE" w:rsidRDefault="005B1EE9" w:rsidP="005B1EE9">
      <w:pPr>
        <w:pStyle w:val="notetext"/>
      </w:pPr>
      <w:r w:rsidRPr="005173BE">
        <w:t>Note:</w:t>
      </w:r>
      <w:r w:rsidRPr="005173BE">
        <w:tab/>
        <w:t>For equipment that contains a scheduled substance, see paragraph 16(6)(a) and sub</w:t>
      </w:r>
      <w:r w:rsidR="003177DF" w:rsidRPr="005173BE">
        <w:t>section 1</w:t>
      </w:r>
      <w:r w:rsidRPr="005173BE">
        <w:t>6(6A) of the Act.</w:t>
      </w:r>
    </w:p>
    <w:p w:rsidR="005B1EE9" w:rsidRPr="005173BE" w:rsidRDefault="005B1EE9" w:rsidP="005B1EE9">
      <w:pPr>
        <w:pStyle w:val="ActHead5"/>
      </w:pPr>
      <w:bookmarkStart w:id="16" w:name="_Toc138085977"/>
      <w:bookmarkEnd w:id="15"/>
      <w:r w:rsidRPr="005173BE">
        <w:rPr>
          <w:rStyle w:val="CharSectno"/>
        </w:rPr>
        <w:t>3F</w:t>
      </w:r>
      <w:r w:rsidRPr="005173BE">
        <w:t xml:space="preserve">  Licence condition—importing substances in non</w:t>
      </w:r>
      <w:r w:rsidR="005173BE">
        <w:noBreakHyphen/>
      </w:r>
      <w:r w:rsidRPr="005173BE">
        <w:t>refillable containers</w:t>
      </w:r>
      <w:bookmarkEnd w:id="16"/>
    </w:p>
    <w:p w:rsidR="005B1EE9" w:rsidRPr="005173BE" w:rsidRDefault="005B1EE9" w:rsidP="005B1EE9">
      <w:pPr>
        <w:pStyle w:val="subsection"/>
      </w:pPr>
      <w:r w:rsidRPr="005173BE">
        <w:tab/>
      </w:r>
      <w:r w:rsidRPr="005173BE">
        <w:tab/>
        <w:t>For the purposes of item 7 of the table in sub</w:t>
      </w:r>
      <w:r w:rsidR="003177DF" w:rsidRPr="005173BE">
        <w:t>section 1</w:t>
      </w:r>
      <w:r w:rsidRPr="005173BE">
        <w:t>8(1) of the Act, it is a condition that either or both of the following is satisfied in relation to the import of a scheduled substance in a non</w:t>
      </w:r>
      <w:r w:rsidR="005173BE">
        <w:noBreakHyphen/>
      </w:r>
      <w:r w:rsidRPr="005173BE">
        <w:t>refillable container:</w:t>
      </w:r>
    </w:p>
    <w:p w:rsidR="005B1EE9" w:rsidRPr="005173BE" w:rsidRDefault="005B1EE9" w:rsidP="005B1EE9">
      <w:pPr>
        <w:pStyle w:val="paragraph"/>
      </w:pPr>
      <w:r w:rsidRPr="005173BE">
        <w:tab/>
        <w:t>(a)</w:t>
      </w:r>
      <w:r w:rsidRPr="005173BE">
        <w:tab/>
        <w:t>the substance is imported for either of the following purposes:</w:t>
      </w:r>
    </w:p>
    <w:p w:rsidR="005B1EE9" w:rsidRPr="005173BE" w:rsidRDefault="005B1EE9" w:rsidP="005B1EE9">
      <w:pPr>
        <w:pStyle w:val="paragraphsub"/>
      </w:pPr>
      <w:r w:rsidRPr="005173BE">
        <w:tab/>
        <w:t>(i)</w:t>
      </w:r>
      <w:r w:rsidRPr="005173BE">
        <w:tab/>
        <w:t>calibration or testing purposes;</w:t>
      </w:r>
    </w:p>
    <w:p w:rsidR="005B1EE9" w:rsidRPr="005173BE" w:rsidRDefault="005B1EE9" w:rsidP="005B1EE9">
      <w:pPr>
        <w:pStyle w:val="paragraphsub"/>
      </w:pPr>
      <w:r w:rsidRPr="005173BE">
        <w:tab/>
        <w:t>(ii)</w:t>
      </w:r>
      <w:r w:rsidRPr="005173BE">
        <w:tab/>
        <w:t>laboratory or analytical purposes;</w:t>
      </w:r>
    </w:p>
    <w:p w:rsidR="005B1EE9" w:rsidRPr="005173BE" w:rsidRDefault="005B1EE9" w:rsidP="005B1EE9">
      <w:pPr>
        <w:pStyle w:val="paragraph"/>
      </w:pPr>
      <w:r w:rsidRPr="005173BE">
        <w:tab/>
        <w:t>(b)</w:t>
      </w:r>
      <w:r w:rsidRPr="005173BE">
        <w:tab/>
        <w:t>there is no practical alternative to importing the substance in a non</w:t>
      </w:r>
      <w:r w:rsidR="005173BE">
        <w:noBreakHyphen/>
      </w:r>
      <w:r w:rsidRPr="005173BE">
        <w:t>refillable container.</w:t>
      </w:r>
    </w:p>
    <w:p w:rsidR="00D679A9" w:rsidRPr="005173BE" w:rsidRDefault="00D679A9" w:rsidP="00184161">
      <w:pPr>
        <w:pStyle w:val="ActHead5"/>
      </w:pPr>
      <w:bookmarkStart w:id="17" w:name="_Toc138085978"/>
      <w:r w:rsidRPr="005173BE">
        <w:rPr>
          <w:rStyle w:val="CharSectno"/>
        </w:rPr>
        <w:t>4</w:t>
      </w:r>
      <w:r w:rsidR="00B162F0" w:rsidRPr="005173BE">
        <w:t xml:space="preserve">  </w:t>
      </w:r>
      <w:r w:rsidRPr="005173BE">
        <w:t>Publication of information about licences (Act s 22)</w:t>
      </w:r>
      <w:bookmarkEnd w:id="17"/>
    </w:p>
    <w:p w:rsidR="00D679A9" w:rsidRPr="005173BE" w:rsidRDefault="00D679A9" w:rsidP="00184161">
      <w:pPr>
        <w:pStyle w:val="subsection"/>
      </w:pPr>
      <w:r w:rsidRPr="005173BE">
        <w:tab/>
        <w:t>(1)</w:t>
      </w:r>
      <w:r w:rsidRPr="005173BE">
        <w:tab/>
        <w:t>For section</w:t>
      </w:r>
      <w:r w:rsidR="00F063EA" w:rsidRPr="005173BE">
        <w:t> </w:t>
      </w:r>
      <w:r w:rsidRPr="005173BE">
        <w:t xml:space="preserve">22 of the Act, the Secretary may publish on the Department’s website details of licences granted, </w:t>
      </w:r>
      <w:r w:rsidR="005B1EE9" w:rsidRPr="005173BE">
        <w:t xml:space="preserve">suspended, </w:t>
      </w:r>
      <w:r w:rsidRPr="005173BE">
        <w:t>cancelled and surrendered.</w:t>
      </w:r>
    </w:p>
    <w:p w:rsidR="00D679A9" w:rsidRPr="005173BE" w:rsidRDefault="00D679A9" w:rsidP="00184161">
      <w:pPr>
        <w:pStyle w:val="subsection"/>
      </w:pPr>
      <w:r w:rsidRPr="005173BE">
        <w:tab/>
        <w:t>(2)</w:t>
      </w:r>
      <w:r w:rsidRPr="005173BE">
        <w:tab/>
        <w:t>The details that may be published about a licence are:</w:t>
      </w:r>
    </w:p>
    <w:p w:rsidR="00D679A9" w:rsidRPr="005173BE" w:rsidRDefault="00D679A9" w:rsidP="00184161">
      <w:pPr>
        <w:pStyle w:val="paragraph"/>
      </w:pPr>
      <w:r w:rsidRPr="005173BE">
        <w:tab/>
        <w:t>(a)</w:t>
      </w:r>
      <w:r w:rsidRPr="005173BE">
        <w:tab/>
        <w:t>the kind of licence; and</w:t>
      </w:r>
    </w:p>
    <w:p w:rsidR="00D679A9" w:rsidRPr="005173BE" w:rsidRDefault="00D679A9" w:rsidP="00184161">
      <w:pPr>
        <w:pStyle w:val="paragraph"/>
      </w:pPr>
      <w:r w:rsidRPr="005173BE">
        <w:tab/>
        <w:t>(b)</w:t>
      </w:r>
      <w:r w:rsidRPr="005173BE">
        <w:tab/>
        <w:t>the name of the licensee; and</w:t>
      </w:r>
    </w:p>
    <w:p w:rsidR="00001BCA" w:rsidRPr="005173BE" w:rsidRDefault="00001BCA" w:rsidP="00184161">
      <w:pPr>
        <w:pStyle w:val="paragraph"/>
      </w:pPr>
      <w:r w:rsidRPr="005173BE">
        <w:lastRenderedPageBreak/>
        <w:tab/>
        <w:t>(c)</w:t>
      </w:r>
      <w:r w:rsidRPr="005173BE">
        <w:tab/>
        <w:t>the conditions (if any) imposed on the licence; and</w:t>
      </w:r>
    </w:p>
    <w:p w:rsidR="005B1EE9" w:rsidRPr="005173BE" w:rsidRDefault="005B1EE9" w:rsidP="005B1EE9">
      <w:pPr>
        <w:pStyle w:val="paragraph"/>
      </w:pPr>
      <w:r w:rsidRPr="005173BE">
        <w:tab/>
        <w:t>(d)</w:t>
      </w:r>
      <w:r w:rsidRPr="005173BE">
        <w:tab/>
        <w:t>the date on which the licence comes into force; and</w:t>
      </w:r>
    </w:p>
    <w:p w:rsidR="005B1EE9" w:rsidRPr="005173BE" w:rsidRDefault="005B1EE9" w:rsidP="005B1EE9">
      <w:pPr>
        <w:pStyle w:val="paragraph"/>
      </w:pPr>
      <w:r w:rsidRPr="005173BE">
        <w:tab/>
        <w:t>(da)</w:t>
      </w:r>
      <w:r w:rsidRPr="005173BE">
        <w:tab/>
        <w:t>the date on which the suspension, cancellation or surrender of the licence takes effect; and</w:t>
      </w:r>
    </w:p>
    <w:p w:rsidR="005B1EE9" w:rsidRPr="005173BE" w:rsidRDefault="005B1EE9" w:rsidP="005B1EE9">
      <w:pPr>
        <w:pStyle w:val="paragraph"/>
      </w:pPr>
      <w:r w:rsidRPr="005173BE">
        <w:tab/>
        <w:t>(db)</w:t>
      </w:r>
      <w:r w:rsidRPr="005173BE">
        <w:tab/>
        <w:t>for the suspension of a licence:</w:t>
      </w:r>
    </w:p>
    <w:p w:rsidR="005B1EE9" w:rsidRPr="005173BE" w:rsidRDefault="005B1EE9" w:rsidP="005B1EE9">
      <w:pPr>
        <w:pStyle w:val="paragraphsub"/>
      </w:pPr>
      <w:r w:rsidRPr="005173BE">
        <w:tab/>
        <w:t>(i)</w:t>
      </w:r>
      <w:r w:rsidRPr="005173BE">
        <w:tab/>
        <w:t>if the licence is suspended for a fixed period—the end of the period; and</w:t>
      </w:r>
    </w:p>
    <w:p w:rsidR="005B1EE9" w:rsidRPr="005173BE" w:rsidRDefault="005B1EE9" w:rsidP="005B1EE9">
      <w:pPr>
        <w:pStyle w:val="paragraphsub"/>
      </w:pPr>
      <w:r w:rsidRPr="005173BE">
        <w:tab/>
        <w:t>(ii)</w:t>
      </w:r>
      <w:r w:rsidRPr="005173BE">
        <w:tab/>
        <w:t>if the licensee must take actions for the suspension to end—the actions the licensee must take; and</w:t>
      </w:r>
    </w:p>
    <w:p w:rsidR="00001BCA" w:rsidRPr="005173BE" w:rsidRDefault="00001BCA" w:rsidP="00184161">
      <w:pPr>
        <w:pStyle w:val="paragraph"/>
      </w:pPr>
      <w:r w:rsidRPr="005173BE">
        <w:tab/>
        <w:t>(e)</w:t>
      </w:r>
      <w:r w:rsidRPr="005173BE">
        <w:tab/>
        <w:t>the date on which the licence expires.</w:t>
      </w:r>
    </w:p>
    <w:p w:rsidR="00D679A9" w:rsidRPr="005173BE" w:rsidRDefault="00D679A9" w:rsidP="00184161">
      <w:pPr>
        <w:pStyle w:val="subsection"/>
      </w:pPr>
      <w:r w:rsidRPr="005173BE">
        <w:tab/>
        <w:t>(3)</w:t>
      </w:r>
      <w:r w:rsidRPr="005173BE">
        <w:tab/>
        <w:t>The Secretary must ensure that the published details are updated as soon as practicable after any change and, in any event, at least every 6 months.</w:t>
      </w:r>
    </w:p>
    <w:p w:rsidR="00D679A9" w:rsidRPr="005173BE" w:rsidRDefault="00D679A9" w:rsidP="00184161">
      <w:pPr>
        <w:pStyle w:val="ActHead5"/>
      </w:pPr>
      <w:bookmarkStart w:id="18" w:name="_Toc138085979"/>
      <w:r w:rsidRPr="005173BE">
        <w:rPr>
          <w:rStyle w:val="CharSectno"/>
        </w:rPr>
        <w:t>5</w:t>
      </w:r>
      <w:r w:rsidR="00B162F0" w:rsidRPr="005173BE">
        <w:t xml:space="preserve">  </w:t>
      </w:r>
      <w:r w:rsidRPr="005173BE">
        <w:t>Records to be kept by licensees</w:t>
      </w:r>
      <w:bookmarkEnd w:id="18"/>
    </w:p>
    <w:p w:rsidR="00D679A9" w:rsidRPr="005173BE" w:rsidRDefault="00D679A9" w:rsidP="00184161">
      <w:pPr>
        <w:pStyle w:val="subsection"/>
      </w:pPr>
      <w:r w:rsidRPr="005173BE">
        <w:tab/>
        <w:t>(1)</w:t>
      </w:r>
      <w:r w:rsidRPr="005173BE">
        <w:tab/>
      </w:r>
      <w:r w:rsidR="005B1EE9" w:rsidRPr="005173BE">
        <w:t>For the purposes of subsection 48(1) of the Act, a person who is</w:t>
      </w:r>
      <w:r w:rsidRPr="005173BE">
        <w:t>, at any time in a month, a licensee must keep a record in writing of:</w:t>
      </w:r>
    </w:p>
    <w:p w:rsidR="00D679A9" w:rsidRPr="005173BE" w:rsidRDefault="00D679A9" w:rsidP="00184161">
      <w:pPr>
        <w:pStyle w:val="paragraph"/>
      </w:pPr>
      <w:r w:rsidRPr="005173BE">
        <w:tab/>
        <w:t>(a)</w:t>
      </w:r>
      <w:r w:rsidRPr="005173BE">
        <w:tab/>
        <w:t>the quantities of each scheduled substance manufactured, imported and exported by the person in the month; and</w:t>
      </w:r>
    </w:p>
    <w:p w:rsidR="00D679A9" w:rsidRPr="005173BE" w:rsidRDefault="00D679A9" w:rsidP="00184161">
      <w:pPr>
        <w:pStyle w:val="paragraph"/>
      </w:pPr>
      <w:r w:rsidRPr="005173BE">
        <w:tab/>
        <w:t>(b)</w:t>
      </w:r>
      <w:r w:rsidRPr="005173BE">
        <w:tab/>
        <w:t>in respect of each quantity of a scheduled substance that has been imported by the person in the month:</w:t>
      </w:r>
    </w:p>
    <w:p w:rsidR="00D679A9" w:rsidRPr="005173BE" w:rsidRDefault="00D679A9" w:rsidP="00184161">
      <w:pPr>
        <w:pStyle w:val="paragraphsub"/>
      </w:pPr>
      <w:r w:rsidRPr="005173BE">
        <w:tab/>
        <w:t>(i)</w:t>
      </w:r>
      <w:r w:rsidRPr="005173BE">
        <w:tab/>
        <w:t>the date of importation; and</w:t>
      </w:r>
    </w:p>
    <w:p w:rsidR="00D679A9" w:rsidRPr="005173BE" w:rsidRDefault="00D679A9" w:rsidP="00184161">
      <w:pPr>
        <w:pStyle w:val="paragraphsub"/>
      </w:pPr>
      <w:r w:rsidRPr="005173BE">
        <w:tab/>
        <w:t>(ii)</w:t>
      </w:r>
      <w:r w:rsidRPr="005173BE">
        <w:tab/>
        <w:t>the country of origin of the scheduled substance; and</w:t>
      </w:r>
    </w:p>
    <w:p w:rsidR="00D679A9" w:rsidRPr="005173BE" w:rsidRDefault="00D679A9" w:rsidP="00184161">
      <w:pPr>
        <w:pStyle w:val="paragraphsub"/>
      </w:pPr>
      <w:r w:rsidRPr="005173BE">
        <w:tab/>
        <w:t>(iii)</w:t>
      </w:r>
      <w:r w:rsidRPr="005173BE">
        <w:tab/>
        <w:t>the full name and address of the person from whom the scheduled substance was imported; and</w:t>
      </w:r>
    </w:p>
    <w:p w:rsidR="00D679A9" w:rsidRPr="005173BE" w:rsidRDefault="00D679A9" w:rsidP="00184161">
      <w:pPr>
        <w:pStyle w:val="paragraphsub"/>
      </w:pPr>
      <w:r w:rsidRPr="005173BE">
        <w:tab/>
        <w:t>(iv)</w:t>
      </w:r>
      <w:r w:rsidRPr="005173BE">
        <w:tab/>
        <w:t>the place at which the scheduled substance was discharged from the ship or aircraft on which the scheduled substance was carried; and</w:t>
      </w:r>
    </w:p>
    <w:p w:rsidR="00D679A9" w:rsidRPr="005173BE" w:rsidRDefault="00D679A9" w:rsidP="00184161">
      <w:pPr>
        <w:pStyle w:val="paragraphsub"/>
      </w:pPr>
      <w:r w:rsidRPr="005173BE">
        <w:tab/>
        <w:t>(v)</w:t>
      </w:r>
      <w:r w:rsidRPr="005173BE">
        <w:tab/>
        <w:t>if the scheduled substance was imported on a ship</w:t>
      </w:r>
      <w:r w:rsidR="00184161" w:rsidRPr="005173BE">
        <w:t>—</w:t>
      </w:r>
      <w:r w:rsidRPr="005173BE">
        <w:t>the name of the ship; and</w:t>
      </w:r>
    </w:p>
    <w:p w:rsidR="00D679A9" w:rsidRPr="005173BE" w:rsidRDefault="00D679A9" w:rsidP="00184161">
      <w:pPr>
        <w:pStyle w:val="paragraphsub"/>
      </w:pPr>
      <w:r w:rsidRPr="005173BE">
        <w:tab/>
        <w:t>(vi)</w:t>
      </w:r>
      <w:r w:rsidRPr="005173BE">
        <w:tab/>
        <w:t>if the scheduled substance was imported on an aircraft</w:t>
      </w:r>
      <w:r w:rsidR="00184161" w:rsidRPr="005173BE">
        <w:t>—</w:t>
      </w:r>
      <w:r w:rsidRPr="005173BE">
        <w:t>the flight number of the aircraft on which the scheduled substance was carried; and</w:t>
      </w:r>
    </w:p>
    <w:p w:rsidR="00D679A9" w:rsidRPr="005173BE" w:rsidRDefault="00D679A9" w:rsidP="00184161">
      <w:pPr>
        <w:pStyle w:val="paragraphsub"/>
      </w:pPr>
      <w:r w:rsidRPr="005173BE">
        <w:tab/>
        <w:t>(vii)</w:t>
      </w:r>
      <w:r w:rsidRPr="005173BE">
        <w:tab/>
        <w:t xml:space="preserve">whether the </w:t>
      </w:r>
      <w:r w:rsidR="00B22CF6" w:rsidRPr="005173BE">
        <w:t>scheduled</w:t>
      </w:r>
      <w:r w:rsidRPr="005173BE">
        <w:t xml:space="preserve"> substance was imported for use as feedstock; and</w:t>
      </w:r>
    </w:p>
    <w:p w:rsidR="00D679A9" w:rsidRPr="005173BE" w:rsidRDefault="00D679A9" w:rsidP="00184161">
      <w:pPr>
        <w:pStyle w:val="paragraph"/>
      </w:pPr>
      <w:r w:rsidRPr="005173BE">
        <w:tab/>
        <w:t>(c)</w:t>
      </w:r>
      <w:r w:rsidRPr="005173BE">
        <w:tab/>
        <w:t>in respect of each quantity of a scheduled substance that has been exported by the person in the month:</w:t>
      </w:r>
    </w:p>
    <w:p w:rsidR="00D679A9" w:rsidRPr="005173BE" w:rsidRDefault="00D679A9" w:rsidP="00184161">
      <w:pPr>
        <w:pStyle w:val="paragraphsub"/>
      </w:pPr>
      <w:r w:rsidRPr="005173BE">
        <w:tab/>
        <w:t>(i)</w:t>
      </w:r>
      <w:r w:rsidRPr="005173BE">
        <w:tab/>
        <w:t>the date of exportation; and</w:t>
      </w:r>
    </w:p>
    <w:p w:rsidR="00D679A9" w:rsidRPr="005173BE" w:rsidRDefault="00D679A9" w:rsidP="00184161">
      <w:pPr>
        <w:pStyle w:val="paragraphsub"/>
      </w:pPr>
      <w:r w:rsidRPr="005173BE">
        <w:tab/>
        <w:t>(ii)</w:t>
      </w:r>
      <w:r w:rsidRPr="005173BE">
        <w:tab/>
        <w:t>the country of destination of the scheduled substance; and</w:t>
      </w:r>
    </w:p>
    <w:p w:rsidR="00D679A9" w:rsidRPr="005173BE" w:rsidRDefault="00D679A9" w:rsidP="00184161">
      <w:pPr>
        <w:pStyle w:val="paragraphsub"/>
      </w:pPr>
      <w:r w:rsidRPr="005173BE">
        <w:tab/>
        <w:t>(iii)</w:t>
      </w:r>
      <w:r w:rsidRPr="005173BE">
        <w:tab/>
        <w:t>the full name and address of the person to whom the scheduled substance was exported; and</w:t>
      </w:r>
    </w:p>
    <w:p w:rsidR="00D679A9" w:rsidRPr="005173BE" w:rsidRDefault="00D679A9" w:rsidP="00184161">
      <w:pPr>
        <w:pStyle w:val="paragraphsub"/>
      </w:pPr>
      <w:r w:rsidRPr="005173BE">
        <w:tab/>
        <w:t>(iv)</w:t>
      </w:r>
      <w:r w:rsidRPr="005173BE">
        <w:tab/>
        <w:t>the place at which the scheduled substance was loaded on the ship or aircraft on which the scheduled substance was carried; and</w:t>
      </w:r>
    </w:p>
    <w:p w:rsidR="00D679A9" w:rsidRPr="005173BE" w:rsidRDefault="00D679A9" w:rsidP="00184161">
      <w:pPr>
        <w:pStyle w:val="paragraphsub"/>
      </w:pPr>
      <w:r w:rsidRPr="005173BE">
        <w:tab/>
        <w:t>(v)</w:t>
      </w:r>
      <w:r w:rsidRPr="005173BE">
        <w:tab/>
        <w:t>if the scheduled substance was exported on a ship</w:t>
      </w:r>
      <w:r w:rsidR="00184161" w:rsidRPr="005173BE">
        <w:t>—</w:t>
      </w:r>
      <w:r w:rsidRPr="005173BE">
        <w:t>the name of the ship; and</w:t>
      </w:r>
    </w:p>
    <w:p w:rsidR="00D679A9" w:rsidRPr="005173BE" w:rsidRDefault="00D679A9" w:rsidP="00184161">
      <w:pPr>
        <w:pStyle w:val="paragraphsub"/>
      </w:pPr>
      <w:r w:rsidRPr="005173BE">
        <w:lastRenderedPageBreak/>
        <w:tab/>
        <w:t>(vi)</w:t>
      </w:r>
      <w:r w:rsidRPr="005173BE">
        <w:tab/>
        <w:t>if the scheduled substance was exported on an aircraft</w:t>
      </w:r>
      <w:r w:rsidR="00184161" w:rsidRPr="005173BE">
        <w:t>—</w:t>
      </w:r>
      <w:r w:rsidRPr="005173BE">
        <w:t>the flight number of the flight on which the scheduled substance was carried; and</w:t>
      </w:r>
    </w:p>
    <w:p w:rsidR="00D679A9" w:rsidRPr="005173BE" w:rsidRDefault="00D679A9" w:rsidP="00184161">
      <w:pPr>
        <w:pStyle w:val="paragraph"/>
      </w:pPr>
      <w:r w:rsidRPr="005173BE">
        <w:tab/>
        <w:t>(d)</w:t>
      </w:r>
      <w:r w:rsidRPr="005173BE">
        <w:tab/>
        <w:t>in respect of each quantity of a scheduled substance that has been manufactured by the person in the month</w:t>
      </w:r>
      <w:r w:rsidR="00184161" w:rsidRPr="005173BE">
        <w:t>—</w:t>
      </w:r>
      <w:r w:rsidRPr="005173BE">
        <w:t>whether the scheduled substance was manufactured for use as feedstock; and</w:t>
      </w:r>
    </w:p>
    <w:p w:rsidR="00D679A9" w:rsidRPr="005173BE" w:rsidRDefault="00D679A9" w:rsidP="00184161">
      <w:pPr>
        <w:pStyle w:val="paragraph"/>
      </w:pPr>
      <w:r w:rsidRPr="005173BE">
        <w:tab/>
        <w:t>(e)</w:t>
      </w:r>
      <w:r w:rsidRPr="005173BE">
        <w:tab/>
        <w:t>the quantity of each scheduled substance destroyed by the person in the month.</w:t>
      </w:r>
    </w:p>
    <w:p w:rsidR="00D679A9" w:rsidRPr="005173BE" w:rsidRDefault="00B162F0" w:rsidP="001274CF">
      <w:pPr>
        <w:pStyle w:val="Penalty"/>
      </w:pPr>
      <w:r w:rsidRPr="005173BE">
        <w:t>Penalty:</w:t>
      </w:r>
      <w:r w:rsidRPr="005173BE">
        <w:tab/>
      </w:r>
      <w:r w:rsidR="00D679A9" w:rsidRPr="005173BE">
        <w:t>10 penalty units.</w:t>
      </w:r>
    </w:p>
    <w:p w:rsidR="00D679A9" w:rsidRPr="005173BE" w:rsidRDefault="00D679A9" w:rsidP="00184161">
      <w:pPr>
        <w:pStyle w:val="subsection"/>
      </w:pPr>
      <w:r w:rsidRPr="005173BE">
        <w:tab/>
        <w:t>(2)</w:t>
      </w:r>
      <w:r w:rsidRPr="005173BE">
        <w:tab/>
        <w:t>Records must be retained</w:t>
      </w:r>
      <w:r w:rsidR="00FC2D5A" w:rsidRPr="005173BE">
        <w:t>, on the licensee’s main business premises,</w:t>
      </w:r>
      <w:r w:rsidRPr="005173BE">
        <w:t xml:space="preserve"> for 5 years from the last day of the month to which the records relate.</w:t>
      </w:r>
    </w:p>
    <w:p w:rsidR="00D679A9" w:rsidRPr="005173BE" w:rsidRDefault="00B162F0" w:rsidP="001274CF">
      <w:pPr>
        <w:pStyle w:val="Penalty"/>
      </w:pPr>
      <w:r w:rsidRPr="005173BE">
        <w:t>Penalty:</w:t>
      </w:r>
      <w:r w:rsidRPr="005173BE">
        <w:tab/>
      </w:r>
      <w:r w:rsidR="00D679A9" w:rsidRPr="005173BE">
        <w:t>10 penalty units.</w:t>
      </w:r>
    </w:p>
    <w:p w:rsidR="00D679A9" w:rsidRPr="005173BE" w:rsidRDefault="00D679A9" w:rsidP="00184161">
      <w:pPr>
        <w:pStyle w:val="subsection"/>
      </w:pPr>
      <w:r w:rsidRPr="005173BE">
        <w:tab/>
        <w:t>(3)</w:t>
      </w:r>
      <w:r w:rsidRPr="005173BE">
        <w:tab/>
        <w:t>An offence under subregulation</w:t>
      </w:r>
      <w:r w:rsidR="007F4C41" w:rsidRPr="005173BE">
        <w:t> </w:t>
      </w:r>
      <w:r w:rsidRPr="005173BE">
        <w:t>(1) or (2) is an offence of strict liability.</w:t>
      </w:r>
    </w:p>
    <w:p w:rsidR="00D679A9" w:rsidRPr="005173BE" w:rsidRDefault="005B1EE9" w:rsidP="00184161">
      <w:pPr>
        <w:pStyle w:val="notetext"/>
      </w:pPr>
      <w:r w:rsidRPr="005173BE">
        <w:t>Note</w:t>
      </w:r>
      <w:r w:rsidR="00B162F0" w:rsidRPr="005173BE">
        <w:t>:</w:t>
      </w:r>
      <w:r w:rsidR="00B162F0" w:rsidRPr="005173BE">
        <w:tab/>
      </w:r>
      <w:r w:rsidR="00D679A9" w:rsidRPr="005173BE">
        <w:t xml:space="preserve">For </w:t>
      </w:r>
      <w:r w:rsidR="00D679A9" w:rsidRPr="005173BE">
        <w:rPr>
          <w:b/>
          <w:i/>
        </w:rPr>
        <w:t>strict liability</w:t>
      </w:r>
      <w:r w:rsidR="00D679A9" w:rsidRPr="005173BE">
        <w:t>, see section</w:t>
      </w:r>
      <w:r w:rsidR="00F063EA" w:rsidRPr="005173BE">
        <w:t> </w:t>
      </w:r>
      <w:r w:rsidR="00D679A9" w:rsidRPr="005173BE">
        <w:t xml:space="preserve">6.1 of the </w:t>
      </w:r>
      <w:r w:rsidR="00D679A9" w:rsidRPr="005173BE">
        <w:rPr>
          <w:i/>
        </w:rPr>
        <w:t>Criminal Code</w:t>
      </w:r>
      <w:r w:rsidR="00D679A9" w:rsidRPr="005173BE">
        <w:t>.</w:t>
      </w:r>
    </w:p>
    <w:p w:rsidR="00D679A9" w:rsidRPr="005173BE" w:rsidRDefault="00D679A9" w:rsidP="00184161">
      <w:pPr>
        <w:pStyle w:val="ActHead5"/>
      </w:pPr>
      <w:bookmarkStart w:id="19" w:name="_Toc138085980"/>
      <w:r w:rsidRPr="005173BE">
        <w:rPr>
          <w:rStyle w:val="CharSectno"/>
        </w:rPr>
        <w:t>6A</w:t>
      </w:r>
      <w:r w:rsidR="00B162F0" w:rsidRPr="005173BE">
        <w:t xml:space="preserve">  </w:t>
      </w:r>
      <w:r w:rsidRPr="005173BE">
        <w:t>Review of decisions</w:t>
      </w:r>
      <w:bookmarkEnd w:id="19"/>
    </w:p>
    <w:p w:rsidR="00D679A9" w:rsidRPr="005173BE" w:rsidRDefault="00D679A9" w:rsidP="00184161">
      <w:pPr>
        <w:pStyle w:val="subsection"/>
      </w:pPr>
      <w:r w:rsidRPr="005173BE">
        <w:tab/>
      </w:r>
      <w:r w:rsidRPr="005173BE">
        <w:tab/>
        <w:t xml:space="preserve">Subject to the </w:t>
      </w:r>
      <w:r w:rsidRPr="005173BE">
        <w:rPr>
          <w:i/>
        </w:rPr>
        <w:t>Administrative Appeals Tribunal Act 1975</w:t>
      </w:r>
      <w:r w:rsidRPr="005173BE">
        <w:t>, an application may be made to the Administrative Appeals Tribunal for a review of the following decisions:</w:t>
      </w:r>
    </w:p>
    <w:p w:rsidR="008A54F2" w:rsidRPr="005173BE" w:rsidRDefault="008A54F2" w:rsidP="008A54F2">
      <w:pPr>
        <w:pStyle w:val="paragraph"/>
      </w:pPr>
      <w:r w:rsidRPr="005173BE">
        <w:tab/>
        <w:t>(a)</w:t>
      </w:r>
      <w:r w:rsidRPr="005173BE">
        <w:tab/>
        <w:t>a decision under subregulation</w:t>
      </w:r>
      <w:r w:rsidR="00F063EA" w:rsidRPr="005173BE">
        <w:t> </w:t>
      </w:r>
      <w:r w:rsidRPr="005173BE">
        <w:t>3C(2) to refuse to waive the fee for a controlled substances licence or a used substances licence;</w:t>
      </w:r>
    </w:p>
    <w:p w:rsidR="008A54F2" w:rsidRPr="005173BE" w:rsidRDefault="008A54F2" w:rsidP="008A54F2">
      <w:pPr>
        <w:pStyle w:val="paragraph"/>
      </w:pPr>
      <w:r w:rsidRPr="005173BE">
        <w:tab/>
        <w:t>(b)</w:t>
      </w:r>
      <w:r w:rsidRPr="005173BE">
        <w:tab/>
        <w:t>a decision under subregulation</w:t>
      </w:r>
      <w:r w:rsidR="00F063EA" w:rsidRPr="005173BE">
        <w:t> </w:t>
      </w:r>
      <w:r w:rsidRPr="005173BE">
        <w:t>3C(3) to refuse to waive the fee for an essential uses licence;</w:t>
      </w:r>
    </w:p>
    <w:p w:rsidR="008A54F2" w:rsidRPr="005173BE" w:rsidRDefault="008A54F2" w:rsidP="008A54F2">
      <w:pPr>
        <w:pStyle w:val="paragraph"/>
      </w:pPr>
      <w:r w:rsidRPr="005173BE">
        <w:tab/>
        <w:t>(c)</w:t>
      </w:r>
      <w:r w:rsidRPr="005173BE">
        <w:tab/>
        <w:t>a decision under subregulation</w:t>
      </w:r>
      <w:r w:rsidR="00F063EA" w:rsidRPr="005173BE">
        <w:t> </w:t>
      </w:r>
      <w:r w:rsidRPr="005173BE">
        <w:t>3C(4) to refuse to waive the fee for a controlled substances licence, a used substances licence or an essential uses licence</w:t>
      </w:r>
      <w:r w:rsidR="00B73767" w:rsidRPr="005173BE">
        <w:t>;</w:t>
      </w:r>
    </w:p>
    <w:p w:rsidR="00AB7BB7" w:rsidRPr="005173BE" w:rsidRDefault="00AB7BB7" w:rsidP="00AB7BB7">
      <w:pPr>
        <w:pStyle w:val="paragraph"/>
      </w:pPr>
      <w:r w:rsidRPr="005173BE">
        <w:tab/>
        <w:t>(ca)</w:t>
      </w:r>
      <w:r w:rsidRPr="005173BE">
        <w:tab/>
        <w:t>a decision under subregulation</w:t>
      </w:r>
      <w:r w:rsidR="00F063EA" w:rsidRPr="005173BE">
        <w:t> </w:t>
      </w:r>
      <w:r w:rsidRPr="005173BE">
        <w:t>3C(5) to refuse to waive the fee for an equipment licence;</w:t>
      </w:r>
    </w:p>
    <w:p w:rsidR="005B1EE9" w:rsidRPr="005173BE" w:rsidRDefault="005B1EE9" w:rsidP="005B1EE9">
      <w:pPr>
        <w:pStyle w:val="paragraph"/>
      </w:pPr>
      <w:r w:rsidRPr="005173BE">
        <w:tab/>
        <w:t>(cb)</w:t>
      </w:r>
      <w:r w:rsidRPr="005173BE">
        <w:tab/>
        <w:t>a decision under subregulation 3C(6) to refuse to waive the fee for a licence;</w:t>
      </w:r>
    </w:p>
    <w:p w:rsidR="00B73767" w:rsidRPr="005173BE" w:rsidRDefault="00B73767" w:rsidP="00B73767">
      <w:pPr>
        <w:pStyle w:val="paragraph"/>
      </w:pPr>
      <w:r w:rsidRPr="005173BE">
        <w:tab/>
        <w:t>(d)</w:t>
      </w:r>
      <w:r w:rsidRPr="005173BE">
        <w:tab/>
        <w:t>a decision under paragraph</w:t>
      </w:r>
      <w:r w:rsidR="00F063EA" w:rsidRPr="005173BE">
        <w:t> </w:t>
      </w:r>
      <w:r w:rsidRPr="005173BE">
        <w:t>3D(b) to refuse to waive the fee for a renewal of a licence.</w:t>
      </w:r>
    </w:p>
    <w:p w:rsidR="00B22CF6" w:rsidRPr="005173BE" w:rsidRDefault="00B22CF6" w:rsidP="00A37593">
      <w:pPr>
        <w:pStyle w:val="ActHead2"/>
        <w:pageBreakBefore/>
      </w:pPr>
      <w:bookmarkStart w:id="20" w:name="_Toc138085981"/>
      <w:r w:rsidRPr="005173BE">
        <w:rPr>
          <w:rStyle w:val="CharPartNo"/>
        </w:rPr>
        <w:lastRenderedPageBreak/>
        <w:t>Part</w:t>
      </w:r>
      <w:r w:rsidR="00F063EA" w:rsidRPr="005173BE">
        <w:rPr>
          <w:rStyle w:val="CharPartNo"/>
        </w:rPr>
        <w:t> </w:t>
      </w:r>
      <w:r w:rsidRPr="005173BE">
        <w:rPr>
          <w:rStyle w:val="CharPartNo"/>
        </w:rPr>
        <w:t>4A</w:t>
      </w:r>
      <w:r w:rsidRPr="005173BE">
        <w:t>—</w:t>
      </w:r>
      <w:r w:rsidRPr="005173BE">
        <w:rPr>
          <w:rStyle w:val="CharPartText"/>
        </w:rPr>
        <w:t>HFC quotas</w:t>
      </w:r>
      <w:bookmarkEnd w:id="20"/>
    </w:p>
    <w:p w:rsidR="00B22CF6" w:rsidRPr="005173BE" w:rsidRDefault="00EC3BF0" w:rsidP="00B22CF6">
      <w:pPr>
        <w:pStyle w:val="ActHead3"/>
      </w:pPr>
      <w:bookmarkStart w:id="21" w:name="_Toc138085982"/>
      <w:r w:rsidRPr="005173BE">
        <w:rPr>
          <w:rStyle w:val="CharDivNo"/>
        </w:rPr>
        <w:t>Division 4</w:t>
      </w:r>
      <w:r w:rsidR="00B22CF6" w:rsidRPr="005173BE">
        <w:rPr>
          <w:rStyle w:val="CharDivNo"/>
        </w:rPr>
        <w:t>A.1</w:t>
      </w:r>
      <w:r w:rsidR="00B22CF6" w:rsidRPr="005173BE">
        <w:t>—</w:t>
      </w:r>
      <w:r w:rsidR="00B22CF6" w:rsidRPr="005173BE">
        <w:rPr>
          <w:rStyle w:val="CharDivText"/>
        </w:rPr>
        <w:t>Preliminary</w:t>
      </w:r>
      <w:bookmarkEnd w:id="21"/>
    </w:p>
    <w:p w:rsidR="00B22CF6" w:rsidRPr="005173BE" w:rsidRDefault="00B22CF6" w:rsidP="00B22CF6">
      <w:pPr>
        <w:pStyle w:val="ActHead5"/>
      </w:pPr>
      <w:bookmarkStart w:id="22" w:name="_Toc138085983"/>
      <w:r w:rsidRPr="005173BE">
        <w:rPr>
          <w:rStyle w:val="CharSectno"/>
        </w:rPr>
        <w:t>40</w:t>
      </w:r>
      <w:r w:rsidRPr="005173BE">
        <w:t xml:space="preserve">  Simplified outline of this Part</w:t>
      </w:r>
      <w:bookmarkEnd w:id="22"/>
    </w:p>
    <w:p w:rsidR="00D84C01" w:rsidRPr="005173BE" w:rsidRDefault="00D84C01" w:rsidP="00D84C01">
      <w:pPr>
        <w:pStyle w:val="SOText"/>
      </w:pPr>
      <w:r w:rsidRPr="005173BE">
        <w:t>This Part provides in relation to HFC quotas and reserve HFC quotas.</w:t>
      </w:r>
    </w:p>
    <w:p w:rsidR="00B22CF6" w:rsidRPr="005173BE" w:rsidRDefault="00B22CF6" w:rsidP="00B22CF6">
      <w:pPr>
        <w:pStyle w:val="SOText"/>
      </w:pPr>
      <w:r w:rsidRPr="005173BE">
        <w:t>HFC quotas are allocated for each of 2 consecutive years at a time. A person is eligible for HFC quotas for the years if the person:</w:t>
      </w:r>
    </w:p>
    <w:p w:rsidR="00B22CF6" w:rsidRPr="005173BE" w:rsidRDefault="00B22CF6" w:rsidP="00B22CF6">
      <w:pPr>
        <w:pStyle w:val="SOPara"/>
      </w:pPr>
      <w:r w:rsidRPr="005173BE">
        <w:tab/>
        <w:t>(a)</w:t>
      </w:r>
      <w:r w:rsidRPr="005173BE">
        <w:tab/>
        <w:t>applies for quotas; and</w:t>
      </w:r>
    </w:p>
    <w:p w:rsidR="00B22CF6" w:rsidRPr="005173BE" w:rsidRDefault="00B22CF6" w:rsidP="00B22CF6">
      <w:pPr>
        <w:pStyle w:val="SOPara"/>
      </w:pPr>
      <w:r w:rsidRPr="005173BE">
        <w:tab/>
        <w:t>(b)</w:t>
      </w:r>
      <w:r w:rsidRPr="005173BE">
        <w:tab/>
        <w:t>holds an SGG licence for the years.</w:t>
      </w:r>
    </w:p>
    <w:p w:rsidR="00B22CF6" w:rsidRPr="005173BE" w:rsidRDefault="00B22CF6" w:rsidP="00B22CF6">
      <w:pPr>
        <w:pStyle w:val="SOPara"/>
      </w:pPr>
      <w:r w:rsidRPr="005173BE">
        <w:t>The quotas allocated for the 2 years are identical.</w:t>
      </w:r>
    </w:p>
    <w:p w:rsidR="00B22CF6" w:rsidRPr="005173BE" w:rsidRDefault="00B22CF6" w:rsidP="00B22CF6">
      <w:pPr>
        <w:pStyle w:val="SOText"/>
      </w:pPr>
      <w:r w:rsidRPr="005173BE">
        <w:t>An HFC quota consists of grandfathered and non</w:t>
      </w:r>
      <w:r w:rsidR="005173BE">
        <w:noBreakHyphen/>
      </w:r>
      <w:r w:rsidRPr="005173BE">
        <w:t>grandfathered quota. Grandfathered quota is allocated:</w:t>
      </w:r>
    </w:p>
    <w:p w:rsidR="00B22CF6" w:rsidRPr="005173BE" w:rsidRDefault="00B22CF6" w:rsidP="00B22CF6">
      <w:pPr>
        <w:pStyle w:val="SOPara"/>
      </w:pPr>
      <w:r w:rsidRPr="005173BE">
        <w:tab/>
        <w:t>(a)</w:t>
      </w:r>
      <w:r w:rsidRPr="005173BE">
        <w:tab/>
        <w:t>for 2018 and 2019—to applicants who engaged in licensed regulated HCFC or HFC activities during 2009 to 2014; and</w:t>
      </w:r>
    </w:p>
    <w:p w:rsidR="00B22CF6" w:rsidRPr="005173BE" w:rsidRDefault="00B22CF6" w:rsidP="00B22CF6">
      <w:pPr>
        <w:pStyle w:val="SOPara"/>
      </w:pPr>
      <w:r w:rsidRPr="005173BE">
        <w:tab/>
        <w:t>(b)</w:t>
      </w:r>
      <w:r w:rsidRPr="005173BE">
        <w:tab/>
        <w:t>for 2020 and 2021—to applicants who were allocated HFC quotas for 2018 and 2019; and</w:t>
      </w:r>
    </w:p>
    <w:p w:rsidR="00B22CF6" w:rsidRPr="005173BE" w:rsidRDefault="00B22CF6" w:rsidP="00B22CF6">
      <w:pPr>
        <w:pStyle w:val="SOPara"/>
      </w:pPr>
      <w:r w:rsidRPr="005173BE">
        <w:tab/>
        <w:t>(c)</w:t>
      </w:r>
      <w:r w:rsidRPr="005173BE">
        <w:tab/>
        <w:t>for later years—to applicants who were allocated grandfathered quota for earlier years.</w:t>
      </w:r>
    </w:p>
    <w:p w:rsidR="00B22CF6" w:rsidRPr="005173BE" w:rsidRDefault="00B22CF6" w:rsidP="00B22CF6">
      <w:pPr>
        <w:pStyle w:val="SOText"/>
      </w:pPr>
      <w:r w:rsidRPr="005173BE">
        <w:t>The sizes of grandfathered quotas are worked out on the basis of the applicants’ past regulated HCFC and HFC activities and quotas.</w:t>
      </w:r>
    </w:p>
    <w:p w:rsidR="00B22CF6" w:rsidRPr="005173BE" w:rsidRDefault="00B22CF6" w:rsidP="00B22CF6">
      <w:pPr>
        <w:pStyle w:val="SOText"/>
      </w:pPr>
      <w:r w:rsidRPr="005173BE">
        <w:t>Non</w:t>
      </w:r>
      <w:r w:rsidR="005173BE">
        <w:noBreakHyphen/>
      </w:r>
      <w:r w:rsidRPr="005173BE">
        <w:t>grandfathered quota is allocated in accordance with a legislative instrument made by the Minister.</w:t>
      </w:r>
    </w:p>
    <w:p w:rsidR="00B22CF6" w:rsidRPr="005173BE" w:rsidRDefault="00B22CF6" w:rsidP="00B22CF6">
      <w:pPr>
        <w:pStyle w:val="SOText"/>
      </w:pPr>
      <w:r w:rsidRPr="005173BE">
        <w:t>A holder of grandfathered quota may apply to retire some of the holder’s future entitlement to grandfathered quota. Retirement does not affect the amount of quota to which other licensees are entitled.</w:t>
      </w:r>
    </w:p>
    <w:p w:rsidR="00E108B6" w:rsidRPr="005173BE" w:rsidRDefault="00E108B6" w:rsidP="00E108B6">
      <w:pPr>
        <w:pStyle w:val="SOText"/>
      </w:pPr>
      <w:bookmarkStart w:id="23" w:name="_Hlk117178875"/>
      <w:r w:rsidRPr="005173BE">
        <w:t>Reserve HFC quotas may be allocated for a calendar year. A person may apply for a reserve HFC quota for the calendar year if the person:</w:t>
      </w:r>
    </w:p>
    <w:p w:rsidR="00E108B6" w:rsidRPr="005173BE" w:rsidRDefault="00E108B6" w:rsidP="00E108B6">
      <w:pPr>
        <w:pStyle w:val="SOPara"/>
      </w:pPr>
      <w:r w:rsidRPr="005173BE">
        <w:tab/>
        <w:t>(a)</w:t>
      </w:r>
      <w:r w:rsidRPr="005173BE">
        <w:tab/>
        <w:t>holds SGG licences that cover the calendar year and the previous calendar year; and</w:t>
      </w:r>
    </w:p>
    <w:p w:rsidR="00E108B6" w:rsidRPr="005173BE" w:rsidRDefault="00E108B6" w:rsidP="00E108B6">
      <w:pPr>
        <w:pStyle w:val="SOPara"/>
      </w:pPr>
      <w:r w:rsidRPr="005173BE">
        <w:tab/>
        <w:t>(b)</w:t>
      </w:r>
      <w:r w:rsidRPr="005173BE">
        <w:tab/>
        <w:t>has been allocated an HFC quota for that previous calendar year.</w:t>
      </w:r>
    </w:p>
    <w:p w:rsidR="00E108B6" w:rsidRPr="005173BE" w:rsidRDefault="00E108B6" w:rsidP="00E108B6">
      <w:pPr>
        <w:pStyle w:val="SOText"/>
      </w:pPr>
      <w:r w:rsidRPr="005173BE">
        <w:t>The Minister may allocate a person a reserve HFC quota for the calendar year if:</w:t>
      </w:r>
    </w:p>
    <w:p w:rsidR="00E108B6" w:rsidRPr="005173BE" w:rsidRDefault="00E108B6" w:rsidP="00E108B6">
      <w:pPr>
        <w:pStyle w:val="SOPara"/>
      </w:pPr>
      <w:r w:rsidRPr="005173BE">
        <w:tab/>
        <w:t>(a)</w:t>
      </w:r>
      <w:r w:rsidRPr="005173BE">
        <w:tab/>
        <w:t>the person applies for the quota; and</w:t>
      </w:r>
    </w:p>
    <w:p w:rsidR="00E108B6" w:rsidRPr="005173BE" w:rsidRDefault="00E108B6" w:rsidP="00E108B6">
      <w:pPr>
        <w:pStyle w:val="SOPara"/>
      </w:pPr>
      <w:r w:rsidRPr="005173BE">
        <w:tab/>
        <w:t>(b)</w:t>
      </w:r>
      <w:r w:rsidRPr="005173BE">
        <w:tab/>
        <w:t>the person ordered one or more consignments of HFCs before 1 October of the previous calendar year; and</w:t>
      </w:r>
    </w:p>
    <w:p w:rsidR="00E108B6" w:rsidRPr="005173BE" w:rsidRDefault="00E108B6" w:rsidP="00E108B6">
      <w:pPr>
        <w:pStyle w:val="SOPara"/>
      </w:pPr>
      <w:r w:rsidRPr="005173BE">
        <w:tab/>
        <w:t>(c)</w:t>
      </w:r>
      <w:r w:rsidRPr="005173BE">
        <w:tab/>
        <w:t>at the time the order was placed, it was reasonable to expect that the consignments would be imported in that previous calendar year; and</w:t>
      </w:r>
    </w:p>
    <w:p w:rsidR="00E108B6" w:rsidRPr="005173BE" w:rsidRDefault="00E108B6" w:rsidP="00E108B6">
      <w:pPr>
        <w:pStyle w:val="SOPara"/>
      </w:pPr>
      <w:r w:rsidRPr="005173BE">
        <w:lastRenderedPageBreak/>
        <w:tab/>
        <w:t>(d)</w:t>
      </w:r>
      <w:r w:rsidRPr="005173BE">
        <w:tab/>
        <w:t>the delivery of the consignments was delayed, or is likely to be delayed, for reasons beyond the person’s control; and</w:t>
      </w:r>
    </w:p>
    <w:p w:rsidR="00E108B6" w:rsidRPr="005173BE" w:rsidRDefault="00E108B6" w:rsidP="00E108B6">
      <w:pPr>
        <w:pStyle w:val="SOPara"/>
      </w:pPr>
      <w:r w:rsidRPr="005173BE">
        <w:tab/>
        <w:t>(e)</w:t>
      </w:r>
      <w:r w:rsidRPr="005173BE">
        <w:tab/>
        <w:t>the sum of the quantity of HFCs involved in the person’s regulated HFC activities for that previous calendar year and the quantity of HFCs in the consignments will not be more than the person’s HFC quota for that previous calendar year.</w:t>
      </w:r>
    </w:p>
    <w:bookmarkEnd w:id="23"/>
    <w:p w:rsidR="00D84C01" w:rsidRPr="005173BE" w:rsidRDefault="00D84C01" w:rsidP="00D84C01">
      <w:pPr>
        <w:pStyle w:val="SOText"/>
      </w:pPr>
      <w:r w:rsidRPr="005173BE">
        <w:t>The size of any reserve HFC quota allocated by the Minister must not exceed the size of the delayed consignments.</w:t>
      </w:r>
    </w:p>
    <w:p w:rsidR="00B22CF6" w:rsidRPr="005173BE" w:rsidRDefault="00B22CF6" w:rsidP="00B22CF6">
      <w:pPr>
        <w:pStyle w:val="ActHead5"/>
      </w:pPr>
      <w:bookmarkStart w:id="24" w:name="_Toc138085984"/>
      <w:r w:rsidRPr="005173BE">
        <w:rPr>
          <w:rStyle w:val="CharSectno"/>
        </w:rPr>
        <w:t>41</w:t>
      </w:r>
      <w:r w:rsidRPr="005173BE">
        <w:t xml:space="preserve">  HFC quota allocation periods</w:t>
      </w:r>
      <w:bookmarkEnd w:id="24"/>
    </w:p>
    <w:p w:rsidR="00B22CF6" w:rsidRPr="005173BE" w:rsidRDefault="00B22CF6" w:rsidP="00B22CF6">
      <w:pPr>
        <w:pStyle w:val="subsection"/>
      </w:pPr>
      <w:r w:rsidRPr="005173BE">
        <w:tab/>
        <w:t>(1)</w:t>
      </w:r>
      <w:r w:rsidRPr="005173BE">
        <w:tab/>
        <w:t xml:space="preserve">An </w:t>
      </w:r>
      <w:r w:rsidRPr="005173BE">
        <w:rPr>
          <w:b/>
          <w:i/>
        </w:rPr>
        <w:t>HFC quota allocation period</w:t>
      </w:r>
      <w:r w:rsidRPr="005173BE">
        <w:t xml:space="preserve"> is 2 years.</w:t>
      </w:r>
    </w:p>
    <w:p w:rsidR="00B22CF6" w:rsidRPr="005173BE" w:rsidRDefault="00B22CF6" w:rsidP="00B22CF6">
      <w:pPr>
        <w:pStyle w:val="subsection"/>
      </w:pPr>
      <w:r w:rsidRPr="005173BE">
        <w:tab/>
        <w:t>(2)</w:t>
      </w:r>
      <w:r w:rsidRPr="005173BE">
        <w:tab/>
        <w:t xml:space="preserve">The first HFC quota allocation period starts on </w:t>
      </w:r>
      <w:r w:rsidR="003177DF" w:rsidRPr="005173BE">
        <w:t>1 January</w:t>
      </w:r>
      <w:r w:rsidRPr="005173BE">
        <w:t xml:space="preserve"> 2018.</w:t>
      </w:r>
    </w:p>
    <w:p w:rsidR="00B22CF6" w:rsidRPr="005173BE" w:rsidRDefault="00B22CF6" w:rsidP="00B22CF6">
      <w:pPr>
        <w:pStyle w:val="subsection"/>
      </w:pPr>
      <w:r w:rsidRPr="005173BE">
        <w:tab/>
        <w:t>(3)</w:t>
      </w:r>
      <w:r w:rsidRPr="005173BE">
        <w:tab/>
        <w:t>Each HFC quota allocation period, except the first, starts at the end of the last preceding one.</w:t>
      </w:r>
    </w:p>
    <w:p w:rsidR="00B22CF6" w:rsidRPr="005173BE" w:rsidRDefault="00EC3BF0" w:rsidP="00E93B5E">
      <w:pPr>
        <w:pStyle w:val="ActHead3"/>
        <w:pageBreakBefore/>
      </w:pPr>
      <w:bookmarkStart w:id="25" w:name="_Toc138085985"/>
      <w:r w:rsidRPr="005173BE">
        <w:rPr>
          <w:rStyle w:val="CharDivNo"/>
        </w:rPr>
        <w:lastRenderedPageBreak/>
        <w:t>Division 4</w:t>
      </w:r>
      <w:r w:rsidR="00B22CF6" w:rsidRPr="005173BE">
        <w:rPr>
          <w:rStyle w:val="CharDivNo"/>
        </w:rPr>
        <w:t>A.2</w:t>
      </w:r>
      <w:r w:rsidR="00B22CF6" w:rsidRPr="005173BE">
        <w:t>—</w:t>
      </w:r>
      <w:r w:rsidR="00B22CF6" w:rsidRPr="005173BE">
        <w:rPr>
          <w:rStyle w:val="CharDivText"/>
        </w:rPr>
        <w:t>HFC industry limit</w:t>
      </w:r>
      <w:bookmarkEnd w:id="25"/>
    </w:p>
    <w:p w:rsidR="00B22CF6" w:rsidRPr="005173BE" w:rsidRDefault="00B22CF6" w:rsidP="00B22CF6">
      <w:pPr>
        <w:pStyle w:val="ActHead5"/>
      </w:pPr>
      <w:bookmarkStart w:id="26" w:name="_Toc138085986"/>
      <w:r w:rsidRPr="005173BE">
        <w:rPr>
          <w:rStyle w:val="CharSectno"/>
        </w:rPr>
        <w:t>42</w:t>
      </w:r>
      <w:r w:rsidRPr="005173BE">
        <w:t xml:space="preserve">  HFC industry limit</w:t>
      </w:r>
      <w:bookmarkEnd w:id="26"/>
    </w:p>
    <w:p w:rsidR="00B22CF6" w:rsidRPr="005173BE" w:rsidRDefault="00B22CF6" w:rsidP="00B22CF6">
      <w:pPr>
        <w:pStyle w:val="subsection"/>
      </w:pPr>
      <w:r w:rsidRPr="005173BE">
        <w:tab/>
      </w:r>
      <w:r w:rsidRPr="005173BE">
        <w:tab/>
        <w:t>For the purposes of subsection</w:t>
      </w:r>
      <w:r w:rsidR="00F063EA" w:rsidRPr="005173BE">
        <w:t> </w:t>
      </w:r>
      <w:r w:rsidRPr="005173BE">
        <w:t xml:space="preserve">36A(1) of the Act, the </w:t>
      </w:r>
      <w:r w:rsidRPr="005173BE">
        <w:rPr>
          <w:b/>
          <w:i/>
        </w:rPr>
        <w:t>HFC industry limit</w:t>
      </w:r>
      <w:r w:rsidRPr="005173BE">
        <w:t xml:space="preserve"> for a calendar year in an HFC quota allocation period mentioned in an item of the following table is the quantity of HFCs, expressed in CO</w:t>
      </w:r>
      <w:r w:rsidRPr="005173BE">
        <w:rPr>
          <w:vertAlign w:val="subscript"/>
        </w:rPr>
        <w:t>2</w:t>
      </w:r>
      <w:r w:rsidRPr="005173BE">
        <w:t>e megatonnes, specified in that item.</w:t>
      </w:r>
    </w:p>
    <w:p w:rsidR="00B22CF6" w:rsidRPr="005173BE" w:rsidRDefault="00B22CF6" w:rsidP="00B22CF6">
      <w:pPr>
        <w:pStyle w:val="Tabletext0"/>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688"/>
        <w:gridCol w:w="2835"/>
      </w:tblGrid>
      <w:tr w:rsidR="00B22CF6" w:rsidRPr="005173BE" w:rsidTr="00B22CF6">
        <w:trPr>
          <w:tblHeader/>
        </w:trPr>
        <w:tc>
          <w:tcPr>
            <w:tcW w:w="6237" w:type="dxa"/>
            <w:gridSpan w:val="3"/>
            <w:tcBorders>
              <w:top w:val="single" w:sz="12" w:space="0" w:color="auto"/>
              <w:bottom w:val="single" w:sz="6" w:space="0" w:color="auto"/>
            </w:tcBorders>
            <w:shd w:val="clear" w:color="auto" w:fill="auto"/>
          </w:tcPr>
          <w:p w:rsidR="00B22CF6" w:rsidRPr="005173BE" w:rsidRDefault="00B22CF6" w:rsidP="00B22CF6">
            <w:pPr>
              <w:pStyle w:val="TableHeading"/>
            </w:pPr>
            <w:r w:rsidRPr="005173BE">
              <w:t>Base HFC industry limits</w:t>
            </w:r>
          </w:p>
        </w:tc>
      </w:tr>
      <w:tr w:rsidR="00B22CF6" w:rsidRPr="005173BE" w:rsidTr="00B22CF6">
        <w:trPr>
          <w:tblHeader/>
        </w:trPr>
        <w:tc>
          <w:tcPr>
            <w:tcW w:w="714" w:type="dxa"/>
            <w:tcBorders>
              <w:top w:val="single" w:sz="6" w:space="0" w:color="auto"/>
              <w:bottom w:val="single" w:sz="12" w:space="0" w:color="auto"/>
            </w:tcBorders>
            <w:shd w:val="clear" w:color="auto" w:fill="auto"/>
          </w:tcPr>
          <w:p w:rsidR="00B22CF6" w:rsidRPr="005173BE" w:rsidRDefault="00B22CF6" w:rsidP="00B22CF6">
            <w:pPr>
              <w:pStyle w:val="TableHeading"/>
            </w:pPr>
            <w:r w:rsidRPr="005173BE">
              <w:t>Item</w:t>
            </w:r>
          </w:p>
        </w:tc>
        <w:tc>
          <w:tcPr>
            <w:tcW w:w="2688" w:type="dxa"/>
            <w:tcBorders>
              <w:top w:val="single" w:sz="6" w:space="0" w:color="auto"/>
              <w:bottom w:val="single" w:sz="12" w:space="0" w:color="auto"/>
            </w:tcBorders>
            <w:shd w:val="clear" w:color="auto" w:fill="auto"/>
          </w:tcPr>
          <w:p w:rsidR="00B22CF6" w:rsidRPr="005173BE" w:rsidRDefault="00B22CF6" w:rsidP="00B22CF6">
            <w:pPr>
              <w:pStyle w:val="TableHeading"/>
            </w:pPr>
            <w:r w:rsidRPr="005173BE">
              <w:t>Column 1</w:t>
            </w:r>
          </w:p>
          <w:p w:rsidR="00B22CF6" w:rsidRPr="005173BE" w:rsidRDefault="00B22CF6" w:rsidP="00B22CF6">
            <w:pPr>
              <w:pStyle w:val="TableHeading"/>
            </w:pPr>
            <w:r w:rsidRPr="005173BE">
              <w:t xml:space="preserve">HFC quota allocation period starting on </w:t>
            </w:r>
            <w:r w:rsidR="003177DF" w:rsidRPr="005173BE">
              <w:t>1 January</w:t>
            </w:r>
            <w:r w:rsidRPr="005173BE">
              <w:t xml:space="preserve"> …</w:t>
            </w:r>
          </w:p>
        </w:tc>
        <w:tc>
          <w:tcPr>
            <w:tcW w:w="2835" w:type="dxa"/>
            <w:tcBorders>
              <w:top w:val="single" w:sz="6" w:space="0" w:color="auto"/>
              <w:bottom w:val="single" w:sz="12" w:space="0" w:color="auto"/>
            </w:tcBorders>
            <w:shd w:val="clear" w:color="auto" w:fill="auto"/>
          </w:tcPr>
          <w:p w:rsidR="00B22CF6" w:rsidRPr="005173BE" w:rsidRDefault="00B22CF6" w:rsidP="00B22CF6">
            <w:pPr>
              <w:pStyle w:val="TableHeading"/>
            </w:pPr>
            <w:r w:rsidRPr="005173BE">
              <w:t>Column 2</w:t>
            </w:r>
          </w:p>
          <w:p w:rsidR="00B22CF6" w:rsidRPr="005173BE" w:rsidRDefault="00B22CF6" w:rsidP="00B22CF6">
            <w:pPr>
              <w:pStyle w:val="TableHeading"/>
            </w:pPr>
            <w:r w:rsidRPr="005173BE">
              <w:t>Quantity of HFCs, expressed in CO</w:t>
            </w:r>
            <w:r w:rsidRPr="005173BE">
              <w:rPr>
                <w:vertAlign w:val="subscript"/>
              </w:rPr>
              <w:t>2</w:t>
            </w:r>
            <w:r w:rsidRPr="005173BE">
              <w:t>e megatonnes</w:t>
            </w:r>
          </w:p>
        </w:tc>
      </w:tr>
      <w:tr w:rsidR="00B22CF6" w:rsidRPr="005173BE" w:rsidTr="00B22CF6">
        <w:tc>
          <w:tcPr>
            <w:tcW w:w="714" w:type="dxa"/>
            <w:tcBorders>
              <w:top w:val="single" w:sz="12" w:space="0" w:color="auto"/>
            </w:tcBorders>
            <w:shd w:val="clear" w:color="auto" w:fill="auto"/>
          </w:tcPr>
          <w:p w:rsidR="00B22CF6" w:rsidRPr="005173BE" w:rsidRDefault="00B22CF6" w:rsidP="00B22CF6">
            <w:pPr>
              <w:pStyle w:val="Tabletext0"/>
            </w:pPr>
            <w:r w:rsidRPr="005173BE">
              <w:t>1</w:t>
            </w:r>
          </w:p>
        </w:tc>
        <w:tc>
          <w:tcPr>
            <w:tcW w:w="2688" w:type="dxa"/>
            <w:tcBorders>
              <w:top w:val="single" w:sz="12" w:space="0" w:color="auto"/>
            </w:tcBorders>
            <w:shd w:val="clear" w:color="auto" w:fill="auto"/>
            <w:vAlign w:val="center"/>
          </w:tcPr>
          <w:p w:rsidR="00B22CF6" w:rsidRPr="005173BE" w:rsidRDefault="00B22CF6" w:rsidP="00B22CF6">
            <w:pPr>
              <w:pStyle w:val="Tabletext0"/>
            </w:pPr>
            <w:r w:rsidRPr="005173BE">
              <w:t>2018</w:t>
            </w:r>
          </w:p>
        </w:tc>
        <w:tc>
          <w:tcPr>
            <w:tcW w:w="2835" w:type="dxa"/>
            <w:tcBorders>
              <w:top w:val="single" w:sz="12" w:space="0" w:color="auto"/>
            </w:tcBorders>
            <w:shd w:val="clear" w:color="auto" w:fill="auto"/>
            <w:vAlign w:val="center"/>
          </w:tcPr>
          <w:p w:rsidR="00B22CF6" w:rsidRPr="005173BE" w:rsidRDefault="00B22CF6" w:rsidP="00B22CF6">
            <w:pPr>
              <w:pStyle w:val="Tabletext0"/>
            </w:pPr>
            <w:r w:rsidRPr="005173BE">
              <w:t>8.000</w:t>
            </w:r>
          </w:p>
        </w:tc>
      </w:tr>
      <w:tr w:rsidR="00B22CF6" w:rsidRPr="005173BE" w:rsidTr="00B22CF6">
        <w:tc>
          <w:tcPr>
            <w:tcW w:w="714" w:type="dxa"/>
            <w:shd w:val="clear" w:color="auto" w:fill="auto"/>
          </w:tcPr>
          <w:p w:rsidR="00B22CF6" w:rsidRPr="005173BE" w:rsidRDefault="00B22CF6" w:rsidP="00B22CF6">
            <w:pPr>
              <w:pStyle w:val="Tabletext0"/>
            </w:pPr>
            <w:r w:rsidRPr="005173BE">
              <w:t>2</w:t>
            </w:r>
          </w:p>
        </w:tc>
        <w:tc>
          <w:tcPr>
            <w:tcW w:w="2688" w:type="dxa"/>
            <w:shd w:val="clear" w:color="auto" w:fill="auto"/>
            <w:vAlign w:val="center"/>
          </w:tcPr>
          <w:p w:rsidR="00B22CF6" w:rsidRPr="005173BE" w:rsidRDefault="00B22CF6" w:rsidP="00B22CF6">
            <w:pPr>
              <w:pStyle w:val="Tabletext0"/>
            </w:pPr>
            <w:r w:rsidRPr="005173BE">
              <w:t>2020</w:t>
            </w:r>
          </w:p>
        </w:tc>
        <w:tc>
          <w:tcPr>
            <w:tcW w:w="2835" w:type="dxa"/>
            <w:shd w:val="clear" w:color="auto" w:fill="auto"/>
            <w:vAlign w:val="center"/>
          </w:tcPr>
          <w:p w:rsidR="00B22CF6" w:rsidRPr="005173BE" w:rsidRDefault="00B22CF6" w:rsidP="00B22CF6">
            <w:pPr>
              <w:pStyle w:val="Tabletext0"/>
            </w:pPr>
            <w:r w:rsidRPr="005173BE">
              <w:t>7.250</w:t>
            </w:r>
          </w:p>
        </w:tc>
      </w:tr>
      <w:tr w:rsidR="00B22CF6" w:rsidRPr="005173BE" w:rsidTr="00B22CF6">
        <w:tc>
          <w:tcPr>
            <w:tcW w:w="714" w:type="dxa"/>
            <w:shd w:val="clear" w:color="auto" w:fill="auto"/>
          </w:tcPr>
          <w:p w:rsidR="00B22CF6" w:rsidRPr="005173BE" w:rsidRDefault="00B22CF6" w:rsidP="00B22CF6">
            <w:pPr>
              <w:pStyle w:val="Tabletext0"/>
            </w:pPr>
            <w:r w:rsidRPr="005173BE">
              <w:t>3</w:t>
            </w:r>
          </w:p>
        </w:tc>
        <w:tc>
          <w:tcPr>
            <w:tcW w:w="2688" w:type="dxa"/>
            <w:shd w:val="clear" w:color="auto" w:fill="auto"/>
            <w:vAlign w:val="center"/>
          </w:tcPr>
          <w:p w:rsidR="00B22CF6" w:rsidRPr="005173BE" w:rsidRDefault="00B22CF6" w:rsidP="00B22CF6">
            <w:pPr>
              <w:pStyle w:val="Tabletext0"/>
            </w:pPr>
            <w:r w:rsidRPr="005173BE">
              <w:t>2022</w:t>
            </w:r>
          </w:p>
        </w:tc>
        <w:tc>
          <w:tcPr>
            <w:tcW w:w="2835" w:type="dxa"/>
            <w:shd w:val="clear" w:color="auto" w:fill="auto"/>
            <w:vAlign w:val="center"/>
          </w:tcPr>
          <w:p w:rsidR="00B22CF6" w:rsidRPr="005173BE" w:rsidRDefault="00B22CF6" w:rsidP="00B22CF6">
            <w:pPr>
              <w:pStyle w:val="Tabletext0"/>
            </w:pPr>
            <w:r w:rsidRPr="005173BE">
              <w:t>6.250</w:t>
            </w:r>
          </w:p>
        </w:tc>
      </w:tr>
      <w:tr w:rsidR="00B22CF6" w:rsidRPr="005173BE" w:rsidTr="00B22CF6">
        <w:tc>
          <w:tcPr>
            <w:tcW w:w="714" w:type="dxa"/>
            <w:shd w:val="clear" w:color="auto" w:fill="auto"/>
          </w:tcPr>
          <w:p w:rsidR="00B22CF6" w:rsidRPr="005173BE" w:rsidRDefault="00B22CF6" w:rsidP="00B22CF6">
            <w:pPr>
              <w:pStyle w:val="Tabletext0"/>
            </w:pPr>
            <w:r w:rsidRPr="005173BE">
              <w:t>4</w:t>
            </w:r>
          </w:p>
        </w:tc>
        <w:tc>
          <w:tcPr>
            <w:tcW w:w="2688" w:type="dxa"/>
            <w:shd w:val="clear" w:color="auto" w:fill="auto"/>
            <w:vAlign w:val="center"/>
          </w:tcPr>
          <w:p w:rsidR="00B22CF6" w:rsidRPr="005173BE" w:rsidRDefault="00B22CF6" w:rsidP="00B22CF6">
            <w:pPr>
              <w:pStyle w:val="Tabletext0"/>
            </w:pPr>
            <w:r w:rsidRPr="005173BE">
              <w:t>2024</w:t>
            </w:r>
          </w:p>
        </w:tc>
        <w:tc>
          <w:tcPr>
            <w:tcW w:w="2835" w:type="dxa"/>
            <w:shd w:val="clear" w:color="auto" w:fill="auto"/>
            <w:vAlign w:val="center"/>
          </w:tcPr>
          <w:p w:rsidR="00B22CF6" w:rsidRPr="005173BE" w:rsidRDefault="00B22CF6" w:rsidP="00B22CF6">
            <w:pPr>
              <w:pStyle w:val="Tabletext0"/>
            </w:pPr>
            <w:r w:rsidRPr="005173BE">
              <w:t>5.250</w:t>
            </w:r>
          </w:p>
        </w:tc>
      </w:tr>
      <w:tr w:rsidR="00B22CF6" w:rsidRPr="005173BE" w:rsidTr="00B22CF6">
        <w:tc>
          <w:tcPr>
            <w:tcW w:w="714" w:type="dxa"/>
            <w:shd w:val="clear" w:color="auto" w:fill="auto"/>
          </w:tcPr>
          <w:p w:rsidR="00B22CF6" w:rsidRPr="005173BE" w:rsidRDefault="00B22CF6" w:rsidP="00B22CF6">
            <w:pPr>
              <w:pStyle w:val="Tabletext0"/>
            </w:pPr>
            <w:r w:rsidRPr="005173BE">
              <w:t>5</w:t>
            </w:r>
          </w:p>
        </w:tc>
        <w:tc>
          <w:tcPr>
            <w:tcW w:w="2688" w:type="dxa"/>
            <w:shd w:val="clear" w:color="auto" w:fill="auto"/>
            <w:vAlign w:val="center"/>
          </w:tcPr>
          <w:p w:rsidR="00B22CF6" w:rsidRPr="005173BE" w:rsidRDefault="00B22CF6" w:rsidP="00B22CF6">
            <w:pPr>
              <w:pStyle w:val="Tabletext0"/>
            </w:pPr>
            <w:r w:rsidRPr="005173BE">
              <w:t>2026</w:t>
            </w:r>
          </w:p>
        </w:tc>
        <w:tc>
          <w:tcPr>
            <w:tcW w:w="2835" w:type="dxa"/>
            <w:shd w:val="clear" w:color="auto" w:fill="auto"/>
            <w:vAlign w:val="center"/>
          </w:tcPr>
          <w:p w:rsidR="00B22CF6" w:rsidRPr="005173BE" w:rsidRDefault="00B22CF6" w:rsidP="00B22CF6">
            <w:pPr>
              <w:pStyle w:val="Tabletext0"/>
            </w:pPr>
            <w:r w:rsidRPr="005173BE">
              <w:t>4.250</w:t>
            </w:r>
          </w:p>
        </w:tc>
      </w:tr>
      <w:tr w:rsidR="00B22CF6" w:rsidRPr="005173BE" w:rsidTr="00B22CF6">
        <w:tc>
          <w:tcPr>
            <w:tcW w:w="714" w:type="dxa"/>
            <w:shd w:val="clear" w:color="auto" w:fill="auto"/>
          </w:tcPr>
          <w:p w:rsidR="00B22CF6" w:rsidRPr="005173BE" w:rsidRDefault="00B22CF6" w:rsidP="00B22CF6">
            <w:pPr>
              <w:pStyle w:val="Tabletext0"/>
            </w:pPr>
            <w:r w:rsidRPr="005173BE">
              <w:t>6</w:t>
            </w:r>
          </w:p>
        </w:tc>
        <w:tc>
          <w:tcPr>
            <w:tcW w:w="2688" w:type="dxa"/>
            <w:shd w:val="clear" w:color="auto" w:fill="auto"/>
            <w:vAlign w:val="center"/>
          </w:tcPr>
          <w:p w:rsidR="00B22CF6" w:rsidRPr="005173BE" w:rsidRDefault="00B22CF6" w:rsidP="00B22CF6">
            <w:pPr>
              <w:pStyle w:val="Tabletext0"/>
            </w:pPr>
            <w:r w:rsidRPr="005173BE">
              <w:t>2028</w:t>
            </w:r>
          </w:p>
        </w:tc>
        <w:tc>
          <w:tcPr>
            <w:tcW w:w="2835" w:type="dxa"/>
            <w:shd w:val="clear" w:color="auto" w:fill="auto"/>
            <w:vAlign w:val="center"/>
          </w:tcPr>
          <w:p w:rsidR="00B22CF6" w:rsidRPr="005173BE" w:rsidRDefault="00B22CF6" w:rsidP="00B22CF6">
            <w:pPr>
              <w:pStyle w:val="Tabletext0"/>
            </w:pPr>
            <w:r w:rsidRPr="005173BE">
              <w:t>3.200</w:t>
            </w:r>
          </w:p>
        </w:tc>
      </w:tr>
      <w:tr w:rsidR="00B22CF6" w:rsidRPr="005173BE" w:rsidTr="00B22CF6">
        <w:tc>
          <w:tcPr>
            <w:tcW w:w="714" w:type="dxa"/>
            <w:shd w:val="clear" w:color="auto" w:fill="auto"/>
          </w:tcPr>
          <w:p w:rsidR="00B22CF6" w:rsidRPr="005173BE" w:rsidRDefault="00B22CF6" w:rsidP="00B22CF6">
            <w:pPr>
              <w:pStyle w:val="Tabletext0"/>
            </w:pPr>
            <w:r w:rsidRPr="005173BE">
              <w:t>7</w:t>
            </w:r>
          </w:p>
        </w:tc>
        <w:tc>
          <w:tcPr>
            <w:tcW w:w="2688" w:type="dxa"/>
            <w:shd w:val="clear" w:color="auto" w:fill="auto"/>
            <w:vAlign w:val="center"/>
          </w:tcPr>
          <w:p w:rsidR="00B22CF6" w:rsidRPr="005173BE" w:rsidRDefault="00B22CF6" w:rsidP="00B22CF6">
            <w:pPr>
              <w:pStyle w:val="Tabletext0"/>
            </w:pPr>
            <w:r w:rsidRPr="005173BE">
              <w:t>2030</w:t>
            </w:r>
          </w:p>
        </w:tc>
        <w:tc>
          <w:tcPr>
            <w:tcW w:w="2835" w:type="dxa"/>
            <w:shd w:val="clear" w:color="auto" w:fill="auto"/>
            <w:vAlign w:val="center"/>
          </w:tcPr>
          <w:p w:rsidR="00B22CF6" w:rsidRPr="005173BE" w:rsidRDefault="00B22CF6" w:rsidP="00B22CF6">
            <w:pPr>
              <w:pStyle w:val="Tabletext0"/>
            </w:pPr>
            <w:r w:rsidRPr="005173BE">
              <w:t>2.900</w:t>
            </w:r>
          </w:p>
        </w:tc>
      </w:tr>
      <w:tr w:rsidR="00B22CF6" w:rsidRPr="005173BE" w:rsidTr="00B22CF6">
        <w:tc>
          <w:tcPr>
            <w:tcW w:w="714" w:type="dxa"/>
            <w:shd w:val="clear" w:color="auto" w:fill="auto"/>
          </w:tcPr>
          <w:p w:rsidR="00B22CF6" w:rsidRPr="005173BE" w:rsidRDefault="00B22CF6" w:rsidP="00B22CF6">
            <w:pPr>
              <w:pStyle w:val="Tabletext0"/>
            </w:pPr>
            <w:r w:rsidRPr="005173BE">
              <w:t>8</w:t>
            </w:r>
          </w:p>
        </w:tc>
        <w:tc>
          <w:tcPr>
            <w:tcW w:w="2688" w:type="dxa"/>
            <w:shd w:val="clear" w:color="auto" w:fill="auto"/>
            <w:vAlign w:val="center"/>
          </w:tcPr>
          <w:p w:rsidR="00B22CF6" w:rsidRPr="005173BE" w:rsidRDefault="00B22CF6" w:rsidP="00B22CF6">
            <w:pPr>
              <w:pStyle w:val="Tabletext0"/>
            </w:pPr>
            <w:r w:rsidRPr="005173BE">
              <w:t>2032</w:t>
            </w:r>
          </w:p>
        </w:tc>
        <w:tc>
          <w:tcPr>
            <w:tcW w:w="2835" w:type="dxa"/>
            <w:shd w:val="clear" w:color="auto" w:fill="auto"/>
            <w:vAlign w:val="center"/>
          </w:tcPr>
          <w:p w:rsidR="00B22CF6" w:rsidRPr="005173BE" w:rsidRDefault="00B22CF6" w:rsidP="00B22CF6">
            <w:pPr>
              <w:pStyle w:val="Tabletext0"/>
            </w:pPr>
            <w:r w:rsidRPr="005173BE">
              <w:t>2.650</w:t>
            </w:r>
          </w:p>
        </w:tc>
      </w:tr>
      <w:tr w:rsidR="00B22CF6" w:rsidRPr="005173BE" w:rsidTr="00B22CF6">
        <w:tc>
          <w:tcPr>
            <w:tcW w:w="714" w:type="dxa"/>
            <w:tcBorders>
              <w:bottom w:val="single" w:sz="2" w:space="0" w:color="auto"/>
            </w:tcBorders>
            <w:shd w:val="clear" w:color="auto" w:fill="auto"/>
          </w:tcPr>
          <w:p w:rsidR="00B22CF6" w:rsidRPr="005173BE" w:rsidRDefault="00B22CF6" w:rsidP="00B22CF6">
            <w:pPr>
              <w:pStyle w:val="Tabletext0"/>
            </w:pPr>
            <w:r w:rsidRPr="005173BE">
              <w:t>9</w:t>
            </w:r>
          </w:p>
        </w:tc>
        <w:tc>
          <w:tcPr>
            <w:tcW w:w="2688" w:type="dxa"/>
            <w:tcBorders>
              <w:bottom w:val="single" w:sz="2" w:space="0" w:color="auto"/>
            </w:tcBorders>
            <w:shd w:val="clear" w:color="auto" w:fill="auto"/>
            <w:vAlign w:val="center"/>
          </w:tcPr>
          <w:p w:rsidR="00B22CF6" w:rsidRPr="005173BE" w:rsidRDefault="00B22CF6" w:rsidP="00B22CF6">
            <w:pPr>
              <w:pStyle w:val="Tabletext0"/>
            </w:pPr>
            <w:r w:rsidRPr="005173BE">
              <w:t>2034</w:t>
            </w:r>
          </w:p>
        </w:tc>
        <w:tc>
          <w:tcPr>
            <w:tcW w:w="2835" w:type="dxa"/>
            <w:tcBorders>
              <w:bottom w:val="single" w:sz="2" w:space="0" w:color="auto"/>
            </w:tcBorders>
            <w:shd w:val="clear" w:color="auto" w:fill="auto"/>
            <w:vAlign w:val="center"/>
          </w:tcPr>
          <w:p w:rsidR="00B22CF6" w:rsidRPr="005173BE" w:rsidRDefault="00B22CF6" w:rsidP="00B22CF6">
            <w:pPr>
              <w:pStyle w:val="Tabletext0"/>
            </w:pPr>
            <w:r w:rsidRPr="005173BE">
              <w:t>2.100</w:t>
            </w:r>
          </w:p>
        </w:tc>
      </w:tr>
      <w:tr w:rsidR="00B22CF6" w:rsidRPr="005173BE" w:rsidTr="00B22CF6">
        <w:tc>
          <w:tcPr>
            <w:tcW w:w="714" w:type="dxa"/>
            <w:tcBorders>
              <w:top w:val="single" w:sz="2" w:space="0" w:color="auto"/>
              <w:bottom w:val="single" w:sz="12" w:space="0" w:color="auto"/>
            </w:tcBorders>
            <w:shd w:val="clear" w:color="auto" w:fill="auto"/>
          </w:tcPr>
          <w:p w:rsidR="00B22CF6" w:rsidRPr="005173BE" w:rsidRDefault="00B22CF6" w:rsidP="00B22CF6">
            <w:pPr>
              <w:pStyle w:val="Tabletext0"/>
            </w:pPr>
            <w:r w:rsidRPr="005173BE">
              <w:t>10</w:t>
            </w:r>
          </w:p>
        </w:tc>
        <w:tc>
          <w:tcPr>
            <w:tcW w:w="2688" w:type="dxa"/>
            <w:tcBorders>
              <w:top w:val="single" w:sz="2" w:space="0" w:color="auto"/>
              <w:bottom w:val="single" w:sz="12" w:space="0" w:color="auto"/>
            </w:tcBorders>
            <w:shd w:val="clear" w:color="auto" w:fill="auto"/>
            <w:vAlign w:val="center"/>
          </w:tcPr>
          <w:p w:rsidR="00B22CF6" w:rsidRPr="005173BE" w:rsidRDefault="00B22CF6" w:rsidP="00B22CF6">
            <w:pPr>
              <w:pStyle w:val="Tabletext0"/>
            </w:pPr>
            <w:r w:rsidRPr="005173BE">
              <w:t>in 2036 or a later year</w:t>
            </w:r>
          </w:p>
        </w:tc>
        <w:tc>
          <w:tcPr>
            <w:tcW w:w="2835" w:type="dxa"/>
            <w:tcBorders>
              <w:top w:val="single" w:sz="2" w:space="0" w:color="auto"/>
              <w:bottom w:val="single" w:sz="12" w:space="0" w:color="auto"/>
            </w:tcBorders>
            <w:shd w:val="clear" w:color="auto" w:fill="auto"/>
            <w:vAlign w:val="center"/>
          </w:tcPr>
          <w:p w:rsidR="00B22CF6" w:rsidRPr="005173BE" w:rsidRDefault="00B22CF6" w:rsidP="00B22CF6">
            <w:pPr>
              <w:pStyle w:val="Tabletext0"/>
            </w:pPr>
            <w:r w:rsidRPr="005173BE">
              <w:t>1.607</w:t>
            </w:r>
          </w:p>
        </w:tc>
      </w:tr>
    </w:tbl>
    <w:p w:rsidR="00B22CF6" w:rsidRPr="005173BE" w:rsidRDefault="00EC3BF0" w:rsidP="00E93B5E">
      <w:pPr>
        <w:pStyle w:val="ActHead3"/>
        <w:pageBreakBefore/>
      </w:pPr>
      <w:bookmarkStart w:id="27" w:name="_Toc138085987"/>
      <w:r w:rsidRPr="005173BE">
        <w:rPr>
          <w:rStyle w:val="CharDivNo"/>
        </w:rPr>
        <w:lastRenderedPageBreak/>
        <w:t>Division 4</w:t>
      </w:r>
      <w:r w:rsidR="00B22CF6" w:rsidRPr="005173BE">
        <w:rPr>
          <w:rStyle w:val="CharDivNo"/>
        </w:rPr>
        <w:t>A.3</w:t>
      </w:r>
      <w:r w:rsidR="00B22CF6" w:rsidRPr="005173BE">
        <w:t>—</w:t>
      </w:r>
      <w:r w:rsidR="00B22CF6" w:rsidRPr="005173BE">
        <w:rPr>
          <w:rStyle w:val="CharDivText"/>
        </w:rPr>
        <w:t>Applications, allocation and size of HFC quotas</w:t>
      </w:r>
      <w:bookmarkEnd w:id="27"/>
    </w:p>
    <w:p w:rsidR="00B22CF6" w:rsidRPr="005173BE" w:rsidRDefault="00EC3BF0" w:rsidP="00B22CF6">
      <w:pPr>
        <w:pStyle w:val="ActHead4"/>
      </w:pPr>
      <w:bookmarkStart w:id="28" w:name="_Toc138085988"/>
      <w:r w:rsidRPr="005173BE">
        <w:rPr>
          <w:rStyle w:val="CharSubdNo"/>
        </w:rPr>
        <w:t>Subdivision 4</w:t>
      </w:r>
      <w:r w:rsidR="00B22CF6" w:rsidRPr="005173BE">
        <w:rPr>
          <w:rStyle w:val="CharSubdNo"/>
        </w:rPr>
        <w:t>A.3.1</w:t>
      </w:r>
      <w:r w:rsidR="00B22CF6" w:rsidRPr="005173BE">
        <w:t>—</w:t>
      </w:r>
      <w:r w:rsidR="00B22CF6" w:rsidRPr="005173BE">
        <w:rPr>
          <w:rStyle w:val="CharSubdText"/>
        </w:rPr>
        <w:t>Purpose of this Division</w:t>
      </w:r>
      <w:bookmarkEnd w:id="28"/>
    </w:p>
    <w:p w:rsidR="00B22CF6" w:rsidRPr="005173BE" w:rsidRDefault="00B22CF6" w:rsidP="00B22CF6">
      <w:pPr>
        <w:pStyle w:val="ActHead5"/>
      </w:pPr>
      <w:bookmarkStart w:id="29" w:name="_Toc138085989"/>
      <w:r w:rsidRPr="005173BE">
        <w:rPr>
          <w:rStyle w:val="CharSectno"/>
        </w:rPr>
        <w:t>43</w:t>
      </w:r>
      <w:r w:rsidRPr="005173BE">
        <w:t xml:space="preserve">  Purpose of this Division</w:t>
      </w:r>
      <w:bookmarkEnd w:id="29"/>
    </w:p>
    <w:p w:rsidR="00B22CF6" w:rsidRPr="005173BE" w:rsidRDefault="00B22CF6" w:rsidP="00B22CF6">
      <w:pPr>
        <w:pStyle w:val="subsection"/>
      </w:pPr>
      <w:r w:rsidRPr="005173BE">
        <w:tab/>
      </w:r>
      <w:r w:rsidRPr="005173BE">
        <w:tab/>
        <w:t>For the purposes of subsection</w:t>
      </w:r>
      <w:r w:rsidR="00F063EA" w:rsidRPr="005173BE">
        <w:t> </w:t>
      </w:r>
      <w:r w:rsidRPr="005173BE">
        <w:t>36C(1) of the Act, this Division provides in relation to:</w:t>
      </w:r>
    </w:p>
    <w:p w:rsidR="00B22CF6" w:rsidRPr="005173BE" w:rsidRDefault="00B22CF6" w:rsidP="00B22CF6">
      <w:pPr>
        <w:pStyle w:val="paragraph"/>
      </w:pPr>
      <w:r w:rsidRPr="005173BE">
        <w:tab/>
        <w:t>(a)</w:t>
      </w:r>
      <w:r w:rsidRPr="005173BE">
        <w:tab/>
        <w:t>a process for applying for HFC quotas, including who may apply; and</w:t>
      </w:r>
    </w:p>
    <w:p w:rsidR="00B22CF6" w:rsidRPr="005173BE" w:rsidRDefault="00B22CF6" w:rsidP="00B22CF6">
      <w:pPr>
        <w:pStyle w:val="paragraph"/>
      </w:pPr>
      <w:r w:rsidRPr="005173BE">
        <w:tab/>
        <w:t>(b)</w:t>
      </w:r>
      <w:r w:rsidRPr="005173BE">
        <w:tab/>
        <w:t>a process for the Minister to allocate HFC quotas for calendar years to SGG licensees; and</w:t>
      </w:r>
    </w:p>
    <w:p w:rsidR="00B22CF6" w:rsidRPr="005173BE" w:rsidRDefault="00B22CF6" w:rsidP="00B22CF6">
      <w:pPr>
        <w:pStyle w:val="paragraph"/>
      </w:pPr>
      <w:r w:rsidRPr="005173BE">
        <w:tab/>
        <w:t>(c)</w:t>
      </w:r>
      <w:r w:rsidRPr="005173BE">
        <w:tab/>
        <w:t>a process for the Minister to:</w:t>
      </w:r>
    </w:p>
    <w:p w:rsidR="00B22CF6" w:rsidRPr="005173BE" w:rsidRDefault="00B22CF6" w:rsidP="00B22CF6">
      <w:pPr>
        <w:pStyle w:val="paragraphsub"/>
      </w:pPr>
      <w:r w:rsidRPr="005173BE">
        <w:tab/>
        <w:t>(i)</w:t>
      </w:r>
      <w:r w:rsidRPr="005173BE">
        <w:tab/>
        <w:t>vary the size of HFC quotas; or</w:t>
      </w:r>
    </w:p>
    <w:p w:rsidR="00B22CF6" w:rsidRPr="005173BE" w:rsidRDefault="00B22CF6" w:rsidP="00B22CF6">
      <w:pPr>
        <w:pStyle w:val="paragraphsub"/>
      </w:pPr>
      <w:r w:rsidRPr="005173BE">
        <w:tab/>
        <w:t>(ii)</w:t>
      </w:r>
      <w:r w:rsidRPr="005173BE">
        <w:tab/>
        <w:t>cancel HFC quotas; and</w:t>
      </w:r>
    </w:p>
    <w:p w:rsidR="00B22CF6" w:rsidRPr="005173BE" w:rsidRDefault="00B22CF6" w:rsidP="00B22CF6">
      <w:pPr>
        <w:pStyle w:val="paragraph"/>
      </w:pPr>
      <w:r w:rsidRPr="005173BE">
        <w:tab/>
        <w:t>(d)</w:t>
      </w:r>
      <w:r w:rsidRPr="005173BE">
        <w:tab/>
        <w:t>the method for working out the size of HFC quotas.</w:t>
      </w:r>
    </w:p>
    <w:p w:rsidR="00B22CF6" w:rsidRPr="005173BE" w:rsidRDefault="00EC3BF0" w:rsidP="00B22CF6">
      <w:pPr>
        <w:pStyle w:val="ActHead4"/>
      </w:pPr>
      <w:bookmarkStart w:id="30" w:name="_Toc138085990"/>
      <w:r w:rsidRPr="005173BE">
        <w:rPr>
          <w:rStyle w:val="CharSubdNo"/>
        </w:rPr>
        <w:t>Subdivision 4</w:t>
      </w:r>
      <w:r w:rsidR="00B22CF6" w:rsidRPr="005173BE">
        <w:rPr>
          <w:rStyle w:val="CharSubdNo"/>
        </w:rPr>
        <w:t>A.3.2</w:t>
      </w:r>
      <w:r w:rsidR="00B22CF6" w:rsidRPr="005173BE">
        <w:t>—</w:t>
      </w:r>
      <w:r w:rsidR="00B22CF6" w:rsidRPr="005173BE">
        <w:rPr>
          <w:rStyle w:val="CharSubdText"/>
        </w:rPr>
        <w:t>Applications and allocation</w:t>
      </w:r>
      <w:bookmarkEnd w:id="30"/>
    </w:p>
    <w:p w:rsidR="00B22CF6" w:rsidRPr="005173BE" w:rsidRDefault="00B22CF6" w:rsidP="00B22CF6">
      <w:pPr>
        <w:pStyle w:val="ActHead5"/>
      </w:pPr>
      <w:bookmarkStart w:id="31" w:name="_Toc138085991"/>
      <w:r w:rsidRPr="005173BE">
        <w:rPr>
          <w:rStyle w:val="CharSectno"/>
        </w:rPr>
        <w:t>44</w:t>
      </w:r>
      <w:r w:rsidRPr="005173BE">
        <w:t xml:space="preserve">  Applying for HFC quotas</w:t>
      </w:r>
      <w:bookmarkEnd w:id="31"/>
    </w:p>
    <w:p w:rsidR="00B22CF6" w:rsidRPr="005173BE" w:rsidRDefault="00B22CF6" w:rsidP="00B22CF6">
      <w:pPr>
        <w:pStyle w:val="subsection"/>
      </w:pPr>
      <w:r w:rsidRPr="005173BE">
        <w:tab/>
        <w:t>(1)</w:t>
      </w:r>
      <w:r w:rsidRPr="005173BE">
        <w:tab/>
        <w:t>A person may apply for HFC quotas for both of the calendar years in an HFC quota allocation period if:</w:t>
      </w:r>
    </w:p>
    <w:p w:rsidR="00B22CF6" w:rsidRPr="005173BE" w:rsidRDefault="00B22CF6" w:rsidP="00B22CF6">
      <w:pPr>
        <w:pStyle w:val="paragraph"/>
      </w:pPr>
      <w:r w:rsidRPr="005173BE">
        <w:tab/>
        <w:t>(a)</w:t>
      </w:r>
      <w:r w:rsidRPr="005173BE">
        <w:tab/>
        <w:t>the person holds an SGG licence that covers the period; or</w:t>
      </w:r>
    </w:p>
    <w:p w:rsidR="00B22CF6" w:rsidRPr="005173BE" w:rsidRDefault="00B22CF6" w:rsidP="00B22CF6">
      <w:pPr>
        <w:pStyle w:val="paragraph"/>
      </w:pPr>
      <w:r w:rsidRPr="005173BE">
        <w:tab/>
        <w:t>(b)</w:t>
      </w:r>
      <w:r w:rsidRPr="005173BE">
        <w:tab/>
        <w:t>both:</w:t>
      </w:r>
    </w:p>
    <w:p w:rsidR="00B22CF6" w:rsidRPr="005173BE" w:rsidRDefault="00B22CF6" w:rsidP="00B22CF6">
      <w:pPr>
        <w:pStyle w:val="paragraphsub"/>
      </w:pPr>
      <w:r w:rsidRPr="005173BE">
        <w:tab/>
        <w:t>(i)</w:t>
      </w:r>
      <w:r w:rsidRPr="005173BE">
        <w:tab/>
        <w:t>the person has applied for such a licence; and</w:t>
      </w:r>
    </w:p>
    <w:p w:rsidR="00B22CF6" w:rsidRPr="005173BE" w:rsidRDefault="00B22CF6" w:rsidP="00B22CF6">
      <w:pPr>
        <w:pStyle w:val="paragraphsub"/>
      </w:pPr>
      <w:r w:rsidRPr="005173BE">
        <w:tab/>
        <w:t>(ii)</w:t>
      </w:r>
      <w:r w:rsidRPr="005173BE">
        <w:tab/>
        <w:t>the application has not been refused</w:t>
      </w:r>
      <w:r w:rsidR="00B73767" w:rsidRPr="005173BE">
        <w:t>; or</w:t>
      </w:r>
    </w:p>
    <w:p w:rsidR="00B73767" w:rsidRPr="005173BE" w:rsidRDefault="00B73767" w:rsidP="00B73767">
      <w:pPr>
        <w:pStyle w:val="paragraph"/>
      </w:pPr>
      <w:r w:rsidRPr="005173BE">
        <w:tab/>
        <w:t>(c)</w:t>
      </w:r>
      <w:r w:rsidRPr="005173BE">
        <w:tab/>
        <w:t>all of the following subparagraphs apply:</w:t>
      </w:r>
    </w:p>
    <w:p w:rsidR="00B73767" w:rsidRPr="005173BE" w:rsidRDefault="00B73767" w:rsidP="00B73767">
      <w:pPr>
        <w:pStyle w:val="paragraphsub"/>
      </w:pPr>
      <w:r w:rsidRPr="005173BE">
        <w:tab/>
        <w:t>(i)</w:t>
      </w:r>
      <w:r w:rsidRPr="005173BE">
        <w:tab/>
        <w:t>the person has applied for the renewal of an SGG licence;</w:t>
      </w:r>
    </w:p>
    <w:p w:rsidR="00B73767" w:rsidRPr="005173BE" w:rsidRDefault="00B73767" w:rsidP="00B73767">
      <w:pPr>
        <w:pStyle w:val="paragraphsub"/>
      </w:pPr>
      <w:r w:rsidRPr="005173BE">
        <w:tab/>
        <w:t>(ii)</w:t>
      </w:r>
      <w:r w:rsidRPr="005173BE">
        <w:tab/>
        <w:t>the application has not been refused;</w:t>
      </w:r>
    </w:p>
    <w:p w:rsidR="00B73767" w:rsidRPr="005173BE" w:rsidRDefault="00B73767" w:rsidP="00B73767">
      <w:pPr>
        <w:pStyle w:val="paragraphsub"/>
      </w:pPr>
      <w:r w:rsidRPr="005173BE">
        <w:tab/>
        <w:t>(iii)</w:t>
      </w:r>
      <w:r w:rsidRPr="005173BE">
        <w:tab/>
        <w:t>if the licence is renewed, the licence will cover the whole of the period.</w:t>
      </w:r>
    </w:p>
    <w:p w:rsidR="00B22CF6" w:rsidRPr="005173BE" w:rsidRDefault="00B22CF6" w:rsidP="00B22CF6">
      <w:pPr>
        <w:pStyle w:val="notetext"/>
      </w:pPr>
      <w:r w:rsidRPr="005173BE">
        <w:t>Note:</w:t>
      </w:r>
      <w:r w:rsidRPr="005173BE">
        <w:tab/>
        <w:t xml:space="preserve">The Minister must consider the applications mentioned in </w:t>
      </w:r>
      <w:r w:rsidR="00F063EA" w:rsidRPr="005173BE">
        <w:t>paragraphs (</w:t>
      </w:r>
      <w:r w:rsidR="00B73767" w:rsidRPr="005173BE">
        <w:t>b) and (c)</w:t>
      </w:r>
      <w:r w:rsidRPr="005173BE">
        <w:t xml:space="preserve"> before allocating HFC quotas: see subregulation (4). A person who does not hold an SGG licence that covers an HFC quota allocation period is not entitled to an amount of HFC quota for a year in that period: see </w:t>
      </w:r>
      <w:r w:rsidR="00EC3BF0" w:rsidRPr="005173BE">
        <w:t>Subdivision 4</w:t>
      </w:r>
      <w:r w:rsidRPr="005173BE">
        <w:t>A.3.3.</w:t>
      </w:r>
    </w:p>
    <w:p w:rsidR="00B22CF6" w:rsidRPr="005173BE" w:rsidRDefault="00B22CF6" w:rsidP="00B22CF6">
      <w:pPr>
        <w:pStyle w:val="subsection"/>
      </w:pPr>
      <w:r w:rsidRPr="005173BE">
        <w:tab/>
        <w:t>(2)</w:t>
      </w:r>
      <w:r w:rsidRPr="005173BE">
        <w:tab/>
        <w:t>The application must:</w:t>
      </w:r>
    </w:p>
    <w:p w:rsidR="00B22CF6" w:rsidRPr="005173BE" w:rsidRDefault="00B22CF6" w:rsidP="00B22CF6">
      <w:pPr>
        <w:pStyle w:val="paragraph"/>
      </w:pPr>
      <w:r w:rsidRPr="005173BE">
        <w:tab/>
        <w:t>(a)</w:t>
      </w:r>
      <w:r w:rsidRPr="005173BE">
        <w:tab/>
        <w:t>be in the approved form; and</w:t>
      </w:r>
    </w:p>
    <w:p w:rsidR="00B22CF6" w:rsidRPr="005173BE" w:rsidRDefault="00B22CF6" w:rsidP="00B22CF6">
      <w:pPr>
        <w:pStyle w:val="paragraph"/>
      </w:pPr>
      <w:r w:rsidRPr="005173BE">
        <w:tab/>
        <w:t>(b)</w:t>
      </w:r>
      <w:r w:rsidRPr="005173BE">
        <w:tab/>
        <w:t>be given to the Minister on or before:</w:t>
      </w:r>
    </w:p>
    <w:p w:rsidR="00B22CF6" w:rsidRPr="005173BE" w:rsidRDefault="00B22CF6" w:rsidP="00B22CF6">
      <w:pPr>
        <w:pStyle w:val="paragraphsub"/>
      </w:pPr>
      <w:r w:rsidRPr="005173BE">
        <w:tab/>
        <w:t>(i)</w:t>
      </w:r>
      <w:r w:rsidRPr="005173BE">
        <w:tab/>
        <w:t>if the HFC quota allocation period is the first HFC quota allocation period—the day determined under subregulation (3); or</w:t>
      </w:r>
    </w:p>
    <w:p w:rsidR="00B22CF6" w:rsidRPr="005173BE" w:rsidRDefault="00B22CF6" w:rsidP="00B22CF6">
      <w:pPr>
        <w:pStyle w:val="paragraphsub"/>
      </w:pPr>
      <w:r w:rsidRPr="005173BE">
        <w:tab/>
        <w:t>(ii)</w:t>
      </w:r>
      <w:r w:rsidRPr="005173BE">
        <w:tab/>
        <w:t>otherwise—31</w:t>
      </w:r>
      <w:r w:rsidR="00F063EA" w:rsidRPr="005173BE">
        <w:t> </w:t>
      </w:r>
      <w:r w:rsidRPr="005173BE">
        <w:t>August in the last year before the start of the HFC quota allocation period; and</w:t>
      </w:r>
    </w:p>
    <w:p w:rsidR="00B22CF6" w:rsidRPr="005173BE" w:rsidRDefault="00B22CF6" w:rsidP="00B22CF6">
      <w:pPr>
        <w:pStyle w:val="paragraph"/>
      </w:pPr>
      <w:r w:rsidRPr="005173BE">
        <w:tab/>
        <w:t>(c)</w:t>
      </w:r>
      <w:r w:rsidRPr="005173BE">
        <w:tab/>
        <w:t>specify the calendar years to which the application relates; and</w:t>
      </w:r>
    </w:p>
    <w:p w:rsidR="00B22CF6" w:rsidRPr="005173BE" w:rsidRDefault="00B22CF6" w:rsidP="00B22CF6">
      <w:pPr>
        <w:pStyle w:val="paragraph"/>
      </w:pPr>
      <w:r w:rsidRPr="005173BE">
        <w:lastRenderedPageBreak/>
        <w:tab/>
        <w:t>(d)</w:t>
      </w:r>
      <w:r w:rsidRPr="005173BE">
        <w:tab/>
        <w:t>state whether the applicant wishes to be allocated non</w:t>
      </w:r>
      <w:r w:rsidR="005173BE">
        <w:noBreakHyphen/>
      </w:r>
      <w:r w:rsidRPr="005173BE">
        <w:t>grandfathered quota for the years.</w:t>
      </w:r>
    </w:p>
    <w:p w:rsidR="00B22CF6" w:rsidRPr="005173BE" w:rsidRDefault="00B22CF6" w:rsidP="00B22CF6">
      <w:pPr>
        <w:pStyle w:val="subsection"/>
      </w:pPr>
      <w:r w:rsidRPr="005173BE">
        <w:tab/>
        <w:t>(3)</w:t>
      </w:r>
      <w:r w:rsidRPr="005173BE">
        <w:tab/>
        <w:t>The Minister must, by legislative instrument, determine the day on or before which applications for HFC quotas for the calendar years in the first HFC quota allocation period must be given.</w:t>
      </w:r>
    </w:p>
    <w:p w:rsidR="00B22CF6" w:rsidRPr="005173BE" w:rsidRDefault="00B22CF6" w:rsidP="00B22CF6">
      <w:pPr>
        <w:pStyle w:val="SubsectionHead"/>
      </w:pPr>
      <w:r w:rsidRPr="005173BE">
        <w:t>Minister must determine licence applications before allocating quotas</w:t>
      </w:r>
    </w:p>
    <w:p w:rsidR="00B22CF6" w:rsidRPr="005173BE" w:rsidRDefault="00B22CF6" w:rsidP="00B22CF6">
      <w:pPr>
        <w:pStyle w:val="subsection"/>
      </w:pPr>
      <w:r w:rsidRPr="005173BE">
        <w:tab/>
        <w:t>(4)</w:t>
      </w:r>
      <w:r w:rsidRPr="005173BE">
        <w:tab/>
        <w:t xml:space="preserve">If </w:t>
      </w:r>
      <w:r w:rsidR="00F063EA" w:rsidRPr="005173BE">
        <w:t>paragraph (</w:t>
      </w:r>
      <w:r w:rsidRPr="005173BE">
        <w:t xml:space="preserve">1)(b) </w:t>
      </w:r>
      <w:r w:rsidR="00B73767" w:rsidRPr="005173BE">
        <w:t xml:space="preserve">or (c) </w:t>
      </w:r>
      <w:r w:rsidRPr="005173BE">
        <w:t>applies to any of the applicants for HFC quotas for the years in an HFC quota allocation period because the applicants have applied for SGG licences</w:t>
      </w:r>
      <w:r w:rsidR="00B73767" w:rsidRPr="005173BE">
        <w:t xml:space="preserve"> or for the renewal of SGG licences</w:t>
      </w:r>
      <w:r w:rsidRPr="005173BE">
        <w:t>, the Minister must determine each of those applications under Part III of the Act by:</w:t>
      </w:r>
    </w:p>
    <w:p w:rsidR="00B22CF6" w:rsidRPr="005173BE" w:rsidRDefault="00B22CF6" w:rsidP="00B22CF6">
      <w:pPr>
        <w:pStyle w:val="paragraph"/>
      </w:pPr>
      <w:r w:rsidRPr="005173BE">
        <w:tab/>
        <w:t>(a)</w:t>
      </w:r>
      <w:r w:rsidRPr="005173BE">
        <w:tab/>
        <w:t xml:space="preserve">issuing </w:t>
      </w:r>
      <w:r w:rsidR="00B73767" w:rsidRPr="005173BE">
        <w:t xml:space="preserve">or renewing </w:t>
      </w:r>
      <w:r w:rsidRPr="005173BE">
        <w:t>an SGG licence; or</w:t>
      </w:r>
    </w:p>
    <w:p w:rsidR="00B22CF6" w:rsidRPr="005173BE" w:rsidRDefault="00B22CF6" w:rsidP="00B22CF6">
      <w:pPr>
        <w:pStyle w:val="paragraph"/>
      </w:pPr>
      <w:r w:rsidRPr="005173BE">
        <w:tab/>
        <w:t>(b)</w:t>
      </w:r>
      <w:r w:rsidRPr="005173BE">
        <w:tab/>
        <w:t>refusing the application;</w:t>
      </w:r>
    </w:p>
    <w:p w:rsidR="00B22CF6" w:rsidRPr="005173BE" w:rsidRDefault="00B22CF6" w:rsidP="00B22CF6">
      <w:pPr>
        <w:pStyle w:val="subsection2"/>
      </w:pPr>
      <w:r w:rsidRPr="005173BE">
        <w:t>before the Minister allocates any HFC quotas for the years.</w:t>
      </w:r>
    </w:p>
    <w:p w:rsidR="00B22CF6" w:rsidRPr="005173BE" w:rsidRDefault="00B22CF6" w:rsidP="00B22CF6">
      <w:pPr>
        <w:pStyle w:val="subsection"/>
      </w:pPr>
      <w:r w:rsidRPr="005173BE">
        <w:tab/>
        <w:t>(5)</w:t>
      </w:r>
      <w:r w:rsidRPr="005173BE">
        <w:tab/>
        <w:t xml:space="preserve">Subregulation (4) has effect as if a reference in </w:t>
      </w:r>
      <w:r w:rsidR="003177DF" w:rsidRPr="005173BE">
        <w:t>section 1</w:t>
      </w:r>
      <w:r w:rsidRPr="005173BE">
        <w:t xml:space="preserve">7 </w:t>
      </w:r>
      <w:r w:rsidR="00B73767" w:rsidRPr="005173BE">
        <w:t xml:space="preserve">or 19AD </w:t>
      </w:r>
      <w:r w:rsidRPr="005173BE">
        <w:t>of the Act to section</w:t>
      </w:r>
      <w:r w:rsidR="00F063EA" w:rsidRPr="005173BE">
        <w:t> </w:t>
      </w:r>
      <w:r w:rsidRPr="005173BE">
        <w:t>66 included a reference to that subregulation.</w:t>
      </w:r>
    </w:p>
    <w:p w:rsidR="00B22CF6" w:rsidRPr="005173BE" w:rsidRDefault="00B22CF6" w:rsidP="00B22CF6">
      <w:pPr>
        <w:pStyle w:val="ActHead5"/>
      </w:pPr>
      <w:bookmarkStart w:id="32" w:name="_Toc138085992"/>
      <w:r w:rsidRPr="005173BE">
        <w:rPr>
          <w:rStyle w:val="CharSectno"/>
        </w:rPr>
        <w:t>45</w:t>
      </w:r>
      <w:r w:rsidRPr="005173BE">
        <w:t xml:space="preserve">  Allocating HFC quotas for HFC quota periods</w:t>
      </w:r>
      <w:bookmarkEnd w:id="32"/>
    </w:p>
    <w:p w:rsidR="00B22CF6" w:rsidRPr="005173BE" w:rsidRDefault="00B22CF6" w:rsidP="00B22CF6">
      <w:pPr>
        <w:pStyle w:val="subsection"/>
      </w:pPr>
      <w:r w:rsidRPr="005173BE">
        <w:tab/>
        <w:t>(1)</w:t>
      </w:r>
      <w:r w:rsidRPr="005173BE">
        <w:tab/>
        <w:t>The Minister must, subject to subregulation</w:t>
      </w:r>
      <w:r w:rsidR="00F063EA" w:rsidRPr="005173BE">
        <w:t> </w:t>
      </w:r>
      <w:r w:rsidRPr="005173BE">
        <w:t>44(4), allocate an HFC quota for each of the calendar years in an HFC quota allocation period to a person if the person is entitled to amounts of grandfathered quota or non</w:t>
      </w:r>
      <w:r w:rsidR="005173BE">
        <w:noBreakHyphen/>
      </w:r>
      <w:r w:rsidRPr="005173BE">
        <w:t>grandfathered quota for the years.</w:t>
      </w:r>
    </w:p>
    <w:p w:rsidR="00B22CF6" w:rsidRPr="005173BE" w:rsidRDefault="00B22CF6" w:rsidP="00B22CF6">
      <w:pPr>
        <w:pStyle w:val="notetext"/>
      </w:pPr>
      <w:r w:rsidRPr="005173BE">
        <w:t>Note:</w:t>
      </w:r>
      <w:r w:rsidRPr="005173BE">
        <w:tab/>
        <w:t>For when a person is entitled to amounts of grandfathered quota or non</w:t>
      </w:r>
      <w:r w:rsidR="005173BE">
        <w:noBreakHyphen/>
      </w:r>
      <w:r w:rsidRPr="005173BE">
        <w:t xml:space="preserve">grandfathered quota, see </w:t>
      </w:r>
      <w:r w:rsidR="00EC3BF0" w:rsidRPr="005173BE">
        <w:t>Subdivision 4</w:t>
      </w:r>
      <w:r w:rsidRPr="005173BE">
        <w:t>A.3.3.</w:t>
      </w:r>
    </w:p>
    <w:p w:rsidR="00B22CF6" w:rsidRPr="005173BE" w:rsidRDefault="00B22CF6" w:rsidP="00B22CF6">
      <w:pPr>
        <w:pStyle w:val="subsection"/>
      </w:pPr>
      <w:r w:rsidRPr="005173BE">
        <w:tab/>
        <w:t>(2)</w:t>
      </w:r>
      <w:r w:rsidRPr="005173BE">
        <w:tab/>
        <w:t>The Minister must determine the size of each HFC quota in accordance with regulation</w:t>
      </w:r>
      <w:r w:rsidR="00F063EA" w:rsidRPr="005173BE">
        <w:t> </w:t>
      </w:r>
      <w:r w:rsidRPr="005173BE">
        <w:t>47.</w:t>
      </w:r>
    </w:p>
    <w:p w:rsidR="00B22CF6" w:rsidRPr="005173BE" w:rsidRDefault="00B22CF6" w:rsidP="00B22CF6">
      <w:pPr>
        <w:pStyle w:val="subsection"/>
      </w:pPr>
      <w:r w:rsidRPr="005173BE">
        <w:tab/>
        <w:t>(3)</w:t>
      </w:r>
      <w:r w:rsidRPr="005173BE">
        <w:tab/>
        <w:t>An HFC quota is allocated by written notice given to the person.</w:t>
      </w:r>
    </w:p>
    <w:p w:rsidR="00B22CF6" w:rsidRPr="005173BE" w:rsidRDefault="00B22CF6" w:rsidP="00B22CF6">
      <w:pPr>
        <w:pStyle w:val="subsection"/>
      </w:pPr>
      <w:r w:rsidRPr="005173BE">
        <w:tab/>
        <w:t>(4)</w:t>
      </w:r>
      <w:r w:rsidRPr="005173BE">
        <w:tab/>
        <w:t>The notice must:</w:t>
      </w:r>
    </w:p>
    <w:p w:rsidR="00B22CF6" w:rsidRPr="005173BE" w:rsidRDefault="00B22CF6" w:rsidP="00B22CF6">
      <w:pPr>
        <w:pStyle w:val="paragraph"/>
      </w:pPr>
      <w:r w:rsidRPr="005173BE">
        <w:tab/>
        <w:t>(a)</w:t>
      </w:r>
      <w:r w:rsidRPr="005173BE">
        <w:tab/>
        <w:t>specify the size of the HFC quota; and</w:t>
      </w:r>
    </w:p>
    <w:p w:rsidR="00B22CF6" w:rsidRPr="005173BE" w:rsidRDefault="00B22CF6" w:rsidP="00B22CF6">
      <w:pPr>
        <w:pStyle w:val="paragraph"/>
      </w:pPr>
      <w:r w:rsidRPr="005173BE">
        <w:tab/>
        <w:t>(b)</w:t>
      </w:r>
      <w:r w:rsidRPr="005173BE">
        <w:tab/>
        <w:t>specify:</w:t>
      </w:r>
    </w:p>
    <w:p w:rsidR="00B22CF6" w:rsidRPr="005173BE" w:rsidRDefault="00B22CF6" w:rsidP="00B22CF6">
      <w:pPr>
        <w:pStyle w:val="paragraphsub"/>
      </w:pPr>
      <w:r w:rsidRPr="005173BE">
        <w:tab/>
        <w:t>(i)</w:t>
      </w:r>
      <w:r w:rsidRPr="005173BE">
        <w:tab/>
        <w:t>how much of the quota is an amount of grandfathered quota; and</w:t>
      </w:r>
    </w:p>
    <w:p w:rsidR="00B22CF6" w:rsidRPr="005173BE" w:rsidRDefault="00B22CF6" w:rsidP="00B22CF6">
      <w:pPr>
        <w:pStyle w:val="paragraphsub"/>
      </w:pPr>
      <w:r w:rsidRPr="005173BE">
        <w:tab/>
        <w:t>(ii)</w:t>
      </w:r>
      <w:r w:rsidRPr="005173BE">
        <w:tab/>
        <w:t>how much of the quota is an amount of non</w:t>
      </w:r>
      <w:r w:rsidR="005173BE">
        <w:noBreakHyphen/>
      </w:r>
      <w:r w:rsidRPr="005173BE">
        <w:t>grandfathered quota; and</w:t>
      </w:r>
    </w:p>
    <w:p w:rsidR="00B22CF6" w:rsidRPr="005173BE" w:rsidRDefault="00B22CF6" w:rsidP="00B22CF6">
      <w:pPr>
        <w:pStyle w:val="paragraph"/>
      </w:pPr>
      <w:r w:rsidRPr="005173BE">
        <w:tab/>
        <w:t>(c)</w:t>
      </w:r>
      <w:r w:rsidRPr="005173BE">
        <w:tab/>
        <w:t>specify the calendar year for which the quota is allocated.</w:t>
      </w:r>
    </w:p>
    <w:p w:rsidR="00B22CF6" w:rsidRPr="005173BE" w:rsidRDefault="00EC3BF0" w:rsidP="00B22CF6">
      <w:pPr>
        <w:pStyle w:val="ActHead4"/>
      </w:pPr>
      <w:bookmarkStart w:id="33" w:name="_Toc138085993"/>
      <w:r w:rsidRPr="005173BE">
        <w:rPr>
          <w:rStyle w:val="CharSubdNo"/>
        </w:rPr>
        <w:t>Subdivision 4</w:t>
      </w:r>
      <w:r w:rsidR="00B22CF6" w:rsidRPr="005173BE">
        <w:rPr>
          <w:rStyle w:val="CharSubdNo"/>
        </w:rPr>
        <w:t>A.3.3</w:t>
      </w:r>
      <w:r w:rsidR="00B22CF6" w:rsidRPr="005173BE">
        <w:t>—</w:t>
      </w:r>
      <w:r w:rsidR="00B22CF6" w:rsidRPr="005173BE">
        <w:rPr>
          <w:rStyle w:val="CharSubdText"/>
        </w:rPr>
        <w:t>Entitlement to, and size of, HFC quotas</w:t>
      </w:r>
      <w:bookmarkEnd w:id="33"/>
    </w:p>
    <w:p w:rsidR="00B22CF6" w:rsidRPr="005173BE" w:rsidRDefault="00B22CF6" w:rsidP="00B22CF6">
      <w:pPr>
        <w:pStyle w:val="ActHead5"/>
      </w:pPr>
      <w:bookmarkStart w:id="34" w:name="_Toc138085994"/>
      <w:r w:rsidRPr="005173BE">
        <w:rPr>
          <w:rStyle w:val="CharSectno"/>
        </w:rPr>
        <w:t>46</w:t>
      </w:r>
      <w:r w:rsidRPr="005173BE">
        <w:t xml:space="preserve">  Definitions</w:t>
      </w:r>
      <w:bookmarkEnd w:id="34"/>
    </w:p>
    <w:p w:rsidR="00B22CF6" w:rsidRPr="005173BE" w:rsidRDefault="00B22CF6" w:rsidP="00B22CF6">
      <w:pPr>
        <w:pStyle w:val="subsection"/>
      </w:pPr>
      <w:r w:rsidRPr="005173BE">
        <w:tab/>
      </w:r>
      <w:r w:rsidRPr="005173BE">
        <w:tab/>
        <w:t xml:space="preserve">The following table defines the </w:t>
      </w:r>
      <w:r w:rsidRPr="005173BE">
        <w:rPr>
          <w:b/>
          <w:i/>
        </w:rPr>
        <w:t>base period</w:t>
      </w:r>
      <w:r w:rsidRPr="005173BE">
        <w:t xml:space="preserve">, </w:t>
      </w:r>
      <w:r w:rsidRPr="005173BE">
        <w:rPr>
          <w:b/>
          <w:i/>
        </w:rPr>
        <w:t>grandfathered percentage</w:t>
      </w:r>
      <w:r w:rsidRPr="005173BE">
        <w:t xml:space="preserve"> and </w:t>
      </w:r>
      <w:r w:rsidRPr="005173BE">
        <w:rPr>
          <w:b/>
          <w:i/>
        </w:rPr>
        <w:t>non</w:t>
      </w:r>
      <w:r w:rsidR="005173BE">
        <w:rPr>
          <w:b/>
          <w:i/>
        </w:rPr>
        <w:noBreakHyphen/>
      </w:r>
      <w:r w:rsidRPr="005173BE">
        <w:rPr>
          <w:b/>
          <w:i/>
        </w:rPr>
        <w:t>grandfathered percentage</w:t>
      </w:r>
      <w:r w:rsidRPr="005173BE">
        <w:t xml:space="preserve"> for an HFC quota allocation period.</w:t>
      </w:r>
    </w:p>
    <w:p w:rsidR="00B22CF6" w:rsidRPr="005173BE" w:rsidRDefault="00B22CF6" w:rsidP="00B22CF6">
      <w:pPr>
        <w:pStyle w:val="Tabletext0"/>
      </w:pPr>
    </w:p>
    <w:tbl>
      <w:tblPr>
        <w:tblW w:w="793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1985"/>
        <w:gridCol w:w="1559"/>
        <w:gridCol w:w="1985"/>
      </w:tblGrid>
      <w:tr w:rsidR="00B22CF6" w:rsidRPr="005173BE" w:rsidTr="00B22CF6">
        <w:trPr>
          <w:tblHeader/>
        </w:trPr>
        <w:tc>
          <w:tcPr>
            <w:tcW w:w="7934" w:type="dxa"/>
            <w:gridSpan w:val="5"/>
            <w:tcBorders>
              <w:top w:val="single" w:sz="12" w:space="0" w:color="auto"/>
              <w:bottom w:val="single" w:sz="6" w:space="0" w:color="auto"/>
            </w:tcBorders>
            <w:shd w:val="clear" w:color="auto" w:fill="auto"/>
          </w:tcPr>
          <w:p w:rsidR="00B22CF6" w:rsidRPr="005173BE" w:rsidRDefault="00B22CF6" w:rsidP="00B22CF6">
            <w:pPr>
              <w:pStyle w:val="TableHeading"/>
            </w:pPr>
            <w:r w:rsidRPr="005173BE">
              <w:lastRenderedPageBreak/>
              <w:t>Definitions relating to HFC quota allocation periods</w:t>
            </w:r>
          </w:p>
        </w:tc>
      </w:tr>
      <w:tr w:rsidR="00B22CF6" w:rsidRPr="005173BE" w:rsidTr="00B22CF6">
        <w:trPr>
          <w:tblHeader/>
        </w:trPr>
        <w:tc>
          <w:tcPr>
            <w:tcW w:w="714" w:type="dxa"/>
            <w:tcBorders>
              <w:top w:val="single" w:sz="6" w:space="0" w:color="auto"/>
              <w:bottom w:val="single" w:sz="12" w:space="0" w:color="auto"/>
            </w:tcBorders>
            <w:shd w:val="clear" w:color="auto" w:fill="auto"/>
          </w:tcPr>
          <w:p w:rsidR="00B22CF6" w:rsidRPr="005173BE" w:rsidRDefault="00B22CF6" w:rsidP="00B22CF6">
            <w:pPr>
              <w:pStyle w:val="TableHeading"/>
            </w:pPr>
            <w:r w:rsidRPr="005173BE">
              <w:t>Item</w:t>
            </w:r>
          </w:p>
        </w:tc>
        <w:tc>
          <w:tcPr>
            <w:tcW w:w="1691" w:type="dxa"/>
            <w:tcBorders>
              <w:top w:val="single" w:sz="6" w:space="0" w:color="auto"/>
              <w:bottom w:val="single" w:sz="12" w:space="0" w:color="auto"/>
            </w:tcBorders>
            <w:shd w:val="clear" w:color="auto" w:fill="auto"/>
          </w:tcPr>
          <w:p w:rsidR="00B22CF6" w:rsidRPr="005173BE" w:rsidRDefault="00B22CF6" w:rsidP="00B22CF6">
            <w:pPr>
              <w:pStyle w:val="TableHeading"/>
            </w:pPr>
            <w:r w:rsidRPr="005173BE">
              <w:t>Column 1</w:t>
            </w:r>
          </w:p>
          <w:p w:rsidR="00B22CF6" w:rsidRPr="005173BE" w:rsidRDefault="00B22CF6" w:rsidP="00B22CF6">
            <w:pPr>
              <w:pStyle w:val="TableHeading"/>
            </w:pPr>
            <w:r w:rsidRPr="005173BE">
              <w:t>HFC quota allocation period</w:t>
            </w:r>
          </w:p>
        </w:tc>
        <w:tc>
          <w:tcPr>
            <w:tcW w:w="1985" w:type="dxa"/>
            <w:tcBorders>
              <w:top w:val="single" w:sz="6" w:space="0" w:color="auto"/>
              <w:bottom w:val="single" w:sz="12" w:space="0" w:color="auto"/>
            </w:tcBorders>
            <w:shd w:val="clear" w:color="auto" w:fill="auto"/>
          </w:tcPr>
          <w:p w:rsidR="00B22CF6" w:rsidRPr="005173BE" w:rsidRDefault="00B22CF6" w:rsidP="00B22CF6">
            <w:pPr>
              <w:pStyle w:val="TableHeading"/>
            </w:pPr>
            <w:r w:rsidRPr="005173BE">
              <w:t>Column 2</w:t>
            </w:r>
          </w:p>
          <w:p w:rsidR="00B22CF6" w:rsidRPr="005173BE" w:rsidRDefault="00B22CF6" w:rsidP="00B22CF6">
            <w:pPr>
              <w:pStyle w:val="TableHeading"/>
            </w:pPr>
            <w:r w:rsidRPr="005173BE">
              <w:t>Base period</w:t>
            </w:r>
          </w:p>
        </w:tc>
        <w:tc>
          <w:tcPr>
            <w:tcW w:w="1559" w:type="dxa"/>
            <w:tcBorders>
              <w:top w:val="single" w:sz="6" w:space="0" w:color="auto"/>
              <w:bottom w:val="single" w:sz="12" w:space="0" w:color="auto"/>
            </w:tcBorders>
            <w:shd w:val="clear" w:color="auto" w:fill="auto"/>
          </w:tcPr>
          <w:p w:rsidR="00B22CF6" w:rsidRPr="005173BE" w:rsidRDefault="00B22CF6" w:rsidP="00B22CF6">
            <w:pPr>
              <w:pStyle w:val="TableHeading"/>
            </w:pPr>
            <w:r w:rsidRPr="005173BE">
              <w:t>Column 3</w:t>
            </w:r>
          </w:p>
          <w:p w:rsidR="00B22CF6" w:rsidRPr="005173BE" w:rsidRDefault="00B22CF6" w:rsidP="00B22CF6">
            <w:pPr>
              <w:pStyle w:val="TableHeading"/>
            </w:pPr>
            <w:r w:rsidRPr="005173BE">
              <w:t>Grandfathered percentage</w:t>
            </w:r>
          </w:p>
        </w:tc>
        <w:tc>
          <w:tcPr>
            <w:tcW w:w="1985" w:type="dxa"/>
            <w:tcBorders>
              <w:top w:val="single" w:sz="6" w:space="0" w:color="auto"/>
              <w:bottom w:val="single" w:sz="12" w:space="0" w:color="auto"/>
            </w:tcBorders>
            <w:shd w:val="clear" w:color="auto" w:fill="auto"/>
          </w:tcPr>
          <w:p w:rsidR="00B22CF6" w:rsidRPr="005173BE" w:rsidRDefault="00B22CF6" w:rsidP="00B22CF6">
            <w:pPr>
              <w:pStyle w:val="TableHeading"/>
            </w:pPr>
            <w:r w:rsidRPr="005173BE">
              <w:t>Column 4</w:t>
            </w:r>
          </w:p>
          <w:p w:rsidR="00B22CF6" w:rsidRPr="005173BE" w:rsidRDefault="00B22CF6" w:rsidP="00B22CF6">
            <w:pPr>
              <w:pStyle w:val="TableHeading"/>
            </w:pPr>
            <w:r w:rsidRPr="005173BE">
              <w:t>Non</w:t>
            </w:r>
            <w:r w:rsidR="005173BE">
              <w:noBreakHyphen/>
            </w:r>
            <w:r w:rsidRPr="005173BE">
              <w:t>grandfathered percentage</w:t>
            </w:r>
          </w:p>
        </w:tc>
      </w:tr>
      <w:tr w:rsidR="00B22CF6" w:rsidRPr="005173BE" w:rsidTr="00B22CF6">
        <w:tc>
          <w:tcPr>
            <w:tcW w:w="714" w:type="dxa"/>
            <w:tcBorders>
              <w:top w:val="single" w:sz="12" w:space="0" w:color="auto"/>
            </w:tcBorders>
            <w:shd w:val="clear" w:color="auto" w:fill="auto"/>
          </w:tcPr>
          <w:p w:rsidR="00B22CF6" w:rsidRPr="005173BE" w:rsidRDefault="00B22CF6" w:rsidP="00B22CF6">
            <w:pPr>
              <w:pStyle w:val="Tabletext0"/>
            </w:pPr>
            <w:r w:rsidRPr="005173BE">
              <w:t>1</w:t>
            </w:r>
          </w:p>
        </w:tc>
        <w:tc>
          <w:tcPr>
            <w:tcW w:w="1691" w:type="dxa"/>
            <w:tcBorders>
              <w:top w:val="single" w:sz="12" w:space="0" w:color="auto"/>
            </w:tcBorders>
            <w:shd w:val="clear" w:color="auto" w:fill="auto"/>
          </w:tcPr>
          <w:p w:rsidR="00B22CF6" w:rsidRPr="005173BE" w:rsidRDefault="00B22CF6" w:rsidP="00B22CF6">
            <w:pPr>
              <w:pStyle w:val="Tabletext0"/>
            </w:pPr>
            <w:r w:rsidRPr="005173BE">
              <w:t>the first HFC quota allocation period</w:t>
            </w:r>
          </w:p>
        </w:tc>
        <w:tc>
          <w:tcPr>
            <w:tcW w:w="1985" w:type="dxa"/>
            <w:tcBorders>
              <w:top w:val="single" w:sz="12" w:space="0" w:color="auto"/>
            </w:tcBorders>
            <w:shd w:val="clear" w:color="auto" w:fill="auto"/>
          </w:tcPr>
          <w:p w:rsidR="00B22CF6" w:rsidRPr="005173BE" w:rsidRDefault="00B22CF6" w:rsidP="00B22CF6">
            <w:pPr>
              <w:pStyle w:val="Tabletext0"/>
            </w:pPr>
            <w:r w:rsidRPr="005173BE">
              <w:t xml:space="preserve">the 6 years starting on </w:t>
            </w:r>
            <w:r w:rsidR="003177DF" w:rsidRPr="005173BE">
              <w:t>1 January</w:t>
            </w:r>
            <w:r w:rsidRPr="005173BE">
              <w:t xml:space="preserve"> 2009</w:t>
            </w:r>
          </w:p>
        </w:tc>
        <w:tc>
          <w:tcPr>
            <w:tcW w:w="1559" w:type="dxa"/>
            <w:tcBorders>
              <w:top w:val="single" w:sz="12" w:space="0" w:color="auto"/>
            </w:tcBorders>
            <w:shd w:val="clear" w:color="auto" w:fill="auto"/>
          </w:tcPr>
          <w:p w:rsidR="00B22CF6" w:rsidRPr="005173BE" w:rsidRDefault="00B22CF6" w:rsidP="00B22CF6">
            <w:pPr>
              <w:pStyle w:val="Tabletext0"/>
            </w:pPr>
            <w:r w:rsidRPr="005173BE">
              <w:t>90%</w:t>
            </w:r>
          </w:p>
        </w:tc>
        <w:tc>
          <w:tcPr>
            <w:tcW w:w="1985" w:type="dxa"/>
            <w:tcBorders>
              <w:top w:val="single" w:sz="12" w:space="0" w:color="auto"/>
            </w:tcBorders>
            <w:shd w:val="clear" w:color="auto" w:fill="auto"/>
          </w:tcPr>
          <w:p w:rsidR="00B22CF6" w:rsidRPr="005173BE" w:rsidRDefault="00B22CF6" w:rsidP="00B22CF6">
            <w:pPr>
              <w:pStyle w:val="Tabletext0"/>
            </w:pPr>
            <w:r w:rsidRPr="005173BE">
              <w:t>10%</w:t>
            </w:r>
          </w:p>
        </w:tc>
      </w:tr>
      <w:tr w:rsidR="00B22CF6" w:rsidRPr="005173BE" w:rsidTr="00B22CF6">
        <w:tc>
          <w:tcPr>
            <w:tcW w:w="714" w:type="dxa"/>
            <w:tcBorders>
              <w:bottom w:val="single" w:sz="2" w:space="0" w:color="auto"/>
            </w:tcBorders>
            <w:shd w:val="clear" w:color="auto" w:fill="auto"/>
          </w:tcPr>
          <w:p w:rsidR="00B22CF6" w:rsidRPr="005173BE" w:rsidRDefault="00B22CF6" w:rsidP="00B22CF6">
            <w:pPr>
              <w:pStyle w:val="Tabletext0"/>
            </w:pPr>
            <w:r w:rsidRPr="005173BE">
              <w:t>2</w:t>
            </w:r>
          </w:p>
        </w:tc>
        <w:tc>
          <w:tcPr>
            <w:tcW w:w="1691" w:type="dxa"/>
            <w:tcBorders>
              <w:bottom w:val="single" w:sz="2" w:space="0" w:color="auto"/>
            </w:tcBorders>
            <w:shd w:val="clear" w:color="auto" w:fill="auto"/>
          </w:tcPr>
          <w:p w:rsidR="00B22CF6" w:rsidRPr="005173BE" w:rsidRDefault="00B22CF6" w:rsidP="00B22CF6">
            <w:pPr>
              <w:pStyle w:val="Tabletext0"/>
            </w:pPr>
            <w:r w:rsidRPr="005173BE">
              <w:t>the second HFC quota allocation period</w:t>
            </w:r>
          </w:p>
        </w:tc>
        <w:tc>
          <w:tcPr>
            <w:tcW w:w="1985" w:type="dxa"/>
            <w:tcBorders>
              <w:bottom w:val="single" w:sz="2" w:space="0" w:color="auto"/>
            </w:tcBorders>
            <w:shd w:val="clear" w:color="auto" w:fill="auto"/>
          </w:tcPr>
          <w:p w:rsidR="00B22CF6" w:rsidRPr="005173BE" w:rsidRDefault="00B22CF6" w:rsidP="00B22CF6">
            <w:pPr>
              <w:pStyle w:val="Tabletext0"/>
            </w:pPr>
            <w:r w:rsidRPr="005173BE">
              <w:t xml:space="preserve">the 12 months starting on </w:t>
            </w:r>
            <w:r w:rsidR="003177DF" w:rsidRPr="005173BE">
              <w:t>1 January</w:t>
            </w:r>
            <w:r w:rsidRPr="005173BE">
              <w:t xml:space="preserve"> 2018</w:t>
            </w:r>
          </w:p>
        </w:tc>
        <w:tc>
          <w:tcPr>
            <w:tcW w:w="1559" w:type="dxa"/>
            <w:tcBorders>
              <w:bottom w:val="single" w:sz="2" w:space="0" w:color="auto"/>
            </w:tcBorders>
            <w:shd w:val="clear" w:color="auto" w:fill="auto"/>
          </w:tcPr>
          <w:p w:rsidR="00B22CF6" w:rsidRPr="005173BE" w:rsidRDefault="00B22CF6" w:rsidP="00B22CF6">
            <w:pPr>
              <w:pStyle w:val="Tabletext0"/>
            </w:pPr>
            <w:r w:rsidRPr="005173BE">
              <w:t>95%</w:t>
            </w:r>
          </w:p>
        </w:tc>
        <w:tc>
          <w:tcPr>
            <w:tcW w:w="1985" w:type="dxa"/>
            <w:tcBorders>
              <w:bottom w:val="single" w:sz="2" w:space="0" w:color="auto"/>
            </w:tcBorders>
            <w:shd w:val="clear" w:color="auto" w:fill="auto"/>
          </w:tcPr>
          <w:p w:rsidR="00B22CF6" w:rsidRPr="005173BE" w:rsidRDefault="00B22CF6" w:rsidP="00B22CF6">
            <w:pPr>
              <w:pStyle w:val="Tabletext0"/>
            </w:pPr>
            <w:r w:rsidRPr="005173BE">
              <w:t>5%</w:t>
            </w:r>
          </w:p>
        </w:tc>
      </w:tr>
      <w:tr w:rsidR="00B22CF6" w:rsidRPr="005173BE" w:rsidTr="00B22CF6">
        <w:tc>
          <w:tcPr>
            <w:tcW w:w="714" w:type="dxa"/>
            <w:tcBorders>
              <w:top w:val="single" w:sz="2" w:space="0" w:color="auto"/>
              <w:bottom w:val="single" w:sz="12" w:space="0" w:color="auto"/>
            </w:tcBorders>
            <w:shd w:val="clear" w:color="auto" w:fill="auto"/>
          </w:tcPr>
          <w:p w:rsidR="00B22CF6" w:rsidRPr="005173BE" w:rsidRDefault="00B22CF6" w:rsidP="00B22CF6">
            <w:pPr>
              <w:pStyle w:val="Tabletext0"/>
            </w:pPr>
            <w:r w:rsidRPr="005173BE">
              <w:t>3</w:t>
            </w:r>
          </w:p>
        </w:tc>
        <w:tc>
          <w:tcPr>
            <w:tcW w:w="1691" w:type="dxa"/>
            <w:tcBorders>
              <w:top w:val="single" w:sz="2" w:space="0" w:color="auto"/>
              <w:bottom w:val="single" w:sz="12" w:space="0" w:color="auto"/>
            </w:tcBorders>
            <w:shd w:val="clear" w:color="auto" w:fill="auto"/>
          </w:tcPr>
          <w:p w:rsidR="00B22CF6" w:rsidRPr="005173BE" w:rsidRDefault="00B22CF6" w:rsidP="00B22CF6">
            <w:pPr>
              <w:pStyle w:val="Tabletext0"/>
            </w:pPr>
            <w:r w:rsidRPr="005173BE">
              <w:t>any other HFC quota allocation period</w:t>
            </w:r>
          </w:p>
        </w:tc>
        <w:tc>
          <w:tcPr>
            <w:tcW w:w="1985" w:type="dxa"/>
            <w:tcBorders>
              <w:top w:val="single" w:sz="2" w:space="0" w:color="auto"/>
              <w:bottom w:val="single" w:sz="12" w:space="0" w:color="auto"/>
            </w:tcBorders>
            <w:shd w:val="clear" w:color="auto" w:fill="auto"/>
          </w:tcPr>
          <w:p w:rsidR="00B22CF6" w:rsidRPr="005173BE" w:rsidRDefault="00B22CF6" w:rsidP="00B22CF6">
            <w:pPr>
              <w:pStyle w:val="Tabletext0"/>
            </w:pPr>
            <w:r w:rsidRPr="005173BE">
              <w:t>the 2 years starting 3 years before the start of the HFC quota allocation period</w:t>
            </w:r>
          </w:p>
        </w:tc>
        <w:tc>
          <w:tcPr>
            <w:tcW w:w="1559" w:type="dxa"/>
            <w:tcBorders>
              <w:top w:val="single" w:sz="2" w:space="0" w:color="auto"/>
              <w:bottom w:val="single" w:sz="12" w:space="0" w:color="auto"/>
            </w:tcBorders>
            <w:shd w:val="clear" w:color="auto" w:fill="auto"/>
          </w:tcPr>
          <w:p w:rsidR="00B22CF6" w:rsidRPr="005173BE" w:rsidRDefault="00B22CF6" w:rsidP="00B22CF6">
            <w:pPr>
              <w:pStyle w:val="Tabletext0"/>
            </w:pPr>
            <w:r w:rsidRPr="005173BE">
              <w:t>95%</w:t>
            </w:r>
          </w:p>
        </w:tc>
        <w:tc>
          <w:tcPr>
            <w:tcW w:w="1985" w:type="dxa"/>
            <w:tcBorders>
              <w:top w:val="single" w:sz="2" w:space="0" w:color="auto"/>
              <w:bottom w:val="single" w:sz="12" w:space="0" w:color="auto"/>
            </w:tcBorders>
            <w:shd w:val="clear" w:color="auto" w:fill="auto"/>
          </w:tcPr>
          <w:p w:rsidR="00B22CF6" w:rsidRPr="005173BE" w:rsidRDefault="00B22CF6" w:rsidP="00B22CF6">
            <w:pPr>
              <w:pStyle w:val="Tabletext0"/>
            </w:pPr>
            <w:r w:rsidRPr="005173BE">
              <w:t>5%</w:t>
            </w:r>
          </w:p>
        </w:tc>
      </w:tr>
    </w:tbl>
    <w:p w:rsidR="00B22CF6" w:rsidRPr="005173BE" w:rsidRDefault="00B22CF6" w:rsidP="00B22CF6">
      <w:pPr>
        <w:pStyle w:val="ActHead5"/>
      </w:pPr>
      <w:bookmarkStart w:id="35" w:name="_Toc138085995"/>
      <w:r w:rsidRPr="005173BE">
        <w:rPr>
          <w:rStyle w:val="CharSectno"/>
        </w:rPr>
        <w:t>47</w:t>
      </w:r>
      <w:r w:rsidRPr="005173BE">
        <w:t xml:space="preserve">  Size of HFC quotas</w:t>
      </w:r>
      <w:bookmarkEnd w:id="35"/>
    </w:p>
    <w:p w:rsidR="00B22CF6" w:rsidRPr="005173BE" w:rsidRDefault="00B22CF6" w:rsidP="00B22CF6">
      <w:pPr>
        <w:pStyle w:val="subsection"/>
      </w:pPr>
      <w:r w:rsidRPr="005173BE">
        <w:tab/>
      </w:r>
      <w:r w:rsidRPr="005173BE">
        <w:tab/>
        <w:t>The size of an HFC quota allocated to an SGG licensee for a calendar year is the total of any amounts of grandfathered quota and non</w:t>
      </w:r>
      <w:r w:rsidR="005173BE">
        <w:noBreakHyphen/>
      </w:r>
      <w:r w:rsidRPr="005173BE">
        <w:t>grandfathered quota to which the person is entitled for the year.</w:t>
      </w:r>
    </w:p>
    <w:p w:rsidR="00B22CF6" w:rsidRPr="005173BE" w:rsidRDefault="00B22CF6" w:rsidP="00B22CF6">
      <w:pPr>
        <w:pStyle w:val="ActHead5"/>
      </w:pPr>
      <w:bookmarkStart w:id="36" w:name="_Toc138085996"/>
      <w:r w:rsidRPr="005173BE">
        <w:rPr>
          <w:rStyle w:val="CharSectno"/>
        </w:rPr>
        <w:t>48</w:t>
      </w:r>
      <w:r w:rsidRPr="005173BE">
        <w:t xml:space="preserve">  Grandfathered quota—first HFC quota allocation period</w:t>
      </w:r>
      <w:bookmarkEnd w:id="36"/>
    </w:p>
    <w:p w:rsidR="00B22CF6" w:rsidRPr="005173BE" w:rsidRDefault="00B22CF6" w:rsidP="00B22CF6">
      <w:pPr>
        <w:pStyle w:val="SubsectionHead"/>
      </w:pPr>
      <w:r w:rsidRPr="005173BE">
        <w:t>Entitlement</w:t>
      </w:r>
    </w:p>
    <w:p w:rsidR="00B22CF6" w:rsidRPr="005173BE" w:rsidRDefault="00B22CF6" w:rsidP="00B22CF6">
      <w:pPr>
        <w:pStyle w:val="subsection"/>
      </w:pPr>
      <w:r w:rsidRPr="005173BE">
        <w:tab/>
        <w:t>(1)</w:t>
      </w:r>
      <w:r w:rsidRPr="005173BE">
        <w:tab/>
        <w:t>A person is entitled to an amount of grandfathered quota for each of 2018 and 2019 if:</w:t>
      </w:r>
    </w:p>
    <w:p w:rsidR="00B22CF6" w:rsidRPr="005173BE" w:rsidRDefault="00B22CF6" w:rsidP="00B22CF6">
      <w:pPr>
        <w:pStyle w:val="paragraph"/>
      </w:pPr>
      <w:r w:rsidRPr="005173BE">
        <w:tab/>
        <w:t>(a)</w:t>
      </w:r>
      <w:r w:rsidRPr="005173BE">
        <w:tab/>
        <w:t>the person applies in accordance with regulation</w:t>
      </w:r>
      <w:r w:rsidR="00F063EA" w:rsidRPr="005173BE">
        <w:t> </w:t>
      </w:r>
      <w:r w:rsidRPr="005173BE">
        <w:t>44 for HFC quotas for the years; and</w:t>
      </w:r>
    </w:p>
    <w:p w:rsidR="00B22CF6" w:rsidRPr="005173BE" w:rsidRDefault="00B22CF6" w:rsidP="00B22CF6">
      <w:pPr>
        <w:pStyle w:val="paragraph"/>
      </w:pPr>
      <w:r w:rsidRPr="005173BE">
        <w:tab/>
        <w:t>(b)</w:t>
      </w:r>
      <w:r w:rsidRPr="005173BE">
        <w:tab/>
        <w:t>the person holds an SGG licence that covers the whole of the first HFC quota allocation period; and</w:t>
      </w:r>
    </w:p>
    <w:p w:rsidR="00B22CF6" w:rsidRPr="005173BE" w:rsidRDefault="00B22CF6" w:rsidP="00B22CF6">
      <w:pPr>
        <w:pStyle w:val="paragraph"/>
      </w:pPr>
      <w:r w:rsidRPr="005173BE">
        <w:tab/>
        <w:t>(c)</w:t>
      </w:r>
      <w:r w:rsidRPr="005173BE">
        <w:tab/>
        <w:t>the person engaged in a licensed regulated HCFC activity or licensed regulated HFC activity at any time during 2009 to 2014.</w:t>
      </w:r>
    </w:p>
    <w:p w:rsidR="00B22CF6" w:rsidRPr="005173BE" w:rsidRDefault="00B22CF6" w:rsidP="00B22CF6">
      <w:pPr>
        <w:pStyle w:val="SubsectionHead"/>
      </w:pPr>
      <w:r w:rsidRPr="005173BE">
        <w:t>Amount</w:t>
      </w:r>
    </w:p>
    <w:p w:rsidR="00B22CF6" w:rsidRPr="005173BE" w:rsidRDefault="00B22CF6" w:rsidP="00B22CF6">
      <w:pPr>
        <w:pStyle w:val="subsection"/>
      </w:pPr>
      <w:r w:rsidRPr="005173BE">
        <w:tab/>
        <w:t>(2)</w:t>
      </w:r>
      <w:r w:rsidRPr="005173BE">
        <w:tab/>
        <w:t xml:space="preserve">The amount of grandfathered quota to which a person is entitled for 2018 or 2019 (the </w:t>
      </w:r>
      <w:r w:rsidRPr="005173BE">
        <w:rPr>
          <w:b/>
          <w:i/>
        </w:rPr>
        <w:t>allocation year</w:t>
      </w:r>
      <w:r w:rsidRPr="005173BE">
        <w:t>) is the amount worked out using the following formula:</w:t>
      </w:r>
    </w:p>
    <w:p w:rsidR="00B22CF6" w:rsidRPr="005173BE" w:rsidRDefault="00E703AC" w:rsidP="00B22CF6">
      <w:pPr>
        <w:pStyle w:val="subsection2"/>
      </w:pPr>
      <w:r>
        <w:rPr>
          <w:noProof/>
        </w:rPr>
        <w:drawing>
          <wp:inline distT="0" distB="0" distL="0" distR="0">
            <wp:extent cx="3971925" cy="476250"/>
            <wp:effectExtent l="0" t="0" r="9525" b="0"/>
            <wp:docPr id="2" name="Picture 2" descr="Start formula start fraction Amount of licensed activities of the person over Total amount of licensed activities end fraction times HFC industry limit for the allocation year times 90 perce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rt formula start fraction Amount of licensed activities of the person over Total amount of licensed activities end fraction times HFC industry limit for the allocation year times 90 percent end form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71925" cy="476250"/>
                    </a:xfrm>
                    <a:prstGeom prst="rect">
                      <a:avLst/>
                    </a:prstGeom>
                    <a:noFill/>
                    <a:ln>
                      <a:noFill/>
                    </a:ln>
                  </pic:spPr>
                </pic:pic>
              </a:graphicData>
            </a:graphic>
          </wp:inline>
        </w:drawing>
      </w:r>
    </w:p>
    <w:p w:rsidR="00B22CF6" w:rsidRPr="005173BE" w:rsidRDefault="00B22CF6" w:rsidP="00B22CF6">
      <w:pPr>
        <w:pStyle w:val="subsection2"/>
      </w:pPr>
      <w:r w:rsidRPr="005173BE">
        <w:t>where:</w:t>
      </w:r>
    </w:p>
    <w:p w:rsidR="00B22CF6" w:rsidRPr="005173BE" w:rsidRDefault="00B22CF6" w:rsidP="00B22CF6">
      <w:pPr>
        <w:pStyle w:val="Definition"/>
      </w:pPr>
      <w:r w:rsidRPr="005173BE">
        <w:rPr>
          <w:b/>
          <w:i/>
        </w:rPr>
        <w:t>amount of licensed activities</w:t>
      </w:r>
      <w:r w:rsidRPr="005173BE">
        <w:t xml:space="preserve"> of a person means the sum of:</w:t>
      </w:r>
    </w:p>
    <w:p w:rsidR="00B22CF6" w:rsidRPr="005173BE" w:rsidRDefault="00B22CF6" w:rsidP="00B22CF6">
      <w:pPr>
        <w:pStyle w:val="paragraph"/>
      </w:pPr>
      <w:r w:rsidRPr="005173BE">
        <w:tab/>
        <w:t>(a)</w:t>
      </w:r>
      <w:r w:rsidRPr="005173BE">
        <w:tab/>
        <w:t>75% of the total quantity (including nil) of HCFCs, expressed in CO</w:t>
      </w:r>
      <w:r w:rsidRPr="005173BE">
        <w:rPr>
          <w:vertAlign w:val="subscript"/>
        </w:rPr>
        <w:t>2</w:t>
      </w:r>
      <w:r w:rsidRPr="005173BE">
        <w:t>e megatonnes, involved in licensed regulated HCFC activities engaged in by the person during 2009 to 2014; and</w:t>
      </w:r>
    </w:p>
    <w:p w:rsidR="00B22CF6" w:rsidRPr="005173BE" w:rsidRDefault="00B22CF6" w:rsidP="00B22CF6">
      <w:pPr>
        <w:pStyle w:val="paragraph"/>
      </w:pPr>
      <w:r w:rsidRPr="005173BE">
        <w:lastRenderedPageBreak/>
        <w:tab/>
        <w:t>(b)</w:t>
      </w:r>
      <w:r w:rsidRPr="005173BE">
        <w:tab/>
        <w:t>the total quantity (including nil) of HFCs, expressed in CO</w:t>
      </w:r>
      <w:r w:rsidRPr="005173BE">
        <w:rPr>
          <w:vertAlign w:val="subscript"/>
        </w:rPr>
        <w:t>2</w:t>
      </w:r>
      <w:r w:rsidRPr="005173BE">
        <w:t>e megatonnes, involved in licensed regulated HFC activities engaged in by the person during 2009 to 2014.</w:t>
      </w:r>
    </w:p>
    <w:p w:rsidR="00B22CF6" w:rsidRPr="005173BE" w:rsidRDefault="00B22CF6" w:rsidP="00B22CF6">
      <w:pPr>
        <w:pStyle w:val="Definition"/>
      </w:pPr>
      <w:r w:rsidRPr="005173BE">
        <w:rPr>
          <w:b/>
          <w:i/>
        </w:rPr>
        <w:t>total amount of licensed activities</w:t>
      </w:r>
      <w:r w:rsidRPr="005173BE">
        <w:t xml:space="preserve"> means the sum of the amounts of licensed activities of each person who is entitled to grandfathered quota for the allocation year.</w:t>
      </w:r>
    </w:p>
    <w:p w:rsidR="00B22CF6" w:rsidRPr="005173BE" w:rsidRDefault="00B22CF6" w:rsidP="00B22CF6">
      <w:pPr>
        <w:pStyle w:val="SubsectionHead"/>
      </w:pPr>
      <w:r w:rsidRPr="005173BE">
        <w:t>Importations of HCFCs in excess of HCFC quota disregarded</w:t>
      </w:r>
    </w:p>
    <w:p w:rsidR="00B22CF6" w:rsidRPr="005173BE" w:rsidRDefault="00B22CF6" w:rsidP="00B22CF6">
      <w:pPr>
        <w:pStyle w:val="subsection"/>
      </w:pPr>
      <w:r w:rsidRPr="005173BE">
        <w:tab/>
        <w:t>(3)</w:t>
      </w:r>
      <w:r w:rsidRPr="005173BE">
        <w:tab/>
      </w:r>
      <w:r w:rsidR="00F063EA" w:rsidRPr="005173BE">
        <w:t>Subsection (</w:t>
      </w:r>
      <w:r w:rsidRPr="005173BE">
        <w:t>4) applies if:</w:t>
      </w:r>
    </w:p>
    <w:p w:rsidR="00B22CF6" w:rsidRPr="005173BE" w:rsidRDefault="00B22CF6" w:rsidP="00B22CF6">
      <w:pPr>
        <w:pStyle w:val="paragraph"/>
      </w:pPr>
      <w:r w:rsidRPr="005173BE">
        <w:tab/>
        <w:t>(a)</w:t>
      </w:r>
      <w:r w:rsidRPr="005173BE">
        <w:tab/>
        <w:t xml:space="preserve">the total quantity (the </w:t>
      </w:r>
      <w:r w:rsidRPr="005173BE">
        <w:rPr>
          <w:b/>
          <w:i/>
        </w:rPr>
        <w:t>year’s total</w:t>
      </w:r>
      <w:r w:rsidRPr="005173BE">
        <w:t xml:space="preserve">) of HCFCs, expressed in ODP tonnes, involved in </w:t>
      </w:r>
      <w:r w:rsidR="00E06259" w:rsidRPr="005173BE">
        <w:t>licensed</w:t>
      </w:r>
      <w:r w:rsidRPr="005173BE">
        <w:t xml:space="preserve"> regulated HCFC activities engaged in by a person during a calendar year in a quota period (within the meaning of section</w:t>
      </w:r>
      <w:r w:rsidR="00F063EA" w:rsidRPr="005173BE">
        <w:t> </w:t>
      </w:r>
      <w:r w:rsidRPr="005173BE">
        <w:t>23A of the Act); exceeds</w:t>
      </w:r>
    </w:p>
    <w:p w:rsidR="00B22CF6" w:rsidRPr="005173BE" w:rsidRDefault="00B22CF6" w:rsidP="00B22CF6">
      <w:pPr>
        <w:pStyle w:val="paragraph"/>
      </w:pPr>
      <w:r w:rsidRPr="005173BE">
        <w:tab/>
        <w:t>(b)</w:t>
      </w:r>
      <w:r w:rsidRPr="005173BE">
        <w:tab/>
        <w:t>half of the HCFC quota allocated to the person for the quota period.</w:t>
      </w:r>
    </w:p>
    <w:p w:rsidR="00B22CF6" w:rsidRPr="005173BE" w:rsidRDefault="00B22CF6" w:rsidP="00B22CF6">
      <w:pPr>
        <w:pStyle w:val="subsection"/>
      </w:pPr>
      <w:r w:rsidRPr="005173BE">
        <w:tab/>
        <w:t>(4)</w:t>
      </w:r>
      <w:r w:rsidRPr="005173BE">
        <w:tab/>
        <w:t xml:space="preserve">For the purposes of </w:t>
      </w:r>
      <w:r w:rsidR="00F063EA" w:rsidRPr="005173BE">
        <w:t>paragraph (</w:t>
      </w:r>
      <w:r w:rsidRPr="005173BE">
        <w:t xml:space="preserve">a) of the definition of </w:t>
      </w:r>
      <w:r w:rsidRPr="005173BE">
        <w:rPr>
          <w:b/>
          <w:i/>
        </w:rPr>
        <w:t>amount of licensed activities</w:t>
      </w:r>
      <w:r w:rsidRPr="005173BE">
        <w:t xml:space="preserve"> in subregulation (2), the quantity of HCFCs, expressed in ODP tonnes, involved in a particular licensed regulated HCFC activity engaged in by the person during the year is taken to be the amount worked out using the following formula:</w:t>
      </w:r>
    </w:p>
    <w:p w:rsidR="00B22CF6" w:rsidRPr="005173BE" w:rsidRDefault="00EE443B" w:rsidP="00B22CF6">
      <w:pPr>
        <w:pStyle w:val="subsection2"/>
      </w:pPr>
      <w:r w:rsidRPr="005173BE">
        <w:rPr>
          <w:noProof/>
        </w:rPr>
        <w:drawing>
          <wp:inline distT="0" distB="0" distL="0" distR="0">
            <wp:extent cx="3276600" cy="563880"/>
            <wp:effectExtent l="0" t="0" r="0" b="0"/>
            <wp:docPr id="1" name="Picture 1" descr="Start formula The quantity of HCFCs, expressed in ODP tonnes, involved in the particular activity times start fraction Half of the HCFC quota over The year's total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0" cy="563880"/>
                    </a:xfrm>
                    <a:prstGeom prst="rect">
                      <a:avLst/>
                    </a:prstGeom>
                    <a:noFill/>
                    <a:ln>
                      <a:noFill/>
                    </a:ln>
                  </pic:spPr>
                </pic:pic>
              </a:graphicData>
            </a:graphic>
          </wp:inline>
        </w:drawing>
      </w:r>
    </w:p>
    <w:p w:rsidR="00B22CF6" w:rsidRPr="005173BE" w:rsidRDefault="00B22CF6" w:rsidP="00B22CF6">
      <w:pPr>
        <w:pStyle w:val="SubsectionHead"/>
      </w:pPr>
      <w:r w:rsidRPr="005173BE">
        <w:t>Exports of HFCs disregarded</w:t>
      </w:r>
    </w:p>
    <w:p w:rsidR="00B22CF6" w:rsidRPr="005173BE" w:rsidRDefault="00B22CF6" w:rsidP="00B22CF6">
      <w:pPr>
        <w:pStyle w:val="subsection"/>
      </w:pPr>
      <w:r w:rsidRPr="005173BE">
        <w:tab/>
        <w:t>(5)</w:t>
      </w:r>
      <w:r w:rsidRPr="005173BE">
        <w:tab/>
        <w:t xml:space="preserve">For the purposes of </w:t>
      </w:r>
      <w:r w:rsidR="00F063EA" w:rsidRPr="005173BE">
        <w:t>paragraph (</w:t>
      </w:r>
      <w:r w:rsidRPr="005173BE">
        <w:t xml:space="preserve">b) of the definition of </w:t>
      </w:r>
      <w:r w:rsidRPr="005173BE">
        <w:rPr>
          <w:b/>
          <w:i/>
        </w:rPr>
        <w:t>amount of licensed activities</w:t>
      </w:r>
      <w:r w:rsidRPr="005173BE">
        <w:t xml:space="preserve"> in subregulation (2), any quantities of HFCs exported by a person during 2009 to 2014 are disregarded.</w:t>
      </w:r>
    </w:p>
    <w:p w:rsidR="00B22CF6" w:rsidRPr="005173BE" w:rsidRDefault="00B22CF6" w:rsidP="00B22CF6">
      <w:pPr>
        <w:pStyle w:val="notetext"/>
      </w:pPr>
      <w:r w:rsidRPr="005173BE">
        <w:t>Note:</w:t>
      </w:r>
      <w:r w:rsidRPr="005173BE">
        <w:tab/>
        <w:t>Subsection</w:t>
      </w:r>
      <w:r w:rsidR="00F063EA" w:rsidRPr="005173BE">
        <w:t> </w:t>
      </w:r>
      <w:r w:rsidRPr="005173BE">
        <w:t>36B(2) of the Act reduces the quantity of HFCs that is taken to be involved in regulated HFC activities engaged in by an SGG licensee in a period by the quantity of HFCs exported by the licensee in the period.</w:t>
      </w:r>
    </w:p>
    <w:p w:rsidR="00B22CF6" w:rsidRPr="005173BE" w:rsidRDefault="00B22CF6" w:rsidP="00B22CF6">
      <w:pPr>
        <w:pStyle w:val="ActHead5"/>
      </w:pPr>
      <w:bookmarkStart w:id="37" w:name="_Toc138085997"/>
      <w:r w:rsidRPr="005173BE">
        <w:rPr>
          <w:rStyle w:val="CharSectno"/>
        </w:rPr>
        <w:t>49</w:t>
      </w:r>
      <w:r w:rsidRPr="005173BE">
        <w:t xml:space="preserve">  Grandfathered quota—second HFC quota allocation period</w:t>
      </w:r>
      <w:bookmarkEnd w:id="37"/>
    </w:p>
    <w:p w:rsidR="00B22CF6" w:rsidRPr="005173BE" w:rsidRDefault="00B22CF6" w:rsidP="00B22CF6">
      <w:pPr>
        <w:pStyle w:val="SubsectionHead"/>
      </w:pPr>
      <w:r w:rsidRPr="005173BE">
        <w:t>Entitlement</w:t>
      </w:r>
    </w:p>
    <w:p w:rsidR="00B22CF6" w:rsidRPr="005173BE" w:rsidRDefault="00B22CF6" w:rsidP="00B22CF6">
      <w:pPr>
        <w:pStyle w:val="subsection"/>
      </w:pPr>
      <w:r w:rsidRPr="005173BE">
        <w:tab/>
        <w:t>(1)</w:t>
      </w:r>
      <w:r w:rsidRPr="005173BE">
        <w:tab/>
        <w:t>A person is entitled to an amount of grandfathered quota for each of 2020 and 2021 if:</w:t>
      </w:r>
    </w:p>
    <w:p w:rsidR="00B22CF6" w:rsidRPr="005173BE" w:rsidRDefault="00B22CF6" w:rsidP="00B22CF6">
      <w:pPr>
        <w:pStyle w:val="paragraph"/>
      </w:pPr>
      <w:r w:rsidRPr="005173BE">
        <w:tab/>
        <w:t>(a)</w:t>
      </w:r>
      <w:r w:rsidRPr="005173BE">
        <w:tab/>
        <w:t>the person applies in accordance with regulation</w:t>
      </w:r>
      <w:r w:rsidR="00F063EA" w:rsidRPr="005173BE">
        <w:t> </w:t>
      </w:r>
      <w:r w:rsidRPr="005173BE">
        <w:t>44 for HFC quotas for the years; and</w:t>
      </w:r>
    </w:p>
    <w:p w:rsidR="00B22CF6" w:rsidRPr="005173BE" w:rsidRDefault="00B22CF6" w:rsidP="00B22CF6">
      <w:pPr>
        <w:pStyle w:val="paragraph"/>
      </w:pPr>
      <w:r w:rsidRPr="005173BE">
        <w:tab/>
        <w:t>(b)</w:t>
      </w:r>
      <w:r w:rsidRPr="005173BE">
        <w:tab/>
        <w:t>the person holds an SGG licence that covers the whole of the second HFC quota allocation period; and</w:t>
      </w:r>
    </w:p>
    <w:p w:rsidR="00B22CF6" w:rsidRPr="005173BE" w:rsidRDefault="00B22CF6" w:rsidP="00B22CF6">
      <w:pPr>
        <w:pStyle w:val="paragraph"/>
      </w:pPr>
      <w:r w:rsidRPr="005173BE">
        <w:tab/>
        <w:t>(c)</w:t>
      </w:r>
      <w:r w:rsidRPr="005173BE">
        <w:tab/>
        <w:t>HFC quotas were allocated to the person for the calendar years in the first HFC quota allocation period.</w:t>
      </w:r>
    </w:p>
    <w:p w:rsidR="00B22CF6" w:rsidRPr="005173BE" w:rsidRDefault="00B22CF6" w:rsidP="00B22CF6">
      <w:pPr>
        <w:pStyle w:val="SubsectionHead"/>
      </w:pPr>
      <w:r w:rsidRPr="005173BE">
        <w:lastRenderedPageBreak/>
        <w:t>Amount</w:t>
      </w:r>
    </w:p>
    <w:p w:rsidR="00B22CF6" w:rsidRPr="005173BE" w:rsidRDefault="00B22CF6" w:rsidP="00B22CF6">
      <w:pPr>
        <w:pStyle w:val="subsection"/>
      </w:pPr>
      <w:r w:rsidRPr="005173BE">
        <w:tab/>
        <w:t>(2)</w:t>
      </w:r>
      <w:r w:rsidRPr="005173BE">
        <w:tab/>
        <w:t xml:space="preserve">The amount of grandfathered quota to which a person is entitled for 2020 or 2021 (the </w:t>
      </w:r>
      <w:r w:rsidRPr="005173BE">
        <w:rPr>
          <w:b/>
          <w:i/>
        </w:rPr>
        <w:t>allocation year</w:t>
      </w:r>
      <w:r w:rsidRPr="005173BE">
        <w:t>) is the amount worked out using the following formula:</w:t>
      </w:r>
    </w:p>
    <w:p w:rsidR="00B22CF6" w:rsidRPr="005173BE" w:rsidRDefault="00E703AC" w:rsidP="00BE783B">
      <w:pPr>
        <w:pStyle w:val="subsection2"/>
      </w:pPr>
      <w:r>
        <w:rPr>
          <w:noProof/>
        </w:rPr>
        <w:drawing>
          <wp:inline distT="0" distB="0" distL="0" distR="0">
            <wp:extent cx="4352925" cy="1514475"/>
            <wp:effectExtent l="0" t="0" r="9525" b="9525"/>
            <wp:docPr id="3" name="Picture 3" descr="Start formula open bracket start fraction Amount of licensed activities (grandfathered) of the person over Total amount of licensed activities (grandfathered) end fraction times HFC industry limit for the allocation year times ninety percent close bracket plus open bracket start fraction Amount of licensed activities (non-grandfathered) of the person over Total amount of licensed activities (non-grandfathered) end fraction times HFC industry limit for  the allocation year times five percen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rt formula open bracket start fraction Amount of licensed activities (grandfathered) of the person over Total amount of licensed activities (grandfathered) end fraction times HFC industry limit for the allocation year times ninety percent close bracket plus open bracket start fraction Amount of licensed activities (non-grandfathered) of the person over Total amount of licensed activities (non-grandfathered) end fraction times HFC industry limit for  the allocation year times five percent close bracket end formul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52925" cy="1514475"/>
                    </a:xfrm>
                    <a:prstGeom prst="rect">
                      <a:avLst/>
                    </a:prstGeom>
                    <a:noFill/>
                    <a:ln>
                      <a:noFill/>
                    </a:ln>
                  </pic:spPr>
                </pic:pic>
              </a:graphicData>
            </a:graphic>
          </wp:inline>
        </w:drawing>
      </w:r>
    </w:p>
    <w:p w:rsidR="00B22CF6" w:rsidRPr="005173BE" w:rsidRDefault="00B22CF6" w:rsidP="00B22CF6">
      <w:pPr>
        <w:pStyle w:val="subsection2"/>
      </w:pPr>
      <w:r w:rsidRPr="005173BE">
        <w:t>where:</w:t>
      </w:r>
    </w:p>
    <w:p w:rsidR="00B22CF6" w:rsidRPr="005173BE" w:rsidRDefault="00B22CF6" w:rsidP="00B22CF6">
      <w:pPr>
        <w:pStyle w:val="Definition"/>
      </w:pPr>
      <w:r w:rsidRPr="005173BE">
        <w:rPr>
          <w:b/>
          <w:i/>
        </w:rPr>
        <w:t>amount of licensed activities (grandfathered)</w:t>
      </w:r>
      <w:r w:rsidRPr="005173BE">
        <w:t xml:space="preserve"> of a person means the lesser of:</w:t>
      </w:r>
    </w:p>
    <w:p w:rsidR="00B22CF6" w:rsidRPr="005173BE" w:rsidRDefault="00B22CF6" w:rsidP="00B22CF6">
      <w:pPr>
        <w:pStyle w:val="paragraph"/>
      </w:pPr>
      <w:r w:rsidRPr="005173BE">
        <w:tab/>
        <w:t>(a)</w:t>
      </w:r>
      <w:r w:rsidRPr="005173BE">
        <w:tab/>
        <w:t>the total quantity (including nil) of HFCs, expressed in CO2e megatonnes, involved in licensed regulated HFC activities engaged in by the person during 2018; and</w:t>
      </w:r>
    </w:p>
    <w:p w:rsidR="00B22CF6" w:rsidRPr="005173BE" w:rsidRDefault="00B22CF6" w:rsidP="00B22CF6">
      <w:pPr>
        <w:pStyle w:val="paragraph"/>
      </w:pPr>
      <w:r w:rsidRPr="005173BE">
        <w:tab/>
        <w:t>(b)</w:t>
      </w:r>
      <w:r w:rsidRPr="005173BE">
        <w:tab/>
        <w:t>the amount (including nil) of grandfathered quota included in the HFC quota allocated to the person for 2018.</w:t>
      </w:r>
    </w:p>
    <w:p w:rsidR="00B22CF6" w:rsidRPr="005173BE" w:rsidRDefault="00B22CF6" w:rsidP="00B22CF6">
      <w:pPr>
        <w:pStyle w:val="Definition"/>
      </w:pPr>
      <w:r w:rsidRPr="005173BE">
        <w:rPr>
          <w:b/>
          <w:i/>
        </w:rPr>
        <w:t>amount of licensed activities (non</w:t>
      </w:r>
      <w:r w:rsidR="005173BE">
        <w:rPr>
          <w:b/>
          <w:i/>
        </w:rPr>
        <w:noBreakHyphen/>
      </w:r>
      <w:r w:rsidRPr="005173BE">
        <w:rPr>
          <w:b/>
          <w:i/>
        </w:rPr>
        <w:t>grandfathered)</w:t>
      </w:r>
      <w:r w:rsidRPr="005173BE">
        <w:t xml:space="preserve"> of a person means the lesser of:</w:t>
      </w:r>
    </w:p>
    <w:p w:rsidR="00B22CF6" w:rsidRPr="005173BE" w:rsidRDefault="00B22CF6" w:rsidP="00B22CF6">
      <w:pPr>
        <w:pStyle w:val="paragraph"/>
      </w:pPr>
      <w:r w:rsidRPr="005173BE">
        <w:tab/>
        <w:t>(a)</w:t>
      </w:r>
      <w:r w:rsidRPr="005173BE">
        <w:tab/>
        <w:t>the total quantity (including nil) of HFCs, expressed in CO2e megatonnes, involved in licensed regulated HFC activities engaged in by the person during 2018, reduced (but not below nil) by the amount of licensed activities (grandfathered) of the person; and</w:t>
      </w:r>
    </w:p>
    <w:p w:rsidR="00B22CF6" w:rsidRPr="005173BE" w:rsidRDefault="00B22CF6" w:rsidP="00B22CF6">
      <w:pPr>
        <w:pStyle w:val="paragraph"/>
      </w:pPr>
      <w:r w:rsidRPr="005173BE">
        <w:tab/>
        <w:t>(b)</w:t>
      </w:r>
      <w:r w:rsidRPr="005173BE">
        <w:tab/>
        <w:t>the amount (including nil) of non</w:t>
      </w:r>
      <w:r w:rsidR="005173BE">
        <w:noBreakHyphen/>
      </w:r>
      <w:r w:rsidRPr="005173BE">
        <w:t>grandfathered quota included in the HFC quota allocated to the person for 2018.</w:t>
      </w:r>
    </w:p>
    <w:p w:rsidR="00B22CF6" w:rsidRPr="005173BE" w:rsidRDefault="00B22CF6" w:rsidP="00B22CF6">
      <w:pPr>
        <w:pStyle w:val="Definition"/>
      </w:pPr>
      <w:r w:rsidRPr="005173BE">
        <w:rPr>
          <w:b/>
          <w:i/>
        </w:rPr>
        <w:t>total amount of licensed activities (grandfathered)</w:t>
      </w:r>
      <w:r w:rsidRPr="005173BE">
        <w:t xml:space="preserve"> means the sum of the amounts of licensed activities (grandfathered) of each person who is entitled to grandfathered quota for the allocation year.</w:t>
      </w:r>
    </w:p>
    <w:p w:rsidR="00B22CF6" w:rsidRPr="005173BE" w:rsidRDefault="00B22CF6" w:rsidP="00B22CF6">
      <w:pPr>
        <w:pStyle w:val="Definition"/>
      </w:pPr>
      <w:r w:rsidRPr="005173BE">
        <w:rPr>
          <w:b/>
          <w:i/>
        </w:rPr>
        <w:t>total amount of licensed activities (non</w:t>
      </w:r>
      <w:r w:rsidR="005173BE">
        <w:rPr>
          <w:b/>
          <w:i/>
        </w:rPr>
        <w:noBreakHyphen/>
      </w:r>
      <w:r w:rsidRPr="005173BE">
        <w:rPr>
          <w:b/>
          <w:i/>
        </w:rPr>
        <w:t>grandfathered)</w:t>
      </w:r>
      <w:r w:rsidRPr="005173BE">
        <w:t xml:space="preserve"> means the sum of the amounts of licensed activities (non</w:t>
      </w:r>
      <w:r w:rsidR="005173BE">
        <w:noBreakHyphen/>
      </w:r>
      <w:r w:rsidRPr="005173BE">
        <w:t>grandfathered) of each person who is entitled to grandfathered quota for the allocation year.</w:t>
      </w:r>
    </w:p>
    <w:p w:rsidR="00B22CF6" w:rsidRPr="005173BE" w:rsidRDefault="00B22CF6" w:rsidP="00B22CF6">
      <w:pPr>
        <w:pStyle w:val="ActHead5"/>
      </w:pPr>
      <w:bookmarkStart w:id="38" w:name="_Toc138085998"/>
      <w:r w:rsidRPr="005173BE">
        <w:rPr>
          <w:rStyle w:val="CharSectno"/>
        </w:rPr>
        <w:t>50</w:t>
      </w:r>
      <w:r w:rsidRPr="005173BE">
        <w:t xml:space="preserve">  Grandfathered quota—later HFC quota allocation periods</w:t>
      </w:r>
      <w:bookmarkEnd w:id="38"/>
    </w:p>
    <w:p w:rsidR="00B22CF6" w:rsidRPr="005173BE" w:rsidRDefault="00B22CF6" w:rsidP="00B22CF6">
      <w:pPr>
        <w:pStyle w:val="SubsectionHead"/>
      </w:pPr>
      <w:r w:rsidRPr="005173BE">
        <w:t>Entitlement</w:t>
      </w:r>
    </w:p>
    <w:p w:rsidR="00B22CF6" w:rsidRPr="005173BE" w:rsidRDefault="00B22CF6" w:rsidP="00B22CF6">
      <w:pPr>
        <w:pStyle w:val="subsection"/>
      </w:pPr>
      <w:r w:rsidRPr="005173BE">
        <w:tab/>
        <w:t>(1)</w:t>
      </w:r>
      <w:r w:rsidRPr="005173BE">
        <w:tab/>
        <w:t>A person is entitled to an amount of grandfathered quota for each of the calendar years in an HFC quota allocation period, other than the first or second HFC quota allocation period, if:</w:t>
      </w:r>
    </w:p>
    <w:p w:rsidR="00B22CF6" w:rsidRPr="005173BE" w:rsidRDefault="00B22CF6" w:rsidP="00B22CF6">
      <w:pPr>
        <w:pStyle w:val="paragraph"/>
      </w:pPr>
      <w:r w:rsidRPr="005173BE">
        <w:tab/>
        <w:t>(a)</w:t>
      </w:r>
      <w:r w:rsidRPr="005173BE">
        <w:tab/>
        <w:t>the person applies in accordance with regulation</w:t>
      </w:r>
      <w:r w:rsidR="00F063EA" w:rsidRPr="005173BE">
        <w:t> </w:t>
      </w:r>
      <w:r w:rsidRPr="005173BE">
        <w:t>44 for HFC quotas for the years; and</w:t>
      </w:r>
    </w:p>
    <w:p w:rsidR="00B22CF6" w:rsidRPr="005173BE" w:rsidRDefault="00B22CF6" w:rsidP="00B22CF6">
      <w:pPr>
        <w:pStyle w:val="paragraph"/>
      </w:pPr>
      <w:r w:rsidRPr="005173BE">
        <w:lastRenderedPageBreak/>
        <w:tab/>
        <w:t>(b)</w:t>
      </w:r>
      <w:r w:rsidRPr="005173BE">
        <w:tab/>
        <w:t>the person holds an SGG licence that covers the whole of the period; and</w:t>
      </w:r>
    </w:p>
    <w:p w:rsidR="00B22CF6" w:rsidRPr="005173BE" w:rsidRDefault="00B22CF6" w:rsidP="00B22CF6">
      <w:pPr>
        <w:pStyle w:val="paragraph"/>
      </w:pPr>
      <w:r w:rsidRPr="005173BE">
        <w:tab/>
        <w:t>(c)</w:t>
      </w:r>
      <w:r w:rsidRPr="005173BE">
        <w:tab/>
        <w:t>HFC quotas were allocated to the person for the calendar years in the previous HFC quota allocation period; and</w:t>
      </w:r>
    </w:p>
    <w:p w:rsidR="00B22CF6" w:rsidRPr="005173BE" w:rsidRDefault="00B22CF6" w:rsidP="00B22CF6">
      <w:pPr>
        <w:pStyle w:val="paragraph"/>
      </w:pPr>
      <w:r w:rsidRPr="005173BE">
        <w:tab/>
        <w:t>(d)</w:t>
      </w:r>
      <w:r w:rsidRPr="005173BE">
        <w:tab/>
        <w:t>those quotas included amounts of grandfathered quota.</w:t>
      </w:r>
    </w:p>
    <w:p w:rsidR="00B22CF6" w:rsidRPr="005173BE" w:rsidRDefault="00B22CF6" w:rsidP="00B22CF6">
      <w:pPr>
        <w:pStyle w:val="SubsectionHead"/>
      </w:pPr>
      <w:r w:rsidRPr="005173BE">
        <w:t>Amount</w:t>
      </w:r>
    </w:p>
    <w:p w:rsidR="00B22CF6" w:rsidRPr="005173BE" w:rsidRDefault="00B22CF6" w:rsidP="00B22CF6">
      <w:pPr>
        <w:pStyle w:val="subsection"/>
      </w:pPr>
      <w:r w:rsidRPr="005173BE">
        <w:tab/>
        <w:t>(2)</w:t>
      </w:r>
      <w:r w:rsidRPr="005173BE">
        <w:tab/>
        <w:t xml:space="preserve">The amount of grandfathered quota to which a person is entitled for a year (the </w:t>
      </w:r>
      <w:r w:rsidRPr="005173BE">
        <w:rPr>
          <w:b/>
          <w:i/>
        </w:rPr>
        <w:t>allocation year</w:t>
      </w:r>
      <w:r w:rsidRPr="005173BE">
        <w:t>) in an HFC quota allocation period, other than the first or second HFC quota allocation period, is the amount worked out using the following formula:</w:t>
      </w:r>
    </w:p>
    <w:p w:rsidR="00B22CF6" w:rsidRPr="005173BE" w:rsidRDefault="000F5B38" w:rsidP="00B22CF6">
      <w:pPr>
        <w:pStyle w:val="subsection2"/>
      </w:pPr>
      <w:r>
        <w:rPr>
          <w:noProof/>
        </w:rPr>
        <w:drawing>
          <wp:inline distT="0" distB="0" distL="0" distR="0">
            <wp:extent cx="4391025" cy="733425"/>
            <wp:effectExtent l="0" t="0" r="9525" b="0"/>
            <wp:docPr id="4" name="Picture 4" descr="Start formula start fraction Amount of licensed activities of the person over Total amount of licensed activities end fraction times HFC industry limit for the allocation year times Grandfathered percentage for the perio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art formula start fraction Amount of licensed activities of the person over Total amount of licensed activities end fraction times HFC industry limit for the allocation year times Grandfathered percentage for the period end formul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91025" cy="733425"/>
                    </a:xfrm>
                    <a:prstGeom prst="rect">
                      <a:avLst/>
                    </a:prstGeom>
                    <a:noFill/>
                    <a:ln>
                      <a:noFill/>
                    </a:ln>
                  </pic:spPr>
                </pic:pic>
              </a:graphicData>
            </a:graphic>
          </wp:inline>
        </w:drawing>
      </w:r>
    </w:p>
    <w:p w:rsidR="00B22CF6" w:rsidRPr="005173BE" w:rsidRDefault="00B22CF6" w:rsidP="00B22CF6">
      <w:pPr>
        <w:pStyle w:val="subsection2"/>
      </w:pPr>
      <w:r w:rsidRPr="005173BE">
        <w:t>where:</w:t>
      </w:r>
    </w:p>
    <w:p w:rsidR="00B22CF6" w:rsidRPr="005173BE" w:rsidRDefault="00B22CF6" w:rsidP="00B22CF6">
      <w:pPr>
        <w:pStyle w:val="Definition"/>
      </w:pPr>
      <w:r w:rsidRPr="005173BE">
        <w:rPr>
          <w:b/>
          <w:i/>
        </w:rPr>
        <w:t>amount of licensed activities</w:t>
      </w:r>
      <w:r w:rsidRPr="005173BE">
        <w:t xml:space="preserve"> of a person means the sum of the annual amounts of </w:t>
      </w:r>
      <w:r w:rsidR="00E06259" w:rsidRPr="005173BE">
        <w:t>licensed</w:t>
      </w:r>
      <w:r w:rsidRPr="005173BE">
        <w:t xml:space="preserve"> activities of the person for the calendar years in the base period for the HFC quota allocation period.</w:t>
      </w:r>
    </w:p>
    <w:p w:rsidR="00E06259" w:rsidRPr="005173BE" w:rsidRDefault="00E06259" w:rsidP="00E06259">
      <w:pPr>
        <w:pStyle w:val="Definition"/>
      </w:pPr>
      <w:r w:rsidRPr="005173BE">
        <w:rPr>
          <w:b/>
          <w:i/>
        </w:rPr>
        <w:t>annual amount of licensed activities</w:t>
      </w:r>
      <w:r w:rsidRPr="005173BE">
        <w:t xml:space="preserve"> of a person for a calendar year means:</w:t>
      </w:r>
    </w:p>
    <w:p w:rsidR="00E06259" w:rsidRPr="005173BE" w:rsidRDefault="00E06259" w:rsidP="00E06259">
      <w:pPr>
        <w:pStyle w:val="paragraph"/>
      </w:pPr>
      <w:r w:rsidRPr="005173BE">
        <w:tab/>
        <w:t>(a)</w:t>
      </w:r>
      <w:r w:rsidRPr="005173BE">
        <w:tab/>
        <w:t>for 2019—the amount applicable under subregulation (3) for the person; or</w:t>
      </w:r>
    </w:p>
    <w:p w:rsidR="00E06259" w:rsidRPr="005173BE" w:rsidRDefault="00E06259" w:rsidP="00E06259">
      <w:pPr>
        <w:pStyle w:val="paragraph"/>
      </w:pPr>
      <w:r w:rsidRPr="005173BE">
        <w:tab/>
        <w:t>(b)</w:t>
      </w:r>
      <w:r w:rsidRPr="005173BE">
        <w:tab/>
        <w:t>for 2020 or a later calendar year—the amount applicable under subregulation (4) for the person.</w:t>
      </w:r>
    </w:p>
    <w:p w:rsidR="00B22CF6" w:rsidRPr="005173BE" w:rsidRDefault="00B22CF6" w:rsidP="00B22CF6">
      <w:pPr>
        <w:pStyle w:val="Definition"/>
      </w:pPr>
      <w:r w:rsidRPr="005173BE">
        <w:rPr>
          <w:b/>
          <w:i/>
        </w:rPr>
        <w:t>total amount of licensed activities</w:t>
      </w:r>
      <w:r w:rsidRPr="005173BE">
        <w:t xml:space="preserve"> means the sum of the amounts of licensed activities of each person who is entitled to grandfathered quota for the allocation year.</w:t>
      </w:r>
    </w:p>
    <w:p w:rsidR="00037C01" w:rsidRPr="005173BE" w:rsidRDefault="00037C01" w:rsidP="00037C01">
      <w:pPr>
        <w:pStyle w:val="SubsectionHead"/>
      </w:pPr>
      <w:r w:rsidRPr="005173BE">
        <w:t>Annual amount of licensed activities—2019</w:t>
      </w:r>
    </w:p>
    <w:p w:rsidR="00037C01" w:rsidRPr="005173BE" w:rsidRDefault="00037C01" w:rsidP="00037C01">
      <w:pPr>
        <w:pStyle w:val="subsection"/>
      </w:pPr>
      <w:r w:rsidRPr="005173BE">
        <w:tab/>
        <w:t>(3)</w:t>
      </w:r>
      <w:r w:rsidRPr="005173BE">
        <w:tab/>
        <w:t xml:space="preserve">For the purposes of paragraph (a) of the definition of </w:t>
      </w:r>
      <w:r w:rsidRPr="005173BE">
        <w:rPr>
          <w:b/>
          <w:i/>
        </w:rPr>
        <w:t>annual amount of licensed activities</w:t>
      </w:r>
      <w:r w:rsidRPr="005173BE">
        <w:t xml:space="preserve"> in subregulation (2), the amount for a person for 2019 is the lesser of:</w:t>
      </w:r>
    </w:p>
    <w:p w:rsidR="00037C01" w:rsidRPr="005173BE" w:rsidRDefault="00037C01" w:rsidP="00037C01">
      <w:pPr>
        <w:pStyle w:val="paragraph"/>
      </w:pPr>
      <w:r w:rsidRPr="005173BE">
        <w:tab/>
        <w:t>(a)</w:t>
      </w:r>
      <w:r w:rsidRPr="005173BE">
        <w:tab/>
        <w:t>the total quantity (including nil) of HFCs, expressed in CO2e megatonnes, involved in licensed regulated HFC activities engaged in by the person during the year; and</w:t>
      </w:r>
    </w:p>
    <w:p w:rsidR="00037C01" w:rsidRPr="005173BE" w:rsidRDefault="00037C01" w:rsidP="00037C01">
      <w:pPr>
        <w:pStyle w:val="paragraph"/>
      </w:pPr>
      <w:r w:rsidRPr="005173BE">
        <w:tab/>
        <w:t>(b)</w:t>
      </w:r>
      <w:r w:rsidRPr="005173BE">
        <w:tab/>
        <w:t>the amount of grandfathered quota included in the HFC quota allocated to the person for the year.</w:t>
      </w:r>
    </w:p>
    <w:p w:rsidR="00037C01" w:rsidRPr="005173BE" w:rsidRDefault="00037C01" w:rsidP="00037C01">
      <w:pPr>
        <w:pStyle w:val="SubsectionHead"/>
      </w:pPr>
      <w:r w:rsidRPr="005173BE">
        <w:t>Annual amount of licensed activities—2020 and later calendar years</w:t>
      </w:r>
    </w:p>
    <w:p w:rsidR="00037C01" w:rsidRPr="005173BE" w:rsidRDefault="00037C01" w:rsidP="00037C01">
      <w:pPr>
        <w:pStyle w:val="subsection"/>
      </w:pPr>
      <w:r w:rsidRPr="005173BE">
        <w:tab/>
        <w:t>(4)</w:t>
      </w:r>
      <w:r w:rsidRPr="005173BE">
        <w:tab/>
        <w:t xml:space="preserve">For the purposes of paragraph (b) of the definition of </w:t>
      </w:r>
      <w:r w:rsidRPr="005173BE">
        <w:rPr>
          <w:b/>
          <w:i/>
        </w:rPr>
        <w:t>annual amount of licensed activities</w:t>
      </w:r>
      <w:r w:rsidRPr="005173BE">
        <w:t xml:space="preserve"> in subregulation (2), the amount for a person for 2020 or a later calendar year is:</w:t>
      </w:r>
    </w:p>
    <w:p w:rsidR="00037C01" w:rsidRPr="005173BE" w:rsidRDefault="00037C01" w:rsidP="00037C01">
      <w:pPr>
        <w:pStyle w:val="paragraph"/>
      </w:pPr>
      <w:r w:rsidRPr="005173BE">
        <w:tab/>
        <w:t>(a)</w:t>
      </w:r>
      <w:r w:rsidRPr="005173BE">
        <w:tab/>
        <w:t>unless paragraph (b) of this subregulation applies—the amount of grandfathered quota included in the HFC quota allocated to the person for the year; or</w:t>
      </w:r>
    </w:p>
    <w:p w:rsidR="00037C01" w:rsidRPr="005173BE" w:rsidRDefault="00037C01" w:rsidP="00037C01">
      <w:pPr>
        <w:pStyle w:val="paragraph"/>
      </w:pPr>
      <w:r w:rsidRPr="005173BE">
        <w:lastRenderedPageBreak/>
        <w:tab/>
        <w:t>(b)</w:t>
      </w:r>
      <w:r w:rsidRPr="005173BE">
        <w:tab/>
        <w:t>the total quantity (including nil) of HFCs, expressed in CO2e megatonnes, involved in licensed regulated HFC activities engaged in by the person during the year, if that quantity is less than:</w:t>
      </w:r>
    </w:p>
    <w:p w:rsidR="00037C01" w:rsidRPr="005173BE" w:rsidRDefault="00037C01" w:rsidP="00037C01">
      <w:pPr>
        <w:pStyle w:val="paragraphsub"/>
      </w:pPr>
      <w:r w:rsidRPr="005173BE">
        <w:tab/>
        <w:t>(i)</w:t>
      </w:r>
      <w:r w:rsidRPr="005173BE">
        <w:tab/>
        <w:t>for 2020—75% of the amount mentioned in paragraph (a) of this subregulation; or</w:t>
      </w:r>
    </w:p>
    <w:p w:rsidR="00037C01" w:rsidRPr="005173BE" w:rsidRDefault="00037C01" w:rsidP="00037C01">
      <w:pPr>
        <w:pStyle w:val="paragraphsub"/>
      </w:pPr>
      <w:r w:rsidRPr="005173BE">
        <w:tab/>
        <w:t>(ii)</w:t>
      </w:r>
      <w:r w:rsidRPr="005173BE">
        <w:tab/>
        <w:t>for later calendar years—90% of the amount mentioned in paragraph (a) of this subregulation.</w:t>
      </w:r>
    </w:p>
    <w:p w:rsidR="001D771E" w:rsidRPr="005173BE" w:rsidRDefault="001D771E" w:rsidP="001D771E">
      <w:pPr>
        <w:pStyle w:val="SubsectionHead"/>
      </w:pPr>
      <w:bookmarkStart w:id="39" w:name="_Hlk117177848"/>
      <w:r w:rsidRPr="005173BE">
        <w:t>Annual amount of licensed activities—effect of allocation of reserve HFC quota</w:t>
      </w:r>
    </w:p>
    <w:p w:rsidR="001D771E" w:rsidRPr="005173BE" w:rsidRDefault="001D771E" w:rsidP="001D771E">
      <w:pPr>
        <w:pStyle w:val="subsection"/>
      </w:pPr>
      <w:r w:rsidRPr="005173BE">
        <w:tab/>
        <w:t>(5)</w:t>
      </w:r>
      <w:r w:rsidRPr="005173BE">
        <w:tab/>
        <w:t>For the purposes of paragraph (4)(b), if:</w:t>
      </w:r>
    </w:p>
    <w:p w:rsidR="001D771E" w:rsidRPr="005173BE" w:rsidRDefault="001D771E" w:rsidP="001D771E">
      <w:pPr>
        <w:pStyle w:val="paragraph"/>
      </w:pPr>
      <w:r w:rsidRPr="005173BE">
        <w:tab/>
        <w:t>(a)</w:t>
      </w:r>
      <w:r w:rsidRPr="005173BE">
        <w:tab/>
        <w:t xml:space="preserve">the person is allocated reserved HFC quota for a calendar year (the </w:t>
      </w:r>
      <w:r w:rsidRPr="005173BE">
        <w:rPr>
          <w:b/>
          <w:i/>
        </w:rPr>
        <w:t>current year</w:t>
      </w:r>
      <w:r w:rsidRPr="005173BE">
        <w:t>) in respect of a consignment of HFCs ordered before 1 October of the previous calendar year (see paragraph 62(1)(b)); and</w:t>
      </w:r>
    </w:p>
    <w:p w:rsidR="001D771E" w:rsidRPr="005173BE" w:rsidRDefault="001D771E" w:rsidP="001D771E">
      <w:pPr>
        <w:pStyle w:val="paragraph"/>
      </w:pPr>
      <w:r w:rsidRPr="005173BE">
        <w:tab/>
        <w:t>(b)</w:t>
      </w:r>
      <w:r w:rsidRPr="005173BE">
        <w:tab/>
        <w:t>the consignment is imported in the current year;</w:t>
      </w:r>
    </w:p>
    <w:p w:rsidR="001D771E" w:rsidRPr="005173BE" w:rsidRDefault="001D771E" w:rsidP="001D771E">
      <w:pPr>
        <w:pStyle w:val="subsection2"/>
      </w:pPr>
      <w:r w:rsidRPr="005173BE">
        <w:t>then the consignment is taken to have been imported in the previous calendar year rather than the current year.</w:t>
      </w:r>
    </w:p>
    <w:p w:rsidR="00B22CF6" w:rsidRPr="005173BE" w:rsidRDefault="00B22CF6" w:rsidP="00B22CF6">
      <w:pPr>
        <w:pStyle w:val="ActHead5"/>
      </w:pPr>
      <w:bookmarkStart w:id="40" w:name="_Toc138085999"/>
      <w:bookmarkEnd w:id="39"/>
      <w:r w:rsidRPr="005173BE">
        <w:rPr>
          <w:rStyle w:val="CharSectno"/>
        </w:rPr>
        <w:t>51</w:t>
      </w:r>
      <w:r w:rsidRPr="005173BE">
        <w:t xml:space="preserve">  Non</w:t>
      </w:r>
      <w:r w:rsidR="005173BE">
        <w:noBreakHyphen/>
      </w:r>
      <w:r w:rsidRPr="005173BE">
        <w:t>grandfathered quota</w:t>
      </w:r>
      <w:bookmarkEnd w:id="40"/>
    </w:p>
    <w:p w:rsidR="00B22CF6" w:rsidRPr="005173BE" w:rsidRDefault="00B22CF6" w:rsidP="00B22CF6">
      <w:pPr>
        <w:pStyle w:val="SubsectionHead"/>
      </w:pPr>
      <w:r w:rsidRPr="005173BE">
        <w:t>Entitlement</w:t>
      </w:r>
    </w:p>
    <w:p w:rsidR="00B22CF6" w:rsidRPr="005173BE" w:rsidRDefault="00B22CF6" w:rsidP="00B22CF6">
      <w:pPr>
        <w:pStyle w:val="subsection"/>
      </w:pPr>
      <w:r w:rsidRPr="005173BE">
        <w:tab/>
        <w:t>(1)</w:t>
      </w:r>
      <w:r w:rsidRPr="005173BE">
        <w:tab/>
        <w:t>A person is entitled to an amount of non</w:t>
      </w:r>
      <w:r w:rsidR="005173BE">
        <w:noBreakHyphen/>
      </w:r>
      <w:r w:rsidRPr="005173BE">
        <w:t>grandfathered quota for each of the calendar years in an HFC quota allocation period if:</w:t>
      </w:r>
    </w:p>
    <w:p w:rsidR="00B22CF6" w:rsidRPr="005173BE" w:rsidRDefault="00B22CF6" w:rsidP="00B22CF6">
      <w:pPr>
        <w:pStyle w:val="paragraph"/>
      </w:pPr>
      <w:r w:rsidRPr="005173BE">
        <w:tab/>
        <w:t>(a)</w:t>
      </w:r>
      <w:r w:rsidRPr="005173BE">
        <w:tab/>
        <w:t>the person applies in accordance with regulation</w:t>
      </w:r>
      <w:r w:rsidR="00F063EA" w:rsidRPr="005173BE">
        <w:t> </w:t>
      </w:r>
      <w:r w:rsidRPr="005173BE">
        <w:t>44 for HFC quotas for the years; and</w:t>
      </w:r>
    </w:p>
    <w:p w:rsidR="00B22CF6" w:rsidRPr="005173BE" w:rsidRDefault="00B22CF6" w:rsidP="00B22CF6">
      <w:pPr>
        <w:pStyle w:val="paragraph"/>
      </w:pPr>
      <w:r w:rsidRPr="005173BE">
        <w:tab/>
        <w:t>(b)</w:t>
      </w:r>
      <w:r w:rsidRPr="005173BE">
        <w:tab/>
        <w:t>the application states, under paragraph</w:t>
      </w:r>
      <w:r w:rsidR="00F063EA" w:rsidRPr="005173BE">
        <w:t> </w:t>
      </w:r>
      <w:r w:rsidRPr="005173BE">
        <w:t>44(2)(d), that the person wishes to be allocated non</w:t>
      </w:r>
      <w:r w:rsidR="005173BE">
        <w:noBreakHyphen/>
      </w:r>
      <w:r w:rsidRPr="005173BE">
        <w:t>grandfathered quota for the years; and</w:t>
      </w:r>
    </w:p>
    <w:p w:rsidR="00B22CF6" w:rsidRPr="005173BE" w:rsidRDefault="00B22CF6" w:rsidP="00B22CF6">
      <w:pPr>
        <w:pStyle w:val="paragraph"/>
      </w:pPr>
      <w:r w:rsidRPr="005173BE">
        <w:tab/>
        <w:t>(c)</w:t>
      </w:r>
      <w:r w:rsidRPr="005173BE">
        <w:tab/>
        <w:t>the person holds an SGG licence that covers the whole of the period; and</w:t>
      </w:r>
    </w:p>
    <w:p w:rsidR="00B22CF6" w:rsidRPr="005173BE" w:rsidRDefault="00B22CF6" w:rsidP="00B22CF6">
      <w:pPr>
        <w:pStyle w:val="paragraph"/>
      </w:pPr>
      <w:r w:rsidRPr="005173BE">
        <w:tab/>
        <w:t>(d)</w:t>
      </w:r>
      <w:r w:rsidRPr="005173BE">
        <w:tab/>
        <w:t>a determination under subregulation (4) of this regulation is in force in relation to the period; and</w:t>
      </w:r>
    </w:p>
    <w:p w:rsidR="00B22CF6" w:rsidRPr="005173BE" w:rsidRDefault="00B22CF6" w:rsidP="00B22CF6">
      <w:pPr>
        <w:pStyle w:val="paragraph"/>
      </w:pPr>
      <w:r w:rsidRPr="005173BE">
        <w:tab/>
        <w:t>(e)</w:t>
      </w:r>
      <w:r w:rsidRPr="005173BE">
        <w:tab/>
        <w:t>the person meets the requirements prescribed by the determination in relation to the year.</w:t>
      </w:r>
    </w:p>
    <w:p w:rsidR="00B22CF6" w:rsidRPr="005173BE" w:rsidRDefault="00B22CF6" w:rsidP="00B22CF6">
      <w:pPr>
        <w:pStyle w:val="SubsectionHead"/>
      </w:pPr>
      <w:r w:rsidRPr="005173BE">
        <w:t>Amount</w:t>
      </w:r>
    </w:p>
    <w:p w:rsidR="00B22CF6" w:rsidRPr="005173BE" w:rsidRDefault="00B22CF6" w:rsidP="00B22CF6">
      <w:pPr>
        <w:pStyle w:val="subsection"/>
      </w:pPr>
      <w:r w:rsidRPr="005173BE">
        <w:tab/>
        <w:t>(2)</w:t>
      </w:r>
      <w:r w:rsidRPr="005173BE">
        <w:tab/>
        <w:t>The amount of non</w:t>
      </w:r>
      <w:r w:rsidR="005173BE">
        <w:noBreakHyphen/>
      </w:r>
      <w:r w:rsidRPr="005173BE">
        <w:t>grandfathered quota to which a person is entitled for a calendar year in an HFC quota allocation period is the amount worked out under the determination made under subregulation (4).</w:t>
      </w:r>
    </w:p>
    <w:p w:rsidR="00B22CF6" w:rsidRPr="005173BE" w:rsidRDefault="00B22CF6" w:rsidP="00B22CF6">
      <w:pPr>
        <w:pStyle w:val="subsection"/>
      </w:pPr>
      <w:r w:rsidRPr="005173BE">
        <w:tab/>
        <w:t>(3)</w:t>
      </w:r>
      <w:r w:rsidRPr="005173BE">
        <w:tab/>
        <w:t>The sum of all the amounts of non</w:t>
      </w:r>
      <w:r w:rsidR="005173BE">
        <w:noBreakHyphen/>
      </w:r>
      <w:r w:rsidRPr="005173BE">
        <w:t>grandfathered quota to which persons are entitled for a calendar year in an HFC quota allocation period must not exceed the amount worked out using the following formula:</w:t>
      </w:r>
    </w:p>
    <w:p w:rsidR="00B22CF6" w:rsidRPr="005173BE" w:rsidRDefault="005C1D7E" w:rsidP="002B72C4">
      <w:pPr>
        <w:pStyle w:val="subsection2"/>
      </w:pPr>
      <w:r>
        <w:rPr>
          <w:noProof/>
        </w:rPr>
        <w:drawing>
          <wp:inline distT="0" distB="0" distL="0" distR="0">
            <wp:extent cx="4067175" cy="285750"/>
            <wp:effectExtent l="0" t="0" r="9525" b="0"/>
            <wp:docPr id="5" name="Picture 5" descr="Start formula HFC industry limit for the year times Non-grandfathered percentage for the perio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rt formula HFC industry limit for the year times Non-grandfathered percentage for the period end formul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67175" cy="285750"/>
                    </a:xfrm>
                    <a:prstGeom prst="rect">
                      <a:avLst/>
                    </a:prstGeom>
                    <a:noFill/>
                    <a:ln>
                      <a:noFill/>
                    </a:ln>
                  </pic:spPr>
                </pic:pic>
              </a:graphicData>
            </a:graphic>
          </wp:inline>
        </w:drawing>
      </w:r>
    </w:p>
    <w:p w:rsidR="00B22CF6" w:rsidRPr="005173BE" w:rsidRDefault="00B22CF6" w:rsidP="00B22CF6">
      <w:pPr>
        <w:pStyle w:val="SubsectionHead"/>
      </w:pPr>
      <w:r w:rsidRPr="005173BE">
        <w:lastRenderedPageBreak/>
        <w:t>Determination</w:t>
      </w:r>
    </w:p>
    <w:p w:rsidR="00B22CF6" w:rsidRPr="005173BE" w:rsidRDefault="00B22CF6" w:rsidP="00B22CF6">
      <w:pPr>
        <w:pStyle w:val="subsection"/>
      </w:pPr>
      <w:r w:rsidRPr="005173BE">
        <w:tab/>
        <w:t>(4)</w:t>
      </w:r>
      <w:r w:rsidRPr="005173BE">
        <w:tab/>
        <w:t>The Minister may, by legislative instrument, determine the following in relation to an HFC quota allocation period:</w:t>
      </w:r>
    </w:p>
    <w:p w:rsidR="00B22CF6" w:rsidRPr="005173BE" w:rsidRDefault="00B22CF6" w:rsidP="00B22CF6">
      <w:pPr>
        <w:pStyle w:val="paragraph"/>
      </w:pPr>
      <w:r w:rsidRPr="005173BE">
        <w:tab/>
        <w:t>(a)</w:t>
      </w:r>
      <w:r w:rsidRPr="005173BE">
        <w:tab/>
        <w:t>requirements for a person to be entitled to an amount of non</w:t>
      </w:r>
      <w:r w:rsidR="005173BE">
        <w:noBreakHyphen/>
      </w:r>
      <w:r w:rsidRPr="005173BE">
        <w:t>grandfathered quota for each of the calendar years in the period;</w:t>
      </w:r>
    </w:p>
    <w:p w:rsidR="00B22CF6" w:rsidRPr="005173BE" w:rsidRDefault="00B22CF6" w:rsidP="00B22CF6">
      <w:pPr>
        <w:pStyle w:val="paragraph"/>
      </w:pPr>
      <w:r w:rsidRPr="005173BE">
        <w:tab/>
        <w:t>(b)</w:t>
      </w:r>
      <w:r w:rsidRPr="005173BE">
        <w:tab/>
        <w:t>the amount, or the method for working out the amount, of non</w:t>
      </w:r>
      <w:r w:rsidR="005173BE">
        <w:noBreakHyphen/>
      </w:r>
      <w:r w:rsidRPr="005173BE">
        <w:t>grandfathered quota to which a person is entitled for each of the years.</w:t>
      </w:r>
    </w:p>
    <w:p w:rsidR="00B22CF6" w:rsidRPr="005173BE" w:rsidRDefault="00B22CF6" w:rsidP="00B22CF6">
      <w:pPr>
        <w:pStyle w:val="subsection"/>
      </w:pPr>
      <w:r w:rsidRPr="005173BE">
        <w:tab/>
        <w:t>(5)</w:t>
      </w:r>
      <w:r w:rsidRPr="005173BE">
        <w:tab/>
        <w:t>In making a determination under subregulation (4), the Minister:</w:t>
      </w:r>
    </w:p>
    <w:p w:rsidR="00B22CF6" w:rsidRPr="005173BE" w:rsidRDefault="00B22CF6" w:rsidP="00B22CF6">
      <w:pPr>
        <w:pStyle w:val="paragraph"/>
      </w:pPr>
      <w:r w:rsidRPr="005173BE">
        <w:tab/>
        <w:t>(a)</w:t>
      </w:r>
      <w:r w:rsidRPr="005173BE">
        <w:tab/>
        <w:t>must have regard to Australia’s international obligations, and the policies of the Commonwealth Government, in relation to the manufacture, importation or consumption of scheduled substances; and</w:t>
      </w:r>
    </w:p>
    <w:p w:rsidR="00B22CF6" w:rsidRPr="005173BE" w:rsidRDefault="00B22CF6" w:rsidP="00B22CF6">
      <w:pPr>
        <w:pStyle w:val="paragraph"/>
      </w:pPr>
      <w:r w:rsidRPr="005173BE">
        <w:tab/>
        <w:t>(b)</w:t>
      </w:r>
      <w:r w:rsidRPr="005173BE">
        <w:tab/>
        <w:t>may have regard to any other matters he or she thinks relevant.</w:t>
      </w:r>
    </w:p>
    <w:p w:rsidR="00B22CF6" w:rsidRPr="005173BE" w:rsidRDefault="00B22CF6" w:rsidP="00B22CF6">
      <w:pPr>
        <w:pStyle w:val="subsection"/>
      </w:pPr>
      <w:r w:rsidRPr="005173BE">
        <w:tab/>
        <w:t>(6)</w:t>
      </w:r>
      <w:r w:rsidRPr="005173BE">
        <w:tab/>
        <w:t>A determination made under subregulation (4) may provide in relation to review of decisions made under the determination.</w:t>
      </w:r>
    </w:p>
    <w:p w:rsidR="00B22CF6" w:rsidRPr="005173BE" w:rsidRDefault="00B22CF6" w:rsidP="00B22CF6">
      <w:pPr>
        <w:pStyle w:val="ActHead5"/>
      </w:pPr>
      <w:bookmarkStart w:id="41" w:name="_Toc138086000"/>
      <w:r w:rsidRPr="005173BE">
        <w:rPr>
          <w:rStyle w:val="CharSectno"/>
        </w:rPr>
        <w:t>52</w:t>
      </w:r>
      <w:r w:rsidRPr="005173BE">
        <w:t xml:space="preserve">  Business succession</w:t>
      </w:r>
      <w:bookmarkEnd w:id="41"/>
    </w:p>
    <w:p w:rsidR="00B22CF6" w:rsidRPr="005173BE" w:rsidRDefault="00B22CF6" w:rsidP="00B22CF6">
      <w:pPr>
        <w:pStyle w:val="SubsectionHead"/>
      </w:pPr>
      <w:r w:rsidRPr="005173BE">
        <w:t>Requests</w:t>
      </w:r>
    </w:p>
    <w:p w:rsidR="00B22CF6" w:rsidRPr="005173BE" w:rsidRDefault="00B22CF6" w:rsidP="00B22CF6">
      <w:pPr>
        <w:pStyle w:val="subsection"/>
      </w:pPr>
      <w:r w:rsidRPr="005173BE">
        <w:tab/>
        <w:t>(1)</w:t>
      </w:r>
      <w:r w:rsidRPr="005173BE">
        <w:tab/>
        <w:t>A person who engaged in a licensed regulated HCFC activity in the base period for the first HFC quota allocation period may request that:</w:t>
      </w:r>
    </w:p>
    <w:p w:rsidR="00B22CF6" w:rsidRPr="005173BE" w:rsidRDefault="00B22CF6" w:rsidP="00B22CF6">
      <w:pPr>
        <w:pStyle w:val="paragraph"/>
      </w:pPr>
      <w:r w:rsidRPr="005173BE">
        <w:tab/>
        <w:t>(a)</w:t>
      </w:r>
      <w:r w:rsidRPr="005173BE">
        <w:tab/>
        <w:t>the activity be taken to have been engaged in by another specified person; and</w:t>
      </w:r>
    </w:p>
    <w:p w:rsidR="00B22CF6" w:rsidRPr="005173BE" w:rsidRDefault="00B22CF6" w:rsidP="00B22CF6">
      <w:pPr>
        <w:pStyle w:val="paragraph"/>
      </w:pPr>
      <w:r w:rsidRPr="005173BE">
        <w:tab/>
        <w:t>(b)</w:t>
      </w:r>
      <w:r w:rsidRPr="005173BE">
        <w:tab/>
        <w:t>all or part of an HCFC quota allocated to the first person for the quota period (within the meaning of section</w:t>
      </w:r>
      <w:r w:rsidR="00F063EA" w:rsidRPr="005173BE">
        <w:t> </w:t>
      </w:r>
      <w:r w:rsidRPr="005173BE">
        <w:t>23A of the Act) in which the licensed regulated HCFC activity was engaged in be taken to have been:</w:t>
      </w:r>
    </w:p>
    <w:p w:rsidR="00B22CF6" w:rsidRPr="005173BE" w:rsidRDefault="00B22CF6" w:rsidP="00B22CF6">
      <w:pPr>
        <w:pStyle w:val="paragraphsub"/>
      </w:pPr>
      <w:r w:rsidRPr="005173BE">
        <w:tab/>
        <w:t>(i)</w:t>
      </w:r>
      <w:r w:rsidRPr="005173BE">
        <w:tab/>
        <w:t>allocated to the other person; and</w:t>
      </w:r>
    </w:p>
    <w:p w:rsidR="00B22CF6" w:rsidRPr="005173BE" w:rsidRDefault="00B22CF6" w:rsidP="00B22CF6">
      <w:pPr>
        <w:pStyle w:val="paragraphsub"/>
      </w:pPr>
      <w:r w:rsidRPr="005173BE">
        <w:tab/>
        <w:t>(ii)</w:t>
      </w:r>
      <w:r w:rsidRPr="005173BE">
        <w:tab/>
        <w:t>not allocated to the first person.</w:t>
      </w:r>
    </w:p>
    <w:p w:rsidR="00B22CF6" w:rsidRPr="005173BE" w:rsidRDefault="00B22CF6" w:rsidP="00B22CF6">
      <w:pPr>
        <w:pStyle w:val="subsection"/>
      </w:pPr>
      <w:r w:rsidRPr="005173BE">
        <w:tab/>
        <w:t>(2)</w:t>
      </w:r>
      <w:r w:rsidRPr="005173BE">
        <w:tab/>
        <w:t>A person who engaged in a licensed regulated HFC activity in the base period for an HFC quota allocation period may request that:</w:t>
      </w:r>
    </w:p>
    <w:p w:rsidR="00B22CF6" w:rsidRPr="005173BE" w:rsidRDefault="00B22CF6" w:rsidP="00B22CF6">
      <w:pPr>
        <w:pStyle w:val="paragraph"/>
      </w:pPr>
      <w:r w:rsidRPr="005173BE">
        <w:tab/>
        <w:t>(a)</w:t>
      </w:r>
      <w:r w:rsidRPr="005173BE">
        <w:tab/>
        <w:t>the activity be taken to have been engaged in by another specified person; and</w:t>
      </w:r>
    </w:p>
    <w:p w:rsidR="00B22CF6" w:rsidRPr="005173BE" w:rsidRDefault="00B22CF6" w:rsidP="00B22CF6">
      <w:pPr>
        <w:pStyle w:val="paragraph"/>
      </w:pPr>
      <w:r w:rsidRPr="005173BE">
        <w:tab/>
        <w:t>(b)</w:t>
      </w:r>
      <w:r w:rsidRPr="005173BE">
        <w:tab/>
        <w:t>all or part of an HFC quota allocated to the first person for the calendar year in which the licensed regulated HFC activity was engaged in be taken to have been:</w:t>
      </w:r>
    </w:p>
    <w:p w:rsidR="00B22CF6" w:rsidRPr="005173BE" w:rsidRDefault="00B22CF6" w:rsidP="00B22CF6">
      <w:pPr>
        <w:pStyle w:val="paragraphsub"/>
      </w:pPr>
      <w:r w:rsidRPr="005173BE">
        <w:tab/>
        <w:t>(i)</w:t>
      </w:r>
      <w:r w:rsidRPr="005173BE">
        <w:tab/>
        <w:t>allocated to the other person; and</w:t>
      </w:r>
    </w:p>
    <w:p w:rsidR="00B22CF6" w:rsidRPr="005173BE" w:rsidRDefault="00B22CF6" w:rsidP="00B22CF6">
      <w:pPr>
        <w:pStyle w:val="paragraphsub"/>
      </w:pPr>
      <w:r w:rsidRPr="005173BE">
        <w:tab/>
        <w:t>(ii)</w:t>
      </w:r>
      <w:r w:rsidRPr="005173BE">
        <w:tab/>
        <w:t>not allocated to the first person.</w:t>
      </w:r>
    </w:p>
    <w:p w:rsidR="00B22CF6" w:rsidRPr="005173BE" w:rsidRDefault="00B22CF6" w:rsidP="00B22CF6">
      <w:pPr>
        <w:pStyle w:val="subsection"/>
      </w:pPr>
      <w:r w:rsidRPr="005173BE">
        <w:tab/>
        <w:t>(3)</w:t>
      </w:r>
      <w:r w:rsidRPr="005173BE">
        <w:tab/>
        <w:t>A request under subregulation (1) or (2) must be:</w:t>
      </w:r>
    </w:p>
    <w:p w:rsidR="00B22CF6" w:rsidRPr="005173BE" w:rsidRDefault="00B22CF6" w:rsidP="00B22CF6">
      <w:pPr>
        <w:pStyle w:val="paragraph"/>
      </w:pPr>
      <w:r w:rsidRPr="005173BE">
        <w:tab/>
        <w:t>(a)</w:t>
      </w:r>
      <w:r w:rsidRPr="005173BE">
        <w:tab/>
        <w:t>in the approved form; and</w:t>
      </w:r>
    </w:p>
    <w:p w:rsidR="00B22CF6" w:rsidRPr="005173BE" w:rsidRDefault="00B22CF6" w:rsidP="00B22CF6">
      <w:pPr>
        <w:pStyle w:val="paragraph"/>
      </w:pPr>
      <w:r w:rsidRPr="005173BE">
        <w:tab/>
        <w:t>(b)</w:t>
      </w:r>
      <w:r w:rsidRPr="005173BE">
        <w:tab/>
        <w:t>given to the Minister before the day on or before which, under paragraph</w:t>
      </w:r>
      <w:r w:rsidR="00F063EA" w:rsidRPr="005173BE">
        <w:t> </w:t>
      </w:r>
      <w:r w:rsidRPr="005173BE">
        <w:t>44(2)(b), applications for HFC quotas for the calendar years in the HFC quota allocation period must be made.</w:t>
      </w:r>
    </w:p>
    <w:p w:rsidR="00B22CF6" w:rsidRPr="005173BE" w:rsidRDefault="00B22CF6" w:rsidP="00B22CF6">
      <w:pPr>
        <w:pStyle w:val="subsection"/>
      </w:pPr>
      <w:r w:rsidRPr="005173BE">
        <w:lastRenderedPageBreak/>
        <w:tab/>
        <w:t>(4)</w:t>
      </w:r>
      <w:r w:rsidRPr="005173BE">
        <w:tab/>
        <w:t>If the Minister receives a request under subregulation (1) or (2) in accordance with subregulation (3), then, for the purposes of applying this Subdivision in allocating HFC quotas for the HFC quota allocation period mentioned in subregulation (1) or (2) (whichever is applicable) and later HFC quota allocation periods:</w:t>
      </w:r>
    </w:p>
    <w:p w:rsidR="00B22CF6" w:rsidRPr="005173BE" w:rsidRDefault="00B22CF6" w:rsidP="00B22CF6">
      <w:pPr>
        <w:pStyle w:val="paragraph"/>
      </w:pPr>
      <w:r w:rsidRPr="005173BE">
        <w:tab/>
        <w:t>(a)</w:t>
      </w:r>
      <w:r w:rsidRPr="005173BE">
        <w:tab/>
        <w:t>the activity specified in the request is taken to have been engaged in by the person specified in the request, rather than by the person who makes the request; and</w:t>
      </w:r>
    </w:p>
    <w:p w:rsidR="00B22CF6" w:rsidRPr="005173BE" w:rsidRDefault="00B22CF6" w:rsidP="00B22CF6">
      <w:pPr>
        <w:pStyle w:val="paragraph"/>
      </w:pPr>
      <w:r w:rsidRPr="005173BE">
        <w:tab/>
        <w:t>(b)</w:t>
      </w:r>
      <w:r w:rsidRPr="005173BE">
        <w:tab/>
        <w:t>all or part of the HCFC quota or HFC quota specified in the request is taken to have been allocated to the person specified in the request, rather than to the person who makes the request.</w:t>
      </w:r>
    </w:p>
    <w:p w:rsidR="00B22CF6" w:rsidRPr="005173BE" w:rsidRDefault="00B22CF6" w:rsidP="00B22CF6">
      <w:pPr>
        <w:pStyle w:val="SubsectionHead"/>
      </w:pPr>
      <w:r w:rsidRPr="005173BE">
        <w:t>Variations and withdrawals</w:t>
      </w:r>
    </w:p>
    <w:p w:rsidR="00B22CF6" w:rsidRPr="005173BE" w:rsidRDefault="00B22CF6" w:rsidP="00B22CF6">
      <w:pPr>
        <w:pStyle w:val="subsection"/>
      </w:pPr>
      <w:r w:rsidRPr="005173BE">
        <w:tab/>
        <w:t>(5)</w:t>
      </w:r>
      <w:r w:rsidRPr="005173BE">
        <w:tab/>
        <w:t>A person who makes a request under subregulation (1) or (2) may vary or withdraw it.</w:t>
      </w:r>
    </w:p>
    <w:p w:rsidR="00B22CF6" w:rsidRPr="005173BE" w:rsidRDefault="00B22CF6" w:rsidP="00B22CF6">
      <w:pPr>
        <w:pStyle w:val="subsection"/>
      </w:pPr>
      <w:r w:rsidRPr="005173BE">
        <w:tab/>
        <w:t>(6)</w:t>
      </w:r>
      <w:r w:rsidRPr="005173BE">
        <w:tab/>
        <w:t>The variation or withdrawal must be:</w:t>
      </w:r>
    </w:p>
    <w:p w:rsidR="00B22CF6" w:rsidRPr="005173BE" w:rsidRDefault="00B22CF6" w:rsidP="00B22CF6">
      <w:pPr>
        <w:pStyle w:val="paragraph"/>
      </w:pPr>
      <w:r w:rsidRPr="005173BE">
        <w:tab/>
        <w:t>(a)</w:t>
      </w:r>
      <w:r w:rsidRPr="005173BE">
        <w:tab/>
        <w:t>in the approved form; and</w:t>
      </w:r>
    </w:p>
    <w:p w:rsidR="00B22CF6" w:rsidRPr="005173BE" w:rsidRDefault="00B22CF6" w:rsidP="00B22CF6">
      <w:pPr>
        <w:pStyle w:val="paragraph"/>
      </w:pPr>
      <w:r w:rsidRPr="005173BE">
        <w:tab/>
        <w:t>(b)</w:t>
      </w:r>
      <w:r w:rsidRPr="005173BE">
        <w:tab/>
        <w:t xml:space="preserve">given to the Minister no later than 30 days after the day mentioned in </w:t>
      </w:r>
      <w:r w:rsidR="00F063EA" w:rsidRPr="005173BE">
        <w:t>paragraph (</w:t>
      </w:r>
      <w:r w:rsidRPr="005173BE">
        <w:t>3)(b).</w:t>
      </w:r>
    </w:p>
    <w:p w:rsidR="00B22CF6" w:rsidRPr="005173BE" w:rsidRDefault="00B22CF6" w:rsidP="00B22CF6">
      <w:pPr>
        <w:pStyle w:val="SubsectionHead"/>
      </w:pPr>
      <w:r w:rsidRPr="005173BE">
        <w:t>Licence requirements</w:t>
      </w:r>
    </w:p>
    <w:p w:rsidR="00B22CF6" w:rsidRPr="005173BE" w:rsidRDefault="00B22CF6" w:rsidP="00B22CF6">
      <w:pPr>
        <w:pStyle w:val="subsection"/>
      </w:pPr>
      <w:r w:rsidRPr="005173BE">
        <w:tab/>
        <w:t>(7)</w:t>
      </w:r>
      <w:r w:rsidRPr="005173BE">
        <w:tab/>
        <w:t>To avoid doubt, for the purposes of this Subdivision, an activity that a person is taken under subregulation (4) to have engaged in at a time is a licensed regulated HCFC activity or licensed regulated HFC activity even if the person did not actually hold at that time a controlled substances licence or SGG licence that allowed the activity.</w:t>
      </w:r>
    </w:p>
    <w:p w:rsidR="00B22CF6" w:rsidRPr="005173BE" w:rsidRDefault="00B22CF6" w:rsidP="00B22CF6">
      <w:pPr>
        <w:pStyle w:val="ActHead5"/>
      </w:pPr>
      <w:bookmarkStart w:id="42" w:name="_Toc138086001"/>
      <w:r w:rsidRPr="005173BE">
        <w:rPr>
          <w:rStyle w:val="CharSectno"/>
        </w:rPr>
        <w:t>53</w:t>
      </w:r>
      <w:r w:rsidRPr="005173BE">
        <w:t xml:space="preserve">  Transfer of HFC quotas</w:t>
      </w:r>
      <w:bookmarkEnd w:id="42"/>
    </w:p>
    <w:p w:rsidR="00B22CF6" w:rsidRPr="005173BE" w:rsidRDefault="00B22CF6" w:rsidP="00B22CF6">
      <w:pPr>
        <w:pStyle w:val="subsection"/>
      </w:pPr>
      <w:r w:rsidRPr="005173BE">
        <w:tab/>
      </w:r>
      <w:r w:rsidRPr="005173BE">
        <w:tab/>
        <w:t>A transfer of an HFC quota under section</w:t>
      </w:r>
      <w:r w:rsidR="00F063EA" w:rsidRPr="005173BE">
        <w:t> </w:t>
      </w:r>
      <w:r w:rsidRPr="005173BE">
        <w:t>36F of the Act does not affect the relative proportions of any amounts of grandfathered quota and non</w:t>
      </w:r>
      <w:r w:rsidR="005173BE">
        <w:noBreakHyphen/>
      </w:r>
      <w:r w:rsidRPr="005173BE">
        <w:t>grandfathered quota included in the HFC quota.</w:t>
      </w:r>
    </w:p>
    <w:p w:rsidR="00B22CF6" w:rsidRPr="005173BE" w:rsidRDefault="00EC3BF0" w:rsidP="00B22CF6">
      <w:pPr>
        <w:pStyle w:val="ActHead4"/>
      </w:pPr>
      <w:bookmarkStart w:id="43" w:name="_Toc138086002"/>
      <w:r w:rsidRPr="005173BE">
        <w:rPr>
          <w:rStyle w:val="CharSubdNo"/>
        </w:rPr>
        <w:t>Subdivision 4</w:t>
      </w:r>
      <w:r w:rsidR="00B22CF6" w:rsidRPr="005173BE">
        <w:rPr>
          <w:rStyle w:val="CharSubdNo"/>
        </w:rPr>
        <w:t>A.3.4</w:t>
      </w:r>
      <w:r w:rsidR="00B22CF6" w:rsidRPr="005173BE">
        <w:t>—</w:t>
      </w:r>
      <w:r w:rsidR="00B22CF6" w:rsidRPr="005173BE">
        <w:rPr>
          <w:rStyle w:val="CharSubdText"/>
        </w:rPr>
        <w:t>Correcting HFC quotas</w:t>
      </w:r>
      <w:bookmarkEnd w:id="43"/>
    </w:p>
    <w:p w:rsidR="00B22CF6" w:rsidRPr="005173BE" w:rsidRDefault="00B22CF6" w:rsidP="00B22CF6">
      <w:pPr>
        <w:pStyle w:val="ActHead5"/>
      </w:pPr>
      <w:bookmarkStart w:id="44" w:name="_Toc138086003"/>
      <w:r w:rsidRPr="005173BE">
        <w:rPr>
          <w:rStyle w:val="CharSectno"/>
        </w:rPr>
        <w:t>54</w:t>
      </w:r>
      <w:r w:rsidRPr="005173BE">
        <w:t xml:space="preserve">  Correcting HFC quotas</w:t>
      </w:r>
      <w:bookmarkEnd w:id="44"/>
    </w:p>
    <w:p w:rsidR="00B22CF6" w:rsidRPr="005173BE" w:rsidRDefault="00B22CF6" w:rsidP="00B22CF6">
      <w:pPr>
        <w:pStyle w:val="SubsectionHead"/>
      </w:pPr>
      <w:r w:rsidRPr="005173BE">
        <w:t>Varying size of HFC quotas</w:t>
      </w:r>
    </w:p>
    <w:p w:rsidR="00B22CF6" w:rsidRPr="005173BE" w:rsidRDefault="00B22CF6" w:rsidP="00B22CF6">
      <w:pPr>
        <w:pStyle w:val="subsection"/>
      </w:pPr>
      <w:r w:rsidRPr="005173BE">
        <w:tab/>
        <w:t>(1)</w:t>
      </w:r>
      <w:r w:rsidRPr="005173BE">
        <w:tab/>
        <w:t>If, after an HFC quota is allocated to a person for a calendar year, the Minister becomes satisfied that the size of the quota is incorrect, the Minister must, by written notice given to the person, amend the size of the HFC quota to be the correct amount.</w:t>
      </w:r>
    </w:p>
    <w:p w:rsidR="00B22CF6" w:rsidRPr="005173BE" w:rsidRDefault="00B22CF6" w:rsidP="00B22CF6">
      <w:pPr>
        <w:pStyle w:val="notetext"/>
      </w:pPr>
      <w:r w:rsidRPr="005173BE">
        <w:t>Note:</w:t>
      </w:r>
      <w:r w:rsidRPr="005173BE">
        <w:tab/>
        <w:t>For the correct size of an HFC quota, see regulation</w:t>
      </w:r>
      <w:r w:rsidR="00F063EA" w:rsidRPr="005173BE">
        <w:t> </w:t>
      </w:r>
      <w:r w:rsidRPr="005173BE">
        <w:t>47.</w:t>
      </w:r>
    </w:p>
    <w:p w:rsidR="00B22CF6" w:rsidRPr="005173BE" w:rsidRDefault="00B22CF6" w:rsidP="00B22CF6">
      <w:pPr>
        <w:pStyle w:val="notetext"/>
      </w:pPr>
      <w:r w:rsidRPr="005173BE">
        <w:lastRenderedPageBreak/>
        <w:t>Example:</w:t>
      </w:r>
      <w:r w:rsidRPr="005173BE">
        <w:tab/>
        <w:t>The size of an HFC quota allocated to an SGG licensee for a year could be incorrect because another SGG licensee was incorrectly taken to be, or not to be, entitled to an amount of grandfathered quota or non</w:t>
      </w:r>
      <w:r w:rsidR="005173BE">
        <w:noBreakHyphen/>
      </w:r>
      <w:r w:rsidRPr="005173BE">
        <w:t>grandfathered quota for the year.</w:t>
      </w:r>
    </w:p>
    <w:p w:rsidR="00B22CF6" w:rsidRPr="005173BE" w:rsidRDefault="00B22CF6" w:rsidP="00B22CF6">
      <w:pPr>
        <w:pStyle w:val="subsection"/>
      </w:pPr>
      <w:r w:rsidRPr="005173BE">
        <w:tab/>
        <w:t>(2)</w:t>
      </w:r>
      <w:r w:rsidRPr="005173BE">
        <w:tab/>
        <w:t>An amendment of an HFC quota under subregulation (1) has effect from the start of the calendar year for which the quota was allocated.</w:t>
      </w:r>
    </w:p>
    <w:p w:rsidR="00B22CF6" w:rsidRPr="005173BE" w:rsidRDefault="00B22CF6" w:rsidP="00B22CF6">
      <w:pPr>
        <w:pStyle w:val="SubsectionHead"/>
      </w:pPr>
      <w:r w:rsidRPr="005173BE">
        <w:t>Cancelling HFC quotas</w:t>
      </w:r>
    </w:p>
    <w:p w:rsidR="00B22CF6" w:rsidRPr="005173BE" w:rsidRDefault="00B22CF6" w:rsidP="00B22CF6">
      <w:pPr>
        <w:pStyle w:val="subsection"/>
      </w:pPr>
      <w:r w:rsidRPr="005173BE">
        <w:tab/>
        <w:t>(3)</w:t>
      </w:r>
      <w:r w:rsidRPr="005173BE">
        <w:tab/>
        <w:t>If, after an HFC quota is allocated to a person for a calendar year, the Minister becomes satisfied that the person was not entitled to such a quota, the Minister must, by written notice given to the person, cancel the quota.</w:t>
      </w:r>
    </w:p>
    <w:p w:rsidR="00B22CF6" w:rsidRPr="005173BE" w:rsidRDefault="00B22CF6" w:rsidP="00B22CF6">
      <w:pPr>
        <w:pStyle w:val="notetext"/>
      </w:pPr>
      <w:r w:rsidRPr="005173BE">
        <w:t>Note:</w:t>
      </w:r>
      <w:r w:rsidRPr="005173BE">
        <w:tab/>
        <w:t>For when a person is entitled to an HFC quota, see subregulation</w:t>
      </w:r>
      <w:r w:rsidR="00F063EA" w:rsidRPr="005173BE">
        <w:t> </w:t>
      </w:r>
      <w:r w:rsidRPr="005173BE">
        <w:t>45(1).</w:t>
      </w:r>
    </w:p>
    <w:p w:rsidR="00B22CF6" w:rsidRPr="005173BE" w:rsidRDefault="00B22CF6" w:rsidP="00B22CF6">
      <w:pPr>
        <w:pStyle w:val="subsection"/>
      </w:pPr>
      <w:r w:rsidRPr="005173BE">
        <w:tab/>
        <w:t>(4)</w:t>
      </w:r>
      <w:r w:rsidRPr="005173BE">
        <w:tab/>
        <w:t>An HFC quota cancelled under subregulation (3) is taken never to have been in force and never to have been allocated.</w:t>
      </w:r>
    </w:p>
    <w:p w:rsidR="00B22CF6" w:rsidRPr="005173BE" w:rsidRDefault="00EC3BF0" w:rsidP="00B22CF6">
      <w:pPr>
        <w:pStyle w:val="ActHead4"/>
      </w:pPr>
      <w:bookmarkStart w:id="45" w:name="_Toc138086004"/>
      <w:r w:rsidRPr="005173BE">
        <w:rPr>
          <w:rStyle w:val="CharSubdNo"/>
        </w:rPr>
        <w:t>Subdivision 4</w:t>
      </w:r>
      <w:r w:rsidR="00B22CF6" w:rsidRPr="005173BE">
        <w:rPr>
          <w:rStyle w:val="CharSubdNo"/>
        </w:rPr>
        <w:t>A.3.5</w:t>
      </w:r>
      <w:r w:rsidR="00B22CF6" w:rsidRPr="005173BE">
        <w:t>—</w:t>
      </w:r>
      <w:r w:rsidR="00B22CF6" w:rsidRPr="005173BE">
        <w:rPr>
          <w:rStyle w:val="CharSubdText"/>
        </w:rPr>
        <w:t>Retiring HFC quota entitlements</w:t>
      </w:r>
      <w:bookmarkEnd w:id="45"/>
    </w:p>
    <w:p w:rsidR="00B22CF6" w:rsidRPr="005173BE" w:rsidRDefault="00B22CF6" w:rsidP="00B22CF6">
      <w:pPr>
        <w:pStyle w:val="ActHead5"/>
      </w:pPr>
      <w:bookmarkStart w:id="46" w:name="_Toc138086005"/>
      <w:r w:rsidRPr="005173BE">
        <w:rPr>
          <w:rStyle w:val="CharSectno"/>
        </w:rPr>
        <w:t>55</w:t>
      </w:r>
      <w:r w:rsidRPr="005173BE">
        <w:t xml:space="preserve">  Applying to retire quota entitlements</w:t>
      </w:r>
      <w:bookmarkEnd w:id="46"/>
    </w:p>
    <w:p w:rsidR="00B22CF6" w:rsidRPr="005173BE" w:rsidRDefault="00B22CF6" w:rsidP="00B22CF6">
      <w:pPr>
        <w:pStyle w:val="subsection"/>
      </w:pPr>
      <w:r w:rsidRPr="005173BE">
        <w:tab/>
        <w:t>(1)</w:t>
      </w:r>
      <w:r w:rsidRPr="005173BE">
        <w:tab/>
        <w:t xml:space="preserve">An SGG licensee may apply for the retirement of a specified percentage of the licensee’s entitlement to HFC quotas for calendar years occurring in or after a specified HFC quota allocation period (the </w:t>
      </w:r>
      <w:r w:rsidRPr="005173BE">
        <w:rPr>
          <w:b/>
          <w:i/>
        </w:rPr>
        <w:t>retirement period</w:t>
      </w:r>
      <w:r w:rsidRPr="005173BE">
        <w:t>) (other than the first HFC quota allocation period) if:</w:t>
      </w:r>
    </w:p>
    <w:p w:rsidR="00B22CF6" w:rsidRPr="005173BE" w:rsidRDefault="00B22CF6" w:rsidP="00B22CF6">
      <w:pPr>
        <w:pStyle w:val="paragraph"/>
      </w:pPr>
      <w:r w:rsidRPr="005173BE">
        <w:tab/>
        <w:t>(a)</w:t>
      </w:r>
      <w:r w:rsidRPr="005173BE">
        <w:tab/>
        <w:t>the licensee has been allocated HFC quotas for the calendar years in the HFC quota allocation period occurring immediately before the retirement period; and</w:t>
      </w:r>
    </w:p>
    <w:p w:rsidR="00B22CF6" w:rsidRPr="005173BE" w:rsidRDefault="00B22CF6" w:rsidP="00B22CF6">
      <w:pPr>
        <w:pStyle w:val="paragraph"/>
      </w:pPr>
      <w:r w:rsidRPr="005173BE">
        <w:tab/>
        <w:t>(b)</w:t>
      </w:r>
      <w:r w:rsidRPr="005173BE">
        <w:tab/>
        <w:t xml:space="preserve">if the retirement period occurs after the second HFC quota allocation period—the quotas mentioned in </w:t>
      </w:r>
      <w:r w:rsidR="00F063EA" w:rsidRPr="005173BE">
        <w:t>paragraph (</w:t>
      </w:r>
      <w:r w:rsidRPr="005173BE">
        <w:t>a) include amounts of grandfathered quota.</w:t>
      </w:r>
    </w:p>
    <w:p w:rsidR="00B22CF6" w:rsidRPr="005173BE" w:rsidRDefault="00B22CF6" w:rsidP="00B22CF6">
      <w:pPr>
        <w:pStyle w:val="subsection"/>
      </w:pPr>
      <w:r w:rsidRPr="005173BE">
        <w:tab/>
        <w:t>(2)</w:t>
      </w:r>
      <w:r w:rsidRPr="005173BE">
        <w:tab/>
        <w:t>The application must:</w:t>
      </w:r>
    </w:p>
    <w:p w:rsidR="00B22CF6" w:rsidRPr="005173BE" w:rsidRDefault="00B22CF6" w:rsidP="00B22CF6">
      <w:pPr>
        <w:pStyle w:val="paragraph"/>
      </w:pPr>
      <w:r w:rsidRPr="005173BE">
        <w:tab/>
        <w:t>(a)</w:t>
      </w:r>
      <w:r w:rsidRPr="005173BE">
        <w:tab/>
        <w:t>be in writing; and</w:t>
      </w:r>
    </w:p>
    <w:p w:rsidR="00B22CF6" w:rsidRPr="005173BE" w:rsidRDefault="00B22CF6" w:rsidP="00B22CF6">
      <w:pPr>
        <w:pStyle w:val="paragraph"/>
      </w:pPr>
      <w:r w:rsidRPr="005173BE">
        <w:tab/>
        <w:t>(b)</w:t>
      </w:r>
      <w:r w:rsidRPr="005173BE">
        <w:tab/>
        <w:t>be given to the Minister no later than 30</w:t>
      </w:r>
      <w:r w:rsidR="00F063EA" w:rsidRPr="005173BE">
        <w:t> </w:t>
      </w:r>
      <w:r w:rsidRPr="005173BE">
        <w:t>June before the start of the retirement period.</w:t>
      </w:r>
    </w:p>
    <w:p w:rsidR="00B22CF6" w:rsidRPr="005173BE" w:rsidRDefault="00B22CF6" w:rsidP="00B22CF6">
      <w:pPr>
        <w:pStyle w:val="ActHead5"/>
      </w:pPr>
      <w:bookmarkStart w:id="47" w:name="_Toc138086006"/>
      <w:r w:rsidRPr="005173BE">
        <w:rPr>
          <w:rStyle w:val="CharSectno"/>
        </w:rPr>
        <w:t>56</w:t>
      </w:r>
      <w:r w:rsidRPr="005173BE">
        <w:t xml:space="preserve">  Consultation before retiring quota entitlements</w:t>
      </w:r>
      <w:bookmarkEnd w:id="47"/>
    </w:p>
    <w:p w:rsidR="00B22CF6" w:rsidRPr="005173BE" w:rsidRDefault="00B22CF6" w:rsidP="00B22CF6">
      <w:pPr>
        <w:pStyle w:val="subsection"/>
      </w:pPr>
      <w:r w:rsidRPr="005173BE">
        <w:tab/>
        <w:t>(1)</w:t>
      </w:r>
      <w:r w:rsidRPr="005173BE">
        <w:tab/>
        <w:t>Before the Minister makes a decision on an application under regulation</w:t>
      </w:r>
      <w:r w:rsidR="00F063EA" w:rsidRPr="005173BE">
        <w:t> </w:t>
      </w:r>
      <w:r w:rsidRPr="005173BE">
        <w:t xml:space="preserve">55 to retire a percentage of an SGG licensee’s entitlement to HFC quotas for calendar years occurring in or after a specified HFC quota allocation period (the </w:t>
      </w:r>
      <w:r w:rsidRPr="005173BE">
        <w:rPr>
          <w:b/>
          <w:i/>
        </w:rPr>
        <w:t>retirement period</w:t>
      </w:r>
      <w:r w:rsidRPr="005173BE">
        <w:t>), the Minister must consult industry and the public about the application.</w:t>
      </w:r>
    </w:p>
    <w:p w:rsidR="00B22CF6" w:rsidRPr="005173BE" w:rsidRDefault="00B22CF6" w:rsidP="00B22CF6">
      <w:pPr>
        <w:pStyle w:val="subsection"/>
      </w:pPr>
      <w:r w:rsidRPr="005173BE">
        <w:tab/>
        <w:t>(2)</w:t>
      </w:r>
      <w:r w:rsidRPr="005173BE">
        <w:tab/>
        <w:t>Without limiting the ways in which the Minister may comply with the obligation in subregulation (1), the Minister is taken to comply with that obligation if the Minister:</w:t>
      </w:r>
    </w:p>
    <w:p w:rsidR="00B22CF6" w:rsidRPr="005173BE" w:rsidRDefault="00B22CF6" w:rsidP="00B22CF6">
      <w:pPr>
        <w:pStyle w:val="paragraph"/>
      </w:pPr>
      <w:r w:rsidRPr="005173BE">
        <w:tab/>
        <w:t>(a)</w:t>
      </w:r>
      <w:r w:rsidRPr="005173BE">
        <w:tab/>
        <w:t>on the Department’s website:</w:t>
      </w:r>
    </w:p>
    <w:p w:rsidR="00B22CF6" w:rsidRPr="005173BE" w:rsidRDefault="00B22CF6" w:rsidP="00B22CF6">
      <w:pPr>
        <w:pStyle w:val="paragraphsub"/>
      </w:pPr>
      <w:r w:rsidRPr="005173BE">
        <w:lastRenderedPageBreak/>
        <w:tab/>
        <w:t>(i)</w:t>
      </w:r>
      <w:r w:rsidRPr="005173BE">
        <w:tab/>
        <w:t>makes available the application for the retirement, or a description of the proposed retirement; and</w:t>
      </w:r>
    </w:p>
    <w:p w:rsidR="00B22CF6" w:rsidRPr="005173BE" w:rsidRDefault="00B22CF6" w:rsidP="00B22CF6">
      <w:pPr>
        <w:pStyle w:val="paragraphsub"/>
      </w:pPr>
      <w:r w:rsidRPr="005173BE">
        <w:tab/>
        <w:t>(ii)</w:t>
      </w:r>
      <w:r w:rsidRPr="005173BE">
        <w:tab/>
        <w:t>invites the public to comment on the proposed retirement; and</w:t>
      </w:r>
    </w:p>
    <w:p w:rsidR="00B22CF6" w:rsidRPr="005173BE" w:rsidRDefault="00B22CF6" w:rsidP="00B22CF6">
      <w:pPr>
        <w:pStyle w:val="paragraph"/>
      </w:pPr>
      <w:r w:rsidRPr="005173BE">
        <w:tab/>
        <w:t>(b)</w:t>
      </w:r>
      <w:r w:rsidRPr="005173BE">
        <w:tab/>
        <w:t>notifies each SGG licensee (other than the applicant) to whom HFC quotas have been allocated for the calendar years in the HFC quota allocation occurring immediately before the retirement period:</w:t>
      </w:r>
    </w:p>
    <w:p w:rsidR="00B22CF6" w:rsidRPr="005173BE" w:rsidRDefault="00B22CF6" w:rsidP="00B22CF6">
      <w:pPr>
        <w:pStyle w:val="paragraphsub"/>
      </w:pPr>
      <w:r w:rsidRPr="005173BE">
        <w:tab/>
        <w:t>(i)</w:t>
      </w:r>
      <w:r w:rsidRPr="005173BE">
        <w:tab/>
        <w:t>that the application or description is available on the Department’s website; and</w:t>
      </w:r>
    </w:p>
    <w:p w:rsidR="00B22CF6" w:rsidRPr="005173BE" w:rsidRDefault="00B22CF6" w:rsidP="00B22CF6">
      <w:pPr>
        <w:pStyle w:val="paragraphsub"/>
      </w:pPr>
      <w:r w:rsidRPr="005173BE">
        <w:tab/>
        <w:t>(ii)</w:t>
      </w:r>
      <w:r w:rsidRPr="005173BE">
        <w:tab/>
        <w:t>that the SGG licensee is invited to comment on the proposed retirement; and</w:t>
      </w:r>
    </w:p>
    <w:p w:rsidR="00B22CF6" w:rsidRPr="005173BE" w:rsidRDefault="00B22CF6" w:rsidP="00B22CF6">
      <w:pPr>
        <w:pStyle w:val="paragraph"/>
      </w:pPr>
      <w:r w:rsidRPr="005173BE">
        <w:tab/>
        <w:t>(c)</w:t>
      </w:r>
      <w:r w:rsidRPr="005173BE">
        <w:tab/>
        <w:t xml:space="preserve">does not make a decision on the application before the end of the 20 days starting on the day the Minister makes the application or description available under </w:t>
      </w:r>
      <w:r w:rsidR="00F063EA" w:rsidRPr="005173BE">
        <w:t>paragraph (</w:t>
      </w:r>
      <w:r w:rsidRPr="005173BE">
        <w:t>a).</w:t>
      </w:r>
    </w:p>
    <w:p w:rsidR="00B22CF6" w:rsidRPr="005173BE" w:rsidRDefault="00B22CF6" w:rsidP="00B22CF6">
      <w:pPr>
        <w:pStyle w:val="subsection"/>
      </w:pPr>
      <w:r w:rsidRPr="005173BE">
        <w:tab/>
        <w:t>(3)</w:t>
      </w:r>
      <w:r w:rsidRPr="005173BE">
        <w:tab/>
        <w:t>A failure to consult as required by subregulation (1) does not invalidate a decision under this Division.</w:t>
      </w:r>
    </w:p>
    <w:p w:rsidR="00B22CF6" w:rsidRPr="005173BE" w:rsidRDefault="00B22CF6" w:rsidP="00B22CF6">
      <w:pPr>
        <w:pStyle w:val="ActHead5"/>
      </w:pPr>
      <w:bookmarkStart w:id="48" w:name="_Toc138086007"/>
      <w:r w:rsidRPr="005173BE">
        <w:rPr>
          <w:rStyle w:val="CharSectno"/>
        </w:rPr>
        <w:t>57</w:t>
      </w:r>
      <w:r w:rsidRPr="005173BE">
        <w:t xml:space="preserve">  Retiring quota entitlements</w:t>
      </w:r>
      <w:bookmarkEnd w:id="48"/>
    </w:p>
    <w:p w:rsidR="00B22CF6" w:rsidRPr="005173BE" w:rsidRDefault="00B22CF6" w:rsidP="00B22CF6">
      <w:pPr>
        <w:pStyle w:val="subsection"/>
      </w:pPr>
      <w:r w:rsidRPr="005173BE">
        <w:tab/>
        <w:t>(1)</w:t>
      </w:r>
      <w:r w:rsidRPr="005173BE">
        <w:tab/>
        <w:t>If an SGG licensee applies under regulation</w:t>
      </w:r>
      <w:r w:rsidR="00F063EA" w:rsidRPr="005173BE">
        <w:t> </w:t>
      </w:r>
      <w:r w:rsidRPr="005173BE">
        <w:t>55 to retire a percentage of the licensee’s entitlement to HFC quotas for calendar years occurring in or after a specified HFC quota allocation period, the Minister must:</w:t>
      </w:r>
    </w:p>
    <w:p w:rsidR="00B22CF6" w:rsidRPr="005173BE" w:rsidRDefault="00B22CF6" w:rsidP="00B22CF6">
      <w:pPr>
        <w:pStyle w:val="paragraph"/>
      </w:pPr>
      <w:r w:rsidRPr="005173BE">
        <w:tab/>
        <w:t>(a)</w:t>
      </w:r>
      <w:r w:rsidRPr="005173BE">
        <w:tab/>
        <w:t>by notifiable instrument, retire a specified percentage of the licensee’s entitlement to HFC quotas for those years; or</w:t>
      </w:r>
    </w:p>
    <w:p w:rsidR="00B22CF6" w:rsidRPr="005173BE" w:rsidRDefault="00B22CF6" w:rsidP="00B22CF6">
      <w:pPr>
        <w:pStyle w:val="paragraph"/>
      </w:pPr>
      <w:r w:rsidRPr="005173BE">
        <w:tab/>
        <w:t>(b)</w:t>
      </w:r>
      <w:r w:rsidRPr="005173BE">
        <w:tab/>
        <w:t>refuse the application by written notice given to the applicant.</w:t>
      </w:r>
    </w:p>
    <w:p w:rsidR="00B22CF6" w:rsidRPr="005173BE" w:rsidRDefault="00B22CF6" w:rsidP="00B22CF6">
      <w:pPr>
        <w:pStyle w:val="subsection"/>
      </w:pPr>
      <w:r w:rsidRPr="005173BE">
        <w:tab/>
        <w:t>(2)</w:t>
      </w:r>
      <w:r w:rsidRPr="005173BE">
        <w:tab/>
        <w:t xml:space="preserve">The percentage specified under </w:t>
      </w:r>
      <w:r w:rsidR="00F063EA" w:rsidRPr="005173BE">
        <w:t>paragraph (</w:t>
      </w:r>
      <w:r w:rsidRPr="005173BE">
        <w:t>1)(a) must be:</w:t>
      </w:r>
    </w:p>
    <w:p w:rsidR="00B22CF6" w:rsidRPr="005173BE" w:rsidRDefault="00B22CF6" w:rsidP="00B22CF6">
      <w:pPr>
        <w:pStyle w:val="paragraph"/>
      </w:pPr>
      <w:r w:rsidRPr="005173BE">
        <w:tab/>
        <w:t>(a)</w:t>
      </w:r>
      <w:r w:rsidRPr="005173BE">
        <w:tab/>
        <w:t>the percentage specified in the application; or</w:t>
      </w:r>
    </w:p>
    <w:p w:rsidR="00B22CF6" w:rsidRPr="005173BE" w:rsidRDefault="00B22CF6" w:rsidP="00B22CF6">
      <w:pPr>
        <w:pStyle w:val="paragraph"/>
      </w:pPr>
      <w:r w:rsidRPr="005173BE">
        <w:tab/>
        <w:t>(b)</w:t>
      </w:r>
      <w:r w:rsidRPr="005173BE">
        <w:tab/>
        <w:t>a lesser percentage.</w:t>
      </w:r>
    </w:p>
    <w:p w:rsidR="00B22CF6" w:rsidRPr="005173BE" w:rsidRDefault="00B22CF6" w:rsidP="00B22CF6">
      <w:pPr>
        <w:pStyle w:val="subsection"/>
      </w:pPr>
      <w:r w:rsidRPr="005173BE">
        <w:tab/>
        <w:t>(3)</w:t>
      </w:r>
      <w:r w:rsidRPr="005173BE">
        <w:tab/>
        <w:t>In deciding the application, the Minister:</w:t>
      </w:r>
    </w:p>
    <w:p w:rsidR="00B22CF6" w:rsidRPr="005173BE" w:rsidRDefault="00B22CF6" w:rsidP="00B22CF6">
      <w:pPr>
        <w:pStyle w:val="paragraph"/>
      </w:pPr>
      <w:r w:rsidRPr="005173BE">
        <w:tab/>
        <w:t>(a)</w:t>
      </w:r>
      <w:r w:rsidRPr="005173BE">
        <w:tab/>
        <w:t>must have regard to the likely demand for HFC in Australia in those years; and</w:t>
      </w:r>
    </w:p>
    <w:p w:rsidR="00B22CF6" w:rsidRPr="005173BE" w:rsidRDefault="00B22CF6" w:rsidP="00B22CF6">
      <w:pPr>
        <w:pStyle w:val="paragraph"/>
      </w:pPr>
      <w:r w:rsidRPr="005173BE">
        <w:tab/>
        <w:t>(b)</w:t>
      </w:r>
      <w:r w:rsidRPr="005173BE">
        <w:tab/>
        <w:t>must have regard to Australia’s international obligations, and the policies of the Commonwealth Government, in relation to the manufacture, importation or consumption of scheduled substances; and</w:t>
      </w:r>
    </w:p>
    <w:p w:rsidR="00B22CF6" w:rsidRPr="005173BE" w:rsidRDefault="00B22CF6" w:rsidP="00B22CF6">
      <w:pPr>
        <w:pStyle w:val="paragraph"/>
      </w:pPr>
      <w:r w:rsidRPr="005173BE">
        <w:tab/>
        <w:t>(c)</w:t>
      </w:r>
      <w:r w:rsidRPr="005173BE">
        <w:tab/>
        <w:t>may have regard to any other matters he or she thinks relevant.</w:t>
      </w:r>
    </w:p>
    <w:p w:rsidR="00B22CF6" w:rsidRPr="005173BE" w:rsidRDefault="00B22CF6" w:rsidP="00B22CF6">
      <w:pPr>
        <w:pStyle w:val="ActHead5"/>
      </w:pPr>
      <w:bookmarkStart w:id="49" w:name="_Toc138086008"/>
      <w:r w:rsidRPr="005173BE">
        <w:rPr>
          <w:rStyle w:val="CharSectno"/>
        </w:rPr>
        <w:t>58</w:t>
      </w:r>
      <w:r w:rsidRPr="005173BE">
        <w:t xml:space="preserve">  Retiring quota entitlements—effects</w:t>
      </w:r>
      <w:bookmarkEnd w:id="49"/>
    </w:p>
    <w:p w:rsidR="00B22CF6" w:rsidRPr="005173BE" w:rsidRDefault="00B22CF6" w:rsidP="00B22CF6">
      <w:pPr>
        <w:pStyle w:val="subsection"/>
      </w:pPr>
      <w:r w:rsidRPr="005173BE">
        <w:tab/>
        <w:t>(1)</w:t>
      </w:r>
      <w:r w:rsidRPr="005173BE">
        <w:tab/>
        <w:t>This section applies if, under regulation</w:t>
      </w:r>
      <w:r w:rsidR="00F063EA" w:rsidRPr="005173BE">
        <w:t> </w:t>
      </w:r>
      <w:r w:rsidRPr="005173BE">
        <w:t xml:space="preserve">57, the Minister retires a percentage (the </w:t>
      </w:r>
      <w:r w:rsidRPr="005173BE">
        <w:rPr>
          <w:b/>
          <w:i/>
        </w:rPr>
        <w:t>retirement percentage</w:t>
      </w:r>
      <w:r w:rsidRPr="005173BE">
        <w:t xml:space="preserve">) of the entitlement of an SGG licensee (the </w:t>
      </w:r>
      <w:r w:rsidRPr="005173BE">
        <w:rPr>
          <w:b/>
          <w:i/>
        </w:rPr>
        <w:t>applicant</w:t>
      </w:r>
      <w:r w:rsidRPr="005173BE">
        <w:t xml:space="preserve">) to HFC quotas for calendar years occurring in or after a particular HFC quota allocation period (the </w:t>
      </w:r>
      <w:r w:rsidRPr="005173BE">
        <w:rPr>
          <w:b/>
          <w:i/>
        </w:rPr>
        <w:t>retirement period</w:t>
      </w:r>
      <w:r w:rsidRPr="005173BE">
        <w:t>).</w:t>
      </w:r>
    </w:p>
    <w:p w:rsidR="00B22CF6" w:rsidRPr="005173BE" w:rsidRDefault="00B22CF6" w:rsidP="00B22CF6">
      <w:pPr>
        <w:pStyle w:val="SubsectionHead"/>
      </w:pPr>
      <w:r w:rsidRPr="005173BE">
        <w:lastRenderedPageBreak/>
        <w:t>Reduction in applicant’s HFC quotas</w:t>
      </w:r>
    </w:p>
    <w:p w:rsidR="00B22CF6" w:rsidRPr="005173BE" w:rsidRDefault="00B22CF6" w:rsidP="00B22CF6">
      <w:pPr>
        <w:pStyle w:val="subsection"/>
      </w:pPr>
      <w:r w:rsidRPr="005173BE">
        <w:tab/>
        <w:t>(2)</w:t>
      </w:r>
      <w:r w:rsidRPr="005173BE">
        <w:tab/>
        <w:t>The amount of grandfathered quota (if any) to which the applicant is entitled for each of those years is:</w:t>
      </w:r>
    </w:p>
    <w:p w:rsidR="00B22CF6" w:rsidRPr="005173BE" w:rsidRDefault="00B22CF6" w:rsidP="00B22CF6">
      <w:pPr>
        <w:pStyle w:val="paragraph"/>
      </w:pPr>
      <w:r w:rsidRPr="005173BE">
        <w:tab/>
        <w:t>(a)</w:t>
      </w:r>
      <w:r w:rsidRPr="005173BE">
        <w:tab/>
        <w:t>if the year occurs in the retirement period—reduced by the retirement percentage; or</w:t>
      </w:r>
    </w:p>
    <w:p w:rsidR="00B22CF6" w:rsidRPr="005173BE" w:rsidRDefault="00B22CF6" w:rsidP="00B22CF6">
      <w:pPr>
        <w:pStyle w:val="paragraph"/>
      </w:pPr>
      <w:r w:rsidRPr="005173BE">
        <w:tab/>
        <w:t>(b)</w:t>
      </w:r>
      <w:r w:rsidRPr="005173BE">
        <w:tab/>
        <w:t xml:space="preserve">if the year occurs after the retirement period—reduced to equal the amount (the </w:t>
      </w:r>
      <w:r w:rsidRPr="005173BE">
        <w:rPr>
          <w:b/>
          <w:i/>
        </w:rPr>
        <w:t>reduced maximum</w:t>
      </w:r>
      <w:r w:rsidRPr="005173BE">
        <w:t>) worked out by reducing the maximum grandfathered quota for the year by the retirement percentage (if the amount of grandfathered quota would otherwise exceed the reduced maximum).</w:t>
      </w:r>
    </w:p>
    <w:p w:rsidR="00B22CF6" w:rsidRPr="005173BE" w:rsidRDefault="00B22CF6" w:rsidP="00B22CF6">
      <w:pPr>
        <w:pStyle w:val="notetext"/>
      </w:pPr>
      <w:r w:rsidRPr="005173BE">
        <w:t>Note 1:</w:t>
      </w:r>
      <w:r w:rsidRPr="005173BE">
        <w:tab/>
        <w:t>For the maximum grandfathered quota, see subregulation (4).</w:t>
      </w:r>
    </w:p>
    <w:p w:rsidR="00B22CF6" w:rsidRPr="005173BE" w:rsidRDefault="00B22CF6" w:rsidP="00B22CF6">
      <w:pPr>
        <w:pStyle w:val="notetext"/>
      </w:pPr>
      <w:r w:rsidRPr="005173BE">
        <w:t>Note 2:</w:t>
      </w:r>
      <w:r w:rsidRPr="005173BE">
        <w:tab/>
        <w:t>An amount of grandfathered quota that is reduced under this subregulation is not reallocated to another SGG licensee.</w:t>
      </w:r>
    </w:p>
    <w:p w:rsidR="00B22CF6" w:rsidRPr="005173BE" w:rsidRDefault="00B22CF6" w:rsidP="00B22CF6">
      <w:pPr>
        <w:pStyle w:val="SubsectionHead"/>
      </w:pPr>
      <w:r w:rsidRPr="005173BE">
        <w:t>Retirement does not affect entitlements of other SGG licensees</w:t>
      </w:r>
    </w:p>
    <w:p w:rsidR="00B22CF6" w:rsidRPr="005173BE" w:rsidRDefault="00B22CF6" w:rsidP="00B22CF6">
      <w:pPr>
        <w:pStyle w:val="subsection"/>
      </w:pPr>
      <w:r w:rsidRPr="005173BE">
        <w:tab/>
        <w:t>(3)</w:t>
      </w:r>
      <w:r w:rsidRPr="005173BE">
        <w:tab/>
        <w:t>In applying:</w:t>
      </w:r>
    </w:p>
    <w:p w:rsidR="00B22CF6" w:rsidRPr="005173BE" w:rsidRDefault="00B22CF6" w:rsidP="00B22CF6">
      <w:pPr>
        <w:pStyle w:val="paragraph"/>
      </w:pPr>
      <w:r w:rsidRPr="005173BE">
        <w:tab/>
        <w:t>(a)</w:t>
      </w:r>
      <w:r w:rsidRPr="005173BE">
        <w:tab/>
        <w:t xml:space="preserve">the definitions of </w:t>
      </w:r>
      <w:r w:rsidRPr="005173BE">
        <w:rPr>
          <w:b/>
          <w:i/>
        </w:rPr>
        <w:t>total amount of licensed activities (grandfathered)</w:t>
      </w:r>
      <w:r w:rsidRPr="005173BE">
        <w:t xml:space="preserve"> and </w:t>
      </w:r>
      <w:r w:rsidRPr="005173BE">
        <w:rPr>
          <w:b/>
          <w:i/>
        </w:rPr>
        <w:t>total amount of licensed activities (non</w:t>
      </w:r>
      <w:r w:rsidR="005173BE">
        <w:rPr>
          <w:b/>
          <w:i/>
        </w:rPr>
        <w:noBreakHyphen/>
      </w:r>
      <w:r w:rsidRPr="005173BE">
        <w:rPr>
          <w:b/>
          <w:i/>
        </w:rPr>
        <w:t>grandfathered)</w:t>
      </w:r>
      <w:r w:rsidRPr="005173BE">
        <w:t xml:space="preserve"> in subregulation</w:t>
      </w:r>
      <w:r w:rsidR="00F063EA" w:rsidRPr="005173BE">
        <w:t> </w:t>
      </w:r>
      <w:r w:rsidRPr="005173BE">
        <w:t>49(2); and</w:t>
      </w:r>
    </w:p>
    <w:p w:rsidR="00B22CF6" w:rsidRPr="005173BE" w:rsidRDefault="00B22CF6" w:rsidP="00B22CF6">
      <w:pPr>
        <w:pStyle w:val="paragraph"/>
      </w:pPr>
      <w:r w:rsidRPr="005173BE">
        <w:tab/>
        <w:t>(b)</w:t>
      </w:r>
      <w:r w:rsidRPr="005173BE">
        <w:tab/>
        <w:t xml:space="preserve">the definition of </w:t>
      </w:r>
      <w:r w:rsidRPr="005173BE">
        <w:rPr>
          <w:b/>
          <w:i/>
        </w:rPr>
        <w:t>total amount of licensed activities</w:t>
      </w:r>
      <w:r w:rsidRPr="005173BE">
        <w:t xml:space="preserve"> in subregulation</w:t>
      </w:r>
      <w:r w:rsidR="00F063EA" w:rsidRPr="005173BE">
        <w:t> </w:t>
      </w:r>
      <w:r w:rsidRPr="005173BE">
        <w:t>50(2);</w:t>
      </w:r>
    </w:p>
    <w:p w:rsidR="00B22CF6" w:rsidRPr="005173BE" w:rsidRDefault="00B22CF6" w:rsidP="00B22CF6">
      <w:pPr>
        <w:pStyle w:val="subsection2"/>
      </w:pPr>
      <w:r w:rsidRPr="005173BE">
        <w:t xml:space="preserve">for the purposes of allocating HFC quotas for calendar years in an HFC quota allocation period (the </w:t>
      </w:r>
      <w:r w:rsidRPr="005173BE">
        <w:rPr>
          <w:b/>
          <w:i/>
        </w:rPr>
        <w:t>current period</w:t>
      </w:r>
      <w:r w:rsidRPr="005173BE">
        <w:t>) occurring after the retirement period:</w:t>
      </w:r>
    </w:p>
    <w:p w:rsidR="00B22CF6" w:rsidRPr="005173BE" w:rsidRDefault="00B22CF6" w:rsidP="00B22CF6">
      <w:pPr>
        <w:pStyle w:val="paragraph"/>
      </w:pPr>
      <w:r w:rsidRPr="005173BE">
        <w:tab/>
        <w:t>(c)</w:t>
      </w:r>
      <w:r w:rsidRPr="005173BE">
        <w:tab/>
        <w:t>the applicant is taken to have been allocated an HFC quota for each calendar year occurring in or after the retirement period (if the applicant was not actually allocated a quota for the year); and</w:t>
      </w:r>
    </w:p>
    <w:p w:rsidR="00B22CF6" w:rsidRPr="005173BE" w:rsidRDefault="00B22CF6" w:rsidP="00B22CF6">
      <w:pPr>
        <w:pStyle w:val="paragraph"/>
      </w:pPr>
      <w:r w:rsidRPr="005173BE">
        <w:tab/>
        <w:t>(d)</w:t>
      </w:r>
      <w:r w:rsidRPr="005173BE">
        <w:tab/>
        <w:t>the applicant is taken to have been entitled to grandfathered quota for each calendar year occurring in or after the retirement period (if the applicant was not actually so entitled); and</w:t>
      </w:r>
    </w:p>
    <w:p w:rsidR="00B22CF6" w:rsidRPr="005173BE" w:rsidRDefault="00B22CF6" w:rsidP="00B22CF6">
      <w:pPr>
        <w:pStyle w:val="paragraph"/>
      </w:pPr>
      <w:r w:rsidRPr="005173BE">
        <w:tab/>
        <w:t>(e)</w:t>
      </w:r>
      <w:r w:rsidRPr="005173BE">
        <w:tab/>
        <w:t xml:space="preserve">for each calendar year (the </w:t>
      </w:r>
      <w:r w:rsidRPr="005173BE">
        <w:rPr>
          <w:b/>
          <w:i/>
        </w:rPr>
        <w:t>earlier year</w:t>
      </w:r>
      <w:r w:rsidRPr="005173BE">
        <w:t>) occurring in or after the retirement period and in or before the base period for the current period, both:</w:t>
      </w:r>
    </w:p>
    <w:p w:rsidR="00B22CF6" w:rsidRPr="005173BE" w:rsidRDefault="00B22CF6" w:rsidP="00B22CF6">
      <w:pPr>
        <w:pStyle w:val="paragraphsub"/>
      </w:pPr>
      <w:r w:rsidRPr="005173BE">
        <w:tab/>
        <w:t>(i)</w:t>
      </w:r>
      <w:r w:rsidRPr="005173BE">
        <w:tab/>
        <w:t>the amount of grandfathered quota to which the applicant was entitled for the earlier year; and</w:t>
      </w:r>
    </w:p>
    <w:p w:rsidR="00B22CF6" w:rsidRPr="005173BE" w:rsidRDefault="00B22CF6" w:rsidP="00B22CF6">
      <w:pPr>
        <w:pStyle w:val="paragraphsub"/>
      </w:pPr>
      <w:r w:rsidRPr="005173BE">
        <w:tab/>
        <w:t>(ii)</w:t>
      </w:r>
      <w:r w:rsidRPr="005173BE">
        <w:tab/>
        <w:t>the total quantity of HFCs, expressed in CO</w:t>
      </w:r>
      <w:r w:rsidRPr="005173BE">
        <w:rPr>
          <w:vertAlign w:val="subscript"/>
        </w:rPr>
        <w:t>2</w:t>
      </w:r>
      <w:r w:rsidRPr="005173BE">
        <w:t>e megatonnes, involved in licensed regulated HFC activities engaged in by the applicant during the earlier year;</w:t>
      </w:r>
    </w:p>
    <w:p w:rsidR="00B22CF6" w:rsidRPr="005173BE" w:rsidRDefault="00B22CF6" w:rsidP="00B22CF6">
      <w:pPr>
        <w:pStyle w:val="paragraph"/>
      </w:pPr>
      <w:r w:rsidRPr="005173BE">
        <w:tab/>
      </w:r>
      <w:r w:rsidRPr="005173BE">
        <w:tab/>
        <w:t>are taken to equal the maximum grandfathered quota for the earlier year.</w:t>
      </w:r>
    </w:p>
    <w:p w:rsidR="00B22CF6" w:rsidRPr="005173BE" w:rsidRDefault="00B22CF6" w:rsidP="00B22CF6">
      <w:pPr>
        <w:pStyle w:val="subsection"/>
      </w:pPr>
      <w:r w:rsidRPr="005173BE">
        <w:tab/>
        <w:t>(4)</w:t>
      </w:r>
      <w:r w:rsidRPr="005173BE">
        <w:tab/>
        <w:t xml:space="preserve">The </w:t>
      </w:r>
      <w:r w:rsidRPr="005173BE">
        <w:rPr>
          <w:b/>
          <w:i/>
        </w:rPr>
        <w:t>maximum grandfathered quota</w:t>
      </w:r>
      <w:r w:rsidRPr="005173BE">
        <w:t xml:space="preserve"> for a calendar year (the </w:t>
      </w:r>
      <w:r w:rsidRPr="005173BE">
        <w:rPr>
          <w:b/>
          <w:i/>
        </w:rPr>
        <w:t>current year</w:t>
      </w:r>
      <w:r w:rsidRPr="005173BE">
        <w:t>) is the amount of grandfathered quota to which the applicant would be entitled for the current year if:</w:t>
      </w:r>
    </w:p>
    <w:p w:rsidR="00B22CF6" w:rsidRPr="005173BE" w:rsidRDefault="00B22CF6" w:rsidP="00B22CF6">
      <w:pPr>
        <w:pStyle w:val="paragraph"/>
      </w:pPr>
      <w:r w:rsidRPr="005173BE">
        <w:tab/>
        <w:t>(a)</w:t>
      </w:r>
      <w:r w:rsidRPr="005173BE">
        <w:tab/>
        <w:t>the applicant were allocated an HFC quota each calendar year occurring in or after the retirement period; and</w:t>
      </w:r>
    </w:p>
    <w:p w:rsidR="00B22CF6" w:rsidRPr="005173BE" w:rsidRDefault="00B22CF6" w:rsidP="00B22CF6">
      <w:pPr>
        <w:pStyle w:val="paragraph"/>
      </w:pPr>
      <w:r w:rsidRPr="005173BE">
        <w:tab/>
        <w:t>(b)</w:t>
      </w:r>
      <w:r w:rsidRPr="005173BE">
        <w:tab/>
        <w:t>the applicant were entitled to grandfathered quota for each calendar year occurring in or after the retirement period; and</w:t>
      </w:r>
    </w:p>
    <w:p w:rsidR="00B22CF6" w:rsidRPr="005173BE" w:rsidRDefault="00B22CF6" w:rsidP="00B22CF6">
      <w:pPr>
        <w:pStyle w:val="paragraph"/>
      </w:pPr>
      <w:r w:rsidRPr="005173BE">
        <w:lastRenderedPageBreak/>
        <w:tab/>
        <w:t>(c)</w:t>
      </w:r>
      <w:r w:rsidRPr="005173BE">
        <w:tab/>
        <w:t xml:space="preserve">the amount of the grandfathered quota to which the applicant was entitled for each calendar year occurring in the retirement period were equal to the grandfathered quota to which the applicant would have been entitled for that year apart from </w:t>
      </w:r>
      <w:r w:rsidR="00F063EA" w:rsidRPr="005173BE">
        <w:t>paragraph (</w:t>
      </w:r>
      <w:r w:rsidRPr="005173BE">
        <w:t>2)(a); and</w:t>
      </w:r>
    </w:p>
    <w:p w:rsidR="00B22CF6" w:rsidRPr="005173BE" w:rsidRDefault="00B22CF6" w:rsidP="00B22CF6">
      <w:pPr>
        <w:pStyle w:val="paragraph"/>
      </w:pPr>
      <w:r w:rsidRPr="005173BE">
        <w:tab/>
        <w:t>(d)</w:t>
      </w:r>
      <w:r w:rsidRPr="005173BE">
        <w:tab/>
        <w:t xml:space="preserve">for each calendar year (the </w:t>
      </w:r>
      <w:r w:rsidRPr="005173BE">
        <w:rPr>
          <w:b/>
          <w:i/>
        </w:rPr>
        <w:t>earlier year</w:t>
      </w:r>
      <w:r w:rsidRPr="005173BE">
        <w:t>) occurring in or after the retirement period and in or before the base period for the current period, both:</w:t>
      </w:r>
    </w:p>
    <w:p w:rsidR="00B22CF6" w:rsidRPr="005173BE" w:rsidRDefault="00B22CF6" w:rsidP="00B22CF6">
      <w:pPr>
        <w:pStyle w:val="paragraphsub"/>
      </w:pPr>
      <w:r w:rsidRPr="005173BE">
        <w:tab/>
        <w:t>(i)</w:t>
      </w:r>
      <w:r w:rsidRPr="005173BE">
        <w:tab/>
        <w:t>the amount of grandfathered quota to which the applicant was entitled for the earlier year (unless the year occurs in the retirement period); and</w:t>
      </w:r>
    </w:p>
    <w:p w:rsidR="00B22CF6" w:rsidRPr="005173BE" w:rsidRDefault="00B22CF6" w:rsidP="00B22CF6">
      <w:pPr>
        <w:pStyle w:val="paragraphsub"/>
      </w:pPr>
      <w:r w:rsidRPr="005173BE">
        <w:tab/>
        <w:t>(ii)</w:t>
      </w:r>
      <w:r w:rsidRPr="005173BE">
        <w:tab/>
        <w:t>the total quantity of HFCs, expressed in CO</w:t>
      </w:r>
      <w:r w:rsidRPr="005173BE">
        <w:rPr>
          <w:vertAlign w:val="subscript"/>
        </w:rPr>
        <w:t>2</w:t>
      </w:r>
      <w:r w:rsidRPr="005173BE">
        <w:t>e megatonnes, involved in licensed regulated HFC activities engaged in by the applicant during the earlier year;</w:t>
      </w:r>
    </w:p>
    <w:p w:rsidR="00B22CF6" w:rsidRPr="005173BE" w:rsidRDefault="00B22CF6" w:rsidP="00B22CF6">
      <w:pPr>
        <w:pStyle w:val="paragraph"/>
      </w:pPr>
      <w:r w:rsidRPr="005173BE">
        <w:tab/>
      </w:r>
      <w:r w:rsidRPr="005173BE">
        <w:tab/>
        <w:t>were equal to the maximum grandfathered quota for the earlier year.</w:t>
      </w:r>
    </w:p>
    <w:p w:rsidR="00D84C01" w:rsidRPr="005173BE" w:rsidRDefault="00EC3BF0" w:rsidP="00466165">
      <w:pPr>
        <w:pStyle w:val="ActHead3"/>
        <w:pageBreakBefore/>
      </w:pPr>
      <w:bookmarkStart w:id="50" w:name="f_Check_Lines_above"/>
      <w:bookmarkStart w:id="51" w:name="_Toc138086009"/>
      <w:bookmarkEnd w:id="50"/>
      <w:r w:rsidRPr="005173BE">
        <w:rPr>
          <w:rStyle w:val="CharDivNo"/>
        </w:rPr>
        <w:lastRenderedPageBreak/>
        <w:t>Division 4</w:t>
      </w:r>
      <w:r w:rsidR="00D84C01" w:rsidRPr="005173BE">
        <w:rPr>
          <w:rStyle w:val="CharDivNo"/>
        </w:rPr>
        <w:t>A.4</w:t>
      </w:r>
      <w:r w:rsidR="00D84C01" w:rsidRPr="005173BE">
        <w:t>—</w:t>
      </w:r>
      <w:r w:rsidR="00D84C01" w:rsidRPr="005173BE">
        <w:rPr>
          <w:rStyle w:val="CharDivText"/>
        </w:rPr>
        <w:t>Reserve HFC Quotas</w:t>
      </w:r>
      <w:bookmarkEnd w:id="51"/>
    </w:p>
    <w:p w:rsidR="00D84C01" w:rsidRPr="005173BE" w:rsidRDefault="00EC3BF0" w:rsidP="00D84C01">
      <w:pPr>
        <w:pStyle w:val="ActHead4"/>
      </w:pPr>
      <w:bookmarkStart w:id="52" w:name="_Toc138086010"/>
      <w:r w:rsidRPr="005173BE">
        <w:rPr>
          <w:rStyle w:val="CharSubdNo"/>
        </w:rPr>
        <w:t>Subdivision 4</w:t>
      </w:r>
      <w:r w:rsidR="00D84C01" w:rsidRPr="005173BE">
        <w:rPr>
          <w:rStyle w:val="CharSubdNo"/>
        </w:rPr>
        <w:t>A.4.1</w:t>
      </w:r>
      <w:r w:rsidR="00D84C01" w:rsidRPr="005173BE">
        <w:t>—</w:t>
      </w:r>
      <w:r w:rsidR="00D84C01" w:rsidRPr="005173BE">
        <w:rPr>
          <w:rStyle w:val="CharSubdText"/>
        </w:rPr>
        <w:t>Purpose of this Division</w:t>
      </w:r>
      <w:bookmarkEnd w:id="52"/>
    </w:p>
    <w:p w:rsidR="00D84C01" w:rsidRPr="005173BE" w:rsidRDefault="00D84C01" w:rsidP="00D84C01">
      <w:pPr>
        <w:pStyle w:val="ActHead5"/>
      </w:pPr>
      <w:bookmarkStart w:id="53" w:name="_Toc138086011"/>
      <w:r w:rsidRPr="005173BE">
        <w:rPr>
          <w:rStyle w:val="CharSectno"/>
        </w:rPr>
        <w:t>60</w:t>
      </w:r>
      <w:r w:rsidRPr="005173BE">
        <w:t xml:space="preserve">  Purpose of this Division</w:t>
      </w:r>
      <w:bookmarkEnd w:id="53"/>
    </w:p>
    <w:p w:rsidR="00D84C01" w:rsidRPr="005173BE" w:rsidRDefault="00D84C01" w:rsidP="00D84C01">
      <w:pPr>
        <w:pStyle w:val="subsection"/>
      </w:pPr>
      <w:r w:rsidRPr="005173BE">
        <w:tab/>
        <w:t>(1)</w:t>
      </w:r>
      <w:r w:rsidRPr="005173BE">
        <w:tab/>
        <w:t>For the purposes of subsection 36G(2) of the Act, this Division provides in relation to:</w:t>
      </w:r>
    </w:p>
    <w:p w:rsidR="00D84C01" w:rsidRPr="005173BE" w:rsidRDefault="00D84C01" w:rsidP="00D84C01">
      <w:pPr>
        <w:pStyle w:val="paragraph"/>
        <w:rPr>
          <w:szCs w:val="22"/>
        </w:rPr>
      </w:pPr>
      <w:r w:rsidRPr="005173BE">
        <w:tab/>
        <w:t>(a)</w:t>
      </w:r>
      <w:r w:rsidRPr="005173BE">
        <w:tab/>
      </w:r>
      <w:r w:rsidRPr="005173BE">
        <w:rPr>
          <w:szCs w:val="22"/>
        </w:rPr>
        <w:t xml:space="preserve">a process for applying for reserve HFC quotas for </w:t>
      </w:r>
      <w:r w:rsidR="001D771E" w:rsidRPr="005173BE">
        <w:rPr>
          <w:szCs w:val="22"/>
        </w:rPr>
        <w:t>a</w:t>
      </w:r>
      <w:r w:rsidR="00E549FC" w:rsidRPr="005173BE">
        <w:rPr>
          <w:szCs w:val="22"/>
        </w:rPr>
        <w:t xml:space="preserve"> </w:t>
      </w:r>
      <w:r w:rsidRPr="005173BE">
        <w:rPr>
          <w:szCs w:val="22"/>
        </w:rPr>
        <w:t>calendar year, including who may apply; and</w:t>
      </w:r>
    </w:p>
    <w:p w:rsidR="00D84C01" w:rsidRPr="005173BE" w:rsidRDefault="00D84C01" w:rsidP="00D84C01">
      <w:pPr>
        <w:pStyle w:val="paragraph"/>
      </w:pPr>
      <w:r w:rsidRPr="005173BE">
        <w:tab/>
        <w:t>(b)</w:t>
      </w:r>
      <w:r w:rsidRPr="005173BE">
        <w:tab/>
        <w:t xml:space="preserve">a process for the Minister to allocate reserve HFC quotas for that </w:t>
      </w:r>
      <w:r w:rsidR="001D771E" w:rsidRPr="005173BE">
        <w:t xml:space="preserve">calendar </w:t>
      </w:r>
      <w:r w:rsidRPr="005173BE">
        <w:t>year to SGG licensees; and</w:t>
      </w:r>
    </w:p>
    <w:p w:rsidR="00D84C01" w:rsidRPr="005173BE" w:rsidRDefault="00D84C01" w:rsidP="00D84C01">
      <w:pPr>
        <w:pStyle w:val="paragraph"/>
      </w:pPr>
      <w:r w:rsidRPr="005173BE">
        <w:tab/>
        <w:t>(c)</w:t>
      </w:r>
      <w:r w:rsidRPr="005173BE">
        <w:tab/>
        <w:t>a process for the Minister to:</w:t>
      </w:r>
    </w:p>
    <w:p w:rsidR="00D84C01" w:rsidRPr="005173BE" w:rsidRDefault="00D84C01" w:rsidP="00D84C01">
      <w:pPr>
        <w:pStyle w:val="paragraphsub"/>
      </w:pPr>
      <w:r w:rsidRPr="005173BE">
        <w:tab/>
        <w:t>(i)</w:t>
      </w:r>
      <w:r w:rsidRPr="005173BE">
        <w:tab/>
        <w:t>vary the size of reserve HFC quotas; or</w:t>
      </w:r>
    </w:p>
    <w:p w:rsidR="00D84C01" w:rsidRPr="005173BE" w:rsidRDefault="00D84C01" w:rsidP="00D84C01">
      <w:pPr>
        <w:pStyle w:val="paragraphsub"/>
      </w:pPr>
      <w:r w:rsidRPr="005173BE">
        <w:tab/>
        <w:t>(ii)</w:t>
      </w:r>
      <w:r w:rsidRPr="005173BE">
        <w:tab/>
        <w:t>cancel reserve HFC quotas; and</w:t>
      </w:r>
    </w:p>
    <w:p w:rsidR="00D84C01" w:rsidRPr="005173BE" w:rsidRDefault="00D84C01" w:rsidP="00D84C01">
      <w:pPr>
        <w:pStyle w:val="paragraph"/>
      </w:pPr>
      <w:r w:rsidRPr="005173BE">
        <w:tab/>
        <w:t>(d)</w:t>
      </w:r>
      <w:r w:rsidRPr="005173BE">
        <w:tab/>
        <w:t xml:space="preserve">the method for working out the size of reserve HFC quotas for that </w:t>
      </w:r>
      <w:bookmarkStart w:id="54" w:name="_Hlk117177850"/>
      <w:r w:rsidR="0022205F" w:rsidRPr="005173BE">
        <w:t>calendar</w:t>
      </w:r>
      <w:bookmarkEnd w:id="54"/>
      <w:r w:rsidR="0022205F" w:rsidRPr="005173BE">
        <w:t xml:space="preserve"> </w:t>
      </w:r>
      <w:r w:rsidRPr="005173BE">
        <w:t>year.</w:t>
      </w:r>
    </w:p>
    <w:p w:rsidR="00D84C01" w:rsidRPr="005173BE" w:rsidRDefault="00D84C01" w:rsidP="00D84C01">
      <w:pPr>
        <w:pStyle w:val="subsection"/>
      </w:pPr>
      <w:r w:rsidRPr="005173BE">
        <w:tab/>
        <w:t>(2)</w:t>
      </w:r>
      <w:r w:rsidRPr="005173BE">
        <w:tab/>
        <w:t>For the purposes of subsection 36G(3) of the Act, this Division also prescribes the reserve HFC quota limit.</w:t>
      </w:r>
    </w:p>
    <w:p w:rsidR="00D84C01" w:rsidRPr="005173BE" w:rsidRDefault="00EC3BF0" w:rsidP="00D84C01">
      <w:pPr>
        <w:pStyle w:val="ActHead4"/>
      </w:pPr>
      <w:bookmarkStart w:id="55" w:name="_Toc138086012"/>
      <w:r w:rsidRPr="005173BE">
        <w:rPr>
          <w:rStyle w:val="CharSubdNo"/>
        </w:rPr>
        <w:t>Subdivision 4</w:t>
      </w:r>
      <w:r w:rsidR="00D84C01" w:rsidRPr="005173BE">
        <w:rPr>
          <w:rStyle w:val="CharSubdNo"/>
        </w:rPr>
        <w:t>A.4.2</w:t>
      </w:r>
      <w:r w:rsidR="00D84C01" w:rsidRPr="005173BE">
        <w:t>—</w:t>
      </w:r>
      <w:r w:rsidR="00D84C01" w:rsidRPr="005173BE">
        <w:rPr>
          <w:rStyle w:val="CharSubdText"/>
        </w:rPr>
        <w:t>Applications and allocation</w:t>
      </w:r>
      <w:bookmarkEnd w:id="55"/>
    </w:p>
    <w:p w:rsidR="00D84C01" w:rsidRPr="005173BE" w:rsidRDefault="00D84C01" w:rsidP="00D84C01">
      <w:pPr>
        <w:pStyle w:val="ActHead5"/>
      </w:pPr>
      <w:bookmarkStart w:id="56" w:name="_Toc138086013"/>
      <w:r w:rsidRPr="005173BE">
        <w:rPr>
          <w:rStyle w:val="CharSectno"/>
        </w:rPr>
        <w:t>61</w:t>
      </w:r>
      <w:r w:rsidRPr="005173BE">
        <w:t xml:space="preserve">  Applying for reserve HFC quota</w:t>
      </w:r>
      <w:bookmarkEnd w:id="56"/>
    </w:p>
    <w:p w:rsidR="00D84C01" w:rsidRPr="005173BE" w:rsidRDefault="00D84C01" w:rsidP="00D84C01">
      <w:pPr>
        <w:pStyle w:val="subsection"/>
      </w:pPr>
      <w:r w:rsidRPr="005173BE">
        <w:tab/>
        <w:t>(1)</w:t>
      </w:r>
      <w:r w:rsidRPr="005173BE">
        <w:tab/>
        <w:t xml:space="preserve">A person may apply for a reserve HFC quota for </w:t>
      </w:r>
      <w:r w:rsidR="000765B5" w:rsidRPr="005173BE">
        <w:t>a</w:t>
      </w:r>
      <w:r w:rsidRPr="005173BE">
        <w:t xml:space="preserve"> calendar year if:</w:t>
      </w:r>
    </w:p>
    <w:p w:rsidR="00D84C01" w:rsidRPr="005173BE" w:rsidRDefault="00D84C01" w:rsidP="00D84C01">
      <w:pPr>
        <w:pStyle w:val="paragraph"/>
      </w:pPr>
      <w:r w:rsidRPr="005173BE">
        <w:tab/>
        <w:t>(a)</w:t>
      </w:r>
      <w:r w:rsidRPr="005173BE">
        <w:tab/>
        <w:t xml:space="preserve">the person holds SGG licences that cover the </w:t>
      </w:r>
      <w:bookmarkStart w:id="57" w:name="_Hlk117177852"/>
      <w:r w:rsidR="00CB51C7" w:rsidRPr="005173BE">
        <w:t>calendar year and the previous calendar year</w:t>
      </w:r>
      <w:bookmarkEnd w:id="57"/>
      <w:r w:rsidRPr="005173BE">
        <w:t>; and</w:t>
      </w:r>
    </w:p>
    <w:p w:rsidR="00D84C01" w:rsidRPr="005173BE" w:rsidRDefault="00D84C01" w:rsidP="00D84C01">
      <w:pPr>
        <w:pStyle w:val="paragraph"/>
      </w:pPr>
      <w:r w:rsidRPr="005173BE">
        <w:tab/>
        <w:t>(b)</w:t>
      </w:r>
      <w:r w:rsidRPr="005173BE">
        <w:tab/>
        <w:t xml:space="preserve">the person has been allocated an HFC quota for the </w:t>
      </w:r>
      <w:bookmarkStart w:id="58" w:name="_Hlk117177853"/>
      <w:r w:rsidR="007A43C4" w:rsidRPr="005173BE">
        <w:t>previous</w:t>
      </w:r>
      <w:bookmarkEnd w:id="58"/>
      <w:r w:rsidRPr="005173BE">
        <w:t xml:space="preserve"> calendar year.</w:t>
      </w:r>
    </w:p>
    <w:p w:rsidR="00D84C01" w:rsidRPr="005173BE" w:rsidRDefault="00D84C01" w:rsidP="00D84C01">
      <w:pPr>
        <w:pStyle w:val="subsection"/>
      </w:pPr>
      <w:r w:rsidRPr="005173BE">
        <w:tab/>
        <w:t>(2)</w:t>
      </w:r>
      <w:r w:rsidRPr="005173BE">
        <w:tab/>
        <w:t>The application must:</w:t>
      </w:r>
    </w:p>
    <w:p w:rsidR="00D84C01" w:rsidRPr="005173BE" w:rsidRDefault="00D84C01" w:rsidP="00D84C01">
      <w:pPr>
        <w:pStyle w:val="paragraph"/>
      </w:pPr>
      <w:r w:rsidRPr="005173BE">
        <w:tab/>
        <w:t>(a)</w:t>
      </w:r>
      <w:r w:rsidRPr="005173BE">
        <w:tab/>
        <w:t>be in the approved form; and</w:t>
      </w:r>
    </w:p>
    <w:p w:rsidR="00D84C01" w:rsidRPr="005173BE" w:rsidRDefault="00D84C01" w:rsidP="00D84C01">
      <w:pPr>
        <w:pStyle w:val="paragraph"/>
      </w:pPr>
      <w:r w:rsidRPr="005173BE">
        <w:tab/>
        <w:t>(b)</w:t>
      </w:r>
      <w:r w:rsidRPr="005173BE">
        <w:tab/>
        <w:t>be given to the Minister on or before:</w:t>
      </w:r>
    </w:p>
    <w:p w:rsidR="00D84C01" w:rsidRPr="005173BE" w:rsidRDefault="00D84C01" w:rsidP="00D84C01">
      <w:pPr>
        <w:pStyle w:val="paragraphsub"/>
      </w:pPr>
      <w:r w:rsidRPr="005173BE">
        <w:tab/>
        <w:t>(i)</w:t>
      </w:r>
      <w:r w:rsidRPr="005173BE">
        <w:tab/>
        <w:t xml:space="preserve">if, at the time the application is made, the person has not been allocated an HFC quota for the </w:t>
      </w:r>
      <w:bookmarkStart w:id="59" w:name="_Hlk117507424"/>
      <w:r w:rsidR="007A43C4" w:rsidRPr="005173BE">
        <w:t>calendar year—1 December of the previous calendar year</w:t>
      </w:r>
      <w:bookmarkEnd w:id="59"/>
      <w:r w:rsidRPr="005173BE">
        <w:t>; or</w:t>
      </w:r>
    </w:p>
    <w:p w:rsidR="00D84C01" w:rsidRPr="005173BE" w:rsidRDefault="00D84C01" w:rsidP="00D84C01">
      <w:pPr>
        <w:pStyle w:val="paragraphsub"/>
      </w:pPr>
      <w:r w:rsidRPr="005173BE">
        <w:tab/>
        <w:t>(ii)</w:t>
      </w:r>
      <w:r w:rsidRPr="005173BE">
        <w:tab/>
        <w:t>otherwise—3</w:t>
      </w:r>
      <w:r w:rsidR="003177DF" w:rsidRPr="005173BE">
        <w:t>1 January</w:t>
      </w:r>
      <w:r w:rsidRPr="005173BE">
        <w:t xml:space="preserve"> </w:t>
      </w:r>
      <w:bookmarkStart w:id="60" w:name="_Hlk117177854"/>
      <w:r w:rsidR="008C24DF" w:rsidRPr="005173BE">
        <w:t>of the calendar year</w:t>
      </w:r>
      <w:bookmarkEnd w:id="60"/>
      <w:r w:rsidRPr="005173BE">
        <w:t>.</w:t>
      </w:r>
    </w:p>
    <w:p w:rsidR="00D84C01" w:rsidRPr="005173BE" w:rsidRDefault="00D84C01" w:rsidP="00D84C01">
      <w:pPr>
        <w:pStyle w:val="ActHead5"/>
      </w:pPr>
      <w:bookmarkStart w:id="61" w:name="_Toc138086014"/>
      <w:r w:rsidRPr="005173BE">
        <w:rPr>
          <w:rStyle w:val="CharSectno"/>
        </w:rPr>
        <w:t>62</w:t>
      </w:r>
      <w:r w:rsidRPr="005173BE">
        <w:t xml:space="preserve">  Allocating reserve HFC quotas</w:t>
      </w:r>
      <w:bookmarkEnd w:id="61"/>
    </w:p>
    <w:p w:rsidR="00D84C01" w:rsidRPr="005173BE" w:rsidRDefault="00D84C01" w:rsidP="00D84C01">
      <w:pPr>
        <w:pStyle w:val="subsection"/>
        <w:rPr>
          <w:szCs w:val="22"/>
        </w:rPr>
      </w:pPr>
      <w:r w:rsidRPr="005173BE">
        <w:tab/>
        <w:t>(1)</w:t>
      </w:r>
      <w:r w:rsidRPr="005173BE">
        <w:tab/>
      </w:r>
      <w:r w:rsidRPr="005173BE">
        <w:rPr>
          <w:szCs w:val="22"/>
        </w:rPr>
        <w:t>The Minister may allocate a reserve HFC quota to a person for</w:t>
      </w:r>
      <w:r w:rsidR="00884C15" w:rsidRPr="005173BE">
        <w:rPr>
          <w:szCs w:val="22"/>
        </w:rPr>
        <w:t xml:space="preserve"> </w:t>
      </w:r>
      <w:r w:rsidR="007A43C4" w:rsidRPr="005173BE">
        <w:rPr>
          <w:szCs w:val="22"/>
        </w:rPr>
        <w:t>a</w:t>
      </w:r>
      <w:r w:rsidRPr="005173BE">
        <w:rPr>
          <w:szCs w:val="22"/>
        </w:rPr>
        <w:t xml:space="preserve"> calendar year if:</w:t>
      </w:r>
    </w:p>
    <w:p w:rsidR="00D84C01" w:rsidRPr="005173BE" w:rsidRDefault="00D84C01" w:rsidP="00D84C01">
      <w:pPr>
        <w:pStyle w:val="paragraph"/>
      </w:pPr>
      <w:r w:rsidRPr="005173BE">
        <w:tab/>
        <w:t>(a)</w:t>
      </w:r>
      <w:r w:rsidRPr="005173BE">
        <w:tab/>
        <w:t xml:space="preserve">the person applies in accordance with regulation 61 for a reserve HFC quota for </w:t>
      </w:r>
      <w:bookmarkStart w:id="62" w:name="_Hlk117177855"/>
      <w:r w:rsidR="007A43C4" w:rsidRPr="005173BE">
        <w:t>the calendar</w:t>
      </w:r>
      <w:bookmarkEnd w:id="62"/>
      <w:r w:rsidR="007A43C4" w:rsidRPr="005173BE">
        <w:t xml:space="preserve"> year</w:t>
      </w:r>
      <w:r w:rsidRPr="005173BE">
        <w:t>; and</w:t>
      </w:r>
    </w:p>
    <w:p w:rsidR="00D84C01" w:rsidRPr="005173BE" w:rsidRDefault="00D84C01" w:rsidP="00D84C01">
      <w:pPr>
        <w:pStyle w:val="paragraph"/>
      </w:pPr>
      <w:r w:rsidRPr="005173BE">
        <w:tab/>
        <w:t>(b)</w:t>
      </w:r>
      <w:r w:rsidRPr="005173BE">
        <w:tab/>
        <w:t>the Minister is satisfied that there are one or more consignments of HFCs in relation to which the following conditions are satisfied:</w:t>
      </w:r>
    </w:p>
    <w:p w:rsidR="00D84C01" w:rsidRPr="005173BE" w:rsidRDefault="00D84C01" w:rsidP="00D84C01">
      <w:pPr>
        <w:pStyle w:val="paragraphsub"/>
      </w:pPr>
      <w:r w:rsidRPr="005173BE">
        <w:lastRenderedPageBreak/>
        <w:tab/>
        <w:t>(i)</w:t>
      </w:r>
      <w:r w:rsidRPr="005173BE">
        <w:tab/>
        <w:t xml:space="preserve">the person ordered the consignments before 1 October </w:t>
      </w:r>
      <w:bookmarkStart w:id="63" w:name="_Hlk117177856"/>
      <w:r w:rsidR="008124BF" w:rsidRPr="005173BE">
        <w:t>of the previous calendar year</w:t>
      </w:r>
      <w:bookmarkEnd w:id="63"/>
      <w:r w:rsidRPr="005173BE">
        <w:t>;</w:t>
      </w:r>
    </w:p>
    <w:p w:rsidR="00D84C01" w:rsidRPr="005173BE" w:rsidRDefault="00D84C01" w:rsidP="00D84C01">
      <w:pPr>
        <w:pStyle w:val="paragraphsub"/>
      </w:pPr>
      <w:r w:rsidRPr="005173BE">
        <w:tab/>
        <w:t>(ii)</w:t>
      </w:r>
      <w:r w:rsidRPr="005173BE">
        <w:tab/>
        <w:t xml:space="preserve">at the time the order was placed, it was reasonable to expect that the consignments would be imported before the end of the </w:t>
      </w:r>
      <w:bookmarkStart w:id="64" w:name="_Hlk117177857"/>
      <w:r w:rsidR="008124BF" w:rsidRPr="005173BE">
        <w:t>previous</w:t>
      </w:r>
      <w:bookmarkEnd w:id="64"/>
      <w:r w:rsidRPr="005173BE">
        <w:t xml:space="preserve"> calendar year;</w:t>
      </w:r>
    </w:p>
    <w:p w:rsidR="00D84C01" w:rsidRPr="005173BE" w:rsidRDefault="00D84C01" w:rsidP="00D84C01">
      <w:pPr>
        <w:pStyle w:val="paragraphsub"/>
      </w:pPr>
      <w:r w:rsidRPr="005173BE">
        <w:tab/>
        <w:t>(iii)</w:t>
      </w:r>
      <w:r w:rsidRPr="005173BE">
        <w:tab/>
        <w:t>the importation of the consignments was, or is likely to be, delayed until the calendar year, for reasons outside of the person’s control; and</w:t>
      </w:r>
    </w:p>
    <w:p w:rsidR="00D84C01" w:rsidRPr="005173BE" w:rsidRDefault="00D84C01" w:rsidP="00D84C01">
      <w:pPr>
        <w:pStyle w:val="paragraph"/>
      </w:pPr>
      <w:r w:rsidRPr="005173BE">
        <w:tab/>
        <w:t>(c)</w:t>
      </w:r>
      <w:r w:rsidRPr="005173BE">
        <w:tab/>
        <w:t xml:space="preserve">the Minister is satisfied that the sum of the following will not be more than the person’s HFC quota for the </w:t>
      </w:r>
      <w:r w:rsidR="00D33BFF" w:rsidRPr="005173BE">
        <w:t xml:space="preserve">previous </w:t>
      </w:r>
      <w:r w:rsidRPr="005173BE">
        <w:t>calendar year:</w:t>
      </w:r>
    </w:p>
    <w:p w:rsidR="00D84C01" w:rsidRPr="005173BE" w:rsidRDefault="00D84C01" w:rsidP="00D84C01">
      <w:pPr>
        <w:pStyle w:val="paragraphsub"/>
      </w:pPr>
      <w:r w:rsidRPr="005173BE">
        <w:tab/>
        <w:t>(i)</w:t>
      </w:r>
      <w:r w:rsidRPr="005173BE">
        <w:tab/>
        <w:t>the total quantity of HFCs, expressed in CO</w:t>
      </w:r>
      <w:r w:rsidRPr="005173BE">
        <w:rPr>
          <w:vertAlign w:val="subscript"/>
        </w:rPr>
        <w:t>2</w:t>
      </w:r>
      <w:r w:rsidRPr="005173BE">
        <w:t xml:space="preserve">e megatonnes, involved in regulated HFC activities engaged in by the person during the </w:t>
      </w:r>
      <w:r w:rsidR="00D33BFF" w:rsidRPr="005173BE">
        <w:t xml:space="preserve">previous </w:t>
      </w:r>
      <w:r w:rsidRPr="005173BE">
        <w:t>calendar year;</w:t>
      </w:r>
    </w:p>
    <w:p w:rsidR="00D84C01" w:rsidRPr="005173BE" w:rsidRDefault="00D84C01" w:rsidP="00D84C01">
      <w:pPr>
        <w:pStyle w:val="paragraphsub"/>
      </w:pPr>
      <w:r w:rsidRPr="005173BE">
        <w:tab/>
        <w:t>(ii)</w:t>
      </w:r>
      <w:r w:rsidRPr="005173BE">
        <w:tab/>
        <w:t>the total quantity of HFCs, expressed in CO</w:t>
      </w:r>
      <w:r w:rsidRPr="005173BE">
        <w:rPr>
          <w:vertAlign w:val="subscript"/>
        </w:rPr>
        <w:t>2</w:t>
      </w:r>
      <w:r w:rsidRPr="005173BE">
        <w:t>e megatonnes, in the consignments covered by paragraph (1)(b) in relation to the person.</w:t>
      </w:r>
    </w:p>
    <w:p w:rsidR="00D84C01" w:rsidRPr="005173BE" w:rsidRDefault="00D84C01" w:rsidP="00D84C01">
      <w:pPr>
        <w:pStyle w:val="subsection"/>
      </w:pPr>
      <w:r w:rsidRPr="005173BE">
        <w:tab/>
        <w:t>(2)</w:t>
      </w:r>
      <w:r w:rsidRPr="005173BE">
        <w:tab/>
        <w:t>The size of a reserve HFC quota allocated to a person for the calendar year is the amount determined by the Minister, which must not exceed the quantity of HFCs, expressed in CO</w:t>
      </w:r>
      <w:r w:rsidRPr="005173BE">
        <w:rPr>
          <w:vertAlign w:val="subscript"/>
        </w:rPr>
        <w:t>2</w:t>
      </w:r>
      <w:r w:rsidRPr="005173BE">
        <w:t>e megatonnes, in the consignments covered by paragraph (1)(b) in relation to the person.</w:t>
      </w:r>
    </w:p>
    <w:p w:rsidR="00D84C01" w:rsidRPr="005173BE" w:rsidRDefault="00D84C01" w:rsidP="00D84C01">
      <w:pPr>
        <w:pStyle w:val="notetext"/>
      </w:pPr>
      <w:r w:rsidRPr="005173BE">
        <w:t>Note:</w:t>
      </w:r>
      <w:r w:rsidRPr="005173BE">
        <w:tab/>
        <w:t>Subsection 36G(4) of the Act provides that the sum of the amounts of all reserve HFC quotas allocated for a calendar year (including any part of that year) must not be more than the reserve HFC quota limit for that year.</w:t>
      </w:r>
    </w:p>
    <w:p w:rsidR="00D84C01" w:rsidRPr="005173BE" w:rsidRDefault="00D84C01" w:rsidP="00D84C01">
      <w:pPr>
        <w:pStyle w:val="subsection"/>
      </w:pPr>
      <w:r w:rsidRPr="005173BE">
        <w:tab/>
        <w:t>(3)</w:t>
      </w:r>
      <w:r w:rsidRPr="005173BE">
        <w:tab/>
        <w:t>A reserve HFC quota is allocated by written notice given to the person.</w:t>
      </w:r>
    </w:p>
    <w:p w:rsidR="00D84C01" w:rsidRPr="005173BE" w:rsidRDefault="00D84C01" w:rsidP="00D84C01">
      <w:pPr>
        <w:pStyle w:val="subsection"/>
      </w:pPr>
      <w:r w:rsidRPr="005173BE">
        <w:tab/>
        <w:t>(4)</w:t>
      </w:r>
      <w:r w:rsidRPr="005173BE">
        <w:tab/>
        <w:t>The notice must:</w:t>
      </w:r>
    </w:p>
    <w:p w:rsidR="00D84C01" w:rsidRPr="005173BE" w:rsidRDefault="00D84C01" w:rsidP="00D84C01">
      <w:pPr>
        <w:pStyle w:val="paragraph"/>
      </w:pPr>
      <w:r w:rsidRPr="005173BE">
        <w:tab/>
        <w:t>(a)</w:t>
      </w:r>
      <w:r w:rsidRPr="005173BE">
        <w:tab/>
        <w:t>specify the size of the reserve HFC quota; and</w:t>
      </w:r>
    </w:p>
    <w:p w:rsidR="00C82CF1" w:rsidRPr="005173BE" w:rsidRDefault="00C82CF1" w:rsidP="00C82CF1">
      <w:pPr>
        <w:pStyle w:val="paragraph"/>
      </w:pPr>
      <w:bookmarkStart w:id="65" w:name="_Hlk117177859"/>
      <w:r w:rsidRPr="005173BE">
        <w:tab/>
        <w:t>(b)</w:t>
      </w:r>
      <w:r w:rsidRPr="005173BE">
        <w:tab/>
        <w:t>specify the calendar year for which the quota is allocated.</w:t>
      </w:r>
    </w:p>
    <w:p w:rsidR="00D84C01" w:rsidRPr="005173BE" w:rsidRDefault="00EC3BF0" w:rsidP="00D84C01">
      <w:pPr>
        <w:pStyle w:val="ActHead4"/>
      </w:pPr>
      <w:bookmarkStart w:id="66" w:name="_Toc138086015"/>
      <w:bookmarkEnd w:id="65"/>
      <w:r w:rsidRPr="005173BE">
        <w:rPr>
          <w:rStyle w:val="CharSubdNo"/>
        </w:rPr>
        <w:t>Subdivision 4</w:t>
      </w:r>
      <w:r w:rsidR="00D84C01" w:rsidRPr="005173BE">
        <w:rPr>
          <w:rStyle w:val="CharSubdNo"/>
        </w:rPr>
        <w:t>A.4.3</w:t>
      </w:r>
      <w:r w:rsidR="00D84C01" w:rsidRPr="005173BE">
        <w:t>—</w:t>
      </w:r>
      <w:r w:rsidR="00D84C01" w:rsidRPr="005173BE">
        <w:rPr>
          <w:rStyle w:val="CharSubdText"/>
        </w:rPr>
        <w:t>Correcting reserve HFC quotas</w:t>
      </w:r>
      <w:bookmarkEnd w:id="66"/>
    </w:p>
    <w:p w:rsidR="00D84C01" w:rsidRPr="005173BE" w:rsidRDefault="00D84C01" w:rsidP="00D84C01">
      <w:pPr>
        <w:pStyle w:val="ActHead5"/>
      </w:pPr>
      <w:bookmarkStart w:id="67" w:name="_Toc138086016"/>
      <w:r w:rsidRPr="005173BE">
        <w:rPr>
          <w:rStyle w:val="CharSectno"/>
        </w:rPr>
        <w:t>63</w:t>
      </w:r>
      <w:r w:rsidRPr="005173BE">
        <w:t xml:space="preserve">  Correcting reserve HFC quotas</w:t>
      </w:r>
      <w:bookmarkEnd w:id="67"/>
    </w:p>
    <w:p w:rsidR="00D84C01" w:rsidRPr="005173BE" w:rsidRDefault="00D84C01" w:rsidP="00D84C01">
      <w:pPr>
        <w:pStyle w:val="SubsectionHead"/>
      </w:pPr>
      <w:r w:rsidRPr="005173BE">
        <w:t>Varying size of reserve HFC quotas</w:t>
      </w:r>
    </w:p>
    <w:p w:rsidR="00D84C01" w:rsidRPr="005173BE" w:rsidRDefault="00D84C01" w:rsidP="00D84C01">
      <w:pPr>
        <w:pStyle w:val="subsection"/>
      </w:pPr>
      <w:r w:rsidRPr="005173BE">
        <w:tab/>
        <w:t>(1)</w:t>
      </w:r>
      <w:r w:rsidRPr="005173BE">
        <w:tab/>
        <w:t xml:space="preserve">If, after a reserve HFC quota is allocated to a person for </w:t>
      </w:r>
      <w:r w:rsidR="00C82CF1" w:rsidRPr="005173BE">
        <w:t xml:space="preserve">a </w:t>
      </w:r>
      <w:r w:rsidRPr="005173BE">
        <w:t>calendar year, the Minister becomes satisfied that the size of the quota is inappropriate, the Minister must, by written notice given to the person, vary the size of the reserve HFC quota.</w:t>
      </w:r>
    </w:p>
    <w:p w:rsidR="00D84C01" w:rsidRPr="005173BE" w:rsidRDefault="00D84C01" w:rsidP="00D84C01">
      <w:pPr>
        <w:pStyle w:val="notetext"/>
      </w:pPr>
      <w:r w:rsidRPr="005173BE">
        <w:t>Note:</w:t>
      </w:r>
      <w:r w:rsidRPr="005173BE">
        <w:tab/>
        <w:t>For the size of a reserve HFC quota, see subregulation 62(2) and subsection 36G(4) of the Act.</w:t>
      </w:r>
    </w:p>
    <w:p w:rsidR="00D84C01" w:rsidRPr="005173BE" w:rsidRDefault="00D84C01" w:rsidP="00D84C01">
      <w:pPr>
        <w:pStyle w:val="subsection"/>
      </w:pPr>
      <w:r w:rsidRPr="005173BE">
        <w:tab/>
        <w:t>(2)</w:t>
      </w:r>
      <w:r w:rsidRPr="005173BE">
        <w:tab/>
        <w:t>A variation of a reserve HFC quota under subregulation (1) has effect from the start of the calendar year.</w:t>
      </w:r>
    </w:p>
    <w:p w:rsidR="00D84C01" w:rsidRPr="005173BE" w:rsidRDefault="00D84C01" w:rsidP="00D84C01">
      <w:pPr>
        <w:pStyle w:val="SubsectionHead"/>
      </w:pPr>
      <w:r w:rsidRPr="005173BE">
        <w:t>Cancelling reserve HFC quotas</w:t>
      </w:r>
    </w:p>
    <w:p w:rsidR="00D84C01" w:rsidRPr="005173BE" w:rsidRDefault="00D84C01" w:rsidP="00D84C01">
      <w:pPr>
        <w:pStyle w:val="subsection"/>
      </w:pPr>
      <w:r w:rsidRPr="005173BE">
        <w:tab/>
        <w:t>(3)</w:t>
      </w:r>
      <w:r w:rsidRPr="005173BE">
        <w:tab/>
        <w:t xml:space="preserve">The Minister may, by written notice given to a person, cancel a reserve HFC quota allocated to the person for </w:t>
      </w:r>
      <w:r w:rsidR="003902D6" w:rsidRPr="005173BE">
        <w:t>a</w:t>
      </w:r>
      <w:r w:rsidRPr="005173BE">
        <w:t xml:space="preserve"> calendar year if:</w:t>
      </w:r>
    </w:p>
    <w:p w:rsidR="00D84C01" w:rsidRPr="005173BE" w:rsidRDefault="00D84C01" w:rsidP="00D84C01">
      <w:pPr>
        <w:pStyle w:val="paragraph"/>
      </w:pPr>
      <w:r w:rsidRPr="005173BE">
        <w:lastRenderedPageBreak/>
        <w:tab/>
        <w:t>(a)</w:t>
      </w:r>
      <w:r w:rsidRPr="005173BE">
        <w:tab/>
        <w:t xml:space="preserve">all of the consignments referred to in paragraph 62(1)(b), in respect of which the quota was allocated, were imported in the </w:t>
      </w:r>
      <w:r w:rsidR="003902D6" w:rsidRPr="005173BE">
        <w:t>previous</w:t>
      </w:r>
      <w:r w:rsidRPr="005173BE">
        <w:t xml:space="preserve"> calendar year; or</w:t>
      </w:r>
    </w:p>
    <w:p w:rsidR="00D84C01" w:rsidRPr="005173BE" w:rsidRDefault="00D84C01" w:rsidP="00D84C01">
      <w:pPr>
        <w:pStyle w:val="paragraph"/>
      </w:pPr>
      <w:r w:rsidRPr="005173BE">
        <w:tab/>
        <w:t>(b)</w:t>
      </w:r>
      <w:r w:rsidRPr="005173BE">
        <w:tab/>
        <w:t>the total quantity of HFCs, expressed in CO</w:t>
      </w:r>
      <w:r w:rsidRPr="005173BE">
        <w:rPr>
          <w:vertAlign w:val="subscript"/>
        </w:rPr>
        <w:t>2</w:t>
      </w:r>
      <w:r w:rsidRPr="005173BE">
        <w:t xml:space="preserve">e megatonnes, involved in regulated HFC activities engaged in by the person during the </w:t>
      </w:r>
      <w:r w:rsidR="002D46CD" w:rsidRPr="005173BE">
        <w:t>previous</w:t>
      </w:r>
      <w:r w:rsidRPr="005173BE">
        <w:t xml:space="preserve"> calendar year equals or exceeds the person’s HFC quota for </w:t>
      </w:r>
      <w:r w:rsidR="002D46CD" w:rsidRPr="005173BE">
        <w:t>that previous</w:t>
      </w:r>
      <w:r w:rsidRPr="005173BE">
        <w:t xml:space="preserve"> calendar year.</w:t>
      </w:r>
    </w:p>
    <w:p w:rsidR="00D84C01" w:rsidRPr="005173BE" w:rsidRDefault="00D84C01" w:rsidP="00D84C01">
      <w:pPr>
        <w:pStyle w:val="subsection"/>
      </w:pPr>
      <w:r w:rsidRPr="005173BE">
        <w:tab/>
        <w:t>(4)</w:t>
      </w:r>
      <w:r w:rsidRPr="005173BE">
        <w:tab/>
        <w:t>A reserve HFC quota cancelled under subregulation (3) is taken never to have been in force and never to have been allocated.</w:t>
      </w:r>
    </w:p>
    <w:p w:rsidR="00D84C01" w:rsidRPr="005173BE" w:rsidRDefault="00EC3BF0" w:rsidP="00D84C01">
      <w:pPr>
        <w:pStyle w:val="ActHead4"/>
      </w:pPr>
      <w:bookmarkStart w:id="68" w:name="_Toc138086017"/>
      <w:r w:rsidRPr="005173BE">
        <w:rPr>
          <w:rStyle w:val="CharSubdNo"/>
        </w:rPr>
        <w:t>Subdivision 4</w:t>
      </w:r>
      <w:r w:rsidR="00D84C01" w:rsidRPr="005173BE">
        <w:rPr>
          <w:rStyle w:val="CharSubdNo"/>
        </w:rPr>
        <w:t>A.4.4</w:t>
      </w:r>
      <w:r w:rsidR="00D84C01" w:rsidRPr="005173BE">
        <w:t>—</w:t>
      </w:r>
      <w:r w:rsidR="00D84C01" w:rsidRPr="005173BE">
        <w:rPr>
          <w:rStyle w:val="CharSubdText"/>
        </w:rPr>
        <w:t>Reserve HFC quota limit</w:t>
      </w:r>
      <w:bookmarkEnd w:id="68"/>
    </w:p>
    <w:p w:rsidR="002D46CD" w:rsidRPr="005173BE" w:rsidRDefault="002D46CD" w:rsidP="002D46CD">
      <w:pPr>
        <w:pStyle w:val="ActHead5"/>
      </w:pPr>
      <w:bookmarkStart w:id="69" w:name="_Toc138086018"/>
      <w:bookmarkStart w:id="70" w:name="_Hlk117177864"/>
      <w:r w:rsidRPr="005173BE">
        <w:rPr>
          <w:rStyle w:val="CharSectno"/>
        </w:rPr>
        <w:t>64</w:t>
      </w:r>
      <w:r w:rsidRPr="005173BE">
        <w:t xml:space="preserve">  Reserve HFC quota limit</w:t>
      </w:r>
      <w:bookmarkEnd w:id="69"/>
    </w:p>
    <w:p w:rsidR="002D46CD" w:rsidRPr="005173BE" w:rsidRDefault="002D46CD" w:rsidP="002D46CD">
      <w:pPr>
        <w:pStyle w:val="subsection"/>
      </w:pPr>
      <w:r w:rsidRPr="005173BE">
        <w:tab/>
        <w:t>(1)</w:t>
      </w:r>
      <w:r w:rsidRPr="005173BE">
        <w:tab/>
        <w:t xml:space="preserve">For the purposes of paragraph 36G(3)(b) of the Act, the </w:t>
      </w:r>
      <w:r w:rsidRPr="005173BE">
        <w:rPr>
          <w:b/>
          <w:i/>
        </w:rPr>
        <w:t>reserve HFC quota limit</w:t>
      </w:r>
      <w:r w:rsidRPr="005173BE">
        <w:t xml:space="preserve"> for a calendar year is the amount worked out by reducing Australia’s HFC consumption limit for the calendar year by the HFC industry limit specified in regulation 42 for that calendar year.</w:t>
      </w:r>
    </w:p>
    <w:p w:rsidR="002D46CD" w:rsidRPr="005173BE" w:rsidRDefault="002D46CD" w:rsidP="002D46CD">
      <w:pPr>
        <w:pStyle w:val="subsection"/>
      </w:pPr>
      <w:r w:rsidRPr="005173BE">
        <w:tab/>
        <w:t>(2)</w:t>
      </w:r>
      <w:r w:rsidRPr="005173BE">
        <w:tab/>
        <w:t xml:space="preserve">For the purposes of subregulation (1), </w:t>
      </w:r>
      <w:r w:rsidRPr="005173BE">
        <w:rPr>
          <w:b/>
          <w:i/>
        </w:rPr>
        <w:t xml:space="preserve">Australia’s HFC consumption limit </w:t>
      </w:r>
      <w:r w:rsidRPr="005173BE">
        <w:t>for a calendar year is the amount worked out for Australia for the calendar year using the method set out in Article 2J(1) of the Montreal Protocol, as that method is in force when this subregulation commenced.</w:t>
      </w:r>
    </w:p>
    <w:p w:rsidR="00D679A9" w:rsidRPr="005173BE" w:rsidRDefault="00D679A9" w:rsidP="00184161">
      <w:pPr>
        <w:pStyle w:val="ActHead2"/>
        <w:pageBreakBefore/>
      </w:pPr>
      <w:bookmarkStart w:id="71" w:name="_Toc138086019"/>
      <w:bookmarkEnd w:id="70"/>
      <w:r w:rsidRPr="005173BE">
        <w:rPr>
          <w:rStyle w:val="CharPartNo"/>
        </w:rPr>
        <w:lastRenderedPageBreak/>
        <w:t>Part</w:t>
      </w:r>
      <w:r w:rsidR="00F063EA" w:rsidRPr="005173BE">
        <w:rPr>
          <w:rStyle w:val="CharPartNo"/>
        </w:rPr>
        <w:t> </w:t>
      </w:r>
      <w:r w:rsidRPr="005173BE">
        <w:rPr>
          <w:rStyle w:val="CharPartNo"/>
        </w:rPr>
        <w:t>6A</w:t>
      </w:r>
      <w:r w:rsidR="00B162F0" w:rsidRPr="005173BE">
        <w:t>—</w:t>
      </w:r>
      <w:r w:rsidRPr="005173BE">
        <w:rPr>
          <w:rStyle w:val="CharPartText"/>
        </w:rPr>
        <w:t>Disposal and use of scheduled substances</w:t>
      </w:r>
      <w:bookmarkEnd w:id="71"/>
    </w:p>
    <w:p w:rsidR="00D679A9" w:rsidRPr="005173BE" w:rsidRDefault="00B162F0" w:rsidP="00184161">
      <w:pPr>
        <w:pStyle w:val="notetext"/>
      </w:pPr>
      <w:r w:rsidRPr="005173BE">
        <w:t>Note 1:</w:t>
      </w:r>
      <w:r w:rsidRPr="005173BE">
        <w:tab/>
      </w:r>
      <w:r w:rsidR="00D679A9" w:rsidRPr="005173BE">
        <w:t>The numbers of the Parts in these Regulations correspond to those in the Act.</w:t>
      </w:r>
    </w:p>
    <w:p w:rsidR="00D679A9" w:rsidRPr="005173BE" w:rsidRDefault="00B162F0" w:rsidP="00184161">
      <w:pPr>
        <w:pStyle w:val="notetext"/>
      </w:pPr>
      <w:r w:rsidRPr="005173BE">
        <w:t>Note 2:</w:t>
      </w:r>
      <w:r w:rsidRPr="005173BE">
        <w:tab/>
      </w:r>
      <w:r w:rsidR="00D679A9" w:rsidRPr="005173BE">
        <w:t>Part</w:t>
      </w:r>
      <w:r w:rsidR="00F063EA" w:rsidRPr="005173BE">
        <w:t> </w:t>
      </w:r>
      <w:r w:rsidR="00D679A9" w:rsidRPr="005173BE">
        <w:t>6 is intentionally not used and regulation numbers 81 to 99 (inclusive) are reserved for future use.</w:t>
      </w:r>
    </w:p>
    <w:p w:rsidR="00D679A9" w:rsidRPr="005173BE" w:rsidRDefault="008C7F2F" w:rsidP="00184161">
      <w:pPr>
        <w:pStyle w:val="ActHead3"/>
      </w:pPr>
      <w:bookmarkStart w:id="72" w:name="_Toc138086020"/>
      <w:r w:rsidRPr="005173BE">
        <w:rPr>
          <w:rStyle w:val="CharDivNo"/>
        </w:rPr>
        <w:t>Division 6</w:t>
      </w:r>
      <w:r w:rsidR="00D679A9" w:rsidRPr="005173BE">
        <w:rPr>
          <w:rStyle w:val="CharDivNo"/>
        </w:rPr>
        <w:t>A.1</w:t>
      </w:r>
      <w:r w:rsidR="00B162F0" w:rsidRPr="005173BE">
        <w:t>—</w:t>
      </w:r>
      <w:r w:rsidR="00D679A9" w:rsidRPr="005173BE">
        <w:rPr>
          <w:rStyle w:val="CharDivText"/>
        </w:rPr>
        <w:t>Preliminary</w:t>
      </w:r>
      <w:bookmarkEnd w:id="72"/>
    </w:p>
    <w:p w:rsidR="00D679A9" w:rsidRPr="005173BE" w:rsidRDefault="00D679A9" w:rsidP="00184161">
      <w:pPr>
        <w:pStyle w:val="ActHead5"/>
      </w:pPr>
      <w:bookmarkStart w:id="73" w:name="_Toc138086021"/>
      <w:r w:rsidRPr="005173BE">
        <w:rPr>
          <w:rStyle w:val="CharSectno"/>
        </w:rPr>
        <w:t>100</w:t>
      </w:r>
      <w:r w:rsidR="00B162F0" w:rsidRPr="005173BE">
        <w:t xml:space="preserve">  </w:t>
      </w:r>
      <w:r w:rsidRPr="005173BE">
        <w:t>Purpose of Part</w:t>
      </w:r>
      <w:r w:rsidR="00F063EA" w:rsidRPr="005173BE">
        <w:t> </w:t>
      </w:r>
      <w:r w:rsidRPr="005173BE">
        <w:t>6A</w:t>
      </w:r>
      <w:bookmarkEnd w:id="73"/>
    </w:p>
    <w:p w:rsidR="00D679A9" w:rsidRPr="005173BE" w:rsidRDefault="00D679A9" w:rsidP="00184161">
      <w:pPr>
        <w:pStyle w:val="subsection"/>
      </w:pPr>
      <w:r w:rsidRPr="005173BE">
        <w:tab/>
      </w:r>
      <w:r w:rsidRPr="005173BE">
        <w:tab/>
        <w:t>For section</w:t>
      </w:r>
      <w:r w:rsidR="00F063EA" w:rsidRPr="005173BE">
        <w:t> </w:t>
      </w:r>
      <w:r w:rsidRPr="005173BE">
        <w:t>45A of the Act, Part</w:t>
      </w:r>
      <w:r w:rsidR="00F063EA" w:rsidRPr="005173BE">
        <w:t> </w:t>
      </w:r>
      <w:r w:rsidRPr="005173BE">
        <w:t>6A imposes controls on:</w:t>
      </w:r>
    </w:p>
    <w:p w:rsidR="00D679A9" w:rsidRPr="005173BE" w:rsidRDefault="00D679A9" w:rsidP="00184161">
      <w:pPr>
        <w:pStyle w:val="paragraph"/>
      </w:pPr>
      <w:r w:rsidRPr="005173BE">
        <w:tab/>
        <w:t>(a)</w:t>
      </w:r>
      <w:r w:rsidRPr="005173BE">
        <w:tab/>
        <w:t>the sale, purchase, and other acquisition or disposal of:</w:t>
      </w:r>
    </w:p>
    <w:p w:rsidR="00D679A9" w:rsidRPr="005173BE" w:rsidRDefault="00D679A9" w:rsidP="00184161">
      <w:pPr>
        <w:pStyle w:val="paragraphsub"/>
      </w:pPr>
      <w:r w:rsidRPr="005173BE">
        <w:tab/>
        <w:t>(i)</w:t>
      </w:r>
      <w:r w:rsidRPr="005173BE">
        <w:tab/>
        <w:t>scheduled substances for refrigeration and air conditioning, and fire protection; and</w:t>
      </w:r>
    </w:p>
    <w:p w:rsidR="00D679A9" w:rsidRPr="005173BE" w:rsidRDefault="00D679A9" w:rsidP="00184161">
      <w:pPr>
        <w:pStyle w:val="paragraphsub"/>
      </w:pPr>
      <w:r w:rsidRPr="005173BE">
        <w:tab/>
        <w:t>(ii)</w:t>
      </w:r>
      <w:r w:rsidRPr="005173BE">
        <w:tab/>
        <w:t>methyl bromide; and</w:t>
      </w:r>
    </w:p>
    <w:p w:rsidR="00D679A9" w:rsidRPr="005173BE" w:rsidRDefault="00D679A9" w:rsidP="00184161">
      <w:pPr>
        <w:pStyle w:val="paragraph"/>
      </w:pPr>
      <w:r w:rsidRPr="005173BE">
        <w:tab/>
        <w:t>(b)</w:t>
      </w:r>
      <w:r w:rsidRPr="005173BE">
        <w:tab/>
        <w:t>the storage, use and handling of:</w:t>
      </w:r>
    </w:p>
    <w:p w:rsidR="00D679A9" w:rsidRPr="005173BE" w:rsidRDefault="00D679A9" w:rsidP="00184161">
      <w:pPr>
        <w:pStyle w:val="paragraphsub"/>
      </w:pPr>
      <w:r w:rsidRPr="005173BE">
        <w:tab/>
        <w:t>(i)</w:t>
      </w:r>
      <w:r w:rsidRPr="005173BE">
        <w:tab/>
        <w:t>scheduled substances for refrigeration and air conditioning, and fire protection; and</w:t>
      </w:r>
    </w:p>
    <w:p w:rsidR="00D679A9" w:rsidRPr="005173BE" w:rsidRDefault="00D679A9" w:rsidP="00184161">
      <w:pPr>
        <w:pStyle w:val="paragraphsub"/>
      </w:pPr>
      <w:r w:rsidRPr="005173BE">
        <w:tab/>
        <w:t>(ii)</w:t>
      </w:r>
      <w:r w:rsidRPr="005173BE">
        <w:tab/>
        <w:t>methyl bromide.</w:t>
      </w:r>
    </w:p>
    <w:p w:rsidR="00905F3E" w:rsidRPr="005173BE" w:rsidRDefault="00905F3E" w:rsidP="00905F3E">
      <w:pPr>
        <w:pStyle w:val="ActHead5"/>
      </w:pPr>
      <w:bookmarkStart w:id="74" w:name="_Toc138086022"/>
      <w:r w:rsidRPr="005173BE">
        <w:rPr>
          <w:rStyle w:val="CharSectno"/>
        </w:rPr>
        <w:t>102</w:t>
      </w:r>
      <w:r w:rsidRPr="005173BE">
        <w:t xml:space="preserve">  Considerations in deciding whether someone is a fit and proper person to hold a permit</w:t>
      </w:r>
      <w:bookmarkEnd w:id="74"/>
    </w:p>
    <w:p w:rsidR="00905F3E" w:rsidRPr="005173BE" w:rsidRDefault="00905F3E" w:rsidP="00905F3E">
      <w:pPr>
        <w:pStyle w:val="subsection"/>
      </w:pPr>
      <w:r w:rsidRPr="005173BE">
        <w:tab/>
        <w:t>(1)</w:t>
      </w:r>
      <w:r w:rsidRPr="005173BE">
        <w:tab/>
      </w:r>
      <w:r w:rsidR="005B1EE9" w:rsidRPr="005173BE">
        <w:t>This regulation applies for the purposes of a decision</w:t>
      </w:r>
      <w:r w:rsidR="005173BE">
        <w:noBreakHyphen/>
      </w:r>
      <w:r w:rsidR="005B1EE9" w:rsidRPr="005173BE">
        <w:t>maker deciding</w:t>
      </w:r>
      <w:r w:rsidRPr="005173BE">
        <w:t xml:space="preserve"> whether a person is a fit and proper person to hold a permit of one of the following kinds:</w:t>
      </w:r>
    </w:p>
    <w:p w:rsidR="00905F3E" w:rsidRPr="005173BE" w:rsidRDefault="00905F3E" w:rsidP="00905F3E">
      <w:pPr>
        <w:pStyle w:val="paragraph"/>
      </w:pPr>
      <w:r w:rsidRPr="005173BE">
        <w:tab/>
        <w:t>(a)</w:t>
      </w:r>
      <w:r w:rsidRPr="005173BE">
        <w:tab/>
        <w:t xml:space="preserve">an RAC industry permit under </w:t>
      </w:r>
      <w:r w:rsidR="008C7F2F" w:rsidRPr="005173BE">
        <w:t>Division 6</w:t>
      </w:r>
      <w:r w:rsidRPr="005173BE">
        <w:t>A.2;</w:t>
      </w:r>
    </w:p>
    <w:p w:rsidR="00905F3E" w:rsidRPr="005173BE" w:rsidRDefault="00905F3E" w:rsidP="00905F3E">
      <w:pPr>
        <w:pStyle w:val="paragraph"/>
      </w:pPr>
      <w:r w:rsidRPr="005173BE">
        <w:tab/>
        <w:t>(b)</w:t>
      </w:r>
      <w:r w:rsidRPr="005173BE">
        <w:tab/>
        <w:t xml:space="preserve">a feedstock permit under </w:t>
      </w:r>
      <w:r w:rsidR="008C7F2F" w:rsidRPr="005173BE">
        <w:t>Division 6</w:t>
      </w:r>
      <w:r w:rsidRPr="005173BE">
        <w:t>A.3;</w:t>
      </w:r>
    </w:p>
    <w:p w:rsidR="00905F3E" w:rsidRPr="005173BE" w:rsidRDefault="00905F3E" w:rsidP="00905F3E">
      <w:pPr>
        <w:pStyle w:val="paragraph"/>
      </w:pPr>
      <w:r w:rsidRPr="005173BE">
        <w:tab/>
        <w:t>(c)</w:t>
      </w:r>
      <w:r w:rsidRPr="005173BE">
        <w:tab/>
        <w:t xml:space="preserve">a fire protection industry permit under </w:t>
      </w:r>
      <w:r w:rsidR="008C7F2F" w:rsidRPr="005173BE">
        <w:t>Division 6</w:t>
      </w:r>
      <w:r w:rsidRPr="005173BE">
        <w:t>A.4.</w:t>
      </w:r>
    </w:p>
    <w:p w:rsidR="00905F3E" w:rsidRPr="005173BE" w:rsidRDefault="00905F3E" w:rsidP="00905F3E">
      <w:pPr>
        <w:pStyle w:val="notetext"/>
      </w:pPr>
      <w:r w:rsidRPr="005173BE">
        <w:t>Note:</w:t>
      </w:r>
      <w:r w:rsidRPr="005173BE">
        <w:tab/>
        <w:t>This affects what is information that is needed to make, or relevant to, such a decision, and so affects provisions about giving a decision</w:t>
      </w:r>
      <w:r w:rsidR="005173BE">
        <w:noBreakHyphen/>
      </w:r>
      <w:r w:rsidRPr="005173BE">
        <w:t>maker such information, as well as affecting provisions about the decision</w:t>
      </w:r>
      <w:r w:rsidR="005173BE">
        <w:noBreakHyphen/>
      </w:r>
      <w:r w:rsidRPr="005173BE">
        <w:t>maker being satisfied that the person is or is not a fit and proper person to hold the licence.</w:t>
      </w:r>
    </w:p>
    <w:p w:rsidR="005B1EE9" w:rsidRPr="005173BE" w:rsidRDefault="005B1EE9" w:rsidP="005B1EE9">
      <w:pPr>
        <w:pStyle w:val="SubsectionHead"/>
      </w:pPr>
      <w:r w:rsidRPr="005173BE">
        <w:t>Decision relating to grant of the permit</w:t>
      </w:r>
    </w:p>
    <w:p w:rsidR="005B1EE9" w:rsidRPr="005173BE" w:rsidRDefault="005B1EE9" w:rsidP="005B1EE9">
      <w:pPr>
        <w:pStyle w:val="subsection"/>
      </w:pPr>
      <w:r w:rsidRPr="005173BE">
        <w:tab/>
        <w:t>(2)</w:t>
      </w:r>
      <w:r w:rsidRPr="005173BE">
        <w:tab/>
        <w:t>If the decision relates to the grant of the permit, the decision</w:t>
      </w:r>
      <w:r w:rsidR="005173BE">
        <w:noBreakHyphen/>
      </w:r>
      <w:r w:rsidRPr="005173BE">
        <w:t>maker must have regard to the following considerations:</w:t>
      </w:r>
    </w:p>
    <w:p w:rsidR="005B1EE9" w:rsidRPr="005173BE" w:rsidRDefault="005B1EE9" w:rsidP="005B1EE9">
      <w:pPr>
        <w:pStyle w:val="paragraph"/>
      </w:pPr>
      <w:r w:rsidRPr="005173BE">
        <w:tab/>
        <w:t>(a)</w:t>
      </w:r>
      <w:r w:rsidRPr="005173BE">
        <w:tab/>
        <w:t xml:space="preserve">the considerations described in column 2 of </w:t>
      </w:r>
      <w:r w:rsidR="003177DF" w:rsidRPr="005173BE">
        <w:t>item 1</w:t>
      </w:r>
      <w:r w:rsidRPr="005173BE">
        <w:t xml:space="preserve"> of the table in sub</w:t>
      </w:r>
      <w:r w:rsidR="003177DF" w:rsidRPr="005173BE">
        <w:t>section 1</w:t>
      </w:r>
      <w:r w:rsidRPr="005173BE">
        <w:t>3B(1) of the Act in relation to the person;</w:t>
      </w:r>
    </w:p>
    <w:p w:rsidR="005B1EE9" w:rsidRPr="005173BE" w:rsidRDefault="005B1EE9" w:rsidP="005B1EE9">
      <w:pPr>
        <w:pStyle w:val="paragraph"/>
      </w:pPr>
      <w:r w:rsidRPr="005173BE">
        <w:tab/>
        <w:t>(b)</w:t>
      </w:r>
      <w:r w:rsidRPr="005173BE">
        <w:tab/>
        <w:t>any suspension or cancellation of another permit of the same kind held by the person;</w:t>
      </w:r>
    </w:p>
    <w:p w:rsidR="005B1EE9" w:rsidRPr="005173BE" w:rsidRDefault="005B1EE9" w:rsidP="005B1EE9">
      <w:pPr>
        <w:pStyle w:val="paragraph"/>
      </w:pPr>
      <w:r w:rsidRPr="005173BE">
        <w:tab/>
        <w:t>(c)</w:t>
      </w:r>
      <w:r w:rsidRPr="005173BE">
        <w:tab/>
        <w:t>any contravention of a condition of another permit of the same kind held by the person.</w:t>
      </w:r>
    </w:p>
    <w:p w:rsidR="005B1EE9" w:rsidRPr="005173BE" w:rsidRDefault="005B1EE9" w:rsidP="005B1EE9">
      <w:pPr>
        <w:pStyle w:val="SubsectionHead"/>
      </w:pPr>
      <w:r w:rsidRPr="005173BE">
        <w:lastRenderedPageBreak/>
        <w:t>Decision relating to cancellation or suspension of the permit</w:t>
      </w:r>
    </w:p>
    <w:p w:rsidR="005B1EE9" w:rsidRPr="005173BE" w:rsidRDefault="005B1EE9" w:rsidP="005B1EE9">
      <w:pPr>
        <w:pStyle w:val="subsection"/>
      </w:pPr>
      <w:r w:rsidRPr="005173BE">
        <w:tab/>
        <w:t>(3)</w:t>
      </w:r>
      <w:r w:rsidRPr="005173BE">
        <w:tab/>
        <w:t>If the decision relates to the cancellation or suspension of the permit, the decision</w:t>
      </w:r>
      <w:r w:rsidR="005173BE">
        <w:noBreakHyphen/>
      </w:r>
      <w:r w:rsidRPr="005173BE">
        <w:t>maker must have regard to the following considerations:</w:t>
      </w:r>
    </w:p>
    <w:p w:rsidR="005B1EE9" w:rsidRPr="005173BE" w:rsidRDefault="005B1EE9" w:rsidP="005B1EE9">
      <w:pPr>
        <w:pStyle w:val="paragraph"/>
      </w:pPr>
      <w:r w:rsidRPr="005173BE">
        <w:tab/>
        <w:t>(a)</w:t>
      </w:r>
      <w:r w:rsidRPr="005173BE">
        <w:tab/>
        <w:t xml:space="preserve">the considerations described in column 2 of </w:t>
      </w:r>
      <w:r w:rsidR="003177DF" w:rsidRPr="005173BE">
        <w:t>item 1</w:t>
      </w:r>
      <w:r w:rsidRPr="005173BE">
        <w:t xml:space="preserve"> of the table in sub</w:t>
      </w:r>
      <w:r w:rsidR="003177DF" w:rsidRPr="005173BE">
        <w:t>section 1</w:t>
      </w:r>
      <w:r w:rsidRPr="005173BE">
        <w:t>3B(1) of the Act in relation to the person;</w:t>
      </w:r>
    </w:p>
    <w:p w:rsidR="005B1EE9" w:rsidRPr="005173BE" w:rsidRDefault="005B1EE9" w:rsidP="005B1EE9">
      <w:pPr>
        <w:pStyle w:val="paragraph"/>
      </w:pPr>
      <w:r w:rsidRPr="005173BE">
        <w:tab/>
        <w:t>(b)</w:t>
      </w:r>
      <w:r w:rsidRPr="005173BE">
        <w:tab/>
        <w:t>any earlier suspension of the permit;</w:t>
      </w:r>
    </w:p>
    <w:p w:rsidR="005B1EE9" w:rsidRPr="005173BE" w:rsidRDefault="005B1EE9" w:rsidP="005B1EE9">
      <w:pPr>
        <w:pStyle w:val="paragraph"/>
      </w:pPr>
      <w:r w:rsidRPr="005173BE">
        <w:tab/>
        <w:t>(c)</w:t>
      </w:r>
      <w:r w:rsidRPr="005173BE">
        <w:tab/>
        <w:t>any contravention of a condition of the permit;</w:t>
      </w:r>
    </w:p>
    <w:p w:rsidR="005B1EE9" w:rsidRPr="005173BE" w:rsidRDefault="005B1EE9" w:rsidP="005B1EE9">
      <w:pPr>
        <w:pStyle w:val="paragraph"/>
      </w:pPr>
      <w:r w:rsidRPr="005173BE">
        <w:tab/>
        <w:t>(d)</w:t>
      </w:r>
      <w:r w:rsidRPr="005173BE">
        <w:tab/>
        <w:t>any suspension or cancellation of another permit of the same kind held by the person;</w:t>
      </w:r>
    </w:p>
    <w:p w:rsidR="005B1EE9" w:rsidRPr="005173BE" w:rsidRDefault="005B1EE9" w:rsidP="005B1EE9">
      <w:pPr>
        <w:pStyle w:val="paragraph"/>
      </w:pPr>
      <w:r w:rsidRPr="005173BE">
        <w:tab/>
        <w:t>(e)</w:t>
      </w:r>
      <w:r w:rsidRPr="005173BE">
        <w:tab/>
        <w:t>any contravention of a condition of another permit of the same kind held by the person.</w:t>
      </w:r>
    </w:p>
    <w:p w:rsidR="005B1EE9" w:rsidRPr="005173BE" w:rsidRDefault="005B1EE9" w:rsidP="005B1EE9">
      <w:pPr>
        <w:pStyle w:val="SubsectionHead"/>
      </w:pPr>
      <w:r w:rsidRPr="005173BE">
        <w:t>Considerations for bodies corporate</w:t>
      </w:r>
    </w:p>
    <w:p w:rsidR="005B1EE9" w:rsidRPr="005173BE" w:rsidRDefault="005B1EE9" w:rsidP="005B1EE9">
      <w:pPr>
        <w:pStyle w:val="subsection"/>
      </w:pPr>
      <w:r w:rsidRPr="005173BE">
        <w:tab/>
        <w:t>(3A)</w:t>
      </w:r>
      <w:r w:rsidRPr="005173BE">
        <w:tab/>
        <w:t>If the person is a body corporate, the Minister:</w:t>
      </w:r>
    </w:p>
    <w:p w:rsidR="005B1EE9" w:rsidRPr="005173BE" w:rsidRDefault="005B1EE9" w:rsidP="005B1EE9">
      <w:pPr>
        <w:pStyle w:val="paragraph"/>
      </w:pPr>
      <w:r w:rsidRPr="005173BE">
        <w:tab/>
        <w:t>(a)</w:t>
      </w:r>
      <w:r w:rsidRPr="005173BE">
        <w:tab/>
        <w:t>must also have regard to each consideration in subregulation (2) and paragraphs (3)(a), (d) and (e) in relation to each person who is an executive officer of the body (whether or not the person was an executive officer of the body corporate at the time a matter occurs that relates to the consideration); and</w:t>
      </w:r>
    </w:p>
    <w:p w:rsidR="005B1EE9" w:rsidRPr="005173BE" w:rsidRDefault="005B1EE9" w:rsidP="005B1EE9">
      <w:pPr>
        <w:pStyle w:val="paragraph"/>
      </w:pPr>
      <w:r w:rsidRPr="005173BE">
        <w:tab/>
        <w:t>(b)</w:t>
      </w:r>
      <w:r w:rsidRPr="005173BE">
        <w:tab/>
        <w:t xml:space="preserve">may also have regard to whether the body is a Chapter 5 body corporate within the meaning of the </w:t>
      </w:r>
      <w:r w:rsidRPr="005173BE">
        <w:rPr>
          <w:i/>
        </w:rPr>
        <w:t>Corporations Act 2001</w:t>
      </w:r>
      <w:r w:rsidRPr="005173BE">
        <w:t>.</w:t>
      </w:r>
    </w:p>
    <w:p w:rsidR="00905F3E" w:rsidRPr="005173BE" w:rsidRDefault="00905F3E" w:rsidP="00905F3E">
      <w:pPr>
        <w:pStyle w:val="SubsectionHead"/>
      </w:pPr>
      <w:r w:rsidRPr="005173BE">
        <w:t>This regulation does not limit considerations</w:t>
      </w:r>
    </w:p>
    <w:p w:rsidR="00905F3E" w:rsidRPr="005173BE" w:rsidRDefault="00905F3E" w:rsidP="00905F3E">
      <w:pPr>
        <w:pStyle w:val="subsection"/>
      </w:pPr>
      <w:r w:rsidRPr="005173BE">
        <w:tab/>
        <w:t>(4)</w:t>
      </w:r>
      <w:r w:rsidRPr="005173BE">
        <w:tab/>
        <w:t>This regulation does not limit matters that the decision</w:t>
      </w:r>
      <w:r w:rsidR="005173BE">
        <w:noBreakHyphen/>
      </w:r>
      <w:r w:rsidRPr="005173BE">
        <w:t>maker may consider.</w:t>
      </w:r>
    </w:p>
    <w:p w:rsidR="005B1EE9" w:rsidRPr="005173BE" w:rsidRDefault="005B1EE9" w:rsidP="005B1EE9">
      <w:pPr>
        <w:pStyle w:val="SubsectionHead"/>
      </w:pPr>
      <w:r w:rsidRPr="005173BE">
        <w:t>Spent conviction scheme not affected</w:t>
      </w:r>
    </w:p>
    <w:p w:rsidR="005B1EE9" w:rsidRPr="005173BE" w:rsidRDefault="005B1EE9" w:rsidP="005B1EE9">
      <w:pPr>
        <w:pStyle w:val="subsection"/>
      </w:pPr>
      <w:r w:rsidRPr="005173BE">
        <w:tab/>
        <w:t>(5)</w:t>
      </w:r>
      <w:r w:rsidRPr="005173BE">
        <w:tab/>
        <w:t xml:space="preserve">This regulation does not affect the operation of Part VIIC of the </w:t>
      </w:r>
      <w:r w:rsidRPr="005173BE">
        <w:rPr>
          <w:i/>
        </w:rPr>
        <w:t>Crimes Act 1914</w:t>
      </w:r>
      <w:r w:rsidRPr="005173BE">
        <w:t xml:space="preserve"> (which includes provisions that, in certain circumstances, relieve persons from the requirement to disclose spent convictions and require persons aware of such convictions to disregard them).</w:t>
      </w:r>
    </w:p>
    <w:p w:rsidR="00D679A9" w:rsidRPr="005173BE" w:rsidRDefault="008C7F2F" w:rsidP="00184161">
      <w:pPr>
        <w:pStyle w:val="ActHead3"/>
        <w:pageBreakBefore/>
      </w:pPr>
      <w:bookmarkStart w:id="75" w:name="_Toc138086023"/>
      <w:r w:rsidRPr="005173BE">
        <w:rPr>
          <w:rStyle w:val="CharDivNo"/>
        </w:rPr>
        <w:lastRenderedPageBreak/>
        <w:t>Division 6</w:t>
      </w:r>
      <w:r w:rsidR="00D679A9" w:rsidRPr="005173BE">
        <w:rPr>
          <w:rStyle w:val="CharDivNo"/>
        </w:rPr>
        <w:t>A.2</w:t>
      </w:r>
      <w:r w:rsidR="00B162F0" w:rsidRPr="005173BE">
        <w:t>—</w:t>
      </w:r>
      <w:r w:rsidR="00D679A9" w:rsidRPr="005173BE">
        <w:rPr>
          <w:rStyle w:val="CharDivText"/>
        </w:rPr>
        <w:t>Refrigeration and air conditioning</w:t>
      </w:r>
      <w:bookmarkEnd w:id="75"/>
    </w:p>
    <w:p w:rsidR="00D679A9" w:rsidRPr="005173BE" w:rsidRDefault="00EC3BF0" w:rsidP="00184161">
      <w:pPr>
        <w:pStyle w:val="ActHead4"/>
      </w:pPr>
      <w:bookmarkStart w:id="76" w:name="_Toc138086024"/>
      <w:r w:rsidRPr="005173BE">
        <w:rPr>
          <w:rStyle w:val="CharSubdNo"/>
        </w:rPr>
        <w:t>Subdivision 6</w:t>
      </w:r>
      <w:r w:rsidR="00D679A9" w:rsidRPr="005173BE">
        <w:rPr>
          <w:rStyle w:val="CharSubdNo"/>
        </w:rPr>
        <w:t>A.2.1</w:t>
      </w:r>
      <w:r w:rsidR="00B162F0" w:rsidRPr="005173BE">
        <w:t>—</w:t>
      </w:r>
      <w:r w:rsidR="00D679A9" w:rsidRPr="005173BE">
        <w:rPr>
          <w:rStyle w:val="CharSubdText"/>
        </w:rPr>
        <w:t>Preliminary</w:t>
      </w:r>
      <w:bookmarkEnd w:id="76"/>
    </w:p>
    <w:p w:rsidR="00D679A9" w:rsidRPr="005173BE" w:rsidRDefault="00D679A9" w:rsidP="00184161">
      <w:pPr>
        <w:pStyle w:val="ActHead5"/>
      </w:pPr>
      <w:bookmarkStart w:id="77" w:name="_Toc138086025"/>
      <w:r w:rsidRPr="005173BE">
        <w:rPr>
          <w:rStyle w:val="CharSectno"/>
        </w:rPr>
        <w:t>110</w:t>
      </w:r>
      <w:r w:rsidR="00B162F0" w:rsidRPr="005173BE">
        <w:t xml:space="preserve">  </w:t>
      </w:r>
      <w:r w:rsidRPr="005173BE">
        <w:t xml:space="preserve">Definitions for </w:t>
      </w:r>
      <w:r w:rsidR="008C7F2F" w:rsidRPr="005173BE">
        <w:t>Division 6</w:t>
      </w:r>
      <w:r w:rsidRPr="005173BE">
        <w:t>A.2</w:t>
      </w:r>
      <w:bookmarkEnd w:id="77"/>
    </w:p>
    <w:p w:rsidR="00D679A9" w:rsidRPr="005173BE" w:rsidRDefault="00D679A9" w:rsidP="00184161">
      <w:pPr>
        <w:pStyle w:val="subsection"/>
      </w:pPr>
      <w:r w:rsidRPr="005173BE">
        <w:tab/>
      </w:r>
      <w:r w:rsidRPr="005173BE">
        <w:tab/>
        <w:t>In this Division:</w:t>
      </w:r>
    </w:p>
    <w:p w:rsidR="00D679A9" w:rsidRPr="005173BE" w:rsidRDefault="00D679A9" w:rsidP="00184161">
      <w:pPr>
        <w:pStyle w:val="Definition"/>
      </w:pPr>
      <w:r w:rsidRPr="005173BE">
        <w:rPr>
          <w:b/>
          <w:i/>
        </w:rPr>
        <w:t xml:space="preserve">AMSA certificate </w:t>
      </w:r>
      <w:r w:rsidRPr="005173BE">
        <w:t xml:space="preserve">means a certificate of competency, issued under </w:t>
      </w:r>
      <w:r w:rsidR="00A175A4" w:rsidRPr="005173BE">
        <w:rPr>
          <w:lang w:eastAsia="en-US"/>
        </w:rPr>
        <w:t>section</w:t>
      </w:r>
      <w:r w:rsidR="00F063EA" w:rsidRPr="005173BE">
        <w:rPr>
          <w:lang w:eastAsia="en-US"/>
        </w:rPr>
        <w:t> </w:t>
      </w:r>
      <w:r w:rsidR="00A175A4" w:rsidRPr="005173BE">
        <w:rPr>
          <w:lang w:eastAsia="en-US"/>
        </w:rPr>
        <w:t xml:space="preserve">31 of the </w:t>
      </w:r>
      <w:r w:rsidR="00A175A4" w:rsidRPr="005173BE">
        <w:rPr>
          <w:i/>
        </w:rPr>
        <w:t>Navigation Act 2012</w:t>
      </w:r>
      <w:r w:rsidRPr="005173BE">
        <w:t>, for any of the following:</w:t>
      </w:r>
    </w:p>
    <w:p w:rsidR="00D679A9" w:rsidRPr="005173BE" w:rsidRDefault="00D679A9" w:rsidP="00184161">
      <w:pPr>
        <w:pStyle w:val="paragraph"/>
      </w:pPr>
      <w:r w:rsidRPr="005173BE">
        <w:tab/>
        <w:t>(a)</w:t>
      </w:r>
      <w:r w:rsidRPr="005173BE">
        <w:tab/>
        <w:t>an Engineer Class 1;</w:t>
      </w:r>
    </w:p>
    <w:p w:rsidR="00D679A9" w:rsidRPr="005173BE" w:rsidRDefault="00D679A9" w:rsidP="00184161">
      <w:pPr>
        <w:pStyle w:val="paragraph"/>
      </w:pPr>
      <w:r w:rsidRPr="005173BE">
        <w:tab/>
        <w:t>(b)</w:t>
      </w:r>
      <w:r w:rsidRPr="005173BE">
        <w:tab/>
        <w:t>an Engineer Class 2;</w:t>
      </w:r>
    </w:p>
    <w:p w:rsidR="00D679A9" w:rsidRPr="005173BE" w:rsidRDefault="00D679A9" w:rsidP="00184161">
      <w:pPr>
        <w:pStyle w:val="paragraph"/>
      </w:pPr>
      <w:r w:rsidRPr="005173BE">
        <w:tab/>
        <w:t>(c)</w:t>
      </w:r>
      <w:r w:rsidRPr="005173BE">
        <w:tab/>
        <w:t>an Engineer Watchkeeper.</w:t>
      </w:r>
    </w:p>
    <w:p w:rsidR="00A175A4" w:rsidRPr="005173BE" w:rsidRDefault="00A175A4" w:rsidP="00A175A4">
      <w:pPr>
        <w:pStyle w:val="Definition"/>
      </w:pPr>
      <w:r w:rsidRPr="005173BE">
        <w:rPr>
          <w:b/>
          <w:i/>
        </w:rPr>
        <w:t>AMSA vessel</w:t>
      </w:r>
      <w:r w:rsidRPr="005173BE">
        <w:t xml:space="preserve"> means a vessel:</w:t>
      </w:r>
    </w:p>
    <w:p w:rsidR="00A175A4" w:rsidRPr="005173BE" w:rsidRDefault="00A175A4" w:rsidP="00A175A4">
      <w:pPr>
        <w:pStyle w:val="paragraph"/>
      </w:pPr>
      <w:r w:rsidRPr="005173BE">
        <w:tab/>
        <w:t>(a)</w:t>
      </w:r>
      <w:r w:rsidRPr="005173BE">
        <w:tab/>
        <w:t xml:space="preserve">to which the </w:t>
      </w:r>
      <w:r w:rsidRPr="005173BE">
        <w:rPr>
          <w:i/>
        </w:rPr>
        <w:t>Navigation Act 2012</w:t>
      </w:r>
      <w:r w:rsidRPr="005173BE">
        <w:t xml:space="preserve"> applies; or</w:t>
      </w:r>
    </w:p>
    <w:p w:rsidR="00A175A4" w:rsidRPr="005173BE" w:rsidRDefault="00A175A4" w:rsidP="00A175A4">
      <w:pPr>
        <w:pStyle w:val="paragraph"/>
      </w:pPr>
      <w:r w:rsidRPr="005173BE">
        <w:rPr>
          <w:lang w:eastAsia="en-US"/>
        </w:rPr>
        <w:tab/>
        <w:t>(b)</w:t>
      </w:r>
      <w:r w:rsidRPr="005173BE">
        <w:rPr>
          <w:lang w:eastAsia="en-US"/>
        </w:rPr>
        <w:tab/>
      </w:r>
      <w:r w:rsidRPr="005173BE">
        <w:t>that is taken to be a facility under clause</w:t>
      </w:r>
      <w:r w:rsidR="00F063EA" w:rsidRPr="005173BE">
        <w:t> </w:t>
      </w:r>
      <w:r w:rsidRPr="005173BE">
        <w:t>4 of Schedule</w:t>
      </w:r>
      <w:r w:rsidR="00F063EA" w:rsidRPr="005173BE">
        <w:t> </w:t>
      </w:r>
      <w:r w:rsidRPr="005173BE">
        <w:t xml:space="preserve">3 to the </w:t>
      </w:r>
      <w:r w:rsidRPr="005173BE">
        <w:rPr>
          <w:i/>
        </w:rPr>
        <w:t>Offshore Petroleum and Greenhouse Gas Storage Act 2006</w:t>
      </w:r>
      <w:r w:rsidRPr="005173BE">
        <w:t>.</w:t>
      </w:r>
    </w:p>
    <w:p w:rsidR="00D679A9" w:rsidRPr="005173BE" w:rsidRDefault="00D679A9" w:rsidP="00184161">
      <w:pPr>
        <w:pStyle w:val="Definition"/>
      </w:pPr>
      <w:r w:rsidRPr="005173BE">
        <w:rPr>
          <w:b/>
          <w:i/>
        </w:rPr>
        <w:t>commercial stand</w:t>
      </w:r>
      <w:r w:rsidR="005173BE">
        <w:rPr>
          <w:b/>
          <w:i/>
        </w:rPr>
        <w:noBreakHyphen/>
      </w:r>
      <w:r w:rsidRPr="005173BE">
        <w:rPr>
          <w:b/>
          <w:i/>
        </w:rPr>
        <w:t xml:space="preserve">alone refrigeration equipment </w:t>
      </w:r>
      <w:r w:rsidRPr="005173BE">
        <w:t>means refrigeration equipment that:</w:t>
      </w:r>
    </w:p>
    <w:p w:rsidR="00D679A9" w:rsidRPr="005173BE" w:rsidRDefault="00D679A9" w:rsidP="00184161">
      <w:pPr>
        <w:pStyle w:val="paragraph"/>
      </w:pPr>
      <w:r w:rsidRPr="005173BE">
        <w:tab/>
        <w:t>(a)</w:t>
      </w:r>
      <w:r w:rsidRPr="005173BE">
        <w:tab/>
        <w:t>is designed primarily for commercial use; and</w:t>
      </w:r>
    </w:p>
    <w:p w:rsidR="00D679A9" w:rsidRPr="005173BE" w:rsidRDefault="00D679A9" w:rsidP="00184161">
      <w:pPr>
        <w:pStyle w:val="paragraph"/>
      </w:pPr>
      <w:r w:rsidRPr="005173BE">
        <w:tab/>
        <w:t>(b)</w:t>
      </w:r>
      <w:r w:rsidRPr="005173BE">
        <w:tab/>
        <w:t>is designed not to be permanently connected to the power supply of the premises where it is installed; and</w:t>
      </w:r>
    </w:p>
    <w:p w:rsidR="00D679A9" w:rsidRPr="005173BE" w:rsidRDefault="00D679A9" w:rsidP="00184161">
      <w:pPr>
        <w:pStyle w:val="paragraph"/>
      </w:pPr>
      <w:r w:rsidRPr="005173BE">
        <w:tab/>
        <w:t>(c)</w:t>
      </w:r>
      <w:r w:rsidRPr="005173BE">
        <w:tab/>
        <w:t>does not require the installation of pipework to enable the movement of refrigerant.</w:t>
      </w:r>
    </w:p>
    <w:p w:rsidR="00D679A9" w:rsidRPr="005173BE" w:rsidRDefault="00D679A9" w:rsidP="00184161">
      <w:pPr>
        <w:pStyle w:val="Definition"/>
      </w:pPr>
      <w:r w:rsidRPr="005173BE">
        <w:rPr>
          <w:b/>
          <w:i/>
        </w:rPr>
        <w:t xml:space="preserve">domestic refrigeration or air conditioning equipment </w:t>
      </w:r>
      <w:r w:rsidRPr="005173BE">
        <w:t>means refrigeration or air conditioning equipment that:</w:t>
      </w:r>
    </w:p>
    <w:p w:rsidR="00D679A9" w:rsidRPr="005173BE" w:rsidRDefault="00D679A9" w:rsidP="00184161">
      <w:pPr>
        <w:pStyle w:val="paragraph"/>
      </w:pPr>
      <w:r w:rsidRPr="005173BE">
        <w:tab/>
        <w:t>(a)</w:t>
      </w:r>
      <w:r w:rsidRPr="005173BE">
        <w:tab/>
        <w:t>is designed primarily for household use; and</w:t>
      </w:r>
    </w:p>
    <w:p w:rsidR="00D679A9" w:rsidRPr="005173BE" w:rsidRDefault="00D679A9" w:rsidP="00184161">
      <w:pPr>
        <w:pStyle w:val="paragraph"/>
      </w:pPr>
      <w:r w:rsidRPr="005173BE">
        <w:tab/>
        <w:t>(b)</w:t>
      </w:r>
      <w:r w:rsidRPr="005173BE">
        <w:tab/>
        <w:t>is designed not to be permanently connected to the power supply of the premises where it is installed; and</w:t>
      </w:r>
    </w:p>
    <w:p w:rsidR="00D679A9" w:rsidRPr="005173BE" w:rsidRDefault="00D679A9" w:rsidP="00184161">
      <w:pPr>
        <w:pStyle w:val="paragraph"/>
      </w:pPr>
      <w:r w:rsidRPr="005173BE">
        <w:tab/>
        <w:t>(c)</w:t>
      </w:r>
      <w:r w:rsidRPr="005173BE">
        <w:tab/>
        <w:t>does not require the installation of pipework to enable the movement of refrigerant.</w:t>
      </w:r>
    </w:p>
    <w:p w:rsidR="00D679A9" w:rsidRPr="005173BE" w:rsidRDefault="00B162F0" w:rsidP="00184161">
      <w:pPr>
        <w:pStyle w:val="notetext"/>
      </w:pPr>
      <w:r w:rsidRPr="005173BE">
        <w:t>Note:</w:t>
      </w:r>
      <w:r w:rsidRPr="005173BE">
        <w:tab/>
      </w:r>
      <w:r w:rsidR="00D679A9" w:rsidRPr="005173BE">
        <w:t>This definition does not cover split system air conditioners.</w:t>
      </w:r>
    </w:p>
    <w:p w:rsidR="00D679A9" w:rsidRPr="005173BE" w:rsidRDefault="00D679A9" w:rsidP="00184161">
      <w:pPr>
        <w:pStyle w:val="Definition"/>
      </w:pPr>
      <w:r w:rsidRPr="005173BE">
        <w:rPr>
          <w:b/>
          <w:i/>
        </w:rPr>
        <w:t xml:space="preserve">halon special permit </w:t>
      </w:r>
      <w:r w:rsidRPr="005173BE">
        <w:t>means a permit granted under regulation</w:t>
      </w:r>
      <w:r w:rsidR="00F063EA" w:rsidRPr="005173BE">
        <w:t> </w:t>
      </w:r>
      <w:r w:rsidRPr="005173BE">
        <w:t>150.</w:t>
      </w:r>
    </w:p>
    <w:p w:rsidR="00D679A9" w:rsidRPr="005173BE" w:rsidRDefault="00D679A9" w:rsidP="00184161">
      <w:pPr>
        <w:pStyle w:val="Definition"/>
      </w:pPr>
      <w:r w:rsidRPr="005173BE">
        <w:rPr>
          <w:b/>
          <w:i/>
        </w:rPr>
        <w:t xml:space="preserve">RAC equipment </w:t>
      </w:r>
      <w:r w:rsidRPr="005173BE">
        <w:t xml:space="preserve">(or </w:t>
      </w:r>
      <w:r w:rsidRPr="005173BE">
        <w:rPr>
          <w:b/>
          <w:i/>
        </w:rPr>
        <w:t>refrigeration and air conditioning equipment</w:t>
      </w:r>
      <w:r w:rsidRPr="005173BE">
        <w:t xml:space="preserve">) means equipment, used for the cooling or heating of anything, that uses </w:t>
      </w:r>
      <w:r w:rsidR="008D17E7" w:rsidRPr="005173BE">
        <w:t>any or all of CFC, HCFC, HFC, PFC and halon</w:t>
      </w:r>
      <w:r w:rsidRPr="005173BE">
        <w:t>.</w:t>
      </w:r>
    </w:p>
    <w:p w:rsidR="00D679A9" w:rsidRPr="005173BE" w:rsidRDefault="00D679A9" w:rsidP="00184161">
      <w:pPr>
        <w:pStyle w:val="Definition"/>
      </w:pPr>
      <w:r w:rsidRPr="005173BE">
        <w:rPr>
          <w:b/>
          <w:i/>
        </w:rPr>
        <w:t xml:space="preserve">RAC equipment manufacturing authorisation </w:t>
      </w:r>
      <w:r w:rsidRPr="005173BE">
        <w:t>means an authorisation granted under paragraph</w:t>
      </w:r>
      <w:r w:rsidR="00F063EA" w:rsidRPr="005173BE">
        <w:t> </w:t>
      </w:r>
      <w:r w:rsidRPr="005173BE">
        <w:t>140(1)(b).</w:t>
      </w:r>
    </w:p>
    <w:p w:rsidR="00D679A9" w:rsidRPr="005173BE" w:rsidRDefault="00D679A9" w:rsidP="00184161">
      <w:pPr>
        <w:pStyle w:val="Definition"/>
      </w:pPr>
      <w:r w:rsidRPr="005173BE">
        <w:rPr>
          <w:b/>
          <w:i/>
        </w:rPr>
        <w:t xml:space="preserve">RAC Industry Board </w:t>
      </w:r>
      <w:r w:rsidRPr="005173BE">
        <w:t>means a body appointed under paragraph</w:t>
      </w:r>
      <w:r w:rsidR="00F063EA" w:rsidRPr="005173BE">
        <w:t> </w:t>
      </w:r>
      <w:r w:rsidRPr="005173BE">
        <w:t>120(2)(a).</w:t>
      </w:r>
    </w:p>
    <w:p w:rsidR="00D679A9" w:rsidRPr="005173BE" w:rsidRDefault="00D679A9" w:rsidP="00184161">
      <w:pPr>
        <w:pStyle w:val="Definition"/>
      </w:pPr>
      <w:r w:rsidRPr="005173BE">
        <w:rPr>
          <w:b/>
          <w:i/>
        </w:rPr>
        <w:t xml:space="preserve">RAC industry permit </w:t>
      </w:r>
      <w:r w:rsidRPr="005173BE">
        <w:t>means any of the following:</w:t>
      </w:r>
    </w:p>
    <w:p w:rsidR="00D679A9" w:rsidRPr="005173BE" w:rsidRDefault="00D679A9" w:rsidP="00184161">
      <w:pPr>
        <w:pStyle w:val="paragraph"/>
      </w:pPr>
      <w:r w:rsidRPr="005173BE">
        <w:lastRenderedPageBreak/>
        <w:tab/>
        <w:t>(a)</w:t>
      </w:r>
      <w:r w:rsidRPr="005173BE">
        <w:tab/>
        <w:t>a refrigerant handling licence;</w:t>
      </w:r>
    </w:p>
    <w:p w:rsidR="00D679A9" w:rsidRPr="005173BE" w:rsidRDefault="00D679A9" w:rsidP="00184161">
      <w:pPr>
        <w:pStyle w:val="paragraph"/>
      </w:pPr>
      <w:r w:rsidRPr="005173BE">
        <w:tab/>
        <w:t>(b)</w:t>
      </w:r>
      <w:r w:rsidRPr="005173BE">
        <w:tab/>
        <w:t>a refrigerant trading authorisation;</w:t>
      </w:r>
    </w:p>
    <w:p w:rsidR="00D679A9" w:rsidRPr="005173BE" w:rsidRDefault="00D679A9" w:rsidP="00184161">
      <w:pPr>
        <w:pStyle w:val="paragraph"/>
      </w:pPr>
      <w:r w:rsidRPr="005173BE">
        <w:tab/>
        <w:t>(c)</w:t>
      </w:r>
      <w:r w:rsidRPr="005173BE">
        <w:tab/>
        <w:t>an RAC equipment manufacturing authorisation;</w:t>
      </w:r>
    </w:p>
    <w:p w:rsidR="00D679A9" w:rsidRPr="005173BE" w:rsidRDefault="00D679A9" w:rsidP="00184161">
      <w:pPr>
        <w:pStyle w:val="paragraph"/>
        <w:rPr>
          <w:color w:val="000000"/>
        </w:rPr>
      </w:pPr>
      <w:r w:rsidRPr="005173BE">
        <w:tab/>
        <w:t>(d)</w:t>
      </w:r>
      <w:r w:rsidRPr="005173BE">
        <w:tab/>
        <w:t xml:space="preserve">a halon special </w:t>
      </w:r>
      <w:r w:rsidRPr="005173BE">
        <w:rPr>
          <w:color w:val="000000"/>
        </w:rPr>
        <w:t>permit;</w:t>
      </w:r>
    </w:p>
    <w:p w:rsidR="00D679A9" w:rsidRPr="005173BE" w:rsidRDefault="00D679A9" w:rsidP="00184161">
      <w:pPr>
        <w:pStyle w:val="paragraph"/>
      </w:pPr>
      <w:r w:rsidRPr="005173BE">
        <w:tab/>
        <w:t>(e)</w:t>
      </w:r>
      <w:r w:rsidRPr="005173BE">
        <w:tab/>
        <w:t>a restricted refrigerant trading authorisation</w:t>
      </w:r>
      <w:r w:rsidR="0018237C" w:rsidRPr="005173BE">
        <w:t>;</w:t>
      </w:r>
    </w:p>
    <w:p w:rsidR="0018237C" w:rsidRPr="005173BE" w:rsidRDefault="0018237C">
      <w:pPr>
        <w:pStyle w:val="paragraph"/>
      </w:pPr>
      <w:r w:rsidRPr="005173BE">
        <w:tab/>
        <w:t>(f)</w:t>
      </w:r>
      <w:r w:rsidRPr="005173BE">
        <w:tab/>
        <w:t>a special circumstances exemption.</w:t>
      </w:r>
    </w:p>
    <w:p w:rsidR="00D679A9" w:rsidRPr="005173BE" w:rsidRDefault="00D679A9" w:rsidP="00184161">
      <w:pPr>
        <w:pStyle w:val="Definition"/>
      </w:pPr>
      <w:r w:rsidRPr="005173BE">
        <w:rPr>
          <w:b/>
          <w:i/>
        </w:rPr>
        <w:t xml:space="preserve">RAC industry powers and functions </w:t>
      </w:r>
      <w:r w:rsidRPr="005173BE">
        <w:t>means the powers and functions given to the Minister by subregulation</w:t>
      </w:r>
      <w:r w:rsidR="00F063EA" w:rsidRPr="005173BE">
        <w:t> </w:t>
      </w:r>
      <w:r w:rsidRPr="005173BE">
        <w:t>120(1).</w:t>
      </w:r>
    </w:p>
    <w:p w:rsidR="00D679A9" w:rsidRPr="005173BE" w:rsidRDefault="00D679A9" w:rsidP="00184161">
      <w:pPr>
        <w:pStyle w:val="Definition"/>
      </w:pPr>
      <w:r w:rsidRPr="005173BE">
        <w:rPr>
          <w:b/>
          <w:i/>
        </w:rPr>
        <w:t xml:space="preserve">refrigerant </w:t>
      </w:r>
      <w:r w:rsidRPr="005173BE">
        <w:t>means any or all of CFC, HCFC, HFC, PFC and halon that is, or has been, used in RAC equipment.</w:t>
      </w:r>
    </w:p>
    <w:p w:rsidR="002B24D6" w:rsidRPr="005173BE" w:rsidRDefault="002B24D6" w:rsidP="002B24D6">
      <w:pPr>
        <w:pStyle w:val="Definition"/>
      </w:pPr>
      <w:r w:rsidRPr="005173BE">
        <w:rPr>
          <w:b/>
          <w:i/>
        </w:rPr>
        <w:t>refrigerant destruction facility</w:t>
      </w:r>
      <w:r w:rsidRPr="005173BE">
        <w:t xml:space="preserve"> means a facility that a person is approved to operate under regulation</w:t>
      </w:r>
      <w:r w:rsidR="00F063EA" w:rsidRPr="005173BE">
        <w:t> </w:t>
      </w:r>
      <w:r w:rsidRPr="005173BE">
        <w:t>114.</w:t>
      </w:r>
    </w:p>
    <w:p w:rsidR="00D679A9" w:rsidRPr="005173BE" w:rsidRDefault="00D679A9" w:rsidP="00184161">
      <w:pPr>
        <w:pStyle w:val="Definition"/>
      </w:pPr>
      <w:r w:rsidRPr="005173BE">
        <w:rPr>
          <w:b/>
          <w:i/>
        </w:rPr>
        <w:t xml:space="preserve">refrigerant handling licence </w:t>
      </w:r>
      <w:r w:rsidRPr="005173BE">
        <w:t xml:space="preserve">means a licence granted under </w:t>
      </w:r>
      <w:r w:rsidR="00EC3BF0" w:rsidRPr="005173BE">
        <w:t>Subdivision 6</w:t>
      </w:r>
      <w:r w:rsidRPr="005173BE">
        <w:t>A.2.2.</w:t>
      </w:r>
    </w:p>
    <w:p w:rsidR="00D679A9" w:rsidRPr="005173BE" w:rsidRDefault="00D679A9" w:rsidP="00184161">
      <w:pPr>
        <w:pStyle w:val="Definition"/>
      </w:pPr>
      <w:r w:rsidRPr="005173BE">
        <w:rPr>
          <w:b/>
          <w:i/>
        </w:rPr>
        <w:t xml:space="preserve">refrigerant trading authorisation </w:t>
      </w:r>
      <w:r w:rsidRPr="005173BE">
        <w:t>means an authorisation granted under paragraph</w:t>
      </w:r>
      <w:r w:rsidR="00F063EA" w:rsidRPr="005173BE">
        <w:t> </w:t>
      </w:r>
      <w:r w:rsidRPr="005173BE">
        <w:t>140(1)(a).</w:t>
      </w:r>
    </w:p>
    <w:p w:rsidR="00D679A9" w:rsidRPr="005173BE" w:rsidRDefault="00D679A9" w:rsidP="00184161">
      <w:pPr>
        <w:pStyle w:val="Definition"/>
      </w:pPr>
      <w:r w:rsidRPr="005173BE">
        <w:rPr>
          <w:b/>
          <w:i/>
        </w:rPr>
        <w:t>relevant authority</w:t>
      </w:r>
      <w:r w:rsidRPr="005173BE">
        <w:t>, in relation to an RAC industry permit, or an application for a permit, means:</w:t>
      </w:r>
    </w:p>
    <w:p w:rsidR="00D679A9" w:rsidRPr="005173BE" w:rsidRDefault="00D679A9" w:rsidP="00184161">
      <w:pPr>
        <w:pStyle w:val="paragraph"/>
      </w:pPr>
      <w:r w:rsidRPr="005173BE">
        <w:tab/>
        <w:t>(a)</w:t>
      </w:r>
      <w:r w:rsidRPr="005173BE">
        <w:tab/>
        <w:t>the relevant Board; or</w:t>
      </w:r>
    </w:p>
    <w:p w:rsidR="00D679A9" w:rsidRPr="005173BE" w:rsidRDefault="00D679A9" w:rsidP="00184161">
      <w:pPr>
        <w:pStyle w:val="paragraph"/>
      </w:pPr>
      <w:r w:rsidRPr="005173BE">
        <w:tab/>
        <w:t>(b)</w:t>
      </w:r>
      <w:r w:rsidRPr="005173BE">
        <w:tab/>
        <w:t>the Minister.</w:t>
      </w:r>
    </w:p>
    <w:p w:rsidR="00D679A9" w:rsidRPr="005173BE" w:rsidRDefault="00D679A9" w:rsidP="00184161">
      <w:pPr>
        <w:pStyle w:val="Definition"/>
      </w:pPr>
      <w:r w:rsidRPr="005173BE">
        <w:rPr>
          <w:b/>
          <w:i/>
        </w:rPr>
        <w:t xml:space="preserve">relevant Board </w:t>
      </w:r>
      <w:r w:rsidRPr="005173BE">
        <w:t>means:</w:t>
      </w:r>
    </w:p>
    <w:p w:rsidR="00D679A9" w:rsidRPr="005173BE" w:rsidRDefault="00D679A9" w:rsidP="00184161">
      <w:pPr>
        <w:pStyle w:val="paragraph"/>
      </w:pPr>
      <w:r w:rsidRPr="005173BE">
        <w:tab/>
        <w:t>(a)</w:t>
      </w:r>
      <w:r w:rsidRPr="005173BE">
        <w:tab/>
        <w:t>in relation to an RAC industry permit</w:t>
      </w:r>
      <w:r w:rsidR="00184161" w:rsidRPr="005173BE">
        <w:t>—</w:t>
      </w:r>
      <w:r w:rsidRPr="005173BE">
        <w:t>the RAC Industry Board that granted the permit; or</w:t>
      </w:r>
    </w:p>
    <w:p w:rsidR="00D679A9" w:rsidRPr="005173BE" w:rsidRDefault="00D679A9" w:rsidP="00184161">
      <w:pPr>
        <w:pStyle w:val="paragraph"/>
      </w:pPr>
      <w:r w:rsidRPr="005173BE">
        <w:tab/>
        <w:t>(b)</w:t>
      </w:r>
      <w:r w:rsidRPr="005173BE">
        <w:tab/>
        <w:t>in relation to an application for a permit</w:t>
      </w:r>
      <w:r w:rsidR="00184161" w:rsidRPr="005173BE">
        <w:t>—</w:t>
      </w:r>
      <w:r w:rsidRPr="005173BE">
        <w:t>the Board to which the application is made.</w:t>
      </w:r>
    </w:p>
    <w:p w:rsidR="00D679A9" w:rsidRPr="005173BE" w:rsidRDefault="00D679A9" w:rsidP="00184161">
      <w:pPr>
        <w:pStyle w:val="Definition"/>
      </w:pPr>
      <w:r w:rsidRPr="005173BE">
        <w:rPr>
          <w:b/>
          <w:i/>
        </w:rPr>
        <w:t xml:space="preserve">restricted refrigerant trading authorisation </w:t>
      </w:r>
      <w:r w:rsidRPr="005173BE">
        <w:t>means an authorisation granted under paragraph</w:t>
      </w:r>
      <w:r w:rsidR="00F063EA" w:rsidRPr="005173BE">
        <w:t> </w:t>
      </w:r>
      <w:r w:rsidRPr="005173BE">
        <w:t>140(1)(c).</w:t>
      </w:r>
    </w:p>
    <w:p w:rsidR="0018237C" w:rsidRPr="005173BE" w:rsidRDefault="0018237C" w:rsidP="0018237C">
      <w:pPr>
        <w:pStyle w:val="Definition"/>
      </w:pPr>
      <w:bookmarkStart w:id="78" w:name="_Hlk117177868"/>
      <w:r w:rsidRPr="005173BE">
        <w:rPr>
          <w:b/>
          <w:i/>
        </w:rPr>
        <w:t>special circumstances exemption</w:t>
      </w:r>
      <w:r w:rsidRPr="005173BE">
        <w:t xml:space="preserve"> has the meaning given by regulation 151.</w:t>
      </w:r>
    </w:p>
    <w:p w:rsidR="00D679A9" w:rsidRPr="005173BE" w:rsidRDefault="00D679A9" w:rsidP="00184161">
      <w:pPr>
        <w:pStyle w:val="ActHead5"/>
      </w:pPr>
      <w:bookmarkStart w:id="79" w:name="_Toc138086026"/>
      <w:bookmarkEnd w:id="78"/>
      <w:r w:rsidRPr="005173BE">
        <w:rPr>
          <w:rStyle w:val="CharSectno"/>
        </w:rPr>
        <w:t>111</w:t>
      </w:r>
      <w:r w:rsidR="00B162F0" w:rsidRPr="005173BE">
        <w:t xml:space="preserve">  </w:t>
      </w:r>
      <w:r w:rsidRPr="005173BE">
        <w:t>Offence</w:t>
      </w:r>
      <w:r w:rsidR="00184161" w:rsidRPr="005173BE">
        <w:t>—</w:t>
      </w:r>
      <w:r w:rsidRPr="005173BE">
        <w:t>carrying out work in relation to RAC equipment</w:t>
      </w:r>
      <w:bookmarkEnd w:id="79"/>
    </w:p>
    <w:p w:rsidR="00D679A9" w:rsidRPr="005173BE" w:rsidRDefault="00D679A9" w:rsidP="00184161">
      <w:pPr>
        <w:pStyle w:val="subsection"/>
      </w:pPr>
      <w:r w:rsidRPr="005173BE">
        <w:tab/>
        <w:t>(1)</w:t>
      </w:r>
      <w:r w:rsidRPr="005173BE">
        <w:tab/>
        <w:t>A person commits an offence if the person carries out work in relation to RAC equipment and the person is not:</w:t>
      </w:r>
    </w:p>
    <w:p w:rsidR="00D679A9" w:rsidRPr="005173BE" w:rsidRDefault="00D679A9" w:rsidP="00184161">
      <w:pPr>
        <w:pStyle w:val="paragraph"/>
      </w:pPr>
      <w:r w:rsidRPr="005173BE">
        <w:tab/>
        <w:t>(a)</w:t>
      </w:r>
      <w:r w:rsidRPr="005173BE">
        <w:tab/>
        <w:t>both:</w:t>
      </w:r>
    </w:p>
    <w:p w:rsidR="00D679A9" w:rsidRPr="005173BE" w:rsidRDefault="00D679A9" w:rsidP="00184161">
      <w:pPr>
        <w:pStyle w:val="paragraphsub"/>
      </w:pPr>
      <w:r w:rsidRPr="005173BE">
        <w:tab/>
        <w:t>(i)</w:t>
      </w:r>
      <w:r w:rsidRPr="005173BE">
        <w:tab/>
        <w:t>the holder of a refrigerant handling licence; and</w:t>
      </w:r>
    </w:p>
    <w:p w:rsidR="00D679A9" w:rsidRPr="005173BE" w:rsidRDefault="00D679A9" w:rsidP="00184161">
      <w:pPr>
        <w:pStyle w:val="paragraphsub"/>
      </w:pPr>
      <w:r w:rsidRPr="005173BE">
        <w:tab/>
        <w:t>(ii)</w:t>
      </w:r>
      <w:r w:rsidRPr="005173BE">
        <w:tab/>
        <w:t>entitled under the licence to carry out the work; or</w:t>
      </w:r>
    </w:p>
    <w:p w:rsidR="00D679A9" w:rsidRPr="005173BE" w:rsidRDefault="00D679A9" w:rsidP="00184161">
      <w:pPr>
        <w:pStyle w:val="paragraph"/>
      </w:pPr>
      <w:r w:rsidRPr="005173BE">
        <w:tab/>
        <w:t>(b)</w:t>
      </w:r>
      <w:r w:rsidRPr="005173BE">
        <w:tab/>
        <w:t>both:</w:t>
      </w:r>
    </w:p>
    <w:p w:rsidR="00D679A9" w:rsidRPr="005173BE" w:rsidRDefault="00D679A9" w:rsidP="00184161">
      <w:pPr>
        <w:pStyle w:val="paragraphsub"/>
      </w:pPr>
      <w:r w:rsidRPr="005173BE">
        <w:tab/>
        <w:t>(i)</w:t>
      </w:r>
      <w:r w:rsidRPr="005173BE">
        <w:tab/>
        <w:t>engaged in a phase of the manufacture of RAC equipment; and</w:t>
      </w:r>
    </w:p>
    <w:p w:rsidR="00D679A9" w:rsidRPr="005173BE" w:rsidRDefault="00D679A9" w:rsidP="00184161">
      <w:pPr>
        <w:pStyle w:val="paragraphsub"/>
      </w:pPr>
      <w:r w:rsidRPr="005173BE">
        <w:tab/>
        <w:t>(ii)</w:t>
      </w:r>
      <w:r w:rsidRPr="005173BE">
        <w:tab/>
        <w:t>supervised by the holder of a licence granted under regulation</w:t>
      </w:r>
      <w:r w:rsidR="00F063EA" w:rsidRPr="005173BE">
        <w:t> </w:t>
      </w:r>
      <w:r w:rsidRPr="005173BE">
        <w:t>131 or 133 that entitles the holder to manufacture RAC equipment; or</w:t>
      </w:r>
    </w:p>
    <w:p w:rsidR="002269EB" w:rsidRPr="005173BE" w:rsidRDefault="002269EB" w:rsidP="002269EB">
      <w:pPr>
        <w:pStyle w:val="paragraph"/>
      </w:pPr>
      <w:bookmarkStart w:id="80" w:name="_Hlk119079018"/>
      <w:r w:rsidRPr="005173BE">
        <w:tab/>
        <w:t>(c)</w:t>
      </w:r>
      <w:r w:rsidRPr="005173BE">
        <w:tab/>
        <w:t>both:</w:t>
      </w:r>
    </w:p>
    <w:p w:rsidR="002269EB" w:rsidRPr="005173BE" w:rsidRDefault="002269EB" w:rsidP="002269EB">
      <w:pPr>
        <w:pStyle w:val="paragraphsub"/>
      </w:pPr>
      <w:r w:rsidRPr="005173BE">
        <w:lastRenderedPageBreak/>
        <w:tab/>
        <w:t>(i)</w:t>
      </w:r>
      <w:r w:rsidRPr="005173BE">
        <w:tab/>
        <w:t>the holder of a special circumstances exemption; and</w:t>
      </w:r>
    </w:p>
    <w:p w:rsidR="002269EB" w:rsidRPr="005173BE" w:rsidRDefault="002269EB" w:rsidP="002269EB">
      <w:pPr>
        <w:pStyle w:val="paragraphsub"/>
      </w:pPr>
      <w:r w:rsidRPr="005173BE">
        <w:tab/>
        <w:t>(ii)</w:t>
      </w:r>
      <w:r w:rsidRPr="005173BE">
        <w:tab/>
        <w:t>entitled under the exemption to carry out the work; or</w:t>
      </w:r>
    </w:p>
    <w:p w:rsidR="002269EB" w:rsidRPr="005173BE" w:rsidRDefault="002269EB" w:rsidP="002269EB">
      <w:pPr>
        <w:pStyle w:val="paragraph"/>
      </w:pPr>
      <w:r w:rsidRPr="005173BE">
        <w:tab/>
        <w:t>(ca)</w:t>
      </w:r>
      <w:r w:rsidRPr="005173BE">
        <w:tab/>
        <w:t>both:</w:t>
      </w:r>
    </w:p>
    <w:p w:rsidR="002269EB" w:rsidRPr="005173BE" w:rsidRDefault="002269EB" w:rsidP="002269EB">
      <w:pPr>
        <w:pStyle w:val="paragraphsub"/>
      </w:pPr>
      <w:r w:rsidRPr="005173BE">
        <w:tab/>
        <w:t>(i)</w:t>
      </w:r>
      <w:r w:rsidRPr="005173BE">
        <w:tab/>
        <w:t>an employee or contractor of the holder of a special circumstances exemption that entitles the holder of the exemption to carry out the work; and</w:t>
      </w:r>
    </w:p>
    <w:p w:rsidR="002269EB" w:rsidRPr="005173BE" w:rsidRDefault="002269EB" w:rsidP="002269EB">
      <w:pPr>
        <w:pStyle w:val="paragraphsub"/>
      </w:pPr>
      <w:r w:rsidRPr="005173BE">
        <w:tab/>
        <w:t>(ii)</w:t>
      </w:r>
      <w:r w:rsidRPr="005173BE">
        <w:tab/>
        <w:t>a person that holds the relevant qualifications or has the relevant experience specified in the exemption; or</w:t>
      </w:r>
    </w:p>
    <w:bookmarkEnd w:id="80"/>
    <w:p w:rsidR="00D679A9" w:rsidRPr="005173BE" w:rsidRDefault="00D679A9" w:rsidP="00184161">
      <w:pPr>
        <w:pStyle w:val="paragraph"/>
      </w:pPr>
      <w:r w:rsidRPr="005173BE">
        <w:tab/>
        <w:t>(d)</w:t>
      </w:r>
      <w:r w:rsidRPr="005173BE">
        <w:tab/>
        <w:t>both:</w:t>
      </w:r>
    </w:p>
    <w:p w:rsidR="00D679A9" w:rsidRPr="005173BE" w:rsidRDefault="00D679A9" w:rsidP="00184161">
      <w:pPr>
        <w:pStyle w:val="paragraphsub"/>
      </w:pPr>
      <w:r w:rsidRPr="005173BE">
        <w:tab/>
        <w:t>(i)</w:t>
      </w:r>
      <w:r w:rsidRPr="005173BE">
        <w:tab/>
        <w:t>the holder of an AMSA certificate; and</w:t>
      </w:r>
    </w:p>
    <w:p w:rsidR="00D679A9" w:rsidRPr="005173BE" w:rsidRDefault="00D679A9" w:rsidP="000414E3">
      <w:pPr>
        <w:pStyle w:val="paragraphsub"/>
        <w:keepNext/>
        <w:keepLines/>
      </w:pPr>
      <w:r w:rsidRPr="005173BE">
        <w:tab/>
        <w:t>(ii)</w:t>
      </w:r>
      <w:r w:rsidRPr="005173BE">
        <w:tab/>
        <w:t>required to carry out the work on an AMSA vessel as part of his or her duties on the vessel.</w:t>
      </w:r>
    </w:p>
    <w:p w:rsidR="00D679A9" w:rsidRPr="005173BE" w:rsidRDefault="00B162F0" w:rsidP="00D679A9">
      <w:pPr>
        <w:pStyle w:val="Penalty"/>
        <w:rPr>
          <w:color w:val="000000"/>
        </w:rPr>
      </w:pPr>
      <w:r w:rsidRPr="005173BE">
        <w:rPr>
          <w:color w:val="000000"/>
        </w:rPr>
        <w:t>Penalty:</w:t>
      </w:r>
      <w:r w:rsidRPr="005173BE">
        <w:rPr>
          <w:color w:val="000000"/>
        </w:rPr>
        <w:tab/>
      </w:r>
      <w:r w:rsidR="00D679A9" w:rsidRPr="005173BE">
        <w:rPr>
          <w:color w:val="000000"/>
        </w:rPr>
        <w:t>10 penalty units.</w:t>
      </w:r>
    </w:p>
    <w:p w:rsidR="00D679A9" w:rsidRPr="005173BE" w:rsidRDefault="00D679A9" w:rsidP="00184161">
      <w:pPr>
        <w:pStyle w:val="subsection"/>
      </w:pPr>
      <w:r w:rsidRPr="005173BE">
        <w:tab/>
        <w:t>(2)</w:t>
      </w:r>
      <w:r w:rsidRPr="005173BE">
        <w:tab/>
        <w:t>For subregulation</w:t>
      </w:r>
      <w:r w:rsidR="007F4C41" w:rsidRPr="005173BE">
        <w:t> </w:t>
      </w:r>
      <w:r w:rsidRPr="005173BE">
        <w:t xml:space="preserve">(1), </w:t>
      </w:r>
      <w:r w:rsidRPr="005173BE">
        <w:rPr>
          <w:b/>
          <w:i/>
        </w:rPr>
        <w:t>carries out work</w:t>
      </w:r>
      <w:r w:rsidRPr="005173BE">
        <w:t xml:space="preserve"> </w:t>
      </w:r>
      <w:r w:rsidRPr="005173BE">
        <w:rPr>
          <w:b/>
          <w:i/>
        </w:rPr>
        <w:t xml:space="preserve">in relation to RAC equipment </w:t>
      </w:r>
      <w:r w:rsidRPr="005173BE">
        <w:t>means doing anything with a refrigerant, or a component of RAC equipment, that involves a risk of refrigerant being emitted, including:</w:t>
      </w:r>
    </w:p>
    <w:p w:rsidR="00D679A9" w:rsidRPr="005173BE" w:rsidRDefault="00D679A9" w:rsidP="00184161">
      <w:pPr>
        <w:pStyle w:val="paragraph"/>
      </w:pPr>
      <w:r w:rsidRPr="005173BE">
        <w:tab/>
        <w:t>(a)</w:t>
      </w:r>
      <w:r w:rsidRPr="005173BE">
        <w:tab/>
        <w:t>decanting the refrigerant; and</w:t>
      </w:r>
    </w:p>
    <w:p w:rsidR="00D679A9" w:rsidRPr="005173BE" w:rsidRDefault="00D679A9" w:rsidP="00184161">
      <w:pPr>
        <w:pStyle w:val="paragraph"/>
      </w:pPr>
      <w:r w:rsidRPr="005173BE">
        <w:tab/>
        <w:t>(b)</w:t>
      </w:r>
      <w:r w:rsidRPr="005173BE">
        <w:tab/>
        <w:t>manufacturing, installing, commissioning, servicing and maintaining RAC equipment, whether or not refrigerant is present; and</w:t>
      </w:r>
    </w:p>
    <w:p w:rsidR="00D679A9" w:rsidRPr="005173BE" w:rsidRDefault="00D679A9" w:rsidP="00184161">
      <w:pPr>
        <w:pStyle w:val="paragraph"/>
      </w:pPr>
      <w:r w:rsidRPr="005173BE">
        <w:tab/>
        <w:t>(c)</w:t>
      </w:r>
      <w:r w:rsidRPr="005173BE">
        <w:tab/>
        <w:t>decommissioning RAC equipment in which refrigerant is present.</w:t>
      </w:r>
    </w:p>
    <w:p w:rsidR="00D679A9" w:rsidRPr="005173BE" w:rsidRDefault="00D679A9" w:rsidP="00184161">
      <w:pPr>
        <w:pStyle w:val="subsection"/>
      </w:pPr>
      <w:r w:rsidRPr="005173BE">
        <w:tab/>
        <w:t>(3)</w:t>
      </w:r>
      <w:r w:rsidRPr="005173BE">
        <w:tab/>
        <w:t>An offence against subregulation</w:t>
      </w:r>
      <w:r w:rsidR="007F4C41" w:rsidRPr="005173BE">
        <w:t> </w:t>
      </w:r>
      <w:r w:rsidRPr="005173BE">
        <w:t>(1) is an offence of strict liability.</w:t>
      </w:r>
    </w:p>
    <w:p w:rsidR="008D17E7" w:rsidRPr="005173BE" w:rsidRDefault="008D17E7" w:rsidP="008D17E7">
      <w:pPr>
        <w:pStyle w:val="ActHead5"/>
      </w:pPr>
      <w:bookmarkStart w:id="81" w:name="_Toc138086027"/>
      <w:r w:rsidRPr="005173BE">
        <w:rPr>
          <w:rStyle w:val="CharSectno"/>
        </w:rPr>
        <w:t>111A</w:t>
      </w:r>
      <w:r w:rsidRPr="005173BE">
        <w:t xml:space="preserve">  Offence—prohibited refrigerant charging</w:t>
      </w:r>
      <w:bookmarkEnd w:id="81"/>
    </w:p>
    <w:p w:rsidR="008D17E7" w:rsidRPr="005173BE" w:rsidRDefault="008D17E7" w:rsidP="008D17E7">
      <w:pPr>
        <w:pStyle w:val="subsection"/>
      </w:pPr>
      <w:r w:rsidRPr="005173BE">
        <w:tab/>
        <w:t>(1)</w:t>
      </w:r>
      <w:r w:rsidRPr="005173BE">
        <w:tab/>
        <w:t>A person commits an offence of strict liability if the person engages in prohibited refrigerant charging.</w:t>
      </w:r>
    </w:p>
    <w:p w:rsidR="008D17E7" w:rsidRPr="005173BE" w:rsidRDefault="008D17E7" w:rsidP="008D17E7">
      <w:pPr>
        <w:pStyle w:val="Penalty"/>
      </w:pPr>
      <w:r w:rsidRPr="005173BE">
        <w:t>Penalty:</w:t>
      </w:r>
      <w:r w:rsidRPr="005173BE">
        <w:tab/>
        <w:t>10 penalty units.</w:t>
      </w:r>
    </w:p>
    <w:p w:rsidR="008D17E7" w:rsidRPr="005173BE" w:rsidRDefault="008D17E7" w:rsidP="008D17E7">
      <w:pPr>
        <w:pStyle w:val="subsection"/>
      </w:pPr>
      <w:r w:rsidRPr="005173BE">
        <w:tab/>
        <w:t>(2)</w:t>
      </w:r>
      <w:r w:rsidRPr="005173BE">
        <w:tab/>
        <w:t>For the purposes of subregulation (1) of this regulation, subregulation</w:t>
      </w:r>
      <w:r w:rsidR="00F063EA" w:rsidRPr="005173BE">
        <w:t> </w:t>
      </w:r>
      <w:r w:rsidRPr="005173BE">
        <w:t>2AAA(4) (about equipment that is essential for health or public safety purposes) is taken not to apply unless evidence is adduced to the contrary.</w:t>
      </w:r>
    </w:p>
    <w:p w:rsidR="00D679A9" w:rsidRPr="005173BE" w:rsidRDefault="00D679A9" w:rsidP="00184161">
      <w:pPr>
        <w:pStyle w:val="ActHead5"/>
      </w:pPr>
      <w:bookmarkStart w:id="82" w:name="_Toc138086028"/>
      <w:r w:rsidRPr="005173BE">
        <w:rPr>
          <w:rStyle w:val="CharSectno"/>
        </w:rPr>
        <w:t>112</w:t>
      </w:r>
      <w:r w:rsidR="00B162F0" w:rsidRPr="005173BE">
        <w:t xml:space="preserve">  </w:t>
      </w:r>
      <w:r w:rsidRPr="005173BE">
        <w:t>Offence</w:t>
      </w:r>
      <w:r w:rsidR="00184161" w:rsidRPr="005173BE">
        <w:t>—</w:t>
      </w:r>
      <w:r w:rsidRPr="005173BE">
        <w:t>possessing or trading in refrigerant</w:t>
      </w:r>
      <w:bookmarkEnd w:id="82"/>
    </w:p>
    <w:p w:rsidR="00D679A9" w:rsidRPr="005173BE" w:rsidRDefault="00D679A9" w:rsidP="00184161">
      <w:pPr>
        <w:pStyle w:val="subsection"/>
      </w:pPr>
      <w:r w:rsidRPr="005173BE">
        <w:tab/>
        <w:t>(1)</w:t>
      </w:r>
      <w:r w:rsidRPr="005173BE">
        <w:tab/>
        <w:t>In this regulation:</w:t>
      </w:r>
    </w:p>
    <w:p w:rsidR="00D679A9" w:rsidRPr="005173BE" w:rsidRDefault="00D679A9" w:rsidP="00184161">
      <w:pPr>
        <w:pStyle w:val="Definition"/>
      </w:pPr>
      <w:r w:rsidRPr="005173BE">
        <w:rPr>
          <w:b/>
          <w:i/>
        </w:rPr>
        <w:t xml:space="preserve">bulk refrigerant </w:t>
      </w:r>
      <w:r w:rsidRPr="005173BE">
        <w:t>means refrigerant other than halon, but does not include refrigerant that is contained in RAC equipment.</w:t>
      </w:r>
    </w:p>
    <w:p w:rsidR="00D679A9" w:rsidRPr="005173BE" w:rsidRDefault="00D679A9" w:rsidP="00184161">
      <w:pPr>
        <w:pStyle w:val="subsection"/>
      </w:pPr>
      <w:r w:rsidRPr="005173BE">
        <w:tab/>
        <w:t>(2)</w:t>
      </w:r>
      <w:r w:rsidRPr="005173BE">
        <w:tab/>
      </w:r>
      <w:r w:rsidR="005270A7" w:rsidRPr="005173BE">
        <w:t>A</w:t>
      </w:r>
      <w:r w:rsidRPr="005173BE">
        <w:t xml:space="preserve"> person must not acquire, possess, or dispose of bulk refrigerant unless the person is:</w:t>
      </w:r>
    </w:p>
    <w:p w:rsidR="00D679A9" w:rsidRPr="005173BE" w:rsidRDefault="00D679A9" w:rsidP="00184161">
      <w:pPr>
        <w:pStyle w:val="paragraph"/>
      </w:pPr>
      <w:r w:rsidRPr="005173BE">
        <w:tab/>
        <w:t>(a)</w:t>
      </w:r>
      <w:r w:rsidRPr="005173BE">
        <w:tab/>
        <w:t>the holder of a refrigerant trading authorisation or an RAC equipment manufacturing authorisation; or</w:t>
      </w:r>
    </w:p>
    <w:p w:rsidR="00D679A9" w:rsidRPr="005173BE" w:rsidRDefault="00D679A9" w:rsidP="00184161">
      <w:pPr>
        <w:pStyle w:val="paragraph"/>
      </w:pPr>
      <w:r w:rsidRPr="005173BE">
        <w:tab/>
        <w:t>(b)</w:t>
      </w:r>
      <w:r w:rsidRPr="005173BE">
        <w:tab/>
        <w:t>the operator of a refrigerant destruction facility</w:t>
      </w:r>
      <w:r w:rsidR="002B24D6" w:rsidRPr="005173BE">
        <w:t>; or</w:t>
      </w:r>
    </w:p>
    <w:p w:rsidR="002B24D6" w:rsidRPr="005173BE" w:rsidRDefault="002B24D6" w:rsidP="002B24D6">
      <w:pPr>
        <w:pStyle w:val="paragraph"/>
      </w:pPr>
      <w:r w:rsidRPr="005173BE">
        <w:tab/>
        <w:t>(c)</w:t>
      </w:r>
      <w:r w:rsidRPr="005173BE">
        <w:tab/>
        <w:t>approved to conduct a trial of a facility under regulation</w:t>
      </w:r>
      <w:r w:rsidR="00F063EA" w:rsidRPr="005173BE">
        <w:t> </w:t>
      </w:r>
      <w:r w:rsidRPr="005173BE">
        <w:t>115</w:t>
      </w:r>
      <w:r w:rsidR="008E6826" w:rsidRPr="005173BE">
        <w:t>; or</w:t>
      </w:r>
    </w:p>
    <w:p w:rsidR="008E6826" w:rsidRPr="005173BE" w:rsidRDefault="008E6826" w:rsidP="008E6826">
      <w:pPr>
        <w:pStyle w:val="paragraph"/>
      </w:pPr>
      <w:r w:rsidRPr="005173BE">
        <w:lastRenderedPageBreak/>
        <w:tab/>
        <w:t>(d)</w:t>
      </w:r>
      <w:r w:rsidRPr="005173BE">
        <w:tab/>
        <w:t>both:</w:t>
      </w:r>
    </w:p>
    <w:p w:rsidR="008E6826" w:rsidRPr="005173BE" w:rsidRDefault="008E6826" w:rsidP="008E6826">
      <w:pPr>
        <w:pStyle w:val="paragraphsub"/>
      </w:pPr>
      <w:r w:rsidRPr="005173BE">
        <w:tab/>
        <w:t>(i)</w:t>
      </w:r>
      <w:r w:rsidRPr="005173BE">
        <w:tab/>
        <w:t>the holder of a special circumstances exemption; and</w:t>
      </w:r>
    </w:p>
    <w:p w:rsidR="008E6826" w:rsidRPr="005173BE" w:rsidRDefault="008E6826" w:rsidP="008E6826">
      <w:pPr>
        <w:pStyle w:val="paragraphsub"/>
      </w:pPr>
      <w:r w:rsidRPr="005173BE">
        <w:tab/>
        <w:t>(ii)</w:t>
      </w:r>
      <w:r w:rsidRPr="005173BE">
        <w:tab/>
        <w:t>entitled under the exemption to acquire, possess or dispose of bulk refrigerant; or</w:t>
      </w:r>
    </w:p>
    <w:p w:rsidR="008E6826" w:rsidRPr="005173BE" w:rsidRDefault="008E6826" w:rsidP="008E6826">
      <w:pPr>
        <w:pStyle w:val="paragraph"/>
      </w:pPr>
      <w:r w:rsidRPr="005173BE">
        <w:tab/>
        <w:t>(e)</w:t>
      </w:r>
      <w:r w:rsidRPr="005173BE">
        <w:tab/>
        <w:t>both:</w:t>
      </w:r>
    </w:p>
    <w:p w:rsidR="008E6826" w:rsidRPr="005173BE" w:rsidRDefault="008E6826" w:rsidP="008E6826">
      <w:pPr>
        <w:pStyle w:val="paragraphsub"/>
      </w:pPr>
      <w:r w:rsidRPr="005173BE">
        <w:tab/>
        <w:t>(i)</w:t>
      </w:r>
      <w:r w:rsidRPr="005173BE">
        <w:tab/>
        <w:t>an employee or contractor of the holder of a special circumstances exemption that entitles the holder of the exemption to acquire, possess or dispose of bulk refrigerant; and</w:t>
      </w:r>
    </w:p>
    <w:p w:rsidR="008E6826" w:rsidRPr="005173BE" w:rsidRDefault="008E6826" w:rsidP="008E6826">
      <w:pPr>
        <w:pStyle w:val="paragraphsub"/>
      </w:pPr>
      <w:r w:rsidRPr="005173BE">
        <w:tab/>
        <w:t>(ii)</w:t>
      </w:r>
      <w:r w:rsidRPr="005173BE">
        <w:tab/>
        <w:t>a person that holds the relevant qualifications or has the relevant experience specified in the exemption.</w:t>
      </w:r>
    </w:p>
    <w:p w:rsidR="00D679A9" w:rsidRPr="005173BE" w:rsidRDefault="00B162F0" w:rsidP="00D679A9">
      <w:pPr>
        <w:pStyle w:val="Penalty"/>
        <w:rPr>
          <w:color w:val="000000"/>
        </w:rPr>
      </w:pPr>
      <w:r w:rsidRPr="005173BE">
        <w:t>Penalty:</w:t>
      </w:r>
      <w:r w:rsidRPr="005173BE">
        <w:tab/>
      </w:r>
      <w:r w:rsidR="00D679A9" w:rsidRPr="005173BE">
        <w:t>10</w:t>
      </w:r>
      <w:r w:rsidR="00D679A9" w:rsidRPr="005173BE">
        <w:rPr>
          <w:color w:val="000000"/>
        </w:rPr>
        <w:t xml:space="preserve"> penalty units.</w:t>
      </w:r>
    </w:p>
    <w:p w:rsidR="00D679A9" w:rsidRPr="005173BE" w:rsidRDefault="00D679A9" w:rsidP="00184161">
      <w:pPr>
        <w:pStyle w:val="subsection"/>
      </w:pPr>
      <w:r w:rsidRPr="005173BE">
        <w:tab/>
        <w:t>(3)</w:t>
      </w:r>
      <w:r w:rsidRPr="005173BE">
        <w:tab/>
        <w:t>It is a defence to a charge of contravening subregulation</w:t>
      </w:r>
      <w:r w:rsidR="007F4C41" w:rsidRPr="005173BE">
        <w:t> </w:t>
      </w:r>
      <w:r w:rsidRPr="005173BE">
        <w:t>(2) that the defendant, as soon as practicable after becoming aware that he or she possessed bulk refrigerant, gave it to:</w:t>
      </w:r>
    </w:p>
    <w:p w:rsidR="00D679A9" w:rsidRPr="005173BE" w:rsidRDefault="00D679A9" w:rsidP="00184161">
      <w:pPr>
        <w:pStyle w:val="paragraph"/>
      </w:pPr>
      <w:r w:rsidRPr="005173BE">
        <w:tab/>
        <w:t>(a)</w:t>
      </w:r>
      <w:r w:rsidRPr="005173BE">
        <w:tab/>
        <w:t>the holder of a refrigerant trading authorisation; or</w:t>
      </w:r>
    </w:p>
    <w:p w:rsidR="00D679A9" w:rsidRPr="005173BE" w:rsidRDefault="00D679A9" w:rsidP="00184161">
      <w:pPr>
        <w:pStyle w:val="paragraph"/>
      </w:pPr>
      <w:r w:rsidRPr="005173BE">
        <w:tab/>
        <w:t>(b)</w:t>
      </w:r>
      <w:r w:rsidRPr="005173BE">
        <w:tab/>
        <w:t>the operator of a refrigerant destruction facility</w:t>
      </w:r>
      <w:r w:rsidR="00741728" w:rsidRPr="005173BE">
        <w:t>;</w:t>
      </w:r>
      <w:r w:rsidR="00A91DDA" w:rsidRPr="005173BE">
        <w:t xml:space="preserve"> or</w:t>
      </w:r>
    </w:p>
    <w:p w:rsidR="00741728" w:rsidRPr="005173BE" w:rsidRDefault="00741728" w:rsidP="00184161">
      <w:pPr>
        <w:pStyle w:val="paragraph"/>
      </w:pPr>
      <w:r w:rsidRPr="005173BE">
        <w:tab/>
        <w:t>(c)</w:t>
      </w:r>
      <w:r w:rsidRPr="005173BE">
        <w:tab/>
        <w:t>the holder of a special circumstances exemption that entitles the holder to acquire, possess or dispose of bulk refrigerant.</w:t>
      </w:r>
    </w:p>
    <w:p w:rsidR="002B24D6" w:rsidRPr="005173BE" w:rsidRDefault="002B24D6" w:rsidP="002B24D6">
      <w:pPr>
        <w:pStyle w:val="notetext"/>
      </w:pPr>
      <w:r w:rsidRPr="005173BE">
        <w:t>Note:</w:t>
      </w:r>
      <w:r w:rsidRPr="005173BE">
        <w:tab/>
        <w:t>For guidance on locating holders of refrigerant trading authorisations, see www.environment.gov.au/atmosphere/ozone/rac/index.html.</w:t>
      </w:r>
    </w:p>
    <w:p w:rsidR="00D679A9" w:rsidRPr="005173BE" w:rsidRDefault="00D679A9" w:rsidP="00184161">
      <w:pPr>
        <w:pStyle w:val="subsection"/>
      </w:pPr>
      <w:r w:rsidRPr="005173BE">
        <w:tab/>
        <w:t>(4)</w:t>
      </w:r>
      <w:r w:rsidRPr="005173BE">
        <w:tab/>
        <w:t>An offence against subregulation</w:t>
      </w:r>
      <w:r w:rsidR="007F4C41" w:rsidRPr="005173BE">
        <w:t> </w:t>
      </w:r>
      <w:r w:rsidRPr="005173BE">
        <w:t>(2) is an offence of strict liability.</w:t>
      </w:r>
    </w:p>
    <w:p w:rsidR="00D679A9" w:rsidRPr="005173BE" w:rsidRDefault="00D679A9" w:rsidP="00184161">
      <w:pPr>
        <w:pStyle w:val="ActHead5"/>
      </w:pPr>
      <w:bookmarkStart w:id="83" w:name="_Toc138086029"/>
      <w:r w:rsidRPr="005173BE">
        <w:rPr>
          <w:rStyle w:val="CharSectno"/>
        </w:rPr>
        <w:t>113</w:t>
      </w:r>
      <w:r w:rsidR="00B162F0" w:rsidRPr="005173BE">
        <w:t xml:space="preserve">  </w:t>
      </w:r>
      <w:r w:rsidRPr="005173BE">
        <w:t>Offence</w:t>
      </w:r>
      <w:r w:rsidR="00184161" w:rsidRPr="005173BE">
        <w:t>—</w:t>
      </w:r>
      <w:r w:rsidRPr="005173BE">
        <w:t>possessing halon</w:t>
      </w:r>
      <w:bookmarkEnd w:id="83"/>
    </w:p>
    <w:p w:rsidR="00D679A9" w:rsidRPr="005173BE" w:rsidRDefault="00D679A9" w:rsidP="00184161">
      <w:pPr>
        <w:pStyle w:val="subsection"/>
      </w:pPr>
      <w:r w:rsidRPr="005173BE">
        <w:tab/>
        <w:t>(1)</w:t>
      </w:r>
      <w:r w:rsidRPr="005173BE">
        <w:tab/>
      </w:r>
      <w:r w:rsidR="005270A7" w:rsidRPr="005173BE">
        <w:t>A</w:t>
      </w:r>
      <w:r w:rsidRPr="005173BE">
        <w:t xml:space="preserve"> person must not possess halon that is, or has been, for use in RAC equipment, unless the person is:</w:t>
      </w:r>
    </w:p>
    <w:p w:rsidR="00D679A9" w:rsidRPr="005173BE" w:rsidRDefault="00D679A9" w:rsidP="00184161">
      <w:pPr>
        <w:pStyle w:val="paragraph"/>
      </w:pPr>
      <w:r w:rsidRPr="005173BE">
        <w:tab/>
        <w:t>(a)</w:t>
      </w:r>
      <w:r w:rsidRPr="005173BE">
        <w:tab/>
        <w:t>the holder of a halon special permit; or</w:t>
      </w:r>
    </w:p>
    <w:p w:rsidR="00D679A9" w:rsidRPr="005173BE" w:rsidRDefault="00D679A9" w:rsidP="00184161">
      <w:pPr>
        <w:pStyle w:val="paragraph"/>
      </w:pPr>
      <w:r w:rsidRPr="005173BE">
        <w:tab/>
        <w:t>(b)</w:t>
      </w:r>
      <w:r w:rsidRPr="005173BE">
        <w:tab/>
        <w:t>the operator of a refrigerant destruction facility</w:t>
      </w:r>
      <w:r w:rsidR="002B24D6" w:rsidRPr="005173BE">
        <w:t>; or</w:t>
      </w:r>
    </w:p>
    <w:p w:rsidR="002B24D6" w:rsidRPr="005173BE" w:rsidRDefault="002B24D6" w:rsidP="002B24D6">
      <w:pPr>
        <w:pStyle w:val="paragraph"/>
      </w:pPr>
      <w:r w:rsidRPr="005173BE">
        <w:tab/>
        <w:t>(c)</w:t>
      </w:r>
      <w:r w:rsidRPr="005173BE">
        <w:tab/>
        <w:t>approved to conduct a trial of a facility under regulation</w:t>
      </w:r>
      <w:r w:rsidR="00F063EA" w:rsidRPr="005173BE">
        <w:t> </w:t>
      </w:r>
      <w:r w:rsidRPr="005173BE">
        <w:t>115</w:t>
      </w:r>
      <w:r w:rsidR="00A91DDA" w:rsidRPr="005173BE">
        <w:t>; or</w:t>
      </w:r>
    </w:p>
    <w:p w:rsidR="00A91DDA" w:rsidRPr="005173BE" w:rsidRDefault="00A91DDA" w:rsidP="00A91DDA">
      <w:pPr>
        <w:pStyle w:val="paragraph"/>
      </w:pPr>
      <w:r w:rsidRPr="005173BE">
        <w:tab/>
        <w:t>(d)</w:t>
      </w:r>
      <w:r w:rsidRPr="005173BE">
        <w:tab/>
        <w:t>both:</w:t>
      </w:r>
    </w:p>
    <w:p w:rsidR="00A91DDA" w:rsidRPr="005173BE" w:rsidRDefault="00A91DDA" w:rsidP="00A91DDA">
      <w:pPr>
        <w:pStyle w:val="paragraphsub"/>
      </w:pPr>
      <w:r w:rsidRPr="005173BE">
        <w:tab/>
        <w:t>(i)</w:t>
      </w:r>
      <w:r w:rsidRPr="005173BE">
        <w:tab/>
        <w:t>the holder of a special circumstances exemption; and</w:t>
      </w:r>
    </w:p>
    <w:p w:rsidR="00A91DDA" w:rsidRPr="005173BE" w:rsidRDefault="00A91DDA" w:rsidP="00A91DDA">
      <w:pPr>
        <w:pStyle w:val="paragraphsub"/>
      </w:pPr>
      <w:r w:rsidRPr="005173BE">
        <w:tab/>
        <w:t>(ii)</w:t>
      </w:r>
      <w:r w:rsidRPr="005173BE">
        <w:tab/>
        <w:t>entitled under the exemption to possess halon; or</w:t>
      </w:r>
    </w:p>
    <w:p w:rsidR="00A91DDA" w:rsidRPr="005173BE" w:rsidRDefault="00A91DDA" w:rsidP="00A91DDA">
      <w:pPr>
        <w:pStyle w:val="paragraph"/>
      </w:pPr>
      <w:r w:rsidRPr="005173BE">
        <w:tab/>
        <w:t>(e)</w:t>
      </w:r>
      <w:r w:rsidRPr="005173BE">
        <w:tab/>
        <w:t>both:</w:t>
      </w:r>
    </w:p>
    <w:p w:rsidR="00A91DDA" w:rsidRPr="005173BE" w:rsidRDefault="00A91DDA" w:rsidP="00A91DDA">
      <w:pPr>
        <w:pStyle w:val="paragraphsub"/>
      </w:pPr>
      <w:r w:rsidRPr="005173BE">
        <w:tab/>
        <w:t>(i)</w:t>
      </w:r>
      <w:r w:rsidRPr="005173BE">
        <w:tab/>
        <w:t>an employee or contractor of the holder of a special circumstances exemption that entitles the holder of the exemption to possess halon; and</w:t>
      </w:r>
    </w:p>
    <w:p w:rsidR="00A91DDA" w:rsidRPr="005173BE" w:rsidRDefault="00A91DDA" w:rsidP="00B17E61">
      <w:pPr>
        <w:pStyle w:val="paragraphsub"/>
      </w:pPr>
      <w:r w:rsidRPr="005173BE">
        <w:tab/>
        <w:t>(ii)</w:t>
      </w:r>
      <w:r w:rsidRPr="005173BE">
        <w:tab/>
        <w:t>a person that holds the relevant qualifications or has the relevant experience specified in the exemption.</w:t>
      </w:r>
    </w:p>
    <w:p w:rsidR="00D679A9" w:rsidRPr="005173BE" w:rsidRDefault="00B162F0" w:rsidP="00D679A9">
      <w:pPr>
        <w:pStyle w:val="Penalty"/>
        <w:rPr>
          <w:color w:val="000000"/>
        </w:rPr>
      </w:pPr>
      <w:r w:rsidRPr="005173BE">
        <w:t>Penalty:</w:t>
      </w:r>
      <w:r w:rsidRPr="005173BE">
        <w:tab/>
      </w:r>
      <w:r w:rsidR="00D679A9" w:rsidRPr="005173BE">
        <w:t>10</w:t>
      </w:r>
      <w:r w:rsidR="00D679A9" w:rsidRPr="005173BE">
        <w:rPr>
          <w:color w:val="000000"/>
        </w:rPr>
        <w:t xml:space="preserve"> penalty units.</w:t>
      </w:r>
    </w:p>
    <w:p w:rsidR="00D679A9" w:rsidRPr="005173BE" w:rsidRDefault="00D679A9" w:rsidP="00184161">
      <w:pPr>
        <w:pStyle w:val="subsection"/>
      </w:pPr>
      <w:r w:rsidRPr="005173BE">
        <w:tab/>
        <w:t>(2)</w:t>
      </w:r>
      <w:r w:rsidRPr="005173BE">
        <w:tab/>
        <w:t>It is a defence to a charge of contravening subregulation</w:t>
      </w:r>
      <w:r w:rsidR="007F4C41" w:rsidRPr="005173BE">
        <w:t> </w:t>
      </w:r>
      <w:r w:rsidRPr="005173BE">
        <w:t>(1) that the defendant:</w:t>
      </w:r>
    </w:p>
    <w:p w:rsidR="00D679A9" w:rsidRPr="005173BE" w:rsidRDefault="00D679A9" w:rsidP="00184161">
      <w:pPr>
        <w:pStyle w:val="paragraph"/>
      </w:pPr>
      <w:r w:rsidRPr="005173BE">
        <w:lastRenderedPageBreak/>
        <w:tab/>
        <w:t>(a)</w:t>
      </w:r>
      <w:r w:rsidRPr="005173BE">
        <w:tab/>
        <w:t>in the case of a defendant who is the holder of an extinguishing agent trading authorisation</w:t>
      </w:r>
      <w:r w:rsidR="00184161" w:rsidRPr="005173BE">
        <w:t>—</w:t>
      </w:r>
      <w:r w:rsidRPr="005173BE">
        <w:t>acquired the halon for transfer to an extinguishing agent destruction facility; or</w:t>
      </w:r>
    </w:p>
    <w:p w:rsidR="00C100CF" w:rsidRPr="005173BE" w:rsidRDefault="00D679A9" w:rsidP="00B17E61">
      <w:pPr>
        <w:pStyle w:val="paragraph"/>
      </w:pPr>
      <w:r w:rsidRPr="005173BE">
        <w:tab/>
        <w:t>(b)</w:t>
      </w:r>
      <w:r w:rsidRPr="005173BE">
        <w:tab/>
        <w:t xml:space="preserve">as soon as practicable after becoming aware that he or she possessed halon, </w:t>
      </w:r>
      <w:r w:rsidR="00C100CF" w:rsidRPr="005173BE">
        <w:t>gave it to:</w:t>
      </w:r>
    </w:p>
    <w:p w:rsidR="00C100CF" w:rsidRPr="005173BE" w:rsidRDefault="00C100CF" w:rsidP="00C100CF">
      <w:pPr>
        <w:pStyle w:val="paragraphsub"/>
      </w:pPr>
      <w:r w:rsidRPr="005173BE">
        <w:tab/>
        <w:t>(i)</w:t>
      </w:r>
      <w:r w:rsidRPr="005173BE">
        <w:tab/>
        <w:t>the operator of a refrigerant destruction facility; or</w:t>
      </w:r>
    </w:p>
    <w:p w:rsidR="00C100CF" w:rsidRPr="005173BE" w:rsidRDefault="00C100CF" w:rsidP="00C100CF">
      <w:pPr>
        <w:pStyle w:val="paragraphsub"/>
      </w:pPr>
      <w:r w:rsidRPr="005173BE">
        <w:tab/>
      </w:r>
      <w:bookmarkStart w:id="84" w:name="_Hlk119598853"/>
      <w:r w:rsidRPr="005173BE">
        <w:t>(ii)</w:t>
      </w:r>
      <w:r w:rsidRPr="005173BE">
        <w:tab/>
        <w:t>the holder of a special circumstances exemption that entitles the holder to possess halon.</w:t>
      </w:r>
      <w:bookmarkEnd w:id="84"/>
    </w:p>
    <w:p w:rsidR="00D679A9" w:rsidRPr="005173BE" w:rsidRDefault="00D679A9" w:rsidP="00262D2D">
      <w:pPr>
        <w:pStyle w:val="subsection"/>
      </w:pPr>
      <w:r w:rsidRPr="005173BE">
        <w:tab/>
        <w:t>(3)</w:t>
      </w:r>
      <w:r w:rsidRPr="005173BE">
        <w:tab/>
        <w:t>An offence against subregulation</w:t>
      </w:r>
      <w:r w:rsidR="007F4C41" w:rsidRPr="005173BE">
        <w:t> </w:t>
      </w:r>
      <w:r w:rsidRPr="005173BE">
        <w:t>(1) is an offence of strict liability.</w:t>
      </w:r>
    </w:p>
    <w:p w:rsidR="00D679A9" w:rsidRPr="005173BE" w:rsidRDefault="00B162F0" w:rsidP="00184161">
      <w:pPr>
        <w:pStyle w:val="notetext"/>
      </w:pPr>
      <w:r w:rsidRPr="005173BE">
        <w:t>Note:</w:t>
      </w:r>
      <w:r w:rsidRPr="005173BE">
        <w:tab/>
      </w:r>
      <w:r w:rsidR="00D679A9" w:rsidRPr="005173BE">
        <w:t>The use of halon for most purposes was phased out from 1990 under State and Territory legislation. Halon was not normally used for refrigeration or air conditioning.</w:t>
      </w:r>
    </w:p>
    <w:p w:rsidR="00D679A9" w:rsidRPr="005173BE" w:rsidRDefault="00D679A9" w:rsidP="00184161">
      <w:pPr>
        <w:pStyle w:val="ActHead5"/>
      </w:pPr>
      <w:bookmarkStart w:id="85" w:name="_Toc138086030"/>
      <w:r w:rsidRPr="005173BE">
        <w:rPr>
          <w:rStyle w:val="CharSectno"/>
        </w:rPr>
        <w:t>113A</w:t>
      </w:r>
      <w:r w:rsidR="00B162F0" w:rsidRPr="005173BE">
        <w:t xml:space="preserve">  </w:t>
      </w:r>
      <w:r w:rsidRPr="005173BE">
        <w:t>Offence</w:t>
      </w:r>
      <w:r w:rsidR="00184161" w:rsidRPr="005173BE">
        <w:t>—</w:t>
      </w:r>
      <w:r w:rsidRPr="005173BE">
        <w:t>false representations</w:t>
      </w:r>
      <w:bookmarkEnd w:id="85"/>
    </w:p>
    <w:p w:rsidR="00D679A9" w:rsidRPr="005173BE" w:rsidRDefault="00D679A9" w:rsidP="00184161">
      <w:pPr>
        <w:pStyle w:val="subsection"/>
      </w:pPr>
      <w:r w:rsidRPr="005173BE">
        <w:tab/>
        <w:t>(1)</w:t>
      </w:r>
      <w:r w:rsidRPr="005173BE">
        <w:tab/>
        <w:t>A person commits an offence if:</w:t>
      </w:r>
    </w:p>
    <w:p w:rsidR="00D679A9" w:rsidRPr="005173BE" w:rsidRDefault="00D679A9" w:rsidP="00184161">
      <w:pPr>
        <w:pStyle w:val="paragraph"/>
      </w:pPr>
      <w:r w:rsidRPr="005173BE">
        <w:tab/>
        <w:t>(a)</w:t>
      </w:r>
      <w:r w:rsidRPr="005173BE">
        <w:tab/>
        <w:t>the person makes a representation that the person can provide a service that involves the acquisition, disposal, storage, use or handling of refrigerant; and</w:t>
      </w:r>
    </w:p>
    <w:p w:rsidR="00D679A9" w:rsidRPr="005173BE" w:rsidRDefault="00D679A9" w:rsidP="00184161">
      <w:pPr>
        <w:pStyle w:val="paragraph"/>
      </w:pPr>
      <w:r w:rsidRPr="005173BE">
        <w:tab/>
        <w:t>(b)</w:t>
      </w:r>
      <w:r w:rsidRPr="005173BE">
        <w:tab/>
        <w:t xml:space="preserve">at the time of making the representation, the person does not hold an RAC industry permit that entitles the person to provide the service; and </w:t>
      </w:r>
    </w:p>
    <w:p w:rsidR="00D679A9" w:rsidRPr="005173BE" w:rsidRDefault="00D679A9" w:rsidP="00184161">
      <w:pPr>
        <w:pStyle w:val="paragraph"/>
      </w:pPr>
      <w:r w:rsidRPr="005173BE">
        <w:tab/>
        <w:t>(c)</w:t>
      </w:r>
      <w:r w:rsidRPr="005173BE">
        <w:tab/>
        <w:t>at the time of making the representation, the person does not employ, or has not engaged, a person who holds a refrigerant handling licence for work of the kind that is necessary to provide the service.</w:t>
      </w:r>
    </w:p>
    <w:p w:rsidR="00D679A9" w:rsidRPr="005173BE" w:rsidRDefault="00B162F0" w:rsidP="00D679A9">
      <w:pPr>
        <w:pStyle w:val="Penalty"/>
        <w:rPr>
          <w:color w:val="000000"/>
        </w:rPr>
      </w:pPr>
      <w:r w:rsidRPr="005173BE">
        <w:rPr>
          <w:color w:val="000000"/>
        </w:rPr>
        <w:t>Penalty:</w:t>
      </w:r>
      <w:r w:rsidRPr="005173BE">
        <w:rPr>
          <w:color w:val="000000"/>
        </w:rPr>
        <w:tab/>
      </w:r>
      <w:r w:rsidR="00D679A9" w:rsidRPr="005173BE">
        <w:rPr>
          <w:color w:val="000000"/>
        </w:rPr>
        <w:t>10 penalty units.</w:t>
      </w:r>
    </w:p>
    <w:p w:rsidR="00D679A9" w:rsidRPr="005173BE" w:rsidRDefault="00D679A9" w:rsidP="00184161">
      <w:pPr>
        <w:pStyle w:val="subsection"/>
      </w:pPr>
      <w:r w:rsidRPr="005173BE">
        <w:tab/>
        <w:t>(1A)</w:t>
      </w:r>
      <w:r w:rsidRPr="005173BE">
        <w:tab/>
        <w:t>Subregulation (1) does not apply to a person if:</w:t>
      </w:r>
    </w:p>
    <w:p w:rsidR="00D679A9" w:rsidRPr="005173BE" w:rsidRDefault="00D679A9" w:rsidP="00184161">
      <w:pPr>
        <w:pStyle w:val="paragraph"/>
      </w:pPr>
      <w:r w:rsidRPr="005173BE">
        <w:tab/>
        <w:t>(a)</w:t>
      </w:r>
      <w:r w:rsidRPr="005173BE">
        <w:tab/>
        <w:t>at the time of making the representation, the person has entered into an agreement (however described) with someone else to provide the service; and</w:t>
      </w:r>
    </w:p>
    <w:p w:rsidR="00D679A9" w:rsidRPr="005173BE" w:rsidRDefault="00D679A9" w:rsidP="00184161">
      <w:pPr>
        <w:pStyle w:val="paragraph"/>
      </w:pPr>
      <w:r w:rsidRPr="005173BE">
        <w:tab/>
        <w:t>(b)</w:t>
      </w:r>
      <w:r w:rsidRPr="005173BE">
        <w:tab/>
        <w:t>the agreement contains a provision to the effect that the service must be provided by the holder of an RAC industry permit that entitles the holder to provide the service.</w:t>
      </w:r>
    </w:p>
    <w:p w:rsidR="00D679A9" w:rsidRPr="005173BE" w:rsidRDefault="00B162F0" w:rsidP="00184161">
      <w:pPr>
        <w:pStyle w:val="notetext"/>
      </w:pPr>
      <w:r w:rsidRPr="005173BE">
        <w:t>Note:</w:t>
      </w:r>
      <w:r w:rsidRPr="005173BE">
        <w:tab/>
      </w:r>
      <w:r w:rsidR="00D679A9" w:rsidRPr="005173BE">
        <w:t>A defendant bears an evidential burden in relation to the matters in subregulation (1A)</w:t>
      </w:r>
      <w:r w:rsidR="00184161" w:rsidRPr="005173BE">
        <w:t>—</w:t>
      </w:r>
      <w:r w:rsidR="00D679A9" w:rsidRPr="005173BE">
        <w:t>see sub</w:t>
      </w:r>
      <w:r w:rsidR="003177DF" w:rsidRPr="005173BE">
        <w:t>section 1</w:t>
      </w:r>
      <w:r w:rsidR="00D679A9" w:rsidRPr="005173BE">
        <w:t xml:space="preserve">3.3(3) of the </w:t>
      </w:r>
      <w:r w:rsidR="00D679A9" w:rsidRPr="005173BE">
        <w:rPr>
          <w:i/>
        </w:rPr>
        <w:t>Criminal Code</w:t>
      </w:r>
      <w:r w:rsidR="00D679A9" w:rsidRPr="005173BE">
        <w:t>.</w:t>
      </w:r>
    </w:p>
    <w:p w:rsidR="009D26E9" w:rsidRPr="005173BE" w:rsidRDefault="009D26E9" w:rsidP="009D26E9">
      <w:pPr>
        <w:pStyle w:val="subsection"/>
      </w:pPr>
      <w:bookmarkStart w:id="86" w:name="_Hlk118454694"/>
      <w:r w:rsidRPr="005173BE">
        <w:tab/>
        <w:t>(1B)</w:t>
      </w:r>
      <w:r w:rsidRPr="005173BE">
        <w:tab/>
        <w:t>Subregulation (1) does not apply to a person if:</w:t>
      </w:r>
    </w:p>
    <w:p w:rsidR="009D26E9" w:rsidRPr="005173BE" w:rsidRDefault="009D26E9" w:rsidP="009D26E9">
      <w:pPr>
        <w:pStyle w:val="paragraph"/>
      </w:pPr>
      <w:r w:rsidRPr="005173BE">
        <w:tab/>
        <w:t>(a)</w:t>
      </w:r>
      <w:r w:rsidRPr="005173BE">
        <w:tab/>
        <w:t>at the time of making the representation, the person is an employee or contractor of the holder of a special circumstances exemption; and</w:t>
      </w:r>
    </w:p>
    <w:p w:rsidR="009D26E9" w:rsidRPr="005173BE" w:rsidRDefault="009D26E9" w:rsidP="009D26E9">
      <w:pPr>
        <w:pStyle w:val="paragraph"/>
      </w:pPr>
      <w:r w:rsidRPr="005173BE">
        <w:tab/>
        <w:t>(b)</w:t>
      </w:r>
      <w:r w:rsidRPr="005173BE">
        <w:tab/>
        <w:t>the representation made by the person is for an activity covered by the exemption.</w:t>
      </w:r>
    </w:p>
    <w:p w:rsidR="009D26E9" w:rsidRPr="005173BE" w:rsidRDefault="009D26E9" w:rsidP="009D26E9">
      <w:pPr>
        <w:pStyle w:val="notetext"/>
      </w:pPr>
      <w:r w:rsidRPr="005173BE">
        <w:t>Note:</w:t>
      </w:r>
      <w:r w:rsidRPr="005173BE">
        <w:tab/>
        <w:t>A defendant bears an evidential burden in relation to the matters in subregulation (1B)—see sub</w:t>
      </w:r>
      <w:r w:rsidR="003177DF" w:rsidRPr="005173BE">
        <w:t>section 1</w:t>
      </w:r>
      <w:r w:rsidRPr="005173BE">
        <w:t xml:space="preserve">3.3(3) of the </w:t>
      </w:r>
      <w:r w:rsidRPr="005173BE">
        <w:rPr>
          <w:i/>
        </w:rPr>
        <w:t>Criminal Code</w:t>
      </w:r>
      <w:r w:rsidRPr="005173BE">
        <w:t>.</w:t>
      </w:r>
    </w:p>
    <w:bookmarkEnd w:id="86"/>
    <w:p w:rsidR="00D679A9" w:rsidRPr="005173BE" w:rsidRDefault="00D679A9" w:rsidP="00184161">
      <w:pPr>
        <w:pStyle w:val="subsection"/>
      </w:pPr>
      <w:r w:rsidRPr="005173BE">
        <w:tab/>
        <w:t>(2)</w:t>
      </w:r>
      <w:r w:rsidRPr="005173BE">
        <w:tab/>
        <w:t>A person commits an offence if:</w:t>
      </w:r>
    </w:p>
    <w:p w:rsidR="00D679A9" w:rsidRPr="005173BE" w:rsidRDefault="00D679A9" w:rsidP="00184161">
      <w:pPr>
        <w:pStyle w:val="paragraph"/>
      </w:pPr>
      <w:r w:rsidRPr="005173BE">
        <w:tab/>
        <w:t>(a)</w:t>
      </w:r>
      <w:r w:rsidRPr="005173BE">
        <w:tab/>
        <w:t>the person makes a representation that the person is the holder of a kind of RAC industry permit; and</w:t>
      </w:r>
    </w:p>
    <w:p w:rsidR="00D679A9" w:rsidRPr="005173BE" w:rsidRDefault="00D679A9" w:rsidP="00184161">
      <w:pPr>
        <w:pStyle w:val="paragraph"/>
      </w:pPr>
      <w:r w:rsidRPr="005173BE">
        <w:lastRenderedPageBreak/>
        <w:tab/>
        <w:t>(b)</w:t>
      </w:r>
      <w:r w:rsidRPr="005173BE">
        <w:tab/>
        <w:t>at the time of making the representation, the person is not the holder of an RAC industry permit of that kind.</w:t>
      </w:r>
    </w:p>
    <w:p w:rsidR="00D679A9" w:rsidRPr="005173BE" w:rsidRDefault="00D679A9" w:rsidP="00D679A9">
      <w:pPr>
        <w:pStyle w:val="Penalty"/>
        <w:rPr>
          <w:color w:val="000000"/>
        </w:rPr>
      </w:pPr>
      <w:r w:rsidRPr="005173BE">
        <w:rPr>
          <w:color w:val="000000"/>
        </w:rPr>
        <w:t>Penalty:</w:t>
      </w:r>
      <w:r w:rsidR="00B20EAB" w:rsidRPr="005173BE">
        <w:rPr>
          <w:color w:val="000000"/>
        </w:rPr>
        <w:tab/>
      </w:r>
      <w:r w:rsidRPr="005173BE">
        <w:rPr>
          <w:color w:val="000000"/>
        </w:rPr>
        <w:t>10 penalty units.</w:t>
      </w:r>
    </w:p>
    <w:p w:rsidR="00D679A9" w:rsidRPr="005173BE" w:rsidRDefault="00D679A9" w:rsidP="00184161">
      <w:pPr>
        <w:pStyle w:val="subsection"/>
      </w:pPr>
      <w:r w:rsidRPr="005173BE">
        <w:tab/>
        <w:t>(2A)</w:t>
      </w:r>
      <w:r w:rsidRPr="005173BE">
        <w:tab/>
        <w:t>A person commits an offence if:</w:t>
      </w:r>
    </w:p>
    <w:p w:rsidR="00D679A9" w:rsidRPr="005173BE" w:rsidRDefault="00D679A9" w:rsidP="00184161">
      <w:pPr>
        <w:pStyle w:val="paragraph"/>
      </w:pPr>
      <w:r w:rsidRPr="005173BE">
        <w:tab/>
        <w:t>(a)</w:t>
      </w:r>
      <w:r w:rsidRPr="005173BE">
        <w:tab/>
        <w:t>the person is employed to work on an AMSA vessel; and</w:t>
      </w:r>
    </w:p>
    <w:p w:rsidR="00D679A9" w:rsidRPr="005173BE" w:rsidRDefault="00D679A9" w:rsidP="00184161">
      <w:pPr>
        <w:pStyle w:val="paragraph"/>
      </w:pPr>
      <w:r w:rsidRPr="005173BE">
        <w:tab/>
        <w:t>(b)</w:t>
      </w:r>
      <w:r w:rsidRPr="005173BE">
        <w:tab/>
        <w:t>the person makes a representation that the person holds an AMSA certificate; and</w:t>
      </w:r>
    </w:p>
    <w:p w:rsidR="00D679A9" w:rsidRPr="005173BE" w:rsidRDefault="00D679A9" w:rsidP="00184161">
      <w:pPr>
        <w:pStyle w:val="paragraph"/>
      </w:pPr>
      <w:r w:rsidRPr="005173BE">
        <w:tab/>
        <w:t>(c)</w:t>
      </w:r>
      <w:r w:rsidRPr="005173BE">
        <w:tab/>
        <w:t>at the time of making the representation, the person does not hold an AMSA certificate.</w:t>
      </w:r>
    </w:p>
    <w:p w:rsidR="00D679A9" w:rsidRPr="005173BE" w:rsidRDefault="00B162F0" w:rsidP="00D679A9">
      <w:pPr>
        <w:pStyle w:val="Penalty"/>
        <w:rPr>
          <w:color w:val="000000"/>
        </w:rPr>
      </w:pPr>
      <w:r w:rsidRPr="005173BE">
        <w:t>Penalty:</w:t>
      </w:r>
      <w:r w:rsidRPr="005173BE">
        <w:tab/>
      </w:r>
      <w:r w:rsidR="00D679A9" w:rsidRPr="005173BE">
        <w:t>10</w:t>
      </w:r>
      <w:r w:rsidR="00D679A9" w:rsidRPr="005173BE">
        <w:rPr>
          <w:color w:val="000000"/>
        </w:rPr>
        <w:t xml:space="preserve"> penalty units.</w:t>
      </w:r>
    </w:p>
    <w:p w:rsidR="00D679A9" w:rsidRPr="005173BE" w:rsidRDefault="00D679A9" w:rsidP="00184161">
      <w:pPr>
        <w:pStyle w:val="subsection"/>
      </w:pPr>
      <w:r w:rsidRPr="005173BE">
        <w:tab/>
        <w:t>(3)</w:t>
      </w:r>
      <w:r w:rsidRPr="005173BE">
        <w:tab/>
        <w:t>An offence against subregulation</w:t>
      </w:r>
      <w:r w:rsidR="007F4C41" w:rsidRPr="005173BE">
        <w:t> </w:t>
      </w:r>
      <w:r w:rsidRPr="005173BE">
        <w:t xml:space="preserve">(1), (2) or (2A) is an offence of strict liability. </w:t>
      </w:r>
    </w:p>
    <w:p w:rsidR="008D17E7" w:rsidRPr="005173BE" w:rsidRDefault="008D17E7" w:rsidP="008D17E7">
      <w:pPr>
        <w:pStyle w:val="ActHead5"/>
      </w:pPr>
      <w:bookmarkStart w:id="87" w:name="_Toc138086031"/>
      <w:r w:rsidRPr="005173BE">
        <w:rPr>
          <w:rStyle w:val="CharSectno"/>
        </w:rPr>
        <w:t>113B</w:t>
      </w:r>
      <w:r w:rsidR="003803F2" w:rsidRPr="005173BE">
        <w:t xml:space="preserve">  </w:t>
      </w:r>
      <w:r w:rsidRPr="005173BE">
        <w:t xml:space="preserve">Use of HCFC manufactured or imported on or after </w:t>
      </w:r>
      <w:r w:rsidR="003177DF" w:rsidRPr="005173BE">
        <w:t>1 January</w:t>
      </w:r>
      <w:r w:rsidRPr="005173BE">
        <w:t xml:space="preserve"> 2020</w:t>
      </w:r>
      <w:bookmarkEnd w:id="87"/>
    </w:p>
    <w:p w:rsidR="008D17E7" w:rsidRPr="005173BE" w:rsidRDefault="008D17E7" w:rsidP="008D17E7">
      <w:pPr>
        <w:pStyle w:val="subsection"/>
      </w:pPr>
      <w:r w:rsidRPr="005173BE">
        <w:tab/>
        <w:t>(1)</w:t>
      </w:r>
      <w:r w:rsidRPr="005173BE">
        <w:tab/>
        <w:t xml:space="preserve">For the purposes of </w:t>
      </w:r>
      <w:r w:rsidR="005B1EE9" w:rsidRPr="005173BE">
        <w:t>paragraph 45C(1)(c)</w:t>
      </w:r>
      <w:r w:rsidRPr="005173BE">
        <w:t xml:space="preserve"> of the Act, an HCFC that was manufactured or imported on or after </w:t>
      </w:r>
      <w:r w:rsidR="003177DF" w:rsidRPr="005173BE">
        <w:t>1 January</w:t>
      </w:r>
      <w:r w:rsidRPr="005173BE">
        <w:t xml:space="preserve"> 2020 may be used for the purpose of servicing</w:t>
      </w:r>
      <w:r w:rsidRPr="005173BE">
        <w:rPr>
          <w:i/>
        </w:rPr>
        <w:t xml:space="preserve"> </w:t>
      </w:r>
      <w:r w:rsidRPr="005173BE">
        <w:t>RAC equipment.</w:t>
      </w:r>
    </w:p>
    <w:p w:rsidR="008D17E7" w:rsidRPr="005173BE" w:rsidRDefault="008D17E7" w:rsidP="008D17E7">
      <w:pPr>
        <w:pStyle w:val="subsection"/>
      </w:pPr>
      <w:r w:rsidRPr="005173BE">
        <w:tab/>
        <w:t>(2)</w:t>
      </w:r>
      <w:r w:rsidRPr="005173BE">
        <w:tab/>
        <w:t xml:space="preserve">Subregulation (1) does not apply if the RAC equipment was manufactured or imported on or after </w:t>
      </w:r>
      <w:r w:rsidR="003177DF" w:rsidRPr="005173BE">
        <w:t>1 January</w:t>
      </w:r>
      <w:r w:rsidRPr="005173BE">
        <w:t xml:space="preserve"> 2020.</w:t>
      </w:r>
    </w:p>
    <w:p w:rsidR="00D679A9" w:rsidRPr="005173BE" w:rsidRDefault="00D679A9" w:rsidP="00184161">
      <w:pPr>
        <w:pStyle w:val="ActHead5"/>
      </w:pPr>
      <w:bookmarkStart w:id="88" w:name="_Toc138086032"/>
      <w:r w:rsidRPr="005173BE">
        <w:rPr>
          <w:rStyle w:val="CharSectno"/>
        </w:rPr>
        <w:t>114</w:t>
      </w:r>
      <w:r w:rsidR="00B162F0" w:rsidRPr="005173BE">
        <w:t xml:space="preserve">  </w:t>
      </w:r>
      <w:r w:rsidRPr="005173BE">
        <w:t>Refrigerant destruction facilities</w:t>
      </w:r>
      <w:bookmarkEnd w:id="88"/>
    </w:p>
    <w:p w:rsidR="00D679A9" w:rsidRPr="005173BE" w:rsidRDefault="00D679A9" w:rsidP="00184161">
      <w:pPr>
        <w:pStyle w:val="subsection"/>
      </w:pPr>
      <w:r w:rsidRPr="005173BE">
        <w:tab/>
        <w:t>(1)</w:t>
      </w:r>
      <w:r w:rsidRPr="005173BE">
        <w:tab/>
        <w:t>The Minister may, on application, give approval in writing for a person to operate a refrigerant destruction facility.</w:t>
      </w:r>
    </w:p>
    <w:p w:rsidR="00D679A9" w:rsidRPr="005173BE" w:rsidRDefault="00D679A9" w:rsidP="00184161">
      <w:pPr>
        <w:pStyle w:val="subsection"/>
      </w:pPr>
      <w:r w:rsidRPr="005173BE">
        <w:tab/>
        <w:t>(2)</w:t>
      </w:r>
      <w:r w:rsidRPr="005173BE">
        <w:tab/>
        <w:t>An application must be in writing and must include:</w:t>
      </w:r>
    </w:p>
    <w:p w:rsidR="00D679A9" w:rsidRPr="005173BE" w:rsidRDefault="00D679A9" w:rsidP="00184161">
      <w:pPr>
        <w:pStyle w:val="paragraph"/>
      </w:pPr>
      <w:r w:rsidRPr="005173BE">
        <w:tab/>
        <w:t>(a)</w:t>
      </w:r>
      <w:r w:rsidRPr="005173BE">
        <w:tab/>
        <w:t>the name and address of the applicant; and</w:t>
      </w:r>
    </w:p>
    <w:p w:rsidR="00D679A9" w:rsidRPr="005173BE" w:rsidRDefault="00D679A9" w:rsidP="00184161">
      <w:pPr>
        <w:pStyle w:val="paragraph"/>
      </w:pPr>
      <w:r w:rsidRPr="005173BE">
        <w:tab/>
        <w:t>(b)</w:t>
      </w:r>
      <w:r w:rsidRPr="005173BE">
        <w:tab/>
        <w:t>the address of the facility; and</w:t>
      </w:r>
    </w:p>
    <w:p w:rsidR="00D679A9" w:rsidRPr="005173BE" w:rsidRDefault="00D679A9" w:rsidP="00184161">
      <w:pPr>
        <w:pStyle w:val="paragraph"/>
      </w:pPr>
      <w:r w:rsidRPr="005173BE">
        <w:tab/>
        <w:t>(c)</w:t>
      </w:r>
      <w:r w:rsidRPr="005173BE">
        <w:tab/>
        <w:t>enough information about the facility to enable the Minister to decide the application</w:t>
      </w:r>
      <w:r w:rsidR="002B24D6" w:rsidRPr="005173BE">
        <w:t>; and</w:t>
      </w:r>
    </w:p>
    <w:p w:rsidR="002B24D6" w:rsidRPr="005173BE" w:rsidRDefault="002B24D6" w:rsidP="002B24D6">
      <w:pPr>
        <w:pStyle w:val="paragraph"/>
      </w:pPr>
      <w:r w:rsidRPr="005173BE">
        <w:tab/>
        <w:t>(d)</w:t>
      </w:r>
      <w:r w:rsidRPr="005173BE">
        <w:tab/>
        <w:t>if the facility was the subject of a trial under regulation</w:t>
      </w:r>
      <w:r w:rsidR="00F063EA" w:rsidRPr="005173BE">
        <w:t> </w:t>
      </w:r>
      <w:r w:rsidRPr="005173BE">
        <w:t>115—information about the results of the trial.</w:t>
      </w:r>
    </w:p>
    <w:p w:rsidR="00D679A9" w:rsidRPr="005173BE" w:rsidRDefault="00D679A9" w:rsidP="00184161">
      <w:pPr>
        <w:pStyle w:val="subsection"/>
      </w:pPr>
      <w:r w:rsidRPr="005173BE">
        <w:tab/>
        <w:t>(3)</w:t>
      </w:r>
      <w:r w:rsidRPr="005173BE">
        <w:tab/>
        <w:t xml:space="preserve">The Minister may approve </w:t>
      </w:r>
      <w:r w:rsidR="002B24D6" w:rsidRPr="005173BE">
        <w:t>a person to operate a facility only if the Minister</w:t>
      </w:r>
      <w:r w:rsidRPr="005173BE">
        <w:t xml:space="preserve"> is satisfied that the facility is able to operate in a way that is consistent with Australia’s obligations under the Montreal Protocol.</w:t>
      </w:r>
    </w:p>
    <w:p w:rsidR="002B24D6" w:rsidRPr="005173BE" w:rsidRDefault="002B24D6" w:rsidP="002B24D6">
      <w:pPr>
        <w:pStyle w:val="subsection"/>
      </w:pPr>
      <w:r w:rsidRPr="005173BE">
        <w:tab/>
        <w:t>(4)</w:t>
      </w:r>
      <w:r w:rsidRPr="005173BE">
        <w:tab/>
        <w:t>The Minister may at any time impose, or vary, conditions in writing on the approval of a person to operate a facility.</w:t>
      </w:r>
    </w:p>
    <w:p w:rsidR="002B24D6" w:rsidRPr="005173BE" w:rsidRDefault="002B24D6" w:rsidP="002B24D6">
      <w:pPr>
        <w:pStyle w:val="ActHead5"/>
      </w:pPr>
      <w:bookmarkStart w:id="89" w:name="_Toc138086033"/>
      <w:r w:rsidRPr="005173BE">
        <w:rPr>
          <w:rStyle w:val="CharSectno"/>
        </w:rPr>
        <w:t>115</w:t>
      </w:r>
      <w:r w:rsidRPr="005173BE">
        <w:t xml:space="preserve">  Trial of facility for destroying refrigerant</w:t>
      </w:r>
      <w:bookmarkEnd w:id="89"/>
    </w:p>
    <w:p w:rsidR="002B24D6" w:rsidRPr="005173BE" w:rsidRDefault="002B24D6" w:rsidP="002B24D6">
      <w:pPr>
        <w:pStyle w:val="subsection"/>
      </w:pPr>
      <w:r w:rsidRPr="005173BE">
        <w:tab/>
        <w:t>(1)</w:t>
      </w:r>
      <w:r w:rsidRPr="005173BE">
        <w:tab/>
        <w:t xml:space="preserve">The Minister may, on application, give approval in writing for a person to conduct a trial of a facility to determine whether the facility is able to operate in </w:t>
      </w:r>
      <w:r w:rsidRPr="005173BE">
        <w:lastRenderedPageBreak/>
        <w:t>a way that is consistent with Australia’s obligations under the Montreal Protocol when destroying refrigerant.</w:t>
      </w:r>
    </w:p>
    <w:p w:rsidR="002B24D6" w:rsidRPr="005173BE" w:rsidRDefault="002B24D6" w:rsidP="002B24D6">
      <w:pPr>
        <w:pStyle w:val="subsection"/>
      </w:pPr>
      <w:r w:rsidRPr="005173BE">
        <w:rPr>
          <w:i/>
        </w:rPr>
        <w:tab/>
      </w:r>
      <w:r w:rsidRPr="005173BE">
        <w:t>(2)</w:t>
      </w:r>
      <w:r w:rsidRPr="005173BE">
        <w:tab/>
        <w:t>An application must be in writing and must include:</w:t>
      </w:r>
    </w:p>
    <w:p w:rsidR="002B24D6" w:rsidRPr="005173BE" w:rsidRDefault="002B24D6" w:rsidP="002B24D6">
      <w:pPr>
        <w:pStyle w:val="paragraph"/>
      </w:pPr>
      <w:r w:rsidRPr="005173BE">
        <w:tab/>
        <w:t>(a)</w:t>
      </w:r>
      <w:r w:rsidRPr="005173BE">
        <w:tab/>
        <w:t>the name and address of the applicant; and</w:t>
      </w:r>
    </w:p>
    <w:p w:rsidR="002B24D6" w:rsidRPr="005173BE" w:rsidRDefault="002B24D6" w:rsidP="002B24D6">
      <w:pPr>
        <w:pStyle w:val="paragraph"/>
      </w:pPr>
      <w:r w:rsidRPr="005173BE">
        <w:tab/>
        <w:t>(b)</w:t>
      </w:r>
      <w:r w:rsidRPr="005173BE">
        <w:tab/>
        <w:t>the address of the facility; and</w:t>
      </w:r>
    </w:p>
    <w:p w:rsidR="002B24D6" w:rsidRPr="005173BE" w:rsidRDefault="002B24D6" w:rsidP="002B24D6">
      <w:pPr>
        <w:pStyle w:val="paragraph"/>
      </w:pPr>
      <w:r w:rsidRPr="005173BE">
        <w:tab/>
        <w:t>(c)</w:t>
      </w:r>
      <w:r w:rsidRPr="005173BE">
        <w:tab/>
        <w:t>enough information about the facility to enable the Minister to decide the application.</w:t>
      </w:r>
    </w:p>
    <w:p w:rsidR="002B24D6" w:rsidRPr="005173BE" w:rsidRDefault="002B24D6" w:rsidP="002B24D6">
      <w:pPr>
        <w:pStyle w:val="subsection"/>
      </w:pPr>
      <w:r w:rsidRPr="005173BE">
        <w:tab/>
        <w:t>(3)</w:t>
      </w:r>
      <w:r w:rsidRPr="005173BE">
        <w:tab/>
        <w:t>The Minister may at any time impose, or vary, conditions in writing on the approval of a person to conduct a trial, including conditions relating to the following:</w:t>
      </w:r>
    </w:p>
    <w:p w:rsidR="002B24D6" w:rsidRPr="005173BE" w:rsidRDefault="002B24D6" w:rsidP="002B24D6">
      <w:pPr>
        <w:pStyle w:val="paragraph"/>
      </w:pPr>
      <w:r w:rsidRPr="005173BE">
        <w:tab/>
        <w:t>(a)</w:t>
      </w:r>
      <w:r w:rsidRPr="005173BE">
        <w:tab/>
        <w:t>when the trial may be conducted;</w:t>
      </w:r>
    </w:p>
    <w:p w:rsidR="002B24D6" w:rsidRPr="005173BE" w:rsidRDefault="002B24D6" w:rsidP="002B24D6">
      <w:pPr>
        <w:pStyle w:val="paragraph"/>
      </w:pPr>
      <w:r w:rsidRPr="005173BE">
        <w:tab/>
        <w:t>(b)</w:t>
      </w:r>
      <w:r w:rsidRPr="005173BE">
        <w:tab/>
        <w:t>the volume of SGGs or ODSs that may be destroyed in the trial;</w:t>
      </w:r>
    </w:p>
    <w:p w:rsidR="002B24D6" w:rsidRPr="005173BE" w:rsidRDefault="002B24D6" w:rsidP="002B24D6">
      <w:pPr>
        <w:pStyle w:val="paragraph"/>
      </w:pPr>
      <w:r w:rsidRPr="005173BE">
        <w:tab/>
        <w:t>(c)</w:t>
      </w:r>
      <w:r w:rsidRPr="005173BE">
        <w:tab/>
        <w:t>the reporting and monitoring requirements that must be complied with in relation to the trial.</w:t>
      </w:r>
    </w:p>
    <w:p w:rsidR="002B24D6" w:rsidRPr="005173BE" w:rsidRDefault="002B24D6" w:rsidP="002B24D6">
      <w:pPr>
        <w:pStyle w:val="subsection"/>
      </w:pPr>
      <w:r w:rsidRPr="005173BE">
        <w:tab/>
        <w:t>(4)</w:t>
      </w:r>
      <w:r w:rsidRPr="005173BE">
        <w:tab/>
        <w:t>In this regulation:</w:t>
      </w:r>
    </w:p>
    <w:p w:rsidR="002B24D6" w:rsidRPr="005173BE" w:rsidRDefault="002B24D6" w:rsidP="002B24D6">
      <w:pPr>
        <w:pStyle w:val="Definition"/>
      </w:pPr>
      <w:r w:rsidRPr="005173BE">
        <w:rPr>
          <w:b/>
          <w:i/>
        </w:rPr>
        <w:t>ODS</w:t>
      </w:r>
      <w:r w:rsidRPr="005173BE">
        <w:t xml:space="preserve"> has the meaning given by section</w:t>
      </w:r>
      <w:r w:rsidR="00F063EA" w:rsidRPr="005173BE">
        <w:t> </w:t>
      </w:r>
      <w:r w:rsidRPr="005173BE">
        <w:t>65A of the Act.</w:t>
      </w:r>
    </w:p>
    <w:p w:rsidR="00D679A9" w:rsidRPr="005173BE" w:rsidRDefault="00EC3BF0" w:rsidP="00184161">
      <w:pPr>
        <w:pStyle w:val="ActHead4"/>
      </w:pPr>
      <w:bookmarkStart w:id="90" w:name="_Toc138086034"/>
      <w:r w:rsidRPr="005173BE">
        <w:rPr>
          <w:rStyle w:val="CharSubdNo"/>
        </w:rPr>
        <w:t>Subdivision 6</w:t>
      </w:r>
      <w:r w:rsidR="00D679A9" w:rsidRPr="005173BE">
        <w:rPr>
          <w:rStyle w:val="CharSubdNo"/>
        </w:rPr>
        <w:t>A.2.1A</w:t>
      </w:r>
      <w:r w:rsidR="00B162F0" w:rsidRPr="005173BE">
        <w:t>—</w:t>
      </w:r>
      <w:r w:rsidR="00D679A9" w:rsidRPr="005173BE">
        <w:rPr>
          <w:rStyle w:val="CharSubdText"/>
        </w:rPr>
        <w:t>RAC industry permits</w:t>
      </w:r>
      <w:bookmarkEnd w:id="90"/>
    </w:p>
    <w:p w:rsidR="00D679A9" w:rsidRPr="005173BE" w:rsidRDefault="00B162F0" w:rsidP="00184161">
      <w:pPr>
        <w:pStyle w:val="notetext"/>
      </w:pPr>
      <w:r w:rsidRPr="005173BE">
        <w:t>Note:</w:t>
      </w:r>
      <w:r w:rsidRPr="005173BE">
        <w:tab/>
      </w:r>
      <w:r w:rsidR="00D679A9" w:rsidRPr="005173BE">
        <w:t xml:space="preserve">Regulation numbers </w:t>
      </w:r>
      <w:r w:rsidR="002B24D6" w:rsidRPr="005173BE">
        <w:t>116</w:t>
      </w:r>
      <w:r w:rsidR="00D679A9" w:rsidRPr="005173BE">
        <w:t xml:space="preserve"> to 119 (inclusive) are intentionally not used.</w:t>
      </w:r>
    </w:p>
    <w:p w:rsidR="00D679A9" w:rsidRPr="005173BE" w:rsidRDefault="00D679A9" w:rsidP="00184161">
      <w:pPr>
        <w:pStyle w:val="ActHead5"/>
      </w:pPr>
      <w:bookmarkStart w:id="91" w:name="_Toc138086035"/>
      <w:r w:rsidRPr="005173BE">
        <w:rPr>
          <w:rStyle w:val="CharSectno"/>
        </w:rPr>
        <w:t>120</w:t>
      </w:r>
      <w:r w:rsidR="00B162F0" w:rsidRPr="005173BE">
        <w:t xml:space="preserve">  </w:t>
      </w:r>
      <w:bookmarkStart w:id="92" w:name="_Hlk117177872"/>
      <w:r w:rsidR="006B0325" w:rsidRPr="005173BE">
        <w:t>Minister’s</w:t>
      </w:r>
      <w:bookmarkEnd w:id="92"/>
      <w:r w:rsidRPr="005173BE">
        <w:t xml:space="preserve"> powers and functions</w:t>
      </w:r>
      <w:bookmarkEnd w:id="91"/>
    </w:p>
    <w:p w:rsidR="00D679A9" w:rsidRPr="005173BE" w:rsidRDefault="00D679A9" w:rsidP="00184161">
      <w:pPr>
        <w:pStyle w:val="subsection"/>
      </w:pPr>
      <w:r w:rsidRPr="005173BE">
        <w:tab/>
        <w:t>(1)</w:t>
      </w:r>
      <w:r w:rsidRPr="005173BE">
        <w:tab/>
        <w:t>The Minister has the following powers and functions:</w:t>
      </w:r>
    </w:p>
    <w:p w:rsidR="00D679A9" w:rsidRPr="005173BE" w:rsidRDefault="00D679A9" w:rsidP="00184161">
      <w:pPr>
        <w:pStyle w:val="paragraph"/>
      </w:pPr>
      <w:r w:rsidRPr="005173BE">
        <w:tab/>
        <w:t>(a)</w:t>
      </w:r>
      <w:r w:rsidRPr="005173BE">
        <w:tab/>
        <w:t>to receive applications for RAC industry permits;</w:t>
      </w:r>
    </w:p>
    <w:p w:rsidR="00D679A9" w:rsidRPr="005173BE" w:rsidRDefault="00D679A9" w:rsidP="00184161">
      <w:pPr>
        <w:pStyle w:val="paragraph"/>
      </w:pPr>
      <w:r w:rsidRPr="005173BE">
        <w:tab/>
        <w:t>(b)</w:t>
      </w:r>
      <w:r w:rsidRPr="005173BE">
        <w:tab/>
        <w:t>to collect, on behalf of the Commonwealth, the fees that are payable for those applications;</w:t>
      </w:r>
    </w:p>
    <w:p w:rsidR="008D17E7" w:rsidRPr="005173BE" w:rsidRDefault="008D17E7" w:rsidP="008D17E7">
      <w:pPr>
        <w:pStyle w:val="paragraph"/>
      </w:pPr>
      <w:r w:rsidRPr="005173BE">
        <w:tab/>
        <w:t>(ba)</w:t>
      </w:r>
      <w:r w:rsidRPr="005173BE">
        <w:tab/>
        <w:t>refund application fees in accordance with regulation</w:t>
      </w:r>
      <w:r w:rsidR="00F063EA" w:rsidRPr="005173BE">
        <w:t> </w:t>
      </w:r>
      <w:r w:rsidRPr="005173BE">
        <w:t>121B;</w:t>
      </w:r>
    </w:p>
    <w:p w:rsidR="00D679A9" w:rsidRPr="005173BE" w:rsidRDefault="00D679A9" w:rsidP="00184161">
      <w:pPr>
        <w:pStyle w:val="paragraph"/>
      </w:pPr>
      <w:r w:rsidRPr="005173BE">
        <w:tab/>
        <w:t>(c)</w:t>
      </w:r>
      <w:r w:rsidRPr="005173BE">
        <w:tab/>
        <w:t>to grant RAC industry permits;</w:t>
      </w:r>
    </w:p>
    <w:p w:rsidR="00D679A9" w:rsidRPr="005173BE" w:rsidRDefault="00D679A9" w:rsidP="00184161">
      <w:pPr>
        <w:pStyle w:val="paragraph"/>
      </w:pPr>
      <w:r w:rsidRPr="005173BE">
        <w:tab/>
        <w:t>(d)</w:t>
      </w:r>
      <w:r w:rsidRPr="005173BE">
        <w:tab/>
        <w:t>to collect information:</w:t>
      </w:r>
    </w:p>
    <w:p w:rsidR="00D679A9" w:rsidRPr="005173BE" w:rsidRDefault="00D679A9" w:rsidP="00184161">
      <w:pPr>
        <w:pStyle w:val="paragraphsub"/>
      </w:pPr>
      <w:r w:rsidRPr="005173BE">
        <w:tab/>
        <w:t>(i)</w:t>
      </w:r>
      <w:r w:rsidRPr="005173BE">
        <w:tab/>
        <w:t>supplied by applicants for industry permits; and</w:t>
      </w:r>
    </w:p>
    <w:p w:rsidR="00D679A9" w:rsidRPr="005173BE" w:rsidRDefault="00D679A9" w:rsidP="00184161">
      <w:pPr>
        <w:pStyle w:val="paragraphsub"/>
      </w:pPr>
      <w:r w:rsidRPr="005173BE">
        <w:tab/>
        <w:t>(ii)</w:t>
      </w:r>
      <w:r w:rsidRPr="005173BE">
        <w:tab/>
        <w:t>supplied in response to any request made under paragraphs 141(1)(b) and (n);</w:t>
      </w:r>
    </w:p>
    <w:p w:rsidR="00D679A9" w:rsidRPr="005173BE" w:rsidRDefault="00D679A9" w:rsidP="00184161">
      <w:pPr>
        <w:pStyle w:val="paragraph"/>
      </w:pPr>
      <w:r w:rsidRPr="005173BE">
        <w:tab/>
        <w:t>(e)</w:t>
      </w:r>
      <w:r w:rsidRPr="005173BE">
        <w:tab/>
        <w:t xml:space="preserve">to publish the information mentioned in </w:t>
      </w:r>
      <w:r w:rsidR="00F063EA" w:rsidRPr="005173BE">
        <w:t>paragraph (</w:t>
      </w:r>
      <w:r w:rsidRPr="005173BE">
        <w:t>d) in a way that does not:</w:t>
      </w:r>
    </w:p>
    <w:p w:rsidR="00D679A9" w:rsidRPr="005173BE" w:rsidRDefault="00D679A9" w:rsidP="00184161">
      <w:pPr>
        <w:pStyle w:val="paragraphsub"/>
      </w:pPr>
      <w:r w:rsidRPr="005173BE">
        <w:tab/>
        <w:t>(i)</w:t>
      </w:r>
      <w:r w:rsidRPr="005173BE">
        <w:tab/>
        <w:t xml:space="preserve">allow any person to be identified, except as provided for in </w:t>
      </w:r>
      <w:r w:rsidR="00F063EA" w:rsidRPr="005173BE">
        <w:t>paragraph (</w:t>
      </w:r>
      <w:r w:rsidRPr="005173BE">
        <w:t>ea); or</w:t>
      </w:r>
    </w:p>
    <w:p w:rsidR="00D679A9" w:rsidRPr="005173BE" w:rsidRDefault="00D679A9" w:rsidP="00184161">
      <w:pPr>
        <w:pStyle w:val="paragraphsub"/>
      </w:pPr>
      <w:r w:rsidRPr="005173BE">
        <w:tab/>
        <w:t>(ii)</w:t>
      </w:r>
      <w:r w:rsidRPr="005173BE">
        <w:tab/>
        <w:t>disclose confidential information;</w:t>
      </w:r>
    </w:p>
    <w:p w:rsidR="00D679A9" w:rsidRPr="005173BE" w:rsidRDefault="00D679A9" w:rsidP="00184161">
      <w:pPr>
        <w:pStyle w:val="paragraph"/>
      </w:pPr>
      <w:r w:rsidRPr="005173BE">
        <w:rPr>
          <w:color w:val="000000"/>
        </w:rPr>
        <w:tab/>
        <w:t>(ea)</w:t>
      </w:r>
      <w:r w:rsidRPr="005173BE">
        <w:rPr>
          <w:color w:val="000000"/>
        </w:rPr>
        <w:tab/>
        <w:t>t</w:t>
      </w:r>
      <w:r w:rsidRPr="005173BE">
        <w:t>o keep and make available to the public by electronic means a register that includes the following details for the holder of an RAC industry permit:</w:t>
      </w:r>
    </w:p>
    <w:p w:rsidR="00D679A9" w:rsidRPr="005173BE" w:rsidRDefault="00D679A9" w:rsidP="00184161">
      <w:pPr>
        <w:pStyle w:val="paragraphsub"/>
      </w:pPr>
      <w:r w:rsidRPr="005173BE">
        <w:tab/>
        <w:t>(i)</w:t>
      </w:r>
      <w:r w:rsidRPr="005173BE">
        <w:tab/>
        <w:t xml:space="preserve">the name of the holder of the permit; </w:t>
      </w:r>
    </w:p>
    <w:p w:rsidR="00D679A9" w:rsidRPr="005173BE" w:rsidRDefault="00D679A9" w:rsidP="00184161">
      <w:pPr>
        <w:pStyle w:val="paragraphsub"/>
      </w:pPr>
      <w:r w:rsidRPr="005173BE">
        <w:tab/>
        <w:t>(ii)</w:t>
      </w:r>
      <w:r w:rsidRPr="005173BE">
        <w:tab/>
        <w:t xml:space="preserve">the type of permit held; </w:t>
      </w:r>
    </w:p>
    <w:p w:rsidR="00D679A9" w:rsidRPr="005173BE" w:rsidRDefault="00D679A9" w:rsidP="00184161">
      <w:pPr>
        <w:pStyle w:val="paragraphsub"/>
      </w:pPr>
      <w:r w:rsidRPr="005173BE">
        <w:tab/>
        <w:t>(iii)</w:t>
      </w:r>
      <w:r w:rsidRPr="005173BE">
        <w:tab/>
        <w:t>the number allocated to the permit by the relevant authority;</w:t>
      </w:r>
    </w:p>
    <w:p w:rsidR="00D679A9" w:rsidRPr="005173BE" w:rsidRDefault="00D679A9" w:rsidP="00184161">
      <w:pPr>
        <w:pStyle w:val="paragraphsub"/>
      </w:pPr>
      <w:r w:rsidRPr="005173BE">
        <w:lastRenderedPageBreak/>
        <w:tab/>
        <w:t>(iv)</w:t>
      </w:r>
      <w:r w:rsidRPr="005173BE">
        <w:tab/>
        <w:t>except for the holder of a refrigerant handling licence</w:t>
      </w:r>
      <w:r w:rsidR="00184161" w:rsidRPr="005173BE">
        <w:t>—</w:t>
      </w:r>
      <w:r w:rsidRPr="005173BE">
        <w:t>the address and phone number of the holder of the permit;</w:t>
      </w:r>
    </w:p>
    <w:p w:rsidR="00D679A9" w:rsidRPr="005173BE" w:rsidRDefault="00D679A9" w:rsidP="00184161">
      <w:pPr>
        <w:pStyle w:val="paragraph"/>
      </w:pPr>
      <w:r w:rsidRPr="005173BE">
        <w:tab/>
        <w:t>(f)</w:t>
      </w:r>
      <w:r w:rsidRPr="005173BE">
        <w:tab/>
        <w:t>to inspect, with the occupier’s permission, premises used for activities conducted under an RAC industry permit.</w:t>
      </w:r>
    </w:p>
    <w:p w:rsidR="00D679A9" w:rsidRPr="005173BE" w:rsidRDefault="00D679A9" w:rsidP="00184161">
      <w:pPr>
        <w:pStyle w:val="subsection"/>
      </w:pPr>
      <w:r w:rsidRPr="005173BE">
        <w:tab/>
        <w:t>(2)</w:t>
      </w:r>
      <w:r w:rsidRPr="005173BE">
        <w:tab/>
        <w:t>The Minister may, in writing:</w:t>
      </w:r>
    </w:p>
    <w:p w:rsidR="00D679A9" w:rsidRPr="005173BE" w:rsidRDefault="00D679A9" w:rsidP="00184161">
      <w:pPr>
        <w:pStyle w:val="paragraph"/>
      </w:pPr>
      <w:r w:rsidRPr="005173BE">
        <w:tab/>
        <w:t>(a)</w:t>
      </w:r>
      <w:r w:rsidRPr="005173BE">
        <w:tab/>
        <w:t xml:space="preserve">appoint 1 or more bodies that are incorporated under the </w:t>
      </w:r>
      <w:r w:rsidRPr="005173BE">
        <w:rPr>
          <w:i/>
        </w:rPr>
        <w:t>Corporations Act 2001</w:t>
      </w:r>
      <w:r w:rsidRPr="005173BE">
        <w:t xml:space="preserve">, as </w:t>
      </w:r>
      <w:r w:rsidRPr="005173BE">
        <w:rPr>
          <w:b/>
          <w:i/>
        </w:rPr>
        <w:t>RAC Industry Boards</w:t>
      </w:r>
      <w:r w:rsidRPr="005173BE">
        <w:t>; and</w:t>
      </w:r>
    </w:p>
    <w:p w:rsidR="00D679A9" w:rsidRPr="005173BE" w:rsidRDefault="00D679A9" w:rsidP="00184161">
      <w:pPr>
        <w:pStyle w:val="paragraph"/>
      </w:pPr>
      <w:r w:rsidRPr="005173BE">
        <w:tab/>
        <w:t>(b)</w:t>
      </w:r>
      <w:r w:rsidRPr="005173BE">
        <w:tab/>
        <w:t>specify that an appointment is subject to a condition or conditions set out in the instrument of appointment; and</w:t>
      </w:r>
    </w:p>
    <w:p w:rsidR="00D679A9" w:rsidRPr="005173BE" w:rsidRDefault="00D679A9" w:rsidP="00184161">
      <w:pPr>
        <w:pStyle w:val="paragraph"/>
      </w:pPr>
      <w:r w:rsidRPr="005173BE">
        <w:tab/>
        <w:t>(c)</w:t>
      </w:r>
      <w:r w:rsidRPr="005173BE">
        <w:tab/>
        <w:t>authorise the Board or Boards to exercise any or all of the Minister’s RAC industry powers and functions in relation to:</w:t>
      </w:r>
    </w:p>
    <w:p w:rsidR="00D679A9" w:rsidRPr="005173BE" w:rsidRDefault="00D679A9" w:rsidP="00184161">
      <w:pPr>
        <w:pStyle w:val="paragraphsub"/>
      </w:pPr>
      <w:r w:rsidRPr="005173BE">
        <w:tab/>
        <w:t>(i)</w:t>
      </w:r>
      <w:r w:rsidRPr="005173BE">
        <w:tab/>
        <w:t>the refrigeration and air conditioning industry; or</w:t>
      </w:r>
    </w:p>
    <w:p w:rsidR="00D679A9" w:rsidRPr="005173BE" w:rsidRDefault="00D679A9" w:rsidP="00184161">
      <w:pPr>
        <w:pStyle w:val="paragraphsub"/>
      </w:pPr>
      <w:r w:rsidRPr="005173BE">
        <w:tab/>
        <w:t>(ii)</w:t>
      </w:r>
      <w:r w:rsidRPr="005173BE">
        <w:tab/>
        <w:t>1 or more specified sectors of the industry.</w:t>
      </w:r>
    </w:p>
    <w:p w:rsidR="00D679A9" w:rsidRPr="005173BE" w:rsidRDefault="00D679A9" w:rsidP="00184161">
      <w:pPr>
        <w:pStyle w:val="ActHead5"/>
      </w:pPr>
      <w:bookmarkStart w:id="93" w:name="_Toc138086036"/>
      <w:r w:rsidRPr="005173BE">
        <w:rPr>
          <w:rStyle w:val="CharSectno"/>
        </w:rPr>
        <w:t>121</w:t>
      </w:r>
      <w:r w:rsidR="00B162F0" w:rsidRPr="005173BE">
        <w:t xml:space="preserve">  </w:t>
      </w:r>
      <w:r w:rsidRPr="005173BE">
        <w:t>Applications for RAC industry permits</w:t>
      </w:r>
      <w:r w:rsidR="00184161" w:rsidRPr="005173BE">
        <w:t>—</w:t>
      </w:r>
      <w:r w:rsidRPr="005173BE">
        <w:t>general</w:t>
      </w:r>
      <w:bookmarkEnd w:id="93"/>
    </w:p>
    <w:p w:rsidR="00D679A9" w:rsidRPr="005173BE" w:rsidRDefault="00D679A9" w:rsidP="00184161">
      <w:pPr>
        <w:pStyle w:val="subsection"/>
      </w:pPr>
      <w:r w:rsidRPr="005173BE">
        <w:tab/>
        <w:t>(1)</w:t>
      </w:r>
      <w:r w:rsidRPr="005173BE">
        <w:tab/>
        <w:t>An application for an RAC industry permit must:</w:t>
      </w:r>
    </w:p>
    <w:p w:rsidR="00D679A9" w:rsidRPr="005173BE" w:rsidRDefault="00D679A9" w:rsidP="00184161">
      <w:pPr>
        <w:pStyle w:val="paragraph"/>
      </w:pPr>
      <w:r w:rsidRPr="005173BE">
        <w:tab/>
        <w:t>(a)</w:t>
      </w:r>
      <w:r w:rsidRPr="005173BE">
        <w:tab/>
        <w:t>be made to an appropriate relevant authority under regulation</w:t>
      </w:r>
      <w:r w:rsidR="00F063EA" w:rsidRPr="005173BE">
        <w:t> </w:t>
      </w:r>
      <w:r w:rsidRPr="005173BE">
        <w:t>121A; and</w:t>
      </w:r>
    </w:p>
    <w:p w:rsidR="008B3129" w:rsidRPr="005173BE" w:rsidRDefault="008B3129" w:rsidP="008B3129">
      <w:pPr>
        <w:pStyle w:val="paragraph"/>
      </w:pPr>
      <w:r w:rsidRPr="005173BE">
        <w:tab/>
        <w:t>(b)</w:t>
      </w:r>
      <w:r w:rsidRPr="005173BE">
        <w:tab/>
        <w:t>be in the approved form; and</w:t>
      </w:r>
    </w:p>
    <w:p w:rsidR="00D679A9" w:rsidRPr="005173BE" w:rsidRDefault="00D679A9" w:rsidP="00184161">
      <w:pPr>
        <w:pStyle w:val="paragraph"/>
      </w:pPr>
      <w:r w:rsidRPr="005173BE">
        <w:tab/>
        <w:t>(c)</w:t>
      </w:r>
      <w:r w:rsidRPr="005173BE">
        <w:tab/>
        <w:t xml:space="preserve">be accompanied by the fee </w:t>
      </w:r>
      <w:r w:rsidR="005C09F0" w:rsidRPr="005173BE">
        <w:t xml:space="preserve">(if any) </w:t>
      </w:r>
      <w:r w:rsidRPr="005173BE">
        <w:t>prescribed for the particular kind of permit; and</w:t>
      </w:r>
    </w:p>
    <w:p w:rsidR="00291808" w:rsidRPr="005173BE" w:rsidRDefault="00291808" w:rsidP="00184161">
      <w:pPr>
        <w:pStyle w:val="paragraph"/>
      </w:pPr>
      <w:r w:rsidRPr="005173BE">
        <w:tab/>
        <w:t>(d)</w:t>
      </w:r>
      <w:r w:rsidRPr="005173BE">
        <w:tab/>
        <w:t>be accompanied by any information or documents required by the form.</w:t>
      </w:r>
    </w:p>
    <w:p w:rsidR="00291808" w:rsidRPr="005173BE" w:rsidRDefault="00291808" w:rsidP="00291808">
      <w:pPr>
        <w:pStyle w:val="notetext"/>
      </w:pPr>
      <w:bookmarkStart w:id="94" w:name="_Hlk118454695"/>
      <w:r w:rsidRPr="005173BE">
        <w:t>Note 1:</w:t>
      </w:r>
      <w:r w:rsidRPr="005173BE">
        <w:tab/>
        <w:t>Application fees for Part 6A are set out in Division 6A.4A.</w:t>
      </w:r>
    </w:p>
    <w:p w:rsidR="00291808" w:rsidRPr="005173BE" w:rsidRDefault="00291808" w:rsidP="00291808">
      <w:pPr>
        <w:pStyle w:val="notetext"/>
      </w:pPr>
      <w:r w:rsidRPr="005173BE">
        <w:t>Note 2:</w:t>
      </w:r>
      <w:r w:rsidRPr="005173BE">
        <w:tab/>
        <w:t>The Minister may approve different forms for different RAC Industry permits.</w:t>
      </w:r>
    </w:p>
    <w:bookmarkEnd w:id="94"/>
    <w:p w:rsidR="00831DF1" w:rsidRPr="005173BE" w:rsidRDefault="00831DF1" w:rsidP="00831DF1">
      <w:pPr>
        <w:pStyle w:val="subsection"/>
      </w:pPr>
      <w:r w:rsidRPr="005173BE">
        <w:tab/>
        <w:t>(1B)</w:t>
      </w:r>
      <w:r w:rsidRPr="005173BE">
        <w:tab/>
      </w:r>
      <w:r w:rsidR="001F2C92" w:rsidRPr="005173BE">
        <w:t>If</w:t>
      </w:r>
      <w:r w:rsidRPr="005173BE">
        <w:t>:</w:t>
      </w:r>
    </w:p>
    <w:p w:rsidR="00831DF1" w:rsidRPr="005173BE" w:rsidRDefault="00831DF1" w:rsidP="00831DF1">
      <w:pPr>
        <w:pStyle w:val="paragraph"/>
      </w:pPr>
      <w:r w:rsidRPr="005173BE">
        <w:tab/>
        <w:t>(a)</w:t>
      </w:r>
      <w:r w:rsidRPr="005173BE">
        <w:tab/>
        <w:t xml:space="preserve">the applicant holds an RAC industry permit (the </w:t>
      </w:r>
      <w:r w:rsidRPr="005173BE">
        <w:rPr>
          <w:b/>
          <w:i/>
        </w:rPr>
        <w:t>current permit</w:t>
      </w:r>
      <w:r w:rsidRPr="005173BE">
        <w:t>) at the time the application is made; and</w:t>
      </w:r>
    </w:p>
    <w:p w:rsidR="00831DF1" w:rsidRPr="005173BE" w:rsidRDefault="00831DF1" w:rsidP="00831DF1">
      <w:pPr>
        <w:pStyle w:val="paragraph"/>
      </w:pPr>
      <w:r w:rsidRPr="005173BE">
        <w:tab/>
        <w:t>(b)</w:t>
      </w:r>
      <w:r w:rsidRPr="005173BE">
        <w:tab/>
        <w:t>the current permit and the permit for which the application is made are the same type of RAC industry permit; and</w:t>
      </w:r>
    </w:p>
    <w:p w:rsidR="00831DF1" w:rsidRPr="005173BE" w:rsidRDefault="00831DF1" w:rsidP="00831DF1">
      <w:pPr>
        <w:pStyle w:val="paragraph"/>
      </w:pPr>
      <w:r w:rsidRPr="005173BE">
        <w:tab/>
        <w:t>(c)</w:t>
      </w:r>
      <w:r w:rsidRPr="005173BE">
        <w:tab/>
        <w:t>the application is made no later than 30 days before the current permit ceases to be in force;</w:t>
      </w:r>
    </w:p>
    <w:p w:rsidR="00831DF1" w:rsidRPr="005173BE" w:rsidRDefault="00831DF1" w:rsidP="00831DF1">
      <w:pPr>
        <w:pStyle w:val="subsection2"/>
      </w:pPr>
      <w:r w:rsidRPr="005173BE">
        <w:t xml:space="preserve">then, instead of the </w:t>
      </w:r>
      <w:bookmarkStart w:id="95" w:name="_Hlk118454696"/>
      <w:r w:rsidR="001F2C92" w:rsidRPr="005173BE">
        <w:t>information or documents required to accompany the form</w:t>
      </w:r>
      <w:bookmarkEnd w:id="95"/>
      <w:r w:rsidRPr="005173BE">
        <w:t>, the application may include:</w:t>
      </w:r>
    </w:p>
    <w:p w:rsidR="00831DF1" w:rsidRPr="005173BE" w:rsidRDefault="00831DF1" w:rsidP="00831DF1">
      <w:pPr>
        <w:pStyle w:val="paragraph"/>
      </w:pPr>
      <w:r w:rsidRPr="005173BE">
        <w:tab/>
        <w:t>(d)</w:t>
      </w:r>
      <w:r w:rsidRPr="005173BE">
        <w:tab/>
        <w:t xml:space="preserve">if there has been a change in relation to the </w:t>
      </w:r>
      <w:r w:rsidR="001F2C92" w:rsidRPr="005173BE">
        <w:t>information or documents</w:t>
      </w:r>
      <w:r w:rsidRPr="005173BE">
        <w:t xml:space="preserve"> since the application for the current permit was made—evidence of the change; or</w:t>
      </w:r>
    </w:p>
    <w:p w:rsidR="00831DF1" w:rsidRPr="005173BE" w:rsidRDefault="00831DF1" w:rsidP="00831DF1">
      <w:pPr>
        <w:pStyle w:val="paragraph"/>
      </w:pPr>
      <w:r w:rsidRPr="005173BE">
        <w:tab/>
        <w:t>(e)</w:t>
      </w:r>
      <w:r w:rsidRPr="005173BE">
        <w:tab/>
        <w:t xml:space="preserve">confirmation that there has been no change in relation to the </w:t>
      </w:r>
      <w:r w:rsidR="001F2C92" w:rsidRPr="005173BE">
        <w:t>information or documents</w:t>
      </w:r>
      <w:r w:rsidRPr="005173BE">
        <w:t xml:space="preserve"> since the application for the current permit was made.</w:t>
      </w:r>
    </w:p>
    <w:p w:rsidR="00831DF1" w:rsidRPr="005173BE" w:rsidRDefault="00831DF1" w:rsidP="00831DF1">
      <w:pPr>
        <w:pStyle w:val="subsection"/>
      </w:pPr>
      <w:r w:rsidRPr="005173BE">
        <w:tab/>
        <w:t>(1C)</w:t>
      </w:r>
      <w:r w:rsidRPr="005173BE">
        <w:tab/>
        <w:t>Without limiting the information a relevant authority may take into account in deciding whether to grant an RAC industry permit, if subregulation (1B) applies in relation to the application for the permit, the relevant authority may take into account any information previously provided by the applicant.</w:t>
      </w:r>
    </w:p>
    <w:p w:rsidR="001F2C92" w:rsidRPr="005173BE" w:rsidRDefault="001F2C92" w:rsidP="001F2C92">
      <w:pPr>
        <w:pStyle w:val="subsection"/>
      </w:pPr>
      <w:bookmarkStart w:id="96" w:name="_Hlk117177879"/>
      <w:r w:rsidRPr="005173BE">
        <w:lastRenderedPageBreak/>
        <w:tab/>
        <w:t>(1D)</w:t>
      </w:r>
      <w:r w:rsidRPr="005173BE">
        <w:tab/>
        <w:t>The relevant authority may, in writing, ask the applicant to give the authority additional information or documents relevant to the application.</w:t>
      </w:r>
    </w:p>
    <w:bookmarkEnd w:id="96"/>
    <w:p w:rsidR="00D679A9" w:rsidRPr="005173BE" w:rsidRDefault="00D679A9" w:rsidP="00184161">
      <w:pPr>
        <w:pStyle w:val="subsection"/>
      </w:pPr>
      <w:r w:rsidRPr="005173BE">
        <w:tab/>
        <w:t>(2)</w:t>
      </w:r>
      <w:r w:rsidRPr="005173BE">
        <w:tab/>
        <w:t>If an applicant has not:</w:t>
      </w:r>
    </w:p>
    <w:p w:rsidR="007D63C1" w:rsidRPr="005173BE" w:rsidRDefault="007D63C1" w:rsidP="007D63C1">
      <w:pPr>
        <w:pStyle w:val="paragraph"/>
      </w:pPr>
      <w:bookmarkStart w:id="97" w:name="_Hlk119598283"/>
      <w:r w:rsidRPr="005173BE">
        <w:tab/>
        <w:t>(a)</w:t>
      </w:r>
      <w:r w:rsidRPr="005173BE">
        <w:tab/>
        <w:t>provided all of the information and documents required under subregulation (1); or</w:t>
      </w:r>
    </w:p>
    <w:bookmarkEnd w:id="97"/>
    <w:p w:rsidR="00D679A9" w:rsidRPr="005173BE" w:rsidRDefault="00D679A9" w:rsidP="00184161">
      <w:pPr>
        <w:pStyle w:val="paragraph"/>
      </w:pPr>
      <w:r w:rsidRPr="005173BE">
        <w:tab/>
        <w:t>(b)</w:t>
      </w:r>
      <w:r w:rsidRPr="005173BE">
        <w:tab/>
        <w:t>given any consent that has been requested for the disclosure to the relevant authority of personal information that is relevant to whether the applicant is a fit and proper person to hold the permit;</w:t>
      </w:r>
    </w:p>
    <w:p w:rsidR="00D679A9" w:rsidRPr="005173BE" w:rsidRDefault="00D679A9" w:rsidP="00184161">
      <w:pPr>
        <w:pStyle w:val="subsection2"/>
      </w:pPr>
      <w:r w:rsidRPr="005173BE">
        <w:t>the relevant authority:</w:t>
      </w:r>
    </w:p>
    <w:p w:rsidR="00D679A9" w:rsidRPr="005173BE" w:rsidRDefault="00D679A9" w:rsidP="00184161">
      <w:pPr>
        <w:pStyle w:val="paragraph"/>
      </w:pPr>
      <w:r w:rsidRPr="005173BE">
        <w:tab/>
        <w:t>(c)</w:t>
      </w:r>
      <w:r w:rsidRPr="005173BE">
        <w:tab/>
        <w:t xml:space="preserve">may ask the applicant for the </w:t>
      </w:r>
      <w:bookmarkStart w:id="98" w:name="_Hlk117177881"/>
      <w:r w:rsidR="00B04EA8" w:rsidRPr="005173BE">
        <w:t>information, documents</w:t>
      </w:r>
      <w:bookmarkEnd w:id="98"/>
      <w:r w:rsidRPr="005173BE">
        <w:t xml:space="preserve"> or consent; and</w:t>
      </w:r>
    </w:p>
    <w:p w:rsidR="00D679A9" w:rsidRPr="005173BE" w:rsidRDefault="00D679A9" w:rsidP="00184161">
      <w:pPr>
        <w:pStyle w:val="paragraph"/>
      </w:pPr>
      <w:r w:rsidRPr="005173BE">
        <w:tab/>
        <w:t>(d)</w:t>
      </w:r>
      <w:r w:rsidRPr="005173BE">
        <w:tab/>
        <w:t>need not consider the application until the applicant provides the information</w:t>
      </w:r>
      <w:bookmarkStart w:id="99" w:name="_Hlk117177882"/>
      <w:r w:rsidR="00647C67" w:rsidRPr="005173BE">
        <w:t xml:space="preserve"> or documents</w:t>
      </w:r>
      <w:bookmarkEnd w:id="99"/>
      <w:r w:rsidRPr="005173BE">
        <w:t xml:space="preserve"> or gives the consent.</w:t>
      </w:r>
    </w:p>
    <w:p w:rsidR="00D679A9" w:rsidRPr="005173BE" w:rsidRDefault="00D679A9" w:rsidP="00184161">
      <w:pPr>
        <w:pStyle w:val="subsection"/>
      </w:pPr>
      <w:r w:rsidRPr="005173BE">
        <w:tab/>
        <w:t>(3)</w:t>
      </w:r>
      <w:r w:rsidRPr="005173BE">
        <w:tab/>
        <w:t>If the relevant authority has not made a decision about an application within 30 days after:</w:t>
      </w:r>
    </w:p>
    <w:p w:rsidR="00D679A9" w:rsidRPr="005173BE" w:rsidRDefault="00D679A9" w:rsidP="00184161">
      <w:pPr>
        <w:pStyle w:val="paragraph"/>
      </w:pPr>
      <w:r w:rsidRPr="005173BE">
        <w:tab/>
        <w:t>(a)</w:t>
      </w:r>
      <w:r w:rsidRPr="005173BE">
        <w:tab/>
        <w:t xml:space="preserve">if </w:t>
      </w:r>
      <w:r w:rsidR="00F063EA" w:rsidRPr="005173BE">
        <w:t>paragraph (</w:t>
      </w:r>
      <w:r w:rsidRPr="005173BE">
        <w:t>b) does not apply</w:t>
      </w:r>
      <w:r w:rsidR="00184161" w:rsidRPr="005173BE">
        <w:t>—</w:t>
      </w:r>
      <w:r w:rsidRPr="005173BE">
        <w:t>the application was made; or</w:t>
      </w:r>
    </w:p>
    <w:p w:rsidR="00D679A9" w:rsidRPr="005173BE" w:rsidRDefault="00D679A9" w:rsidP="00184161">
      <w:pPr>
        <w:pStyle w:val="paragraph"/>
      </w:pPr>
      <w:r w:rsidRPr="005173BE">
        <w:tab/>
        <w:t>(b)</w:t>
      </w:r>
      <w:r w:rsidRPr="005173BE">
        <w:tab/>
        <w:t>if the authority has asked the applicant for any information</w:t>
      </w:r>
      <w:bookmarkStart w:id="100" w:name="_Hlk117177883"/>
      <w:r w:rsidR="00647C67" w:rsidRPr="005173BE">
        <w:t>, documents</w:t>
      </w:r>
      <w:bookmarkEnd w:id="100"/>
      <w:r w:rsidRPr="005173BE">
        <w:t xml:space="preserve"> or consent</w:t>
      </w:r>
      <w:r w:rsidR="00184161" w:rsidRPr="005173BE">
        <w:t>—</w:t>
      </w:r>
      <w:r w:rsidRPr="005173BE">
        <w:t>the information</w:t>
      </w:r>
      <w:r w:rsidR="00647C67" w:rsidRPr="005173BE">
        <w:t>, documents</w:t>
      </w:r>
      <w:r w:rsidRPr="005173BE">
        <w:t xml:space="preserve"> or consent was provided;</w:t>
      </w:r>
    </w:p>
    <w:p w:rsidR="00D679A9" w:rsidRPr="005173BE" w:rsidRDefault="00D679A9" w:rsidP="00184161">
      <w:pPr>
        <w:pStyle w:val="subsection2"/>
      </w:pPr>
      <w:r w:rsidRPr="005173BE">
        <w:t>the authority is taken to have refused the application.</w:t>
      </w:r>
    </w:p>
    <w:p w:rsidR="00B04EA8" w:rsidRPr="005173BE" w:rsidRDefault="00B04EA8" w:rsidP="00B04EA8">
      <w:pPr>
        <w:pStyle w:val="subsection"/>
      </w:pPr>
      <w:bookmarkStart w:id="101" w:name="_Hlk117177884"/>
      <w:r w:rsidRPr="005173BE">
        <w:tab/>
        <w:t>(4)</w:t>
      </w:r>
      <w:r w:rsidRPr="005173BE">
        <w:tab/>
        <w:t>An applicant may withdraw an application at any time before the relevant authority decides the application.</w:t>
      </w:r>
    </w:p>
    <w:p w:rsidR="00B04EA8" w:rsidRPr="005173BE" w:rsidRDefault="00B04EA8" w:rsidP="00B04EA8">
      <w:pPr>
        <w:pStyle w:val="subsection"/>
      </w:pPr>
      <w:r w:rsidRPr="005173BE">
        <w:tab/>
        <w:t>(5)</w:t>
      </w:r>
      <w:r w:rsidRPr="005173BE">
        <w:tab/>
        <w:t>An applicant is taken to have withdrawn an application if:</w:t>
      </w:r>
    </w:p>
    <w:p w:rsidR="00B04EA8" w:rsidRPr="005173BE" w:rsidRDefault="00B04EA8" w:rsidP="00B04EA8">
      <w:pPr>
        <w:pStyle w:val="paragraph"/>
      </w:pPr>
      <w:r w:rsidRPr="005173BE">
        <w:tab/>
        <w:t>(a)</w:t>
      </w:r>
      <w:r w:rsidRPr="005173BE">
        <w:tab/>
        <w:t>the relevant authority asks the applicant for information, documents or consent; and</w:t>
      </w:r>
    </w:p>
    <w:p w:rsidR="00B04EA8" w:rsidRPr="005173BE" w:rsidRDefault="00B04EA8" w:rsidP="00B04EA8">
      <w:pPr>
        <w:pStyle w:val="paragraph"/>
      </w:pPr>
      <w:r w:rsidRPr="005173BE">
        <w:tab/>
        <w:t>(b)</w:t>
      </w:r>
      <w:r w:rsidRPr="005173BE">
        <w:tab/>
        <w:t>the applicant does not provide the information, documents or consent within 120 days of the authority’s request.</w:t>
      </w:r>
    </w:p>
    <w:p w:rsidR="00B04EA8" w:rsidRPr="005173BE" w:rsidRDefault="00B04EA8" w:rsidP="00B04EA8">
      <w:pPr>
        <w:pStyle w:val="subsection"/>
      </w:pPr>
      <w:r w:rsidRPr="005173BE">
        <w:tab/>
        <w:t>(6)</w:t>
      </w:r>
      <w:r w:rsidRPr="005173BE">
        <w:tab/>
        <w:t>Subject to regulation 121B, the fee for an application is not refundable if the applicant withdraws, or is taken to have withdrawn, the application.</w:t>
      </w:r>
    </w:p>
    <w:p w:rsidR="00D679A9" w:rsidRPr="005173BE" w:rsidRDefault="00D679A9" w:rsidP="000414E3">
      <w:pPr>
        <w:pStyle w:val="ActHead5"/>
      </w:pPr>
      <w:bookmarkStart w:id="102" w:name="_Toc138086037"/>
      <w:bookmarkEnd w:id="101"/>
      <w:r w:rsidRPr="005173BE">
        <w:rPr>
          <w:rStyle w:val="CharSectno"/>
        </w:rPr>
        <w:t>121A</w:t>
      </w:r>
      <w:r w:rsidR="00B162F0" w:rsidRPr="005173BE">
        <w:t xml:space="preserve">  </w:t>
      </w:r>
      <w:r w:rsidRPr="005173BE">
        <w:t>Appropriate relevant authority for applications for RAC industry permits</w:t>
      </w:r>
      <w:bookmarkEnd w:id="102"/>
    </w:p>
    <w:p w:rsidR="00D679A9" w:rsidRPr="005173BE" w:rsidRDefault="00D679A9" w:rsidP="000414E3">
      <w:pPr>
        <w:pStyle w:val="subsection"/>
        <w:keepNext/>
        <w:keepLines/>
      </w:pPr>
      <w:r w:rsidRPr="005173BE">
        <w:tab/>
        <w:t>(1)</w:t>
      </w:r>
      <w:r w:rsidRPr="005173BE">
        <w:tab/>
        <w:t>This regulation sets out the appropriate relevant authority to which to make an application for an RAC industry permit.</w:t>
      </w:r>
    </w:p>
    <w:p w:rsidR="00D679A9" w:rsidRPr="005173BE" w:rsidRDefault="00D679A9" w:rsidP="000414E3">
      <w:pPr>
        <w:pStyle w:val="subsection"/>
        <w:keepNext/>
        <w:keepLines/>
      </w:pPr>
      <w:r w:rsidRPr="005173BE">
        <w:tab/>
        <w:t>(2)</w:t>
      </w:r>
      <w:r w:rsidRPr="005173BE">
        <w:tab/>
        <w:t>If the Minister has appointed 1 or more RAC Industry Boards to exercise his or her RAC industry powers and functions in relation to the whole refrigeration and air conditioning industry, the appropriate relevant authority is:</w:t>
      </w:r>
    </w:p>
    <w:p w:rsidR="00D679A9" w:rsidRPr="005173BE" w:rsidRDefault="00D679A9" w:rsidP="00184161">
      <w:pPr>
        <w:pStyle w:val="paragraph"/>
      </w:pPr>
      <w:r w:rsidRPr="005173BE">
        <w:tab/>
        <w:t>(a)</w:t>
      </w:r>
      <w:r w:rsidRPr="005173BE">
        <w:tab/>
        <w:t>if 1 Board has been appointed</w:t>
      </w:r>
      <w:r w:rsidR="00184161" w:rsidRPr="005173BE">
        <w:t>—</w:t>
      </w:r>
      <w:r w:rsidRPr="005173BE">
        <w:t>that Board; or</w:t>
      </w:r>
    </w:p>
    <w:p w:rsidR="00D679A9" w:rsidRPr="005173BE" w:rsidRDefault="00D679A9" w:rsidP="00184161">
      <w:pPr>
        <w:pStyle w:val="paragraph"/>
      </w:pPr>
      <w:r w:rsidRPr="005173BE">
        <w:tab/>
        <w:t>(b)</w:t>
      </w:r>
      <w:r w:rsidRPr="005173BE">
        <w:tab/>
        <w:t>if more than 1 Board has been appointed</w:t>
      </w:r>
      <w:r w:rsidR="00184161" w:rsidRPr="005173BE">
        <w:t>—</w:t>
      </w:r>
      <w:r w:rsidRPr="005173BE">
        <w:t>any of those Boards.</w:t>
      </w:r>
    </w:p>
    <w:p w:rsidR="00D679A9" w:rsidRPr="005173BE" w:rsidRDefault="00D679A9" w:rsidP="00184161">
      <w:pPr>
        <w:pStyle w:val="subsection"/>
      </w:pPr>
      <w:r w:rsidRPr="005173BE">
        <w:tab/>
        <w:t>(3)</w:t>
      </w:r>
      <w:r w:rsidRPr="005173BE">
        <w:tab/>
        <w:t>If the Minister has appointed 1 or more RAC Industry Boards to exercise his or her RAC industry powers and functions in relation to a sector of the refrigeration and air conditioning industry, the appropriate relevant authority is:</w:t>
      </w:r>
    </w:p>
    <w:p w:rsidR="00D679A9" w:rsidRPr="005173BE" w:rsidRDefault="00D679A9" w:rsidP="00184161">
      <w:pPr>
        <w:pStyle w:val="paragraph"/>
      </w:pPr>
      <w:r w:rsidRPr="005173BE">
        <w:tab/>
        <w:t>(a)</w:t>
      </w:r>
      <w:r w:rsidRPr="005173BE">
        <w:tab/>
        <w:t>if 1 Board grants the kind of permit sought by the applicant</w:t>
      </w:r>
      <w:r w:rsidR="00184161" w:rsidRPr="005173BE">
        <w:t>—</w:t>
      </w:r>
      <w:r w:rsidRPr="005173BE">
        <w:t>that Board; or</w:t>
      </w:r>
    </w:p>
    <w:p w:rsidR="00D679A9" w:rsidRPr="005173BE" w:rsidRDefault="00D679A9" w:rsidP="00184161">
      <w:pPr>
        <w:pStyle w:val="paragraph"/>
      </w:pPr>
      <w:r w:rsidRPr="005173BE">
        <w:tab/>
        <w:t>(b)</w:t>
      </w:r>
      <w:r w:rsidRPr="005173BE">
        <w:tab/>
        <w:t>if more than 1 Board grants that kind of permit</w:t>
      </w:r>
      <w:r w:rsidR="00184161" w:rsidRPr="005173BE">
        <w:t>—</w:t>
      </w:r>
      <w:r w:rsidRPr="005173BE">
        <w:t>any of those Boards; or</w:t>
      </w:r>
    </w:p>
    <w:p w:rsidR="00D679A9" w:rsidRPr="005173BE" w:rsidRDefault="00D679A9" w:rsidP="00184161">
      <w:pPr>
        <w:pStyle w:val="paragraph"/>
      </w:pPr>
      <w:r w:rsidRPr="005173BE">
        <w:lastRenderedPageBreak/>
        <w:tab/>
        <w:t>(c)</w:t>
      </w:r>
      <w:r w:rsidRPr="005173BE">
        <w:tab/>
        <w:t>if no Board grants that kind of permit</w:t>
      </w:r>
      <w:r w:rsidR="00184161" w:rsidRPr="005173BE">
        <w:t>—</w:t>
      </w:r>
      <w:r w:rsidRPr="005173BE">
        <w:t>the Minister.</w:t>
      </w:r>
    </w:p>
    <w:p w:rsidR="008D17E7" w:rsidRPr="005173BE" w:rsidRDefault="008D17E7" w:rsidP="008D17E7">
      <w:pPr>
        <w:pStyle w:val="ActHead5"/>
      </w:pPr>
      <w:bookmarkStart w:id="103" w:name="_Toc138086038"/>
      <w:r w:rsidRPr="005173BE">
        <w:rPr>
          <w:rStyle w:val="CharSectno"/>
        </w:rPr>
        <w:t>121B</w:t>
      </w:r>
      <w:r w:rsidRPr="005173BE">
        <w:t xml:space="preserve">  Refunding application fees</w:t>
      </w:r>
      <w:bookmarkEnd w:id="103"/>
    </w:p>
    <w:p w:rsidR="008D17E7" w:rsidRPr="005173BE" w:rsidRDefault="008D17E7" w:rsidP="008D17E7">
      <w:pPr>
        <w:pStyle w:val="subsection"/>
      </w:pPr>
      <w:r w:rsidRPr="005173BE">
        <w:tab/>
        <w:t>(1)</w:t>
      </w:r>
      <w:r w:rsidRPr="005173BE">
        <w:tab/>
        <w:t xml:space="preserve">The Minister may, in a circumstance specified in subregulation (3), refund the whole or part of a fee (the </w:t>
      </w:r>
      <w:r w:rsidRPr="005173BE">
        <w:rPr>
          <w:b/>
          <w:i/>
        </w:rPr>
        <w:t>application fee</w:t>
      </w:r>
      <w:r w:rsidRPr="005173BE">
        <w:t>) paid by a person for an RAC industry permit</w:t>
      </w:r>
      <w:r w:rsidR="00835A95" w:rsidRPr="005173BE">
        <w:t xml:space="preserve"> </w:t>
      </w:r>
      <w:bookmarkStart w:id="104" w:name="_Hlk119079023"/>
      <w:r w:rsidR="00835A95" w:rsidRPr="005173BE">
        <w:t>other than for a special circumstances exemption</w:t>
      </w:r>
      <w:bookmarkEnd w:id="104"/>
      <w:r w:rsidRPr="005173BE">
        <w:t>.</w:t>
      </w:r>
    </w:p>
    <w:p w:rsidR="008D17E7" w:rsidRPr="005173BE" w:rsidRDefault="008D17E7" w:rsidP="008D17E7">
      <w:pPr>
        <w:pStyle w:val="subsection"/>
      </w:pPr>
      <w:r w:rsidRPr="005173BE">
        <w:tab/>
        <w:t>(2)</w:t>
      </w:r>
      <w:r w:rsidRPr="005173BE">
        <w:tab/>
        <w:t>The Minister may do so on the Minister’s own initiative or on written application by the person.</w:t>
      </w:r>
    </w:p>
    <w:p w:rsidR="008D17E7" w:rsidRPr="005173BE" w:rsidRDefault="008D17E7" w:rsidP="008D17E7">
      <w:pPr>
        <w:pStyle w:val="subsection"/>
      </w:pPr>
      <w:r w:rsidRPr="005173BE">
        <w:tab/>
        <w:t>(3)</w:t>
      </w:r>
      <w:r w:rsidRPr="005173BE">
        <w:tab/>
        <w:t>For the purposes of subregulation (1), the following circumstances are specified:</w:t>
      </w:r>
    </w:p>
    <w:p w:rsidR="008D17E7" w:rsidRPr="005173BE" w:rsidRDefault="008D17E7" w:rsidP="008D17E7">
      <w:pPr>
        <w:pStyle w:val="paragraph"/>
      </w:pPr>
      <w:r w:rsidRPr="005173BE">
        <w:tab/>
        <w:t>(a)</w:t>
      </w:r>
      <w:r w:rsidRPr="005173BE">
        <w:tab/>
        <w:t>the person has paid the application fee more than once in respect of the same permit;</w:t>
      </w:r>
    </w:p>
    <w:p w:rsidR="008D17E7" w:rsidRPr="005173BE" w:rsidRDefault="008D17E7" w:rsidP="008D17E7">
      <w:pPr>
        <w:pStyle w:val="paragraph"/>
      </w:pPr>
      <w:r w:rsidRPr="005173BE">
        <w:tab/>
        <w:t>(b)</w:t>
      </w:r>
      <w:r w:rsidRPr="005173BE">
        <w:tab/>
        <w:t>the person has paid more than the application fee required to be paid for the permit;</w:t>
      </w:r>
    </w:p>
    <w:p w:rsidR="008D17E7" w:rsidRPr="005173BE" w:rsidRDefault="008D17E7" w:rsidP="008D17E7">
      <w:pPr>
        <w:pStyle w:val="paragraph"/>
      </w:pPr>
      <w:r w:rsidRPr="005173BE">
        <w:tab/>
        <w:t>(c)</w:t>
      </w:r>
      <w:r w:rsidRPr="005173BE">
        <w:tab/>
        <w:t>all of the following apply:</w:t>
      </w:r>
    </w:p>
    <w:p w:rsidR="008D17E7" w:rsidRPr="005173BE" w:rsidRDefault="008D17E7" w:rsidP="008D17E7">
      <w:pPr>
        <w:pStyle w:val="paragraphsub"/>
      </w:pPr>
      <w:r w:rsidRPr="005173BE">
        <w:tab/>
        <w:t>(i)</w:t>
      </w:r>
      <w:r w:rsidRPr="005173BE">
        <w:tab/>
        <w:t>the person applied, and paid the application fee, for the wrong type of permit;</w:t>
      </w:r>
    </w:p>
    <w:p w:rsidR="008D17E7" w:rsidRPr="005173BE" w:rsidRDefault="008D17E7" w:rsidP="008D17E7">
      <w:pPr>
        <w:pStyle w:val="paragraphsub"/>
      </w:pPr>
      <w:r w:rsidRPr="005173BE">
        <w:tab/>
        <w:t>(ii)</w:t>
      </w:r>
      <w:r w:rsidRPr="005173BE">
        <w:tab/>
        <w:t>that application has not been decided;</w:t>
      </w:r>
    </w:p>
    <w:p w:rsidR="008D17E7" w:rsidRPr="005173BE" w:rsidRDefault="008D17E7" w:rsidP="008D17E7">
      <w:pPr>
        <w:pStyle w:val="paragraphsub"/>
      </w:pPr>
      <w:r w:rsidRPr="005173BE">
        <w:tab/>
        <w:t>(iii)</w:t>
      </w:r>
      <w:r w:rsidRPr="005173BE">
        <w:tab/>
        <w:t>the person applied, and paid the application fee, for the correct type of permit;</w:t>
      </w:r>
    </w:p>
    <w:p w:rsidR="008D17E7" w:rsidRPr="005173BE" w:rsidRDefault="008D17E7" w:rsidP="008D17E7">
      <w:pPr>
        <w:pStyle w:val="paragraph"/>
      </w:pPr>
      <w:r w:rsidRPr="005173BE">
        <w:tab/>
        <w:t>(d)</w:t>
      </w:r>
      <w:r w:rsidRPr="005173BE">
        <w:tab/>
        <w:t>both of the following apply:</w:t>
      </w:r>
    </w:p>
    <w:p w:rsidR="008D17E7" w:rsidRPr="005173BE" w:rsidRDefault="008D17E7" w:rsidP="008D17E7">
      <w:pPr>
        <w:pStyle w:val="paragraphsub"/>
      </w:pPr>
      <w:r w:rsidRPr="005173BE">
        <w:tab/>
        <w:t>(i)</w:t>
      </w:r>
      <w:r w:rsidRPr="005173BE">
        <w:tab/>
        <w:t>the person applied, and paid the application fee, for a renewal of the permit more than 6 months before the permit’s expiry date;</w:t>
      </w:r>
    </w:p>
    <w:p w:rsidR="008D17E7" w:rsidRPr="005173BE" w:rsidRDefault="008D17E7" w:rsidP="008D17E7">
      <w:pPr>
        <w:pStyle w:val="paragraphsub"/>
      </w:pPr>
      <w:r w:rsidRPr="005173BE">
        <w:tab/>
        <w:t>(ii)</w:t>
      </w:r>
      <w:r w:rsidRPr="005173BE">
        <w:tab/>
        <w:t>the application has not been decided;</w:t>
      </w:r>
    </w:p>
    <w:p w:rsidR="008D17E7" w:rsidRPr="005173BE" w:rsidRDefault="008D17E7" w:rsidP="008D17E7">
      <w:pPr>
        <w:pStyle w:val="paragraph"/>
      </w:pPr>
      <w:r w:rsidRPr="005173BE">
        <w:tab/>
        <w:t>(e)</w:t>
      </w:r>
      <w:r w:rsidRPr="005173BE">
        <w:tab/>
        <w:t>the Minister is satisfied on reasonable grounds that it is appropriate in all the circumstances to refund the whole or part of the application fee paid by the person for the permit.</w:t>
      </w:r>
    </w:p>
    <w:p w:rsidR="00905F3E" w:rsidRPr="005173BE" w:rsidRDefault="00905F3E" w:rsidP="00905F3E">
      <w:pPr>
        <w:pStyle w:val="ActHead5"/>
      </w:pPr>
      <w:bookmarkStart w:id="105" w:name="_Toc138086039"/>
      <w:r w:rsidRPr="005173BE">
        <w:rPr>
          <w:rStyle w:val="CharSectno"/>
        </w:rPr>
        <w:t>122</w:t>
      </w:r>
      <w:r w:rsidRPr="005173BE">
        <w:t xml:space="preserve">  Requirement for grant of RAC industry permit</w:t>
      </w:r>
      <w:bookmarkEnd w:id="105"/>
    </w:p>
    <w:p w:rsidR="00905F3E" w:rsidRPr="005173BE" w:rsidRDefault="00905F3E" w:rsidP="00905F3E">
      <w:pPr>
        <w:pStyle w:val="subsection"/>
      </w:pPr>
      <w:r w:rsidRPr="005173BE">
        <w:tab/>
      </w:r>
      <w:r w:rsidRPr="005173BE">
        <w:tab/>
        <w:t>A relevant authority must not grant an RAC industry permit to a person unless the authority is satisfied that:</w:t>
      </w:r>
    </w:p>
    <w:p w:rsidR="00905F3E" w:rsidRPr="005173BE" w:rsidRDefault="00905F3E" w:rsidP="00905F3E">
      <w:pPr>
        <w:pStyle w:val="paragraph"/>
      </w:pPr>
      <w:r w:rsidRPr="005173BE">
        <w:tab/>
        <w:t>(a)</w:t>
      </w:r>
      <w:r w:rsidRPr="005173BE">
        <w:tab/>
        <w:t>granting the permit is not contrary to Australia’s international obligations, or the Commonwealth’s policies, relating to the use or disposal of scheduled substances; and</w:t>
      </w:r>
    </w:p>
    <w:p w:rsidR="00905F3E" w:rsidRPr="005173BE" w:rsidRDefault="00905F3E" w:rsidP="00905F3E">
      <w:pPr>
        <w:pStyle w:val="paragraph"/>
      </w:pPr>
      <w:r w:rsidRPr="005173BE">
        <w:tab/>
        <w:t>(b)</w:t>
      </w:r>
      <w:r w:rsidRPr="005173BE">
        <w:tab/>
        <w:t>the person is a fit and proper person to hold the permit.</w:t>
      </w:r>
    </w:p>
    <w:p w:rsidR="00831DF1" w:rsidRPr="005173BE" w:rsidRDefault="00831DF1" w:rsidP="00831DF1">
      <w:pPr>
        <w:pStyle w:val="ActHead5"/>
      </w:pPr>
      <w:bookmarkStart w:id="106" w:name="_Toc138086040"/>
      <w:r w:rsidRPr="005173BE">
        <w:rPr>
          <w:rStyle w:val="CharSectno"/>
        </w:rPr>
        <w:t>122A</w:t>
      </w:r>
      <w:r w:rsidRPr="005173BE">
        <w:t xml:space="preserve">  Period for which </w:t>
      </w:r>
      <w:r w:rsidR="00835A95" w:rsidRPr="005173BE">
        <w:t xml:space="preserve">RAC industry </w:t>
      </w:r>
      <w:r w:rsidRPr="005173BE">
        <w:t>permit is in force</w:t>
      </w:r>
      <w:bookmarkEnd w:id="106"/>
    </w:p>
    <w:p w:rsidR="00831DF1" w:rsidRPr="005173BE" w:rsidRDefault="00831DF1" w:rsidP="00831DF1">
      <w:pPr>
        <w:pStyle w:val="subsection"/>
      </w:pPr>
      <w:r w:rsidRPr="005173BE">
        <w:tab/>
      </w:r>
      <w:r w:rsidRPr="005173BE">
        <w:tab/>
        <w:t>An RAC industry permit is in force:</w:t>
      </w:r>
    </w:p>
    <w:p w:rsidR="00831DF1" w:rsidRPr="005173BE" w:rsidRDefault="00831DF1" w:rsidP="00831DF1">
      <w:pPr>
        <w:pStyle w:val="paragraph"/>
      </w:pPr>
      <w:r w:rsidRPr="005173BE">
        <w:tab/>
        <w:t>(a)</w:t>
      </w:r>
      <w:r w:rsidRPr="005173BE">
        <w:tab/>
        <w:t>from the day on which it is granted, or another day specified by the relevant authority in writing; and</w:t>
      </w:r>
    </w:p>
    <w:p w:rsidR="00831DF1" w:rsidRPr="005173BE" w:rsidRDefault="00831DF1" w:rsidP="00831DF1">
      <w:pPr>
        <w:pStyle w:val="paragraph"/>
      </w:pPr>
      <w:r w:rsidRPr="005173BE">
        <w:tab/>
        <w:t>(b)</w:t>
      </w:r>
      <w:r w:rsidRPr="005173BE">
        <w:tab/>
        <w:t>for a period of no more than 36 months specified in writing by the authority.</w:t>
      </w:r>
    </w:p>
    <w:p w:rsidR="001C740B" w:rsidRPr="005173BE" w:rsidRDefault="001C740B" w:rsidP="001C740B">
      <w:pPr>
        <w:pStyle w:val="ActHead5"/>
      </w:pPr>
      <w:bookmarkStart w:id="107" w:name="_Toc138086041"/>
      <w:bookmarkStart w:id="108" w:name="_Hlk117177892"/>
      <w:r w:rsidRPr="005173BE">
        <w:rPr>
          <w:rStyle w:val="CharSectno"/>
        </w:rPr>
        <w:lastRenderedPageBreak/>
        <w:t>123</w:t>
      </w:r>
      <w:r w:rsidRPr="005173BE">
        <w:t xml:space="preserve">  Minister may cancel or suspend RAC industry permits</w:t>
      </w:r>
      <w:bookmarkEnd w:id="107"/>
    </w:p>
    <w:bookmarkEnd w:id="108"/>
    <w:p w:rsidR="00D679A9" w:rsidRPr="005173BE" w:rsidRDefault="00D679A9" w:rsidP="00184161">
      <w:pPr>
        <w:pStyle w:val="subsection"/>
      </w:pPr>
      <w:r w:rsidRPr="005173BE">
        <w:tab/>
        <w:t>(1)</w:t>
      </w:r>
      <w:r w:rsidRPr="005173BE">
        <w:tab/>
        <w:t>The Minister may cancel or suspend an RAC industry permit if he or she is satisfied that the holder:</w:t>
      </w:r>
    </w:p>
    <w:p w:rsidR="00D679A9" w:rsidRPr="005173BE" w:rsidRDefault="00D679A9" w:rsidP="00184161">
      <w:pPr>
        <w:pStyle w:val="paragraph"/>
      </w:pPr>
      <w:r w:rsidRPr="005173BE">
        <w:tab/>
        <w:t>(a)</w:t>
      </w:r>
      <w:r w:rsidRPr="005173BE">
        <w:tab/>
        <w:t>is no longer a fit and proper person to hold the permit; or</w:t>
      </w:r>
    </w:p>
    <w:p w:rsidR="00D679A9" w:rsidRPr="005173BE" w:rsidRDefault="00D679A9" w:rsidP="00184161">
      <w:pPr>
        <w:pStyle w:val="paragraph"/>
      </w:pPr>
      <w:r w:rsidRPr="005173BE">
        <w:tab/>
        <w:t>(b)</w:t>
      </w:r>
      <w:r w:rsidRPr="005173BE">
        <w:tab/>
        <w:t>has contravened a condition to which the permit was subject; or</w:t>
      </w:r>
    </w:p>
    <w:p w:rsidR="00D679A9" w:rsidRPr="005173BE" w:rsidRDefault="00D679A9" w:rsidP="00184161">
      <w:pPr>
        <w:pStyle w:val="paragraph"/>
        <w:rPr>
          <w:color w:val="000000"/>
        </w:rPr>
      </w:pPr>
      <w:r w:rsidRPr="005173BE">
        <w:tab/>
        <w:t>(c)</w:t>
      </w:r>
      <w:r w:rsidRPr="005173BE">
        <w:tab/>
        <w:t xml:space="preserve">does not have the knowledge, ability and experience necessary to competently carry out the work covered by the </w:t>
      </w:r>
      <w:r w:rsidR="008D17E7" w:rsidRPr="005173BE">
        <w:t>permit</w:t>
      </w:r>
      <w:r w:rsidRPr="005173BE">
        <w:rPr>
          <w:color w:val="000000"/>
        </w:rPr>
        <w:t>; or</w:t>
      </w:r>
    </w:p>
    <w:p w:rsidR="00D679A9" w:rsidRPr="005173BE" w:rsidRDefault="00D679A9" w:rsidP="00184161">
      <w:pPr>
        <w:pStyle w:val="paragraph"/>
      </w:pPr>
      <w:r w:rsidRPr="005173BE">
        <w:tab/>
        <w:t>(d)</w:t>
      </w:r>
      <w:r w:rsidRPr="005173BE">
        <w:tab/>
        <w:t>for an authorisation</w:t>
      </w:r>
      <w:r w:rsidR="00184161" w:rsidRPr="005173BE">
        <w:t>—</w:t>
      </w:r>
      <w:r w:rsidRPr="005173BE">
        <w:t>does not meet the requirements set out in subregulation</w:t>
      </w:r>
      <w:r w:rsidR="00F063EA" w:rsidRPr="005173BE">
        <w:t> </w:t>
      </w:r>
      <w:r w:rsidRPr="005173BE">
        <w:t>140(3); or</w:t>
      </w:r>
    </w:p>
    <w:p w:rsidR="00D679A9" w:rsidRPr="005173BE" w:rsidRDefault="00D679A9" w:rsidP="00184161">
      <w:pPr>
        <w:pStyle w:val="paragraph"/>
      </w:pPr>
      <w:r w:rsidRPr="005173BE">
        <w:tab/>
        <w:t>(e)</w:t>
      </w:r>
      <w:r w:rsidRPr="005173BE">
        <w:tab/>
        <w:t>for a halon special permit</w:t>
      </w:r>
      <w:r w:rsidR="00184161" w:rsidRPr="005173BE">
        <w:t>—</w:t>
      </w:r>
      <w:r w:rsidRPr="005173BE">
        <w:t>does not meet the requirements set out in subregulation</w:t>
      </w:r>
      <w:r w:rsidR="00F063EA" w:rsidRPr="005173BE">
        <w:t> </w:t>
      </w:r>
      <w:r w:rsidRPr="005173BE">
        <w:t>150(3).</w:t>
      </w:r>
    </w:p>
    <w:p w:rsidR="00D679A9" w:rsidRPr="005173BE" w:rsidRDefault="00D679A9" w:rsidP="00184161">
      <w:pPr>
        <w:pStyle w:val="subsection"/>
      </w:pPr>
      <w:r w:rsidRPr="005173BE">
        <w:tab/>
        <w:t>(1A)</w:t>
      </w:r>
      <w:r w:rsidRPr="005173BE">
        <w:tab/>
        <w:t>The Minister may suspend an RAC industry permit:</w:t>
      </w:r>
    </w:p>
    <w:p w:rsidR="00D679A9" w:rsidRPr="005173BE" w:rsidRDefault="00D679A9" w:rsidP="00184161">
      <w:pPr>
        <w:pStyle w:val="paragraph"/>
      </w:pPr>
      <w:r w:rsidRPr="005173BE">
        <w:tab/>
        <w:t>(a)</w:t>
      </w:r>
      <w:r w:rsidRPr="005173BE">
        <w:tab/>
        <w:t>for a fixed period; or</w:t>
      </w:r>
    </w:p>
    <w:p w:rsidR="00D679A9" w:rsidRPr="005173BE" w:rsidRDefault="00D679A9" w:rsidP="00184161">
      <w:pPr>
        <w:pStyle w:val="paragraph"/>
      </w:pPr>
      <w:r w:rsidRPr="005173BE">
        <w:tab/>
        <w:t>(b)</w:t>
      </w:r>
      <w:r w:rsidRPr="005173BE">
        <w:tab/>
        <w:t>until the Minister is satisfied on reasonable grounds that:</w:t>
      </w:r>
    </w:p>
    <w:p w:rsidR="00D679A9" w:rsidRPr="005173BE" w:rsidRDefault="00D679A9" w:rsidP="00184161">
      <w:pPr>
        <w:pStyle w:val="paragraphsub"/>
      </w:pPr>
      <w:r w:rsidRPr="005173BE">
        <w:tab/>
        <w:t>(i)</w:t>
      </w:r>
      <w:r w:rsidRPr="005173BE">
        <w:tab/>
        <w:t>a thing that contributes to the grounds for the suspension is remedied; and</w:t>
      </w:r>
    </w:p>
    <w:p w:rsidR="00D679A9" w:rsidRPr="005173BE" w:rsidRDefault="00D679A9" w:rsidP="00184161">
      <w:pPr>
        <w:pStyle w:val="paragraphsub"/>
      </w:pPr>
      <w:r w:rsidRPr="005173BE">
        <w:tab/>
        <w:t>(ii)</w:t>
      </w:r>
      <w:r w:rsidRPr="005173BE">
        <w:tab/>
        <w:t>if the thing is required to be remedied in a stated way</w:t>
      </w:r>
      <w:r w:rsidR="00184161" w:rsidRPr="005173BE">
        <w:t>—</w:t>
      </w:r>
      <w:r w:rsidRPr="005173BE">
        <w:t>the thing is remedied in that way or in a way that is equally effective.</w:t>
      </w:r>
    </w:p>
    <w:p w:rsidR="00D679A9" w:rsidRPr="005173BE" w:rsidRDefault="00D679A9" w:rsidP="00184161">
      <w:pPr>
        <w:pStyle w:val="subsection"/>
      </w:pPr>
      <w:r w:rsidRPr="005173BE">
        <w:tab/>
        <w:t>(2)</w:t>
      </w:r>
      <w:r w:rsidRPr="005173BE">
        <w:tab/>
        <w:t>The Minister cancels or suspends an RAC industry permit by giving the holder a notice:</w:t>
      </w:r>
    </w:p>
    <w:p w:rsidR="00D679A9" w:rsidRPr="005173BE" w:rsidRDefault="00D679A9" w:rsidP="00184161">
      <w:pPr>
        <w:pStyle w:val="paragraph"/>
      </w:pPr>
      <w:r w:rsidRPr="005173BE">
        <w:tab/>
        <w:t>(a)</w:t>
      </w:r>
      <w:r w:rsidRPr="005173BE">
        <w:tab/>
        <w:t>stating that the permit has been cancelled or suspended; and</w:t>
      </w:r>
    </w:p>
    <w:p w:rsidR="00D679A9" w:rsidRPr="005173BE" w:rsidRDefault="00D679A9" w:rsidP="00184161">
      <w:pPr>
        <w:pStyle w:val="paragraph"/>
      </w:pPr>
      <w:r w:rsidRPr="005173BE">
        <w:tab/>
        <w:t>(b)</w:t>
      </w:r>
      <w:r w:rsidRPr="005173BE">
        <w:tab/>
        <w:t>setting out the reasons for the cancellation or suspension; and</w:t>
      </w:r>
    </w:p>
    <w:p w:rsidR="00D679A9" w:rsidRPr="005173BE" w:rsidRDefault="00D679A9" w:rsidP="00184161">
      <w:pPr>
        <w:pStyle w:val="paragraph"/>
      </w:pPr>
      <w:r w:rsidRPr="005173BE">
        <w:tab/>
        <w:t>(c)</w:t>
      </w:r>
      <w:r w:rsidRPr="005173BE">
        <w:tab/>
        <w:t>stating:</w:t>
      </w:r>
    </w:p>
    <w:p w:rsidR="00D679A9" w:rsidRPr="005173BE" w:rsidRDefault="00D679A9" w:rsidP="00184161">
      <w:pPr>
        <w:pStyle w:val="paragraphsub"/>
      </w:pPr>
      <w:r w:rsidRPr="005173BE">
        <w:tab/>
        <w:t>(i)</w:t>
      </w:r>
      <w:r w:rsidRPr="005173BE">
        <w:tab/>
        <w:t>for a suspension for a fixed period</w:t>
      </w:r>
      <w:r w:rsidR="00184161" w:rsidRPr="005173BE">
        <w:t>—</w:t>
      </w:r>
      <w:r w:rsidRPr="005173BE">
        <w:t>the period of the suspension; or</w:t>
      </w:r>
    </w:p>
    <w:p w:rsidR="00D679A9" w:rsidRPr="005173BE" w:rsidRDefault="00D679A9" w:rsidP="00184161">
      <w:pPr>
        <w:pStyle w:val="paragraphsub"/>
      </w:pPr>
      <w:r w:rsidRPr="005173BE">
        <w:tab/>
        <w:t>(ii)</w:t>
      </w:r>
      <w:r w:rsidRPr="005173BE">
        <w:tab/>
        <w:t xml:space="preserve">for a suspension mentioned in </w:t>
      </w:r>
      <w:r w:rsidR="00F063EA" w:rsidRPr="005173BE">
        <w:t>paragraph (</w:t>
      </w:r>
      <w:r w:rsidRPr="005173BE">
        <w:t>1A)(b)</w:t>
      </w:r>
      <w:r w:rsidR="00184161" w:rsidRPr="005173BE">
        <w:t>—</w:t>
      </w:r>
      <w:r w:rsidRPr="005173BE">
        <w:t>the date the suspension begins and that the permit is suspended until a stated thing is remedied.</w:t>
      </w:r>
    </w:p>
    <w:p w:rsidR="00D679A9" w:rsidRPr="005173BE" w:rsidRDefault="00D679A9" w:rsidP="00184161">
      <w:pPr>
        <w:pStyle w:val="subsection"/>
      </w:pPr>
      <w:r w:rsidRPr="005173BE">
        <w:tab/>
        <w:t>(2A)</w:t>
      </w:r>
      <w:r w:rsidRPr="005173BE">
        <w:tab/>
        <w:t xml:space="preserve">A notice that contains a statement mentioned in </w:t>
      </w:r>
      <w:r w:rsidR="00F063EA" w:rsidRPr="005173BE">
        <w:t>subparagraph (</w:t>
      </w:r>
      <w:r w:rsidRPr="005173BE">
        <w:t>2)(c)(ii) may also state how the thing is to be remedied.</w:t>
      </w:r>
    </w:p>
    <w:p w:rsidR="00D679A9" w:rsidRPr="005173BE" w:rsidRDefault="00D679A9" w:rsidP="00184161">
      <w:pPr>
        <w:pStyle w:val="subsection"/>
      </w:pPr>
      <w:r w:rsidRPr="005173BE">
        <w:tab/>
        <w:t>(2B)</w:t>
      </w:r>
      <w:r w:rsidRPr="005173BE">
        <w:tab/>
        <w:t>For a permit that is suspended until a stated thing is remedied, the holder must tell the Minister in writing when, and how, the thing is remedied.</w:t>
      </w:r>
    </w:p>
    <w:p w:rsidR="00D679A9" w:rsidRPr="005173BE" w:rsidRDefault="00D679A9" w:rsidP="00184161">
      <w:pPr>
        <w:pStyle w:val="subsection"/>
      </w:pPr>
      <w:r w:rsidRPr="005173BE">
        <w:tab/>
        <w:t>(2C)</w:t>
      </w:r>
      <w:r w:rsidRPr="005173BE">
        <w:tab/>
        <w:t>If the Minister decides that the thing is remedied:</w:t>
      </w:r>
    </w:p>
    <w:p w:rsidR="00D679A9" w:rsidRPr="005173BE" w:rsidRDefault="00D679A9" w:rsidP="00184161">
      <w:pPr>
        <w:pStyle w:val="paragraph"/>
      </w:pPr>
      <w:r w:rsidRPr="005173BE">
        <w:tab/>
        <w:t>(a)</w:t>
      </w:r>
      <w:r w:rsidRPr="005173BE">
        <w:tab/>
        <w:t>the Minister must give the holder a notice stating that the Minister is satisfied that the thing is remedied; and</w:t>
      </w:r>
    </w:p>
    <w:p w:rsidR="00D679A9" w:rsidRPr="005173BE" w:rsidRDefault="00D679A9" w:rsidP="00184161">
      <w:pPr>
        <w:pStyle w:val="paragraph"/>
      </w:pPr>
      <w:r w:rsidRPr="005173BE">
        <w:tab/>
        <w:t>(b)</w:t>
      </w:r>
      <w:r w:rsidRPr="005173BE">
        <w:tab/>
        <w:t>the suspension ends on the day after the day the holder is given the notice.</w:t>
      </w:r>
    </w:p>
    <w:p w:rsidR="00D679A9" w:rsidRPr="005173BE" w:rsidRDefault="00D679A9" w:rsidP="00184161">
      <w:pPr>
        <w:pStyle w:val="subsection"/>
      </w:pPr>
      <w:r w:rsidRPr="005173BE">
        <w:tab/>
        <w:t>(2D)</w:t>
      </w:r>
      <w:r w:rsidRPr="005173BE">
        <w:tab/>
        <w:t>If the Minister decides that the thing is not remedied, the Minister must give the holder a notice stating that the Minister is not satisfied that the thing is remedied.</w:t>
      </w:r>
    </w:p>
    <w:p w:rsidR="00D679A9" w:rsidRPr="005173BE" w:rsidRDefault="00D679A9" w:rsidP="00184161">
      <w:pPr>
        <w:pStyle w:val="ActHead5"/>
      </w:pPr>
      <w:bookmarkStart w:id="109" w:name="_Toc138086042"/>
      <w:r w:rsidRPr="005173BE">
        <w:rPr>
          <w:rStyle w:val="CharSectno"/>
        </w:rPr>
        <w:t>124</w:t>
      </w:r>
      <w:r w:rsidR="00B162F0" w:rsidRPr="005173BE">
        <w:t xml:space="preserve">  </w:t>
      </w:r>
      <w:r w:rsidRPr="005173BE">
        <w:t>Reconsideration of decisions</w:t>
      </w:r>
      <w:bookmarkEnd w:id="109"/>
    </w:p>
    <w:p w:rsidR="00D679A9" w:rsidRPr="005173BE" w:rsidRDefault="00D679A9" w:rsidP="00184161">
      <w:pPr>
        <w:pStyle w:val="subsection"/>
      </w:pPr>
      <w:r w:rsidRPr="005173BE">
        <w:tab/>
        <w:t>(1)</w:t>
      </w:r>
      <w:r w:rsidRPr="005173BE">
        <w:tab/>
        <w:t>Application may be made:</w:t>
      </w:r>
    </w:p>
    <w:p w:rsidR="007D168C" w:rsidRPr="005173BE" w:rsidRDefault="007D168C" w:rsidP="007D168C">
      <w:pPr>
        <w:pStyle w:val="paragraph"/>
      </w:pPr>
      <w:bookmarkStart w:id="110" w:name="_Hlk117507607"/>
      <w:r w:rsidRPr="005173BE">
        <w:lastRenderedPageBreak/>
        <w:tab/>
      </w:r>
      <w:bookmarkStart w:id="111" w:name="_Hlk117178417"/>
      <w:r w:rsidRPr="005173BE">
        <w:t>(a)</w:t>
      </w:r>
      <w:r w:rsidRPr="005173BE">
        <w:tab/>
        <w:t>to a relevant authority for reconsideration of any of the following decisions of the authority:</w:t>
      </w:r>
    </w:p>
    <w:p w:rsidR="007D168C" w:rsidRPr="005173BE" w:rsidRDefault="007D168C" w:rsidP="007D168C">
      <w:pPr>
        <w:pStyle w:val="paragraphsub"/>
      </w:pPr>
      <w:r w:rsidRPr="005173BE">
        <w:tab/>
        <w:t>(i)</w:t>
      </w:r>
      <w:r w:rsidRPr="005173BE">
        <w:tab/>
        <w:t>a refusal of an application for an RAC industry permit;</w:t>
      </w:r>
    </w:p>
    <w:p w:rsidR="007D168C" w:rsidRPr="005173BE" w:rsidRDefault="007D168C" w:rsidP="007D168C">
      <w:pPr>
        <w:pStyle w:val="paragraphsub"/>
      </w:pPr>
      <w:r w:rsidRPr="005173BE">
        <w:tab/>
        <w:t>(ii)</w:t>
      </w:r>
      <w:r w:rsidRPr="005173BE">
        <w:tab/>
        <w:t>a decision about the period for which an RAC industry permit is in force;</w:t>
      </w:r>
    </w:p>
    <w:p w:rsidR="007D168C" w:rsidRPr="005173BE" w:rsidRDefault="007D168C" w:rsidP="007D168C">
      <w:pPr>
        <w:pStyle w:val="paragraphsub"/>
      </w:pPr>
      <w:r w:rsidRPr="005173BE">
        <w:tab/>
        <w:t>(iii)</w:t>
      </w:r>
      <w:r w:rsidRPr="005173BE">
        <w:tab/>
        <w:t>a decision imposing or varying a condition on an RAC industry permit;</w:t>
      </w:r>
    </w:p>
    <w:p w:rsidR="007D168C" w:rsidRPr="005173BE" w:rsidRDefault="007D168C" w:rsidP="007D168C">
      <w:pPr>
        <w:pStyle w:val="paragraphsub"/>
      </w:pPr>
      <w:r w:rsidRPr="005173BE">
        <w:tab/>
        <w:t>(iv)</w:t>
      </w:r>
      <w:r w:rsidRPr="005173BE">
        <w:tab/>
        <w:t>a decision not to vary a special circumstances exemption;</w:t>
      </w:r>
    </w:p>
    <w:p w:rsidR="007D168C" w:rsidRPr="005173BE" w:rsidRDefault="007D168C" w:rsidP="007D168C">
      <w:pPr>
        <w:pStyle w:val="paragraphsub"/>
      </w:pPr>
      <w:r w:rsidRPr="005173BE">
        <w:tab/>
        <w:t>(v)</w:t>
      </w:r>
      <w:r w:rsidRPr="005173BE">
        <w:tab/>
        <w:t>a refusal to refund the whole or part of a fee paid by a person for an RAC industry permit; or</w:t>
      </w:r>
    </w:p>
    <w:p w:rsidR="007D168C" w:rsidRPr="005173BE" w:rsidRDefault="007D168C" w:rsidP="007D168C">
      <w:pPr>
        <w:pStyle w:val="paragraph"/>
      </w:pPr>
      <w:r w:rsidRPr="005173BE">
        <w:tab/>
        <w:t>(b)</w:t>
      </w:r>
      <w:r w:rsidRPr="005173BE">
        <w:tab/>
        <w:t>to the Minister for reconsideration of a decision of the Minister:</w:t>
      </w:r>
    </w:p>
    <w:p w:rsidR="007D168C" w:rsidRPr="005173BE" w:rsidRDefault="007D168C" w:rsidP="007D168C">
      <w:pPr>
        <w:pStyle w:val="paragraphsub"/>
      </w:pPr>
      <w:r w:rsidRPr="005173BE">
        <w:tab/>
        <w:t>(i)</w:t>
      </w:r>
      <w:r w:rsidRPr="005173BE">
        <w:tab/>
        <w:t>to suspend or cancel an RAC industry permit; or</w:t>
      </w:r>
    </w:p>
    <w:p w:rsidR="007D168C" w:rsidRPr="005173BE" w:rsidRDefault="007D168C" w:rsidP="007D168C">
      <w:pPr>
        <w:pStyle w:val="paragraphsub"/>
      </w:pPr>
      <w:r w:rsidRPr="005173BE">
        <w:tab/>
        <w:t>(ii)</w:t>
      </w:r>
      <w:r w:rsidRPr="005173BE">
        <w:tab/>
        <w:t>that a thing that contributes to the grounds for a suspension of a RAC industry permit is not remedied.</w:t>
      </w:r>
    </w:p>
    <w:bookmarkEnd w:id="110"/>
    <w:bookmarkEnd w:id="111"/>
    <w:p w:rsidR="00D679A9" w:rsidRPr="005173BE" w:rsidRDefault="00D679A9" w:rsidP="00184161">
      <w:pPr>
        <w:pStyle w:val="subsection"/>
      </w:pPr>
      <w:r w:rsidRPr="005173BE">
        <w:tab/>
        <w:t>(2)</w:t>
      </w:r>
      <w:r w:rsidRPr="005173BE">
        <w:tab/>
        <w:t>An application for reconsideration of a decision must:</w:t>
      </w:r>
    </w:p>
    <w:p w:rsidR="00D679A9" w:rsidRPr="005173BE" w:rsidRDefault="00D679A9" w:rsidP="00184161">
      <w:pPr>
        <w:pStyle w:val="paragraph"/>
      </w:pPr>
      <w:r w:rsidRPr="005173BE">
        <w:tab/>
        <w:t>(a)</w:t>
      </w:r>
      <w:r w:rsidRPr="005173BE">
        <w:tab/>
        <w:t>be made within 21 days of the day on which the person received notice of the decision; and</w:t>
      </w:r>
    </w:p>
    <w:p w:rsidR="00D679A9" w:rsidRPr="005173BE" w:rsidRDefault="00D679A9" w:rsidP="00184161">
      <w:pPr>
        <w:pStyle w:val="paragraph"/>
      </w:pPr>
      <w:r w:rsidRPr="005173BE">
        <w:tab/>
        <w:t>(b)</w:t>
      </w:r>
      <w:r w:rsidRPr="005173BE">
        <w:tab/>
        <w:t>set out the reasons why the person wants the decision reconsidered.</w:t>
      </w:r>
    </w:p>
    <w:p w:rsidR="00D679A9" w:rsidRPr="005173BE" w:rsidRDefault="00D679A9" w:rsidP="00184161">
      <w:pPr>
        <w:pStyle w:val="subsection"/>
      </w:pPr>
      <w:r w:rsidRPr="005173BE">
        <w:tab/>
        <w:t>(3)</w:t>
      </w:r>
      <w:r w:rsidRPr="005173BE">
        <w:tab/>
        <w:t>If the relevant authority or Minister receives an application, the authority or Minister may:</w:t>
      </w:r>
    </w:p>
    <w:p w:rsidR="00D679A9" w:rsidRPr="005173BE" w:rsidRDefault="00D679A9" w:rsidP="00184161">
      <w:pPr>
        <w:pStyle w:val="paragraph"/>
      </w:pPr>
      <w:r w:rsidRPr="005173BE">
        <w:tab/>
        <w:t>(a)</w:t>
      </w:r>
      <w:r w:rsidRPr="005173BE">
        <w:tab/>
        <w:t>confirm the decision; or</w:t>
      </w:r>
    </w:p>
    <w:p w:rsidR="00D679A9" w:rsidRPr="005173BE" w:rsidRDefault="00D679A9" w:rsidP="00184161">
      <w:pPr>
        <w:pStyle w:val="paragraph"/>
      </w:pPr>
      <w:r w:rsidRPr="005173BE">
        <w:tab/>
        <w:t>(b)</w:t>
      </w:r>
      <w:r w:rsidRPr="005173BE">
        <w:tab/>
        <w:t>vary or reverse the decision.</w:t>
      </w:r>
    </w:p>
    <w:p w:rsidR="00D679A9" w:rsidRPr="005173BE" w:rsidRDefault="00D679A9" w:rsidP="00184161">
      <w:pPr>
        <w:pStyle w:val="subsection"/>
      </w:pPr>
      <w:r w:rsidRPr="005173BE">
        <w:tab/>
        <w:t>(4)</w:t>
      </w:r>
      <w:r w:rsidRPr="005173BE">
        <w:tab/>
        <w:t>Before making a decision under subregulation</w:t>
      </w:r>
      <w:r w:rsidR="007F4C41" w:rsidRPr="005173BE">
        <w:t> </w:t>
      </w:r>
      <w:r w:rsidRPr="005173BE">
        <w:t>(3), the relevant authority or Minister may ask the applicant in writing to give the authority or Minister further information that the authority or Minister reasonably needs to make the decision.</w:t>
      </w:r>
    </w:p>
    <w:p w:rsidR="00D679A9" w:rsidRPr="005173BE" w:rsidRDefault="00D679A9" w:rsidP="00184161">
      <w:pPr>
        <w:pStyle w:val="subsection"/>
      </w:pPr>
      <w:r w:rsidRPr="005173BE">
        <w:tab/>
        <w:t>(5)</w:t>
      </w:r>
      <w:r w:rsidRPr="005173BE">
        <w:tab/>
        <w:t>If the relevant authority or Minister asks for further information under subregulation</w:t>
      </w:r>
      <w:r w:rsidR="007F4C41" w:rsidRPr="005173BE">
        <w:t> </w:t>
      </w:r>
      <w:r w:rsidRPr="005173BE">
        <w:t>(4), the period starting on the day the written request is made and ending on the day the applicant gives the information is not to be counted for subregulation</w:t>
      </w:r>
      <w:r w:rsidR="007F4C41" w:rsidRPr="005173BE">
        <w:t> </w:t>
      </w:r>
      <w:r w:rsidRPr="005173BE">
        <w:t>(7).</w:t>
      </w:r>
    </w:p>
    <w:p w:rsidR="00D679A9" w:rsidRPr="005173BE" w:rsidRDefault="00D679A9" w:rsidP="00184161">
      <w:pPr>
        <w:pStyle w:val="subsection"/>
      </w:pPr>
      <w:r w:rsidRPr="005173BE">
        <w:tab/>
        <w:t>(6)</w:t>
      </w:r>
      <w:r w:rsidRPr="005173BE">
        <w:tab/>
        <w:t>However, if the applicant does not give the relevant authority or Minister the information before the thirtieth day after the day the written request is made, that day and each day after that is to be counted for subregulation</w:t>
      </w:r>
      <w:r w:rsidR="007F4C41" w:rsidRPr="005173BE">
        <w:t> </w:t>
      </w:r>
      <w:r w:rsidRPr="005173BE">
        <w:t>(7).</w:t>
      </w:r>
    </w:p>
    <w:p w:rsidR="00D679A9" w:rsidRPr="005173BE" w:rsidRDefault="00D679A9" w:rsidP="00184161">
      <w:pPr>
        <w:pStyle w:val="subsection"/>
      </w:pPr>
      <w:r w:rsidRPr="005173BE">
        <w:tab/>
        <w:t>(7)</w:t>
      </w:r>
      <w:r w:rsidRPr="005173BE">
        <w:tab/>
        <w:t>If the relevant authority or Minister does not confirm, vary or reverse a decision within 60 days after the day the authority or Minister receives an application for reconsideration of the decision, the authority or Minister is taken to have confirmed the decision.</w:t>
      </w:r>
    </w:p>
    <w:p w:rsidR="00D679A9" w:rsidRPr="005173BE" w:rsidRDefault="00D679A9" w:rsidP="00184161">
      <w:pPr>
        <w:pStyle w:val="ActHead5"/>
      </w:pPr>
      <w:bookmarkStart w:id="112" w:name="_Toc138086043"/>
      <w:r w:rsidRPr="005173BE">
        <w:rPr>
          <w:rStyle w:val="CharSectno"/>
        </w:rPr>
        <w:t>125</w:t>
      </w:r>
      <w:r w:rsidR="00B162F0" w:rsidRPr="005173BE">
        <w:t xml:space="preserve">  </w:t>
      </w:r>
      <w:r w:rsidRPr="005173BE">
        <w:t>Review of decisions</w:t>
      </w:r>
      <w:bookmarkEnd w:id="112"/>
    </w:p>
    <w:p w:rsidR="00D679A9" w:rsidRPr="005173BE" w:rsidRDefault="00D679A9" w:rsidP="00184161">
      <w:pPr>
        <w:pStyle w:val="subsection"/>
      </w:pPr>
      <w:r w:rsidRPr="005173BE">
        <w:tab/>
      </w:r>
      <w:r w:rsidRPr="005173BE">
        <w:tab/>
        <w:t>Application may be made to the Administrative Appeals Tribunal for the review of a decision that was confirmed or varied by the relevant authority or the Minister under subregulation</w:t>
      </w:r>
      <w:r w:rsidR="00F063EA" w:rsidRPr="005173BE">
        <w:t> </w:t>
      </w:r>
      <w:r w:rsidRPr="005173BE">
        <w:t>124(3).</w:t>
      </w:r>
    </w:p>
    <w:p w:rsidR="00D679A9" w:rsidRPr="005173BE" w:rsidRDefault="00D679A9" w:rsidP="00184161">
      <w:pPr>
        <w:pStyle w:val="ActHead5"/>
      </w:pPr>
      <w:bookmarkStart w:id="113" w:name="_Toc138086044"/>
      <w:r w:rsidRPr="005173BE">
        <w:rPr>
          <w:rStyle w:val="CharSectno"/>
        </w:rPr>
        <w:lastRenderedPageBreak/>
        <w:t>126</w:t>
      </w:r>
      <w:r w:rsidR="00B162F0" w:rsidRPr="005173BE">
        <w:t xml:space="preserve">  </w:t>
      </w:r>
      <w:r w:rsidRPr="005173BE">
        <w:t>Permit not in force if suspended</w:t>
      </w:r>
      <w:bookmarkEnd w:id="113"/>
    </w:p>
    <w:p w:rsidR="00D679A9" w:rsidRPr="005173BE" w:rsidRDefault="00D679A9" w:rsidP="00184161">
      <w:pPr>
        <w:pStyle w:val="subsection"/>
      </w:pPr>
      <w:r w:rsidRPr="005173BE">
        <w:tab/>
      </w:r>
      <w:r w:rsidRPr="005173BE">
        <w:tab/>
        <w:t>An RAC industry permit is not in force during any period of suspension.</w:t>
      </w:r>
    </w:p>
    <w:p w:rsidR="00D679A9" w:rsidRPr="005173BE" w:rsidRDefault="00D679A9" w:rsidP="00184161">
      <w:pPr>
        <w:pStyle w:val="ActHead5"/>
      </w:pPr>
      <w:bookmarkStart w:id="114" w:name="_Toc138086045"/>
      <w:r w:rsidRPr="005173BE">
        <w:rPr>
          <w:rStyle w:val="CharSectno"/>
        </w:rPr>
        <w:t>127</w:t>
      </w:r>
      <w:r w:rsidR="00B162F0" w:rsidRPr="005173BE">
        <w:t xml:space="preserve">  </w:t>
      </w:r>
      <w:r w:rsidRPr="005173BE">
        <w:t>Powers of inspectors</w:t>
      </w:r>
      <w:bookmarkEnd w:id="114"/>
    </w:p>
    <w:p w:rsidR="00D679A9" w:rsidRPr="005173BE" w:rsidRDefault="00D679A9" w:rsidP="00184161">
      <w:pPr>
        <w:pStyle w:val="subsection"/>
      </w:pPr>
      <w:r w:rsidRPr="005173BE">
        <w:tab/>
      </w:r>
      <w:r w:rsidRPr="005173BE">
        <w:tab/>
        <w:t>An inspector appointed under section</w:t>
      </w:r>
      <w:r w:rsidR="00F063EA" w:rsidRPr="005173BE">
        <w:t> </w:t>
      </w:r>
      <w:r w:rsidRPr="005173BE">
        <w:t>49 of the Act may exercise the powers given to him or her under Part</w:t>
      </w:r>
      <w:r w:rsidR="00F46209" w:rsidRPr="005173BE">
        <w:t> </w:t>
      </w:r>
      <w:r w:rsidRPr="005173BE">
        <w:t>VIII of the Act, at premises used by the holder of an RAC industry permit for:</w:t>
      </w:r>
    </w:p>
    <w:p w:rsidR="00D679A9" w:rsidRPr="005173BE" w:rsidRDefault="00D679A9" w:rsidP="00184161">
      <w:pPr>
        <w:pStyle w:val="paragraph"/>
      </w:pPr>
      <w:r w:rsidRPr="005173BE">
        <w:tab/>
        <w:t>(a)</w:t>
      </w:r>
      <w:r w:rsidRPr="005173BE">
        <w:tab/>
        <w:t>activities permitted by the permit; or</w:t>
      </w:r>
    </w:p>
    <w:p w:rsidR="00D679A9" w:rsidRPr="005173BE" w:rsidRDefault="00D679A9" w:rsidP="00184161">
      <w:pPr>
        <w:pStyle w:val="paragraph"/>
      </w:pPr>
      <w:r w:rsidRPr="005173BE">
        <w:tab/>
        <w:t>(b)</w:t>
      </w:r>
      <w:r w:rsidRPr="005173BE">
        <w:tab/>
        <w:t>storage of records relating to activities permitted by the permit.</w:t>
      </w:r>
    </w:p>
    <w:p w:rsidR="00D679A9" w:rsidRPr="005173BE" w:rsidRDefault="00EC3BF0" w:rsidP="00184161">
      <w:pPr>
        <w:pStyle w:val="ActHead4"/>
      </w:pPr>
      <w:bookmarkStart w:id="115" w:name="_Toc138086046"/>
      <w:r w:rsidRPr="005173BE">
        <w:rPr>
          <w:rStyle w:val="CharSubdNo"/>
        </w:rPr>
        <w:t>Subdivision 6</w:t>
      </w:r>
      <w:r w:rsidR="00D679A9" w:rsidRPr="005173BE">
        <w:rPr>
          <w:rStyle w:val="CharSubdNo"/>
        </w:rPr>
        <w:t>A.2.2</w:t>
      </w:r>
      <w:r w:rsidR="00B162F0" w:rsidRPr="005173BE">
        <w:t>—</w:t>
      </w:r>
      <w:r w:rsidR="00D679A9" w:rsidRPr="005173BE">
        <w:rPr>
          <w:rStyle w:val="CharSubdText"/>
        </w:rPr>
        <w:t>Refrigerant handling licences</w:t>
      </w:r>
      <w:bookmarkEnd w:id="115"/>
    </w:p>
    <w:p w:rsidR="00D679A9" w:rsidRPr="005173BE" w:rsidRDefault="00B162F0" w:rsidP="00184161">
      <w:pPr>
        <w:pStyle w:val="notetext"/>
      </w:pPr>
      <w:r w:rsidRPr="005173BE">
        <w:t>Note:</w:t>
      </w:r>
      <w:r w:rsidRPr="005173BE">
        <w:tab/>
      </w:r>
      <w:r w:rsidR="00D679A9" w:rsidRPr="005173BE">
        <w:t>Regulation numbers 128 and 129 are intentionally not used.</w:t>
      </w:r>
    </w:p>
    <w:p w:rsidR="00831DF1" w:rsidRPr="005173BE" w:rsidRDefault="00831DF1" w:rsidP="00831DF1">
      <w:pPr>
        <w:pStyle w:val="ActHead5"/>
      </w:pPr>
      <w:bookmarkStart w:id="116" w:name="_Toc138086047"/>
      <w:r w:rsidRPr="005173BE">
        <w:rPr>
          <w:rStyle w:val="CharSectno"/>
        </w:rPr>
        <w:t>130</w:t>
      </w:r>
      <w:r w:rsidRPr="005173BE">
        <w:t xml:space="preserve">  Grant of refrigerant handling licences—document</w:t>
      </w:r>
      <w:bookmarkEnd w:id="116"/>
    </w:p>
    <w:p w:rsidR="00831DF1" w:rsidRPr="005173BE" w:rsidRDefault="00831DF1" w:rsidP="00831DF1">
      <w:pPr>
        <w:pStyle w:val="subsection"/>
      </w:pPr>
      <w:r w:rsidRPr="005173BE">
        <w:tab/>
      </w:r>
      <w:r w:rsidRPr="005173BE">
        <w:tab/>
        <w:t>If the relevant authority grants 1 or more licences to a person it must give the person a document setting out the details of each licence granted.</w:t>
      </w:r>
    </w:p>
    <w:p w:rsidR="00D679A9" w:rsidRPr="005173BE" w:rsidRDefault="00D679A9" w:rsidP="00184161">
      <w:pPr>
        <w:pStyle w:val="ActHead5"/>
      </w:pPr>
      <w:bookmarkStart w:id="117" w:name="_Toc138086048"/>
      <w:r w:rsidRPr="005173BE">
        <w:rPr>
          <w:rStyle w:val="CharSectno"/>
        </w:rPr>
        <w:t>131</w:t>
      </w:r>
      <w:r w:rsidR="00B162F0" w:rsidRPr="005173BE">
        <w:t xml:space="preserve">  </w:t>
      </w:r>
      <w:r w:rsidRPr="005173BE">
        <w:t>Refrigerant handling licences</w:t>
      </w:r>
      <w:r w:rsidR="00184161" w:rsidRPr="005173BE">
        <w:t>—</w:t>
      </w:r>
      <w:r w:rsidRPr="005173BE">
        <w:t>qualified persons</w:t>
      </w:r>
      <w:bookmarkEnd w:id="117"/>
    </w:p>
    <w:p w:rsidR="00D679A9" w:rsidRPr="005173BE" w:rsidRDefault="00D679A9" w:rsidP="00184161">
      <w:pPr>
        <w:pStyle w:val="subsection"/>
      </w:pPr>
      <w:r w:rsidRPr="005173BE">
        <w:tab/>
        <w:t>(1)</w:t>
      </w:r>
      <w:r w:rsidRPr="005173BE">
        <w:tab/>
        <w:t xml:space="preserve">A relevant authority may, on application, grant to a person a licence mentioned in </w:t>
      </w:r>
      <w:r w:rsidR="005270A7" w:rsidRPr="005173BE">
        <w:t>column 1 of an item in Table 131, entitling the person to engage in the work described in column 2</w:t>
      </w:r>
      <w:r w:rsidRPr="005173BE">
        <w:t xml:space="preserve"> of the item.</w:t>
      </w:r>
    </w:p>
    <w:p w:rsidR="00D679A9" w:rsidRPr="005173BE" w:rsidRDefault="00B162F0" w:rsidP="00184161">
      <w:pPr>
        <w:pStyle w:val="notetext"/>
      </w:pPr>
      <w:r w:rsidRPr="005173BE">
        <w:t>Note 1:</w:t>
      </w:r>
      <w:r w:rsidRPr="005173BE">
        <w:tab/>
      </w:r>
      <w:r w:rsidR="00D679A9" w:rsidRPr="005173BE">
        <w:t>Regulation</w:t>
      </w:r>
      <w:r w:rsidR="00F063EA" w:rsidRPr="005173BE">
        <w:t> </w:t>
      </w:r>
      <w:r w:rsidR="00D679A9" w:rsidRPr="005173BE">
        <w:t>121 also applies to an application.</w:t>
      </w:r>
    </w:p>
    <w:p w:rsidR="00D679A9" w:rsidRPr="005173BE" w:rsidRDefault="00B162F0" w:rsidP="00184161">
      <w:pPr>
        <w:pStyle w:val="notetext"/>
      </w:pPr>
      <w:r w:rsidRPr="005173BE">
        <w:t>Note 2:</w:t>
      </w:r>
      <w:r w:rsidRPr="005173BE">
        <w:tab/>
      </w:r>
      <w:r w:rsidR="00D679A9" w:rsidRPr="005173BE">
        <w:t>A person is entitled to apply for any number of licences.</w:t>
      </w:r>
    </w:p>
    <w:p w:rsidR="009D73B5" w:rsidRPr="005173BE" w:rsidRDefault="009D73B5" w:rsidP="009D73B5">
      <w:pPr>
        <w:pStyle w:val="subsection"/>
      </w:pPr>
      <w:r w:rsidRPr="005173BE">
        <w:tab/>
        <w:t>(2)</w:t>
      </w:r>
      <w:r w:rsidRPr="005173BE">
        <w:tab/>
      </w:r>
      <w:r w:rsidR="005270A7" w:rsidRPr="005173BE">
        <w:t>The relevant authority may grant the licence</w:t>
      </w:r>
      <w:r w:rsidRPr="005173BE">
        <w:t xml:space="preserve"> only if the authority is satisfied that the applicant:</w:t>
      </w:r>
    </w:p>
    <w:p w:rsidR="009D73B5" w:rsidRPr="005173BE" w:rsidRDefault="009D73B5" w:rsidP="009D73B5">
      <w:pPr>
        <w:pStyle w:val="paragraph"/>
      </w:pPr>
      <w:r w:rsidRPr="005173BE">
        <w:tab/>
        <w:t>(a)</w:t>
      </w:r>
      <w:r w:rsidRPr="005173BE">
        <w:tab/>
        <w:t xml:space="preserve">holds a </w:t>
      </w:r>
      <w:r w:rsidR="005270A7" w:rsidRPr="005173BE">
        <w:t>registered qualification mentioned in column 3 of that item</w:t>
      </w:r>
      <w:r w:rsidRPr="005173BE">
        <w:t xml:space="preserve"> (a </w:t>
      </w:r>
      <w:r w:rsidRPr="005173BE">
        <w:rPr>
          <w:b/>
          <w:i/>
        </w:rPr>
        <w:t>relevant qualification</w:t>
      </w:r>
      <w:r w:rsidRPr="005173BE">
        <w:t>); or</w:t>
      </w:r>
    </w:p>
    <w:p w:rsidR="009D73B5" w:rsidRPr="005173BE" w:rsidRDefault="009D73B5" w:rsidP="009D73B5">
      <w:pPr>
        <w:pStyle w:val="paragraph"/>
      </w:pPr>
      <w:r w:rsidRPr="005173BE">
        <w:tab/>
        <w:t>(b)</w:t>
      </w:r>
      <w:r w:rsidRPr="005173BE">
        <w:tab/>
        <w:t>holds a certificate (however described) granted by a r</w:t>
      </w:r>
      <w:r w:rsidRPr="005173BE">
        <w:rPr>
          <w:bCs/>
          <w:iCs/>
        </w:rPr>
        <w:t>egistered training organisation</w:t>
      </w:r>
      <w:r w:rsidR="005270A7" w:rsidRPr="005173BE">
        <w:rPr>
          <w:bCs/>
          <w:iCs/>
        </w:rPr>
        <w:t xml:space="preserve"> </w:t>
      </w:r>
      <w:r w:rsidR="005270A7" w:rsidRPr="005173BE">
        <w:t xml:space="preserve">(within the meaning of the </w:t>
      </w:r>
      <w:r w:rsidR="005270A7" w:rsidRPr="005173BE">
        <w:rPr>
          <w:i/>
        </w:rPr>
        <w:t>National Vocational Education and Training Regulator Act 2011</w:t>
      </w:r>
      <w:r w:rsidR="005270A7" w:rsidRPr="005173BE">
        <w:t>)</w:t>
      </w:r>
      <w:r w:rsidRPr="005173BE">
        <w:t>, certifying that:</w:t>
      </w:r>
    </w:p>
    <w:p w:rsidR="009D73B5" w:rsidRPr="005173BE" w:rsidRDefault="009D73B5" w:rsidP="009D73B5">
      <w:pPr>
        <w:pStyle w:val="paragraphsub"/>
      </w:pPr>
      <w:r w:rsidRPr="005173BE">
        <w:tab/>
        <w:t>(i)</w:t>
      </w:r>
      <w:r w:rsidRPr="005173BE">
        <w:tab/>
        <w:t>the o</w:t>
      </w:r>
      <w:r w:rsidRPr="005173BE">
        <w:rPr>
          <w:bCs/>
          <w:iCs/>
        </w:rPr>
        <w:t xml:space="preserve">rganisation </w:t>
      </w:r>
      <w:r w:rsidRPr="005173BE">
        <w:t xml:space="preserve">recognises that the </w:t>
      </w:r>
      <w:r w:rsidR="005270A7" w:rsidRPr="005173BE">
        <w:t>applicant has achieved learning outcomes and competencies that are equivalent to the learning outcomes and competencies that would satisfy the requirements of</w:t>
      </w:r>
      <w:r w:rsidRPr="005173BE">
        <w:t xml:space="preserve"> a relevant qualification; or</w:t>
      </w:r>
    </w:p>
    <w:p w:rsidR="009D73B5" w:rsidRPr="005173BE" w:rsidRDefault="009D73B5" w:rsidP="009D73B5">
      <w:pPr>
        <w:pStyle w:val="paragraphsub"/>
      </w:pPr>
      <w:r w:rsidRPr="005173BE">
        <w:tab/>
        <w:t>(ii)</w:t>
      </w:r>
      <w:r w:rsidRPr="005173BE">
        <w:tab/>
        <w:t xml:space="preserve">the applicant has demonstrated to the organisation that </w:t>
      </w:r>
      <w:r w:rsidR="005270A7" w:rsidRPr="005173BE">
        <w:t>the applicant has achieved learning outcomes and competencies that are equivalent to</w:t>
      </w:r>
      <w:r w:rsidR="005270A7" w:rsidRPr="005173BE">
        <w:rPr>
          <w:i/>
        </w:rPr>
        <w:t xml:space="preserve"> </w:t>
      </w:r>
      <w:r w:rsidR="005270A7" w:rsidRPr="005173BE">
        <w:t>the learning outcomes and competencies that would satisfy the requirements of</w:t>
      </w:r>
      <w:r w:rsidRPr="005173BE">
        <w:t xml:space="preserve"> a relevant qualification; or</w:t>
      </w:r>
    </w:p>
    <w:p w:rsidR="009D73B5" w:rsidRPr="005173BE" w:rsidRDefault="009D73B5" w:rsidP="009D73B5">
      <w:pPr>
        <w:pStyle w:val="paragraph"/>
      </w:pPr>
      <w:r w:rsidRPr="005173BE">
        <w:tab/>
        <w:t>(c)</w:t>
      </w:r>
      <w:r w:rsidRPr="005173BE">
        <w:tab/>
        <w:t>holds a qualification that previously entitled the applicant to hold a licence of that kind; or</w:t>
      </w:r>
    </w:p>
    <w:p w:rsidR="009D73B5" w:rsidRPr="005173BE" w:rsidRDefault="009D73B5" w:rsidP="009D73B5">
      <w:pPr>
        <w:pStyle w:val="paragraph"/>
      </w:pPr>
      <w:r w:rsidRPr="005173BE">
        <w:tab/>
        <w:t>(d)</w:t>
      </w:r>
      <w:r w:rsidRPr="005173BE">
        <w:tab/>
        <w:t>has the knowledge, ability and experience necessary to competently carry out the work covered by the licence.</w:t>
      </w:r>
    </w:p>
    <w:p w:rsidR="006D3AAA" w:rsidRPr="005173BE" w:rsidRDefault="006D3AAA" w:rsidP="006D3AAA">
      <w:pPr>
        <w:pStyle w:val="subsection"/>
      </w:pPr>
      <w:r w:rsidRPr="005173BE">
        <w:lastRenderedPageBreak/>
        <w:tab/>
        <w:t>(3)</w:t>
      </w:r>
      <w:r w:rsidRPr="005173BE">
        <w:tab/>
        <w:t xml:space="preserve">A qualification is a </w:t>
      </w:r>
      <w:r w:rsidRPr="005173BE">
        <w:rPr>
          <w:b/>
          <w:i/>
        </w:rPr>
        <w:t>registered qualification</w:t>
      </w:r>
      <w:r w:rsidRPr="005173BE">
        <w:t xml:space="preserve"> if, when the requirements of the qualification are first satisfied, the qualification is entered on the National Register (within the meaning of the </w:t>
      </w:r>
      <w:r w:rsidRPr="005173BE">
        <w:rPr>
          <w:i/>
        </w:rPr>
        <w:t>National Vocational Education and Training Regulator Act 2011</w:t>
      </w:r>
      <w:r w:rsidRPr="005173BE">
        <w:t>).</w:t>
      </w:r>
    </w:p>
    <w:p w:rsidR="00D679A9" w:rsidRPr="005173BE" w:rsidRDefault="00D679A9" w:rsidP="00B20EAB">
      <w:pPr>
        <w:pStyle w:val="Tabletext0"/>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6"/>
        <w:gridCol w:w="2274"/>
        <w:gridCol w:w="2274"/>
        <w:gridCol w:w="3125"/>
      </w:tblGrid>
      <w:tr w:rsidR="006D3AAA" w:rsidRPr="005173BE" w:rsidDel="006D3AAA" w:rsidTr="00CA649F">
        <w:trPr>
          <w:tblHeader/>
        </w:trPr>
        <w:tc>
          <w:tcPr>
            <w:tcW w:w="5000" w:type="pct"/>
            <w:gridSpan w:val="4"/>
            <w:tcBorders>
              <w:top w:val="single" w:sz="12" w:space="0" w:color="auto"/>
              <w:bottom w:val="single" w:sz="4" w:space="0" w:color="auto"/>
            </w:tcBorders>
            <w:shd w:val="clear" w:color="auto" w:fill="auto"/>
          </w:tcPr>
          <w:p w:rsidR="006D3AAA" w:rsidRPr="005173BE" w:rsidDel="006D3AAA" w:rsidRDefault="006D3AAA" w:rsidP="00344CAC">
            <w:pPr>
              <w:pStyle w:val="TableHeading"/>
              <w:keepLines/>
            </w:pPr>
            <w:r w:rsidRPr="005173BE">
              <w:t>Table 131—Licences and entitlements</w:t>
            </w:r>
          </w:p>
        </w:tc>
      </w:tr>
      <w:tr w:rsidR="006D3AAA" w:rsidRPr="005173BE" w:rsidDel="006D3AAA" w:rsidTr="00CA649F">
        <w:trPr>
          <w:tblHeader/>
        </w:trPr>
        <w:tc>
          <w:tcPr>
            <w:tcW w:w="502" w:type="pct"/>
            <w:tcBorders>
              <w:top w:val="single" w:sz="4" w:space="0" w:color="auto"/>
              <w:bottom w:val="single" w:sz="12" w:space="0" w:color="auto"/>
            </w:tcBorders>
            <w:shd w:val="clear" w:color="auto" w:fill="auto"/>
          </w:tcPr>
          <w:p w:rsidR="006D3AAA" w:rsidRPr="005173BE" w:rsidDel="006D3AAA" w:rsidRDefault="006D3AAA" w:rsidP="00344CAC">
            <w:pPr>
              <w:pStyle w:val="TableHeading"/>
              <w:keepLines/>
            </w:pPr>
            <w:r w:rsidRPr="005173BE">
              <w:t>Item</w:t>
            </w:r>
          </w:p>
        </w:tc>
        <w:tc>
          <w:tcPr>
            <w:tcW w:w="1333" w:type="pct"/>
            <w:tcBorders>
              <w:top w:val="single" w:sz="4" w:space="0" w:color="auto"/>
              <w:bottom w:val="single" w:sz="12" w:space="0" w:color="auto"/>
            </w:tcBorders>
            <w:shd w:val="clear" w:color="auto" w:fill="auto"/>
          </w:tcPr>
          <w:p w:rsidR="006D3AAA" w:rsidRPr="005173BE" w:rsidRDefault="006D3AAA" w:rsidP="00FA7DD5">
            <w:pPr>
              <w:pStyle w:val="TableHeading"/>
            </w:pPr>
            <w:r w:rsidRPr="005173BE">
              <w:t>Column 1</w:t>
            </w:r>
          </w:p>
          <w:p w:rsidR="006D3AAA" w:rsidRPr="005173BE" w:rsidDel="006D3AAA" w:rsidRDefault="006D3AAA" w:rsidP="00344CAC">
            <w:pPr>
              <w:pStyle w:val="TableHeading"/>
              <w:keepLines/>
            </w:pPr>
            <w:r w:rsidRPr="005173BE">
              <w:t>Licence</w:t>
            </w:r>
          </w:p>
        </w:tc>
        <w:tc>
          <w:tcPr>
            <w:tcW w:w="1333" w:type="pct"/>
            <w:tcBorders>
              <w:top w:val="single" w:sz="4" w:space="0" w:color="auto"/>
              <w:bottom w:val="single" w:sz="12" w:space="0" w:color="auto"/>
            </w:tcBorders>
            <w:shd w:val="clear" w:color="auto" w:fill="auto"/>
          </w:tcPr>
          <w:p w:rsidR="006D3AAA" w:rsidRPr="005173BE" w:rsidRDefault="006D3AAA" w:rsidP="00FA7DD5">
            <w:pPr>
              <w:pStyle w:val="TableHeading"/>
            </w:pPr>
            <w:r w:rsidRPr="005173BE">
              <w:t>Column 2</w:t>
            </w:r>
          </w:p>
          <w:p w:rsidR="006D3AAA" w:rsidRPr="005173BE" w:rsidDel="006D3AAA" w:rsidRDefault="006D3AAA" w:rsidP="00344CAC">
            <w:pPr>
              <w:pStyle w:val="TableHeading"/>
              <w:keepLines/>
            </w:pPr>
            <w:r w:rsidRPr="005173BE">
              <w:t>Entitlement of licensee</w:t>
            </w:r>
          </w:p>
        </w:tc>
        <w:tc>
          <w:tcPr>
            <w:tcW w:w="1832" w:type="pct"/>
            <w:tcBorders>
              <w:top w:val="single" w:sz="4" w:space="0" w:color="auto"/>
              <w:bottom w:val="single" w:sz="12" w:space="0" w:color="auto"/>
            </w:tcBorders>
            <w:shd w:val="clear" w:color="auto" w:fill="auto"/>
          </w:tcPr>
          <w:p w:rsidR="006D3AAA" w:rsidRPr="005173BE" w:rsidRDefault="006D3AAA" w:rsidP="00FA7DD5">
            <w:pPr>
              <w:pStyle w:val="TableHeading"/>
            </w:pPr>
            <w:r w:rsidRPr="005173BE">
              <w:t>Column 3</w:t>
            </w:r>
          </w:p>
          <w:p w:rsidR="006D3AAA" w:rsidRPr="005173BE" w:rsidDel="006D3AAA" w:rsidRDefault="006D3AAA" w:rsidP="00344CAC">
            <w:pPr>
              <w:pStyle w:val="TableHeading"/>
              <w:keepLines/>
            </w:pPr>
            <w:r w:rsidRPr="005173BE">
              <w:t>Qualification</w:t>
            </w:r>
          </w:p>
        </w:tc>
      </w:tr>
      <w:tr w:rsidR="006D3AAA" w:rsidRPr="005173BE" w:rsidTr="00877C7F">
        <w:tc>
          <w:tcPr>
            <w:tcW w:w="502" w:type="pct"/>
            <w:tcBorders>
              <w:top w:val="single" w:sz="12" w:space="0" w:color="auto"/>
              <w:bottom w:val="single" w:sz="4" w:space="0" w:color="auto"/>
            </w:tcBorders>
            <w:shd w:val="clear" w:color="auto" w:fill="auto"/>
          </w:tcPr>
          <w:p w:rsidR="006D3AAA" w:rsidRPr="005173BE" w:rsidRDefault="006D3AAA" w:rsidP="00C33C8B">
            <w:pPr>
              <w:pStyle w:val="Tabletext0"/>
            </w:pPr>
            <w:r w:rsidRPr="005173BE">
              <w:t>1</w:t>
            </w:r>
          </w:p>
        </w:tc>
        <w:tc>
          <w:tcPr>
            <w:tcW w:w="1333" w:type="pct"/>
            <w:tcBorders>
              <w:top w:val="single" w:sz="12" w:space="0" w:color="auto"/>
              <w:bottom w:val="single" w:sz="4" w:space="0" w:color="auto"/>
            </w:tcBorders>
            <w:shd w:val="clear" w:color="auto" w:fill="auto"/>
          </w:tcPr>
          <w:p w:rsidR="006D3AAA" w:rsidRPr="005173BE" w:rsidRDefault="006D3AAA" w:rsidP="00344CAC">
            <w:pPr>
              <w:pStyle w:val="Tabletext0"/>
              <w:keepNext/>
              <w:keepLines/>
            </w:pPr>
            <w:r w:rsidRPr="005173BE">
              <w:t>Full refrigeration and air conditioning licence</w:t>
            </w:r>
          </w:p>
        </w:tc>
        <w:tc>
          <w:tcPr>
            <w:tcW w:w="1333" w:type="pct"/>
            <w:tcBorders>
              <w:top w:val="single" w:sz="12" w:space="0" w:color="auto"/>
              <w:bottom w:val="single" w:sz="4" w:space="0" w:color="auto"/>
            </w:tcBorders>
            <w:shd w:val="clear" w:color="auto" w:fill="auto"/>
          </w:tcPr>
          <w:p w:rsidR="006D3AAA" w:rsidRPr="005173BE" w:rsidRDefault="006D3AAA" w:rsidP="00344CAC">
            <w:pPr>
              <w:pStyle w:val="Tabletext0"/>
              <w:keepNext/>
              <w:keepLines/>
            </w:pPr>
            <w:r w:rsidRPr="005173BE">
              <w:t>To handle a refrigerant for any work in the refrigeration and air conditioning industry, other than the automotive industry</w:t>
            </w:r>
          </w:p>
        </w:tc>
        <w:tc>
          <w:tcPr>
            <w:tcW w:w="1832" w:type="pct"/>
            <w:tcBorders>
              <w:top w:val="single" w:sz="12" w:space="0" w:color="auto"/>
              <w:bottom w:val="single" w:sz="4" w:space="0" w:color="auto"/>
            </w:tcBorders>
            <w:shd w:val="clear" w:color="auto" w:fill="auto"/>
          </w:tcPr>
          <w:p w:rsidR="006D3AAA" w:rsidRPr="005173BE" w:rsidRDefault="006D3AAA" w:rsidP="00344CAC">
            <w:pPr>
              <w:pStyle w:val="Tabletext0"/>
              <w:keepNext/>
              <w:keepLines/>
            </w:pPr>
            <w:r w:rsidRPr="005173BE">
              <w:t>Any of the following:</w:t>
            </w:r>
          </w:p>
          <w:p w:rsidR="006D3AAA" w:rsidRPr="005173BE" w:rsidRDefault="006D3AAA" w:rsidP="00344CAC">
            <w:pPr>
              <w:pStyle w:val="Tablea"/>
              <w:keepNext/>
              <w:keepLines/>
            </w:pPr>
            <w:r w:rsidRPr="005173BE">
              <w:t xml:space="preserve">(a) </w:t>
            </w:r>
            <w:r w:rsidRPr="005173BE">
              <w:rPr>
                <w:bCs/>
              </w:rPr>
              <w:t>MEM 30298</w:t>
            </w:r>
            <w:r w:rsidRPr="005173BE">
              <w:t xml:space="preserve"> Certificate III in Engineering (Mechanical Refrigeration and Air Conditioning); </w:t>
            </w:r>
          </w:p>
          <w:p w:rsidR="006D3AAA" w:rsidRPr="005173BE" w:rsidRDefault="006D3AAA" w:rsidP="00344CAC">
            <w:pPr>
              <w:pStyle w:val="Tablea"/>
              <w:keepNext/>
              <w:keepLines/>
              <w:rPr>
                <w:bCs/>
              </w:rPr>
            </w:pPr>
            <w:r w:rsidRPr="005173BE">
              <w:rPr>
                <w:bCs/>
              </w:rPr>
              <w:t>(b) MEM 30205</w:t>
            </w:r>
            <w:r w:rsidRPr="005173BE">
              <w:t xml:space="preserve"> Certificate III in Engineering Mechanical Trade (Refrigeration and Air Conditioning);</w:t>
            </w:r>
          </w:p>
          <w:p w:rsidR="006D3AAA" w:rsidRPr="005173BE" w:rsidRDefault="006D3AAA" w:rsidP="00344CAC">
            <w:pPr>
              <w:pStyle w:val="Tablea"/>
              <w:keepNext/>
              <w:keepLines/>
            </w:pPr>
            <w:r w:rsidRPr="005173BE">
              <w:rPr>
                <w:bCs/>
              </w:rPr>
              <w:t xml:space="preserve">(c) UTE 30999 </w:t>
            </w:r>
            <w:r w:rsidRPr="005173BE">
              <w:t>Certificate III in Electrotechnology Refrigeration and Air Conditioning;</w:t>
            </w:r>
          </w:p>
          <w:p w:rsidR="006D3AAA" w:rsidRPr="005173BE" w:rsidRDefault="006D3AAA" w:rsidP="00C33C8B">
            <w:pPr>
              <w:pStyle w:val="Tablea"/>
              <w:keepNext/>
              <w:keepLines/>
            </w:pPr>
            <w:r w:rsidRPr="005173BE">
              <w:t>(d) UEE 31307</w:t>
            </w:r>
            <w:r w:rsidRPr="005173BE">
              <w:rPr>
                <w:bCs/>
              </w:rPr>
              <w:t xml:space="preserve"> </w:t>
            </w:r>
            <w:r w:rsidRPr="005173BE">
              <w:t>Certificate III in Refrigeration and Air Conditioning</w:t>
            </w:r>
          </w:p>
        </w:tc>
      </w:tr>
      <w:tr w:rsidR="006D3AAA" w:rsidRPr="005173BE" w:rsidTr="00CC43C3">
        <w:tc>
          <w:tcPr>
            <w:tcW w:w="502" w:type="pct"/>
            <w:tcBorders>
              <w:top w:val="single" w:sz="4" w:space="0" w:color="auto"/>
              <w:bottom w:val="single" w:sz="4" w:space="0" w:color="auto"/>
            </w:tcBorders>
            <w:shd w:val="clear" w:color="auto" w:fill="auto"/>
          </w:tcPr>
          <w:p w:rsidR="006D3AAA" w:rsidRPr="005173BE" w:rsidRDefault="006D3AAA" w:rsidP="00184161">
            <w:pPr>
              <w:pStyle w:val="Tabletext0"/>
            </w:pPr>
            <w:r w:rsidRPr="005173BE">
              <w:t>2</w:t>
            </w:r>
          </w:p>
        </w:tc>
        <w:tc>
          <w:tcPr>
            <w:tcW w:w="1333" w:type="pct"/>
            <w:tcBorders>
              <w:top w:val="single" w:sz="4" w:space="0" w:color="auto"/>
              <w:bottom w:val="single" w:sz="4" w:space="0" w:color="auto"/>
            </w:tcBorders>
            <w:shd w:val="clear" w:color="auto" w:fill="auto"/>
          </w:tcPr>
          <w:p w:rsidR="006D3AAA" w:rsidRPr="005173BE" w:rsidRDefault="006D3AAA" w:rsidP="00184161">
            <w:pPr>
              <w:pStyle w:val="Tabletext0"/>
            </w:pPr>
            <w:r w:rsidRPr="005173BE">
              <w:t>Automotive air conditioning licence</w:t>
            </w:r>
          </w:p>
        </w:tc>
        <w:tc>
          <w:tcPr>
            <w:tcW w:w="1333" w:type="pct"/>
            <w:tcBorders>
              <w:top w:val="single" w:sz="4" w:space="0" w:color="auto"/>
              <w:bottom w:val="single" w:sz="4" w:space="0" w:color="auto"/>
            </w:tcBorders>
            <w:shd w:val="clear" w:color="auto" w:fill="auto"/>
          </w:tcPr>
          <w:p w:rsidR="006D3AAA" w:rsidRPr="005173BE" w:rsidRDefault="006D3AAA" w:rsidP="00184161">
            <w:pPr>
              <w:pStyle w:val="Tabletext0"/>
            </w:pPr>
            <w:r w:rsidRPr="005173BE">
              <w:t>To handle a refrigerant for any work on air conditioning equipment fitted to the cabin of a motor vehicle</w:t>
            </w:r>
          </w:p>
        </w:tc>
        <w:tc>
          <w:tcPr>
            <w:tcW w:w="1832" w:type="pct"/>
            <w:tcBorders>
              <w:top w:val="single" w:sz="4" w:space="0" w:color="auto"/>
              <w:bottom w:val="single" w:sz="4" w:space="0" w:color="auto"/>
            </w:tcBorders>
            <w:shd w:val="clear" w:color="auto" w:fill="auto"/>
          </w:tcPr>
          <w:p w:rsidR="006D3AAA" w:rsidRPr="005173BE" w:rsidRDefault="006D3AAA" w:rsidP="00184161">
            <w:pPr>
              <w:pStyle w:val="Tabletext0"/>
            </w:pPr>
            <w:r w:rsidRPr="005173BE">
              <w:t>Either:</w:t>
            </w:r>
          </w:p>
          <w:p w:rsidR="006D3AAA" w:rsidRPr="005173BE" w:rsidRDefault="006D3AAA" w:rsidP="00184161">
            <w:pPr>
              <w:pStyle w:val="Tablea"/>
            </w:pPr>
            <w:r w:rsidRPr="005173BE">
              <w:t>(a) AUR 20799 Certificate II in Automotive (Mechanical Air Conditioning); or</w:t>
            </w:r>
          </w:p>
          <w:p w:rsidR="006D3AAA" w:rsidRPr="005173BE" w:rsidRDefault="006D3AAA" w:rsidP="00184161">
            <w:pPr>
              <w:pStyle w:val="Tablea"/>
            </w:pPr>
            <w:r w:rsidRPr="005173BE">
              <w:t>(b) AUR 20705 Certificate II in Automotive Mechanical (Air Conditioning)</w:t>
            </w:r>
          </w:p>
        </w:tc>
      </w:tr>
      <w:tr w:rsidR="006D3AAA" w:rsidRPr="005173BE" w:rsidDel="00E90670" w:rsidTr="00CC43C3">
        <w:tc>
          <w:tcPr>
            <w:tcW w:w="502" w:type="pct"/>
            <w:tcBorders>
              <w:top w:val="single" w:sz="4" w:space="0" w:color="auto"/>
              <w:bottom w:val="single" w:sz="4" w:space="0" w:color="auto"/>
            </w:tcBorders>
            <w:shd w:val="clear" w:color="auto" w:fill="auto"/>
          </w:tcPr>
          <w:p w:rsidR="006D3AAA" w:rsidRPr="005173BE" w:rsidDel="00E90670" w:rsidRDefault="006D3AAA" w:rsidP="00184161">
            <w:pPr>
              <w:pStyle w:val="Tabletext0"/>
            </w:pPr>
            <w:r w:rsidRPr="005173BE">
              <w:t>3</w:t>
            </w:r>
          </w:p>
        </w:tc>
        <w:tc>
          <w:tcPr>
            <w:tcW w:w="1333" w:type="pct"/>
            <w:tcBorders>
              <w:top w:val="single" w:sz="4" w:space="0" w:color="auto"/>
              <w:bottom w:val="single" w:sz="4" w:space="0" w:color="auto"/>
            </w:tcBorders>
            <w:shd w:val="clear" w:color="auto" w:fill="auto"/>
          </w:tcPr>
          <w:p w:rsidR="006D3AAA" w:rsidRPr="005173BE" w:rsidDel="00E90670" w:rsidRDefault="006D3AAA" w:rsidP="00184161">
            <w:pPr>
              <w:pStyle w:val="Tabletext0"/>
            </w:pPr>
            <w:r w:rsidRPr="005173BE">
              <w:t>Restricted heat pump installation and decommissioning licence</w:t>
            </w:r>
          </w:p>
        </w:tc>
        <w:tc>
          <w:tcPr>
            <w:tcW w:w="1333" w:type="pct"/>
            <w:tcBorders>
              <w:top w:val="single" w:sz="4" w:space="0" w:color="auto"/>
              <w:bottom w:val="single" w:sz="4" w:space="0" w:color="auto"/>
            </w:tcBorders>
            <w:shd w:val="clear" w:color="auto" w:fill="auto"/>
          </w:tcPr>
          <w:p w:rsidR="006D3AAA" w:rsidRPr="005173BE" w:rsidRDefault="006D3AAA" w:rsidP="00184161">
            <w:pPr>
              <w:pStyle w:val="Tabletext0"/>
            </w:pPr>
            <w:r w:rsidRPr="005173BE">
              <w:t>To handle a refrigerant for the installation and decommissioning of any of the following:</w:t>
            </w:r>
          </w:p>
          <w:p w:rsidR="006D3AAA" w:rsidRPr="005173BE" w:rsidRDefault="006D3AAA" w:rsidP="00184161">
            <w:pPr>
              <w:pStyle w:val="Tablea"/>
            </w:pPr>
            <w:r w:rsidRPr="005173BE">
              <w:t>(a) a single</w:t>
            </w:r>
            <w:r w:rsidR="005173BE">
              <w:noBreakHyphen/>
            </w:r>
            <w:r w:rsidRPr="005173BE">
              <w:t>head split system air conditioner of less than 18 kW;</w:t>
            </w:r>
          </w:p>
          <w:p w:rsidR="006D3AAA" w:rsidRPr="005173BE" w:rsidRDefault="006D3AAA" w:rsidP="00184161">
            <w:pPr>
              <w:pStyle w:val="Tablea"/>
            </w:pPr>
            <w:r w:rsidRPr="005173BE">
              <w:t>(b) a 2</w:t>
            </w:r>
            <w:r w:rsidR="005173BE">
              <w:noBreakHyphen/>
            </w:r>
            <w:r w:rsidRPr="005173BE">
              <w:t>part hot water heat pump of less than 18 kW;</w:t>
            </w:r>
          </w:p>
          <w:p w:rsidR="006D3AAA" w:rsidRPr="005173BE" w:rsidDel="00E90670" w:rsidRDefault="006D3AAA" w:rsidP="00184161">
            <w:pPr>
              <w:pStyle w:val="Tablea"/>
            </w:pPr>
            <w:r w:rsidRPr="005173BE">
              <w:t>(c) a 2</w:t>
            </w:r>
            <w:r w:rsidR="005173BE">
              <w:noBreakHyphen/>
            </w:r>
            <w:r w:rsidRPr="005173BE">
              <w:t>part swimming pool heat pump of less than 18 kW</w:t>
            </w:r>
          </w:p>
        </w:tc>
        <w:tc>
          <w:tcPr>
            <w:tcW w:w="1832" w:type="pct"/>
            <w:tcBorders>
              <w:top w:val="single" w:sz="4" w:space="0" w:color="auto"/>
              <w:bottom w:val="single" w:sz="4" w:space="0" w:color="auto"/>
            </w:tcBorders>
            <w:shd w:val="clear" w:color="auto" w:fill="auto"/>
          </w:tcPr>
          <w:p w:rsidR="006D3AAA" w:rsidRPr="005173BE" w:rsidRDefault="006D3AAA" w:rsidP="00184161">
            <w:pPr>
              <w:pStyle w:val="Tabletext0"/>
            </w:pPr>
            <w:r w:rsidRPr="005173BE">
              <w:t>Any of the following:</w:t>
            </w:r>
          </w:p>
          <w:p w:rsidR="006D3AAA" w:rsidRPr="005173BE" w:rsidRDefault="006D3AAA" w:rsidP="00184161">
            <w:pPr>
              <w:pStyle w:val="Tablea"/>
            </w:pPr>
            <w:r w:rsidRPr="005173BE">
              <w:t>(a) MEM 20105 Certificate II in Engineering—Production;</w:t>
            </w:r>
          </w:p>
          <w:p w:rsidR="006D3AAA" w:rsidRPr="005173BE" w:rsidRDefault="006D3AAA" w:rsidP="00184161">
            <w:pPr>
              <w:pStyle w:val="Tablea"/>
            </w:pPr>
            <w:r w:rsidRPr="005173BE">
              <w:t>(b) 40488SA Certificate II in Split Systems Air Conditioning;</w:t>
            </w:r>
          </w:p>
          <w:p w:rsidR="006D3AAA" w:rsidRPr="005173BE" w:rsidDel="00E90670" w:rsidRDefault="006D3AAA" w:rsidP="00184161">
            <w:pPr>
              <w:pStyle w:val="Tablea"/>
            </w:pPr>
            <w:r w:rsidRPr="005173BE">
              <w:t>(c) UEE20107 Certificate II in Air Conditioning Split Systems</w:t>
            </w:r>
          </w:p>
        </w:tc>
      </w:tr>
      <w:tr w:rsidR="006D3AAA" w:rsidRPr="005173BE" w:rsidDel="00E90670" w:rsidTr="000A1A58">
        <w:trPr>
          <w:cantSplit/>
        </w:trPr>
        <w:tc>
          <w:tcPr>
            <w:tcW w:w="502" w:type="pct"/>
            <w:tcBorders>
              <w:top w:val="single" w:sz="4" w:space="0" w:color="auto"/>
              <w:bottom w:val="single" w:sz="12" w:space="0" w:color="auto"/>
            </w:tcBorders>
            <w:shd w:val="clear" w:color="auto" w:fill="auto"/>
          </w:tcPr>
          <w:p w:rsidR="006D3AAA" w:rsidRPr="005173BE" w:rsidDel="00E90670" w:rsidRDefault="006D3AAA" w:rsidP="00184161">
            <w:pPr>
              <w:pStyle w:val="Tabletext0"/>
            </w:pPr>
            <w:r w:rsidRPr="005173BE">
              <w:lastRenderedPageBreak/>
              <w:t>4</w:t>
            </w:r>
          </w:p>
        </w:tc>
        <w:tc>
          <w:tcPr>
            <w:tcW w:w="1333" w:type="pct"/>
            <w:tcBorders>
              <w:top w:val="single" w:sz="4" w:space="0" w:color="auto"/>
              <w:bottom w:val="single" w:sz="12" w:space="0" w:color="auto"/>
            </w:tcBorders>
            <w:shd w:val="clear" w:color="auto" w:fill="auto"/>
          </w:tcPr>
          <w:p w:rsidR="006D3AAA" w:rsidRPr="005173BE" w:rsidDel="00E90670" w:rsidRDefault="006D3AAA" w:rsidP="00184161">
            <w:pPr>
              <w:pStyle w:val="Tabletext0"/>
            </w:pPr>
            <w:r w:rsidRPr="005173BE">
              <w:t>Restricted domestic refrigeration and air conditioning appliances licence</w:t>
            </w:r>
          </w:p>
        </w:tc>
        <w:tc>
          <w:tcPr>
            <w:tcW w:w="1333" w:type="pct"/>
            <w:tcBorders>
              <w:top w:val="single" w:sz="4" w:space="0" w:color="auto"/>
              <w:bottom w:val="single" w:sz="12" w:space="0" w:color="auto"/>
            </w:tcBorders>
            <w:shd w:val="clear" w:color="auto" w:fill="auto"/>
          </w:tcPr>
          <w:p w:rsidR="006D3AAA" w:rsidRPr="005173BE" w:rsidRDefault="006D3AAA" w:rsidP="00184161">
            <w:pPr>
              <w:pStyle w:val="Tabletext0"/>
            </w:pPr>
            <w:r w:rsidRPr="005173BE">
              <w:t>To handle a refrigerant for either or both of the following:</w:t>
            </w:r>
          </w:p>
          <w:p w:rsidR="006D3AAA" w:rsidRPr="005173BE" w:rsidRDefault="006D3AAA" w:rsidP="00184161">
            <w:pPr>
              <w:pStyle w:val="Tablea"/>
            </w:pPr>
            <w:r w:rsidRPr="005173BE">
              <w:t>(a) any work on domestic refrigeration or air conditioning equipment;</w:t>
            </w:r>
          </w:p>
          <w:p w:rsidR="006D3AAA" w:rsidRPr="005173BE" w:rsidDel="00E90670" w:rsidRDefault="006D3AAA" w:rsidP="00184161">
            <w:pPr>
              <w:pStyle w:val="Tablea"/>
            </w:pPr>
            <w:r w:rsidRPr="005173BE">
              <w:t>(b) any work on commercial stand</w:t>
            </w:r>
            <w:r w:rsidR="005173BE">
              <w:noBreakHyphen/>
            </w:r>
            <w:r w:rsidRPr="005173BE">
              <w:t>alone refrigeration equipment</w:t>
            </w:r>
          </w:p>
        </w:tc>
        <w:tc>
          <w:tcPr>
            <w:tcW w:w="1832" w:type="pct"/>
            <w:tcBorders>
              <w:top w:val="single" w:sz="4" w:space="0" w:color="auto"/>
              <w:bottom w:val="single" w:sz="12" w:space="0" w:color="auto"/>
            </w:tcBorders>
            <w:shd w:val="clear" w:color="auto" w:fill="auto"/>
          </w:tcPr>
          <w:p w:rsidR="006D3AAA" w:rsidRPr="005173BE" w:rsidRDefault="006D3AAA" w:rsidP="00184161">
            <w:pPr>
              <w:pStyle w:val="Tabletext0"/>
            </w:pPr>
            <w:r w:rsidRPr="005173BE">
              <w:t>Any of the following:</w:t>
            </w:r>
          </w:p>
          <w:p w:rsidR="006D3AAA" w:rsidRPr="005173BE" w:rsidRDefault="006D3AAA" w:rsidP="00184161">
            <w:pPr>
              <w:pStyle w:val="Tablea"/>
            </w:pPr>
            <w:r w:rsidRPr="005173BE">
              <w:t>(a) MEM 20105 Certificate II in Engineering—Production;</w:t>
            </w:r>
          </w:p>
          <w:p w:rsidR="006D3AAA" w:rsidRPr="005173BE" w:rsidRDefault="006D3AAA" w:rsidP="00184161">
            <w:pPr>
              <w:pStyle w:val="Tablea"/>
            </w:pPr>
            <w:r w:rsidRPr="005173BE">
              <w:t>(b) UTE 20599 Certificate II in Electrotechnology Servicing (Appliances—Refrigeration);</w:t>
            </w:r>
          </w:p>
          <w:p w:rsidR="006D3AAA" w:rsidRPr="005173BE" w:rsidDel="00E90670" w:rsidRDefault="006D3AAA" w:rsidP="00184161">
            <w:pPr>
              <w:pStyle w:val="Tablea"/>
            </w:pPr>
            <w:r w:rsidRPr="005173BE">
              <w:t>(c) UTE 20504 Certificate II in Electrotechnology Servicing (Appliances—Refrigeration);</w:t>
            </w:r>
          </w:p>
          <w:p w:rsidR="006D3AAA" w:rsidRPr="005173BE" w:rsidRDefault="006D3AAA" w:rsidP="00184161">
            <w:pPr>
              <w:pStyle w:val="Tablea"/>
            </w:pPr>
            <w:r w:rsidRPr="005173BE">
              <w:t>(d) UEE21807 Certificate II in Appliance Servicing—Refrigerants;</w:t>
            </w:r>
          </w:p>
          <w:p w:rsidR="006D3AAA" w:rsidRPr="005173BE" w:rsidDel="00E90670" w:rsidRDefault="006D3AAA" w:rsidP="00184161">
            <w:pPr>
              <w:pStyle w:val="Tablea"/>
            </w:pPr>
            <w:r w:rsidRPr="005173BE">
              <w:t>(e) UEE30507 Certificate III in Appliance Servicing</w:t>
            </w:r>
          </w:p>
        </w:tc>
      </w:tr>
    </w:tbl>
    <w:p w:rsidR="009D73B5" w:rsidRPr="005173BE" w:rsidRDefault="009D73B5" w:rsidP="00344CAC">
      <w:pPr>
        <w:pStyle w:val="ActHead5"/>
      </w:pPr>
      <w:bookmarkStart w:id="118" w:name="_Toc138086049"/>
      <w:r w:rsidRPr="005173BE">
        <w:rPr>
          <w:rStyle w:val="CharSectno"/>
        </w:rPr>
        <w:t>133</w:t>
      </w:r>
      <w:r w:rsidRPr="005173BE">
        <w:t xml:space="preserve">  Restricted refrigeration and air conditioning licence</w:t>
      </w:r>
      <w:bookmarkEnd w:id="118"/>
    </w:p>
    <w:p w:rsidR="009D73B5" w:rsidRPr="005173BE" w:rsidRDefault="009D73B5" w:rsidP="00344CAC">
      <w:pPr>
        <w:pStyle w:val="subsection"/>
        <w:keepNext/>
        <w:keepLines/>
      </w:pPr>
      <w:r w:rsidRPr="005173BE">
        <w:tab/>
      </w:r>
      <w:r w:rsidRPr="005173BE">
        <w:tab/>
        <w:t>A relevant authority may, on application, grant a restricted refrigeration and air conditioning licence to a person, entitling the person to carry out specified work in relation to RAC equipment, if the authority is satisfied that the person:</w:t>
      </w:r>
    </w:p>
    <w:p w:rsidR="009D73B5" w:rsidRPr="005173BE" w:rsidRDefault="009D73B5" w:rsidP="009D73B5">
      <w:pPr>
        <w:pStyle w:val="paragraph"/>
      </w:pPr>
      <w:r w:rsidRPr="005173BE">
        <w:tab/>
        <w:t>(a)</w:t>
      </w:r>
      <w:r w:rsidRPr="005173BE">
        <w:tab/>
        <w:t>can competently carry out the work; and</w:t>
      </w:r>
    </w:p>
    <w:p w:rsidR="009D73B5" w:rsidRPr="005173BE" w:rsidRDefault="009D73B5" w:rsidP="009D73B5">
      <w:pPr>
        <w:pStyle w:val="paragraph"/>
      </w:pPr>
      <w:r w:rsidRPr="005173BE">
        <w:tab/>
        <w:t>(b)</w:t>
      </w:r>
      <w:r w:rsidRPr="005173BE">
        <w:tab/>
        <w:t>does not meet the conditions for the grant of a licence under regulation</w:t>
      </w:r>
      <w:r w:rsidR="00F063EA" w:rsidRPr="005173BE">
        <w:t> </w:t>
      </w:r>
      <w:r w:rsidRPr="005173BE">
        <w:t>131 that would entitle the person to carry out the work.</w:t>
      </w:r>
    </w:p>
    <w:p w:rsidR="00D679A9" w:rsidRPr="005173BE" w:rsidRDefault="00D679A9" w:rsidP="00184161">
      <w:pPr>
        <w:pStyle w:val="ActHead5"/>
      </w:pPr>
      <w:bookmarkStart w:id="119" w:name="_Toc138086050"/>
      <w:r w:rsidRPr="005173BE">
        <w:rPr>
          <w:rStyle w:val="CharSectno"/>
        </w:rPr>
        <w:t>134</w:t>
      </w:r>
      <w:r w:rsidR="00B162F0" w:rsidRPr="005173BE">
        <w:t xml:space="preserve">  </w:t>
      </w:r>
      <w:r w:rsidRPr="005173BE">
        <w:t>Refrigeration and air conditioning trainee licence</w:t>
      </w:r>
      <w:bookmarkEnd w:id="119"/>
    </w:p>
    <w:p w:rsidR="00D679A9" w:rsidRPr="005173BE" w:rsidRDefault="00D679A9" w:rsidP="00184161">
      <w:pPr>
        <w:pStyle w:val="subsection"/>
      </w:pPr>
      <w:r w:rsidRPr="005173BE">
        <w:tab/>
        <w:t>(1)</w:t>
      </w:r>
      <w:r w:rsidRPr="005173BE">
        <w:tab/>
        <w:t xml:space="preserve">A relevant authority may, on application, grant a </w:t>
      </w:r>
      <w:r w:rsidR="009D73B5" w:rsidRPr="005173BE">
        <w:t>refrigeration and air conditioning trainee licence</w:t>
      </w:r>
      <w:r w:rsidRPr="005173BE">
        <w:t xml:space="preserve"> to:</w:t>
      </w:r>
    </w:p>
    <w:p w:rsidR="00D679A9" w:rsidRPr="005173BE" w:rsidRDefault="00D679A9" w:rsidP="00184161">
      <w:pPr>
        <w:pStyle w:val="paragraph"/>
      </w:pPr>
      <w:r w:rsidRPr="005173BE">
        <w:tab/>
        <w:t>(a)</w:t>
      </w:r>
      <w:r w:rsidRPr="005173BE">
        <w:tab/>
        <w:t xml:space="preserve">a person who is undertaking a course leading to a </w:t>
      </w:r>
      <w:r w:rsidR="005270A7" w:rsidRPr="005173BE">
        <w:t>registered qualification mentioned in column 3</w:t>
      </w:r>
      <w:r w:rsidRPr="005173BE">
        <w:t xml:space="preserve"> of an item in Table 131; or</w:t>
      </w:r>
    </w:p>
    <w:p w:rsidR="00D679A9" w:rsidRPr="005173BE" w:rsidRDefault="00D679A9" w:rsidP="00184161">
      <w:pPr>
        <w:pStyle w:val="paragraph"/>
      </w:pPr>
      <w:r w:rsidRPr="005173BE">
        <w:tab/>
        <w:t>(b)</w:t>
      </w:r>
      <w:r w:rsidRPr="005173BE">
        <w:tab/>
        <w:t>a person who is recognised by the relevant authority as seeking assessment that, if successful, would lead to the granting of a certificate mentioned in regulation</w:t>
      </w:r>
      <w:r w:rsidR="00F063EA" w:rsidRPr="005173BE">
        <w:t> </w:t>
      </w:r>
      <w:r w:rsidRPr="005173BE">
        <w:t>131(2)(b); or</w:t>
      </w:r>
    </w:p>
    <w:p w:rsidR="00D679A9" w:rsidRPr="005173BE" w:rsidRDefault="00D679A9" w:rsidP="00184161">
      <w:pPr>
        <w:pStyle w:val="paragraph"/>
      </w:pPr>
      <w:r w:rsidRPr="005173BE">
        <w:tab/>
        <w:t>(c)</w:t>
      </w:r>
      <w:r w:rsidRPr="005173BE">
        <w:tab/>
        <w:t xml:space="preserve">a person who is recognised by the relevant authority as undertaking training or seeking assessment that, if successful, would lead to the granting of a licence under </w:t>
      </w:r>
      <w:r w:rsidR="009D73B5" w:rsidRPr="005173BE">
        <w:t>paragraph</w:t>
      </w:r>
      <w:r w:rsidR="00F063EA" w:rsidRPr="005173BE">
        <w:t> </w:t>
      </w:r>
      <w:r w:rsidR="009D73B5" w:rsidRPr="005173BE">
        <w:t>131(2)(d)</w:t>
      </w:r>
      <w:r w:rsidRPr="005173BE">
        <w:t>; or</w:t>
      </w:r>
    </w:p>
    <w:p w:rsidR="00D679A9" w:rsidRPr="005173BE" w:rsidRDefault="00D679A9" w:rsidP="00184161">
      <w:pPr>
        <w:pStyle w:val="paragraph"/>
      </w:pPr>
      <w:r w:rsidRPr="005173BE">
        <w:tab/>
        <w:t>(d)</w:t>
      </w:r>
      <w:r w:rsidRPr="005173BE">
        <w:tab/>
        <w:t>a person who is undertaking training or assessment that the relevant authority is satisfied is designed to qualify the person for a licence under regulation</w:t>
      </w:r>
      <w:r w:rsidR="00F063EA" w:rsidRPr="005173BE">
        <w:t> </w:t>
      </w:r>
      <w:r w:rsidRPr="005173BE">
        <w:t>133.</w:t>
      </w:r>
    </w:p>
    <w:p w:rsidR="00D679A9" w:rsidRPr="005173BE" w:rsidRDefault="00D679A9" w:rsidP="00184161">
      <w:pPr>
        <w:pStyle w:val="subsection"/>
      </w:pPr>
      <w:r w:rsidRPr="005173BE">
        <w:tab/>
        <w:t>(2)</w:t>
      </w:r>
      <w:r w:rsidRPr="005173BE">
        <w:tab/>
        <w:t>A licensee is entitled to handle refrigerant while undertaking the training or assessment for which the licence was granted while under the supervision of the holder of a licence that entitles the holder to engage in the work for which the licensee is being trained or assessed.</w:t>
      </w:r>
    </w:p>
    <w:p w:rsidR="00D679A9" w:rsidRPr="005173BE" w:rsidRDefault="00D679A9" w:rsidP="000414E3">
      <w:pPr>
        <w:pStyle w:val="ActHead5"/>
      </w:pPr>
      <w:bookmarkStart w:id="120" w:name="_Toc138086051"/>
      <w:r w:rsidRPr="005173BE">
        <w:rPr>
          <w:rStyle w:val="CharSectno"/>
        </w:rPr>
        <w:lastRenderedPageBreak/>
        <w:t>135</w:t>
      </w:r>
      <w:r w:rsidR="00B162F0" w:rsidRPr="005173BE">
        <w:t xml:space="preserve">  </w:t>
      </w:r>
      <w:r w:rsidRPr="005173BE">
        <w:t>Licence conditions</w:t>
      </w:r>
      <w:bookmarkEnd w:id="120"/>
    </w:p>
    <w:p w:rsidR="00D679A9" w:rsidRPr="005173BE" w:rsidRDefault="00D679A9" w:rsidP="000414E3">
      <w:pPr>
        <w:pStyle w:val="subsection"/>
        <w:keepNext/>
        <w:keepLines/>
      </w:pPr>
      <w:r w:rsidRPr="005173BE">
        <w:tab/>
        <w:t>(1)</w:t>
      </w:r>
      <w:r w:rsidRPr="005173BE">
        <w:tab/>
        <w:t>A licence granted under this Subdivision is subject to the condition that the licensee:</w:t>
      </w:r>
    </w:p>
    <w:p w:rsidR="00D679A9" w:rsidRPr="005173BE" w:rsidRDefault="00D679A9" w:rsidP="000414E3">
      <w:pPr>
        <w:pStyle w:val="paragraph"/>
        <w:keepNext/>
        <w:keepLines/>
      </w:pPr>
      <w:r w:rsidRPr="005173BE">
        <w:tab/>
        <w:t>(a)</w:t>
      </w:r>
      <w:r w:rsidRPr="005173BE">
        <w:tab/>
        <w:t xml:space="preserve">carries out the work to which the licence relates in accordance with any standard </w:t>
      </w:r>
      <w:r w:rsidR="005270A7" w:rsidRPr="005173BE">
        <w:t>mentioned in an item in</w:t>
      </w:r>
      <w:r w:rsidRPr="005173BE">
        <w:t xml:space="preserve"> Table 135 that relates to the work; and</w:t>
      </w:r>
    </w:p>
    <w:p w:rsidR="00D679A9" w:rsidRPr="005173BE" w:rsidRDefault="00D679A9" w:rsidP="00184161">
      <w:pPr>
        <w:pStyle w:val="paragraph"/>
      </w:pPr>
      <w:r w:rsidRPr="005173BE">
        <w:tab/>
        <w:t>(aa)</w:t>
      </w:r>
      <w:r w:rsidRPr="005173BE">
        <w:tab/>
        <w:t>for licensees that are supervising a refrigeration and air conditioning trainee licensee</w:t>
      </w:r>
      <w:r w:rsidR="00184161" w:rsidRPr="005173BE">
        <w:t>—</w:t>
      </w:r>
      <w:r w:rsidRPr="005173BE">
        <w:t xml:space="preserve">ensures that any work carried out by the trainee licensee is in accordance with the standard </w:t>
      </w:r>
      <w:r w:rsidR="005270A7" w:rsidRPr="005173BE">
        <w:t>mentioned in an item in</w:t>
      </w:r>
      <w:r w:rsidRPr="005173BE">
        <w:t xml:space="preserve"> Table 135 that relates to the work; and</w:t>
      </w:r>
    </w:p>
    <w:p w:rsidR="00D679A9" w:rsidRPr="005173BE" w:rsidRDefault="00D679A9" w:rsidP="00184161">
      <w:pPr>
        <w:pStyle w:val="paragraph"/>
      </w:pPr>
      <w:r w:rsidRPr="005173BE">
        <w:tab/>
        <w:t>(b)</w:t>
      </w:r>
      <w:r w:rsidRPr="005173BE">
        <w:tab/>
        <w:t>uses only refillable containers for the storage of refrigerant; and</w:t>
      </w:r>
    </w:p>
    <w:p w:rsidR="008D17E7" w:rsidRPr="005173BE" w:rsidRDefault="008D17E7" w:rsidP="008D17E7">
      <w:pPr>
        <w:pStyle w:val="paragraph"/>
      </w:pPr>
      <w:r w:rsidRPr="005173BE">
        <w:tab/>
        <w:t>(ba)</w:t>
      </w:r>
      <w:r w:rsidRPr="005173BE">
        <w:tab/>
        <w:t>does not engage in prohibited refrigerant charging; and</w:t>
      </w:r>
    </w:p>
    <w:p w:rsidR="00D679A9" w:rsidRPr="005173BE" w:rsidRDefault="00D679A9" w:rsidP="00184161">
      <w:pPr>
        <w:pStyle w:val="paragraph"/>
      </w:pPr>
      <w:r w:rsidRPr="005173BE">
        <w:tab/>
        <w:t>(c)</w:t>
      </w:r>
      <w:r w:rsidRPr="005173BE">
        <w:tab/>
        <w:t>gives any refrigerant recovered from RAC equipment to:</w:t>
      </w:r>
    </w:p>
    <w:p w:rsidR="00D679A9" w:rsidRPr="005173BE" w:rsidRDefault="00D679A9" w:rsidP="00184161">
      <w:pPr>
        <w:pStyle w:val="paragraphsub"/>
      </w:pPr>
      <w:r w:rsidRPr="005173BE">
        <w:tab/>
        <w:t>(i)</w:t>
      </w:r>
      <w:r w:rsidRPr="005173BE">
        <w:tab/>
        <w:t>except for recovered halon</w:t>
      </w:r>
      <w:r w:rsidR="00184161" w:rsidRPr="005173BE">
        <w:t>—</w:t>
      </w:r>
      <w:r w:rsidRPr="005173BE">
        <w:t>the holder of a refrigerant trading authorisation; or</w:t>
      </w:r>
    </w:p>
    <w:p w:rsidR="00D679A9" w:rsidRPr="005173BE" w:rsidRDefault="00D679A9" w:rsidP="00184161">
      <w:pPr>
        <w:pStyle w:val="paragraphsub"/>
      </w:pPr>
      <w:r w:rsidRPr="005173BE">
        <w:tab/>
        <w:t>(ii)</w:t>
      </w:r>
      <w:r w:rsidRPr="005173BE">
        <w:tab/>
        <w:t>the operator of a refrigerant destruction facility; and</w:t>
      </w:r>
    </w:p>
    <w:p w:rsidR="00D679A9" w:rsidRPr="005173BE" w:rsidRDefault="00D679A9" w:rsidP="00184161">
      <w:pPr>
        <w:pStyle w:val="paragraph"/>
      </w:pPr>
      <w:r w:rsidRPr="005173BE">
        <w:tab/>
        <w:t>(e)</w:t>
      </w:r>
      <w:r w:rsidRPr="005173BE">
        <w:tab/>
        <w:t>for the holder of a refrigerant handling licence who is not employed or hired by the holder of a refrigerant trading authorisation</w:t>
      </w:r>
      <w:r w:rsidR="00184161" w:rsidRPr="005173BE">
        <w:t>—</w:t>
      </w:r>
      <w:r w:rsidRPr="005173BE">
        <w:t>includes the number allocated to the licence by the relevant authority on any invoices, receipts and quotes for work carried out under the licence.</w:t>
      </w:r>
    </w:p>
    <w:p w:rsidR="00D679A9" w:rsidRPr="005173BE" w:rsidRDefault="00D679A9" w:rsidP="00184161">
      <w:pPr>
        <w:pStyle w:val="subsection"/>
      </w:pPr>
      <w:r w:rsidRPr="005173BE">
        <w:tab/>
        <w:t>(2)</w:t>
      </w:r>
      <w:r w:rsidRPr="005173BE">
        <w:tab/>
        <w:t>The relevant authority may specify that a licence is subject to a condition and must set out the condition on:</w:t>
      </w:r>
    </w:p>
    <w:p w:rsidR="00D679A9" w:rsidRPr="005173BE" w:rsidRDefault="00D679A9" w:rsidP="00184161">
      <w:pPr>
        <w:pStyle w:val="paragraph"/>
      </w:pPr>
      <w:r w:rsidRPr="005173BE">
        <w:tab/>
        <w:t>(a)</w:t>
      </w:r>
      <w:r w:rsidRPr="005173BE">
        <w:tab/>
        <w:t>the licence document; or</w:t>
      </w:r>
    </w:p>
    <w:p w:rsidR="00D679A9" w:rsidRPr="005173BE" w:rsidRDefault="00D679A9" w:rsidP="00184161">
      <w:pPr>
        <w:pStyle w:val="paragraph"/>
      </w:pPr>
      <w:r w:rsidRPr="005173BE">
        <w:tab/>
        <w:t>(b)</w:t>
      </w:r>
      <w:r w:rsidRPr="005173BE">
        <w:tab/>
        <w:t>a written notice given by the authority to the licensee.</w:t>
      </w:r>
    </w:p>
    <w:p w:rsidR="00D679A9" w:rsidRPr="005173BE" w:rsidRDefault="00D679A9" w:rsidP="00184161">
      <w:pPr>
        <w:pStyle w:val="subsection"/>
      </w:pPr>
      <w:r w:rsidRPr="005173BE">
        <w:tab/>
        <w:t>(3)</w:t>
      </w:r>
      <w:r w:rsidRPr="005173BE">
        <w:tab/>
        <w:t>The authority may impose a condition on a licence at any time.</w:t>
      </w:r>
    </w:p>
    <w:p w:rsidR="00D679A9" w:rsidRPr="005173BE" w:rsidRDefault="00D679A9" w:rsidP="00184161">
      <w:pPr>
        <w:pStyle w:val="subsection"/>
      </w:pPr>
      <w:r w:rsidRPr="005173BE">
        <w:tab/>
        <w:t>(4)</w:t>
      </w:r>
      <w:r w:rsidRPr="005173BE">
        <w:tab/>
        <w:t>A licensee must not contravene a condition of his or her licence.</w:t>
      </w:r>
    </w:p>
    <w:p w:rsidR="00C50D53" w:rsidRPr="005173BE" w:rsidRDefault="00C50D53" w:rsidP="00C50D53">
      <w:pPr>
        <w:pStyle w:val="subsection"/>
      </w:pPr>
      <w:r w:rsidRPr="005173BE">
        <w:tab/>
        <w:t>(5)</w:t>
      </w:r>
      <w:r w:rsidRPr="005173BE">
        <w:tab/>
        <w:t>To avoid doubt, a reference to a standard in an item in Table 135 is a reference to that standard:</w:t>
      </w:r>
    </w:p>
    <w:p w:rsidR="00C50D53" w:rsidRPr="005173BE" w:rsidRDefault="00C50D53" w:rsidP="00C50D53">
      <w:pPr>
        <w:pStyle w:val="paragraph"/>
      </w:pPr>
      <w:r w:rsidRPr="005173BE">
        <w:tab/>
        <w:t>(a)</w:t>
      </w:r>
      <w:r w:rsidRPr="005173BE">
        <w:tab/>
        <w:t>as published by Standards Australia; and</w:t>
      </w:r>
    </w:p>
    <w:p w:rsidR="00C50D53" w:rsidRPr="005173BE" w:rsidRDefault="00C50D53" w:rsidP="00C50D53">
      <w:pPr>
        <w:pStyle w:val="paragraph"/>
      </w:pPr>
      <w:r w:rsidRPr="005173BE">
        <w:tab/>
        <w:t>(b)</w:t>
      </w:r>
      <w:r w:rsidRPr="005173BE">
        <w:tab/>
        <w:t>as in force when the item commenced.</w:t>
      </w:r>
    </w:p>
    <w:p w:rsidR="00D679A9" w:rsidRPr="005173BE" w:rsidRDefault="00D679A9" w:rsidP="00B20EAB">
      <w:pPr>
        <w:pStyle w:val="Tabletext0"/>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6"/>
        <w:gridCol w:w="2845"/>
        <w:gridCol w:w="4928"/>
      </w:tblGrid>
      <w:tr w:rsidR="006D3AAA" w:rsidRPr="005173BE" w:rsidDel="006D3AAA" w:rsidTr="0067511E">
        <w:trPr>
          <w:tblHeader/>
        </w:trPr>
        <w:tc>
          <w:tcPr>
            <w:tcW w:w="5000" w:type="pct"/>
            <w:gridSpan w:val="3"/>
            <w:tcBorders>
              <w:top w:val="single" w:sz="12" w:space="0" w:color="auto"/>
              <w:bottom w:val="single" w:sz="4" w:space="0" w:color="auto"/>
            </w:tcBorders>
            <w:shd w:val="clear" w:color="auto" w:fill="auto"/>
          </w:tcPr>
          <w:p w:rsidR="006D3AAA" w:rsidRPr="005173BE" w:rsidDel="006D3AAA" w:rsidRDefault="006D3AAA" w:rsidP="00344CAC">
            <w:pPr>
              <w:pStyle w:val="TableHeading"/>
              <w:keepLines/>
            </w:pPr>
            <w:r w:rsidRPr="005173BE">
              <w:t>Table 135—Standards</w:t>
            </w:r>
          </w:p>
        </w:tc>
      </w:tr>
      <w:tr w:rsidR="006D3AAA" w:rsidRPr="005173BE" w:rsidDel="006D3AAA" w:rsidTr="0067511E">
        <w:trPr>
          <w:tblHeader/>
        </w:trPr>
        <w:tc>
          <w:tcPr>
            <w:tcW w:w="443" w:type="pct"/>
            <w:tcBorders>
              <w:top w:val="single" w:sz="4" w:space="0" w:color="auto"/>
              <w:bottom w:val="single" w:sz="12" w:space="0" w:color="auto"/>
            </w:tcBorders>
            <w:shd w:val="clear" w:color="auto" w:fill="auto"/>
          </w:tcPr>
          <w:p w:rsidR="006D3AAA" w:rsidRPr="005173BE" w:rsidDel="006D3AAA" w:rsidRDefault="006D3AAA" w:rsidP="00344CAC">
            <w:pPr>
              <w:pStyle w:val="TableHeading"/>
              <w:keepLines/>
            </w:pPr>
            <w:r w:rsidRPr="005173BE">
              <w:t>Item</w:t>
            </w:r>
          </w:p>
        </w:tc>
        <w:tc>
          <w:tcPr>
            <w:tcW w:w="1668" w:type="pct"/>
            <w:tcBorders>
              <w:top w:val="single" w:sz="4" w:space="0" w:color="auto"/>
              <w:bottom w:val="single" w:sz="12" w:space="0" w:color="auto"/>
            </w:tcBorders>
            <w:shd w:val="clear" w:color="auto" w:fill="auto"/>
          </w:tcPr>
          <w:p w:rsidR="006D3AAA" w:rsidRPr="005173BE" w:rsidRDefault="006D3AAA" w:rsidP="00FA7DD5">
            <w:pPr>
              <w:pStyle w:val="TableHeading"/>
            </w:pPr>
            <w:r w:rsidRPr="005173BE">
              <w:t>Column 1</w:t>
            </w:r>
          </w:p>
          <w:p w:rsidR="006D3AAA" w:rsidRPr="005173BE" w:rsidDel="006D3AAA" w:rsidRDefault="006D3AAA" w:rsidP="00344CAC">
            <w:pPr>
              <w:pStyle w:val="TableHeading"/>
              <w:keepLines/>
            </w:pPr>
            <w:r w:rsidRPr="005173BE">
              <w:t>Standard</w:t>
            </w:r>
          </w:p>
        </w:tc>
        <w:tc>
          <w:tcPr>
            <w:tcW w:w="2889" w:type="pct"/>
            <w:tcBorders>
              <w:top w:val="single" w:sz="4" w:space="0" w:color="auto"/>
              <w:bottom w:val="single" w:sz="12" w:space="0" w:color="auto"/>
            </w:tcBorders>
            <w:shd w:val="clear" w:color="auto" w:fill="auto"/>
          </w:tcPr>
          <w:p w:rsidR="006D3AAA" w:rsidRPr="005173BE" w:rsidRDefault="006D3AAA" w:rsidP="00FA7DD5">
            <w:pPr>
              <w:pStyle w:val="TableHeading"/>
            </w:pPr>
            <w:r w:rsidRPr="005173BE">
              <w:t>Column 2</w:t>
            </w:r>
          </w:p>
          <w:p w:rsidR="006D3AAA" w:rsidRPr="005173BE" w:rsidDel="006D3AAA" w:rsidRDefault="006D3AAA" w:rsidP="00344CAC">
            <w:pPr>
              <w:pStyle w:val="TableHeading"/>
              <w:keepLines/>
            </w:pPr>
            <w:r w:rsidRPr="005173BE">
              <w:t>Title of standard</w:t>
            </w:r>
          </w:p>
        </w:tc>
      </w:tr>
      <w:tr w:rsidR="006D3AAA" w:rsidRPr="005173BE" w:rsidTr="000917D3">
        <w:tc>
          <w:tcPr>
            <w:tcW w:w="443" w:type="pct"/>
            <w:tcBorders>
              <w:top w:val="single" w:sz="12" w:space="0" w:color="auto"/>
            </w:tcBorders>
            <w:shd w:val="clear" w:color="auto" w:fill="auto"/>
          </w:tcPr>
          <w:p w:rsidR="006D3AAA" w:rsidRPr="005173BE" w:rsidRDefault="006D3AAA" w:rsidP="00B20EAB">
            <w:pPr>
              <w:pStyle w:val="Tabletext0"/>
            </w:pPr>
            <w:r w:rsidRPr="005173BE">
              <w:t>1</w:t>
            </w:r>
          </w:p>
        </w:tc>
        <w:tc>
          <w:tcPr>
            <w:tcW w:w="1668" w:type="pct"/>
            <w:tcBorders>
              <w:top w:val="single" w:sz="12" w:space="0" w:color="auto"/>
            </w:tcBorders>
            <w:shd w:val="clear" w:color="auto" w:fill="auto"/>
          </w:tcPr>
          <w:p w:rsidR="006D3AAA" w:rsidRPr="005173BE" w:rsidRDefault="006D3AAA" w:rsidP="00344CAC">
            <w:pPr>
              <w:pStyle w:val="Tabletext0"/>
              <w:keepNext/>
              <w:keepLines/>
            </w:pPr>
            <w:r w:rsidRPr="005173BE">
              <w:t>AS/NZS 1571:1995</w:t>
            </w:r>
          </w:p>
        </w:tc>
        <w:tc>
          <w:tcPr>
            <w:tcW w:w="2889" w:type="pct"/>
            <w:tcBorders>
              <w:top w:val="single" w:sz="12" w:space="0" w:color="auto"/>
            </w:tcBorders>
            <w:shd w:val="clear" w:color="auto" w:fill="auto"/>
          </w:tcPr>
          <w:p w:rsidR="006D3AAA" w:rsidRPr="005173BE" w:rsidRDefault="006D3AAA" w:rsidP="00344CAC">
            <w:pPr>
              <w:pStyle w:val="Tabletext0"/>
              <w:keepNext/>
              <w:keepLines/>
            </w:pPr>
            <w:r w:rsidRPr="005173BE">
              <w:t>Copper – Seamless tubes for air</w:t>
            </w:r>
            <w:r w:rsidR="005173BE">
              <w:noBreakHyphen/>
            </w:r>
            <w:r w:rsidRPr="005173BE">
              <w:t>conditioning and refrigeration</w:t>
            </w:r>
          </w:p>
        </w:tc>
      </w:tr>
      <w:tr w:rsidR="006D3AAA" w:rsidRPr="005173BE" w:rsidTr="000917D3">
        <w:tc>
          <w:tcPr>
            <w:tcW w:w="443" w:type="pct"/>
            <w:shd w:val="clear" w:color="auto" w:fill="auto"/>
          </w:tcPr>
          <w:p w:rsidR="006D3AAA" w:rsidRPr="005173BE" w:rsidRDefault="006D3AAA" w:rsidP="00184161">
            <w:pPr>
              <w:pStyle w:val="Tabletext0"/>
            </w:pPr>
            <w:r w:rsidRPr="005173BE">
              <w:t>2</w:t>
            </w:r>
          </w:p>
        </w:tc>
        <w:tc>
          <w:tcPr>
            <w:tcW w:w="1668" w:type="pct"/>
            <w:shd w:val="clear" w:color="auto" w:fill="auto"/>
          </w:tcPr>
          <w:p w:rsidR="006D3AAA" w:rsidRPr="005173BE" w:rsidRDefault="006D3AAA" w:rsidP="00184161">
            <w:pPr>
              <w:pStyle w:val="Tabletext0"/>
            </w:pPr>
            <w:r w:rsidRPr="005173BE">
              <w:t>AS 3864</w:t>
            </w:r>
            <w:r w:rsidR="005173BE">
              <w:noBreakHyphen/>
            </w:r>
            <w:r w:rsidRPr="005173BE">
              <w:t>1997</w:t>
            </w:r>
          </w:p>
        </w:tc>
        <w:tc>
          <w:tcPr>
            <w:tcW w:w="2889" w:type="pct"/>
            <w:shd w:val="clear" w:color="auto" w:fill="auto"/>
          </w:tcPr>
          <w:p w:rsidR="006D3AAA" w:rsidRPr="005173BE" w:rsidRDefault="006D3AAA" w:rsidP="00184161">
            <w:pPr>
              <w:pStyle w:val="Tabletext0"/>
            </w:pPr>
            <w:r w:rsidRPr="005173BE">
              <w:t>Medical refrigeration equipment – For the storage of blood and blood products</w:t>
            </w:r>
          </w:p>
        </w:tc>
      </w:tr>
      <w:tr w:rsidR="006D3AAA" w:rsidRPr="005173BE" w:rsidTr="000917D3">
        <w:tc>
          <w:tcPr>
            <w:tcW w:w="443" w:type="pct"/>
            <w:shd w:val="clear" w:color="auto" w:fill="auto"/>
          </w:tcPr>
          <w:p w:rsidR="006D3AAA" w:rsidRPr="005173BE" w:rsidRDefault="006D3AAA" w:rsidP="00184161">
            <w:pPr>
              <w:pStyle w:val="Tabletext0"/>
            </w:pPr>
            <w:r w:rsidRPr="005173BE">
              <w:t>3</w:t>
            </w:r>
          </w:p>
        </w:tc>
        <w:tc>
          <w:tcPr>
            <w:tcW w:w="1668" w:type="pct"/>
            <w:shd w:val="clear" w:color="auto" w:fill="auto"/>
          </w:tcPr>
          <w:p w:rsidR="006D3AAA" w:rsidRPr="005173BE" w:rsidRDefault="006D3AAA" w:rsidP="00184161">
            <w:pPr>
              <w:pStyle w:val="Tabletext0"/>
            </w:pPr>
            <w:r w:rsidRPr="005173BE">
              <w:t>AS 3864</w:t>
            </w:r>
            <w:r w:rsidR="005173BE">
              <w:noBreakHyphen/>
            </w:r>
            <w:r w:rsidRPr="005173BE">
              <w:t>1997/Amdt 1</w:t>
            </w:r>
            <w:r w:rsidR="005173BE">
              <w:noBreakHyphen/>
            </w:r>
            <w:r w:rsidRPr="005173BE">
              <w:t>1998</w:t>
            </w:r>
          </w:p>
        </w:tc>
        <w:tc>
          <w:tcPr>
            <w:tcW w:w="2889" w:type="pct"/>
            <w:shd w:val="clear" w:color="auto" w:fill="auto"/>
          </w:tcPr>
          <w:p w:rsidR="006D3AAA" w:rsidRPr="005173BE" w:rsidRDefault="006D3AAA" w:rsidP="00184161">
            <w:pPr>
              <w:pStyle w:val="Tabletext0"/>
            </w:pPr>
            <w:r w:rsidRPr="005173BE">
              <w:t>Medical refrigeration equipment – For the storage of blood and blood products</w:t>
            </w:r>
          </w:p>
        </w:tc>
      </w:tr>
      <w:tr w:rsidR="006D3AAA" w:rsidRPr="005173BE" w:rsidTr="000917D3">
        <w:tc>
          <w:tcPr>
            <w:tcW w:w="443" w:type="pct"/>
            <w:shd w:val="clear" w:color="auto" w:fill="auto"/>
          </w:tcPr>
          <w:p w:rsidR="006D3AAA" w:rsidRPr="005173BE" w:rsidRDefault="006D3AAA" w:rsidP="00184161">
            <w:pPr>
              <w:pStyle w:val="Tabletext0"/>
            </w:pPr>
            <w:r w:rsidRPr="005173BE">
              <w:t>4</w:t>
            </w:r>
          </w:p>
        </w:tc>
        <w:tc>
          <w:tcPr>
            <w:tcW w:w="1668" w:type="pct"/>
            <w:shd w:val="clear" w:color="auto" w:fill="auto"/>
          </w:tcPr>
          <w:p w:rsidR="006D3AAA" w:rsidRPr="005173BE" w:rsidRDefault="006D3AAA" w:rsidP="00184161">
            <w:pPr>
              <w:pStyle w:val="Tabletext0"/>
            </w:pPr>
            <w:r w:rsidRPr="005173BE">
              <w:t>AS 4211.1</w:t>
            </w:r>
            <w:r w:rsidR="005173BE">
              <w:noBreakHyphen/>
            </w:r>
            <w:r w:rsidRPr="005173BE">
              <w:t>1996</w:t>
            </w:r>
          </w:p>
        </w:tc>
        <w:tc>
          <w:tcPr>
            <w:tcW w:w="2889" w:type="pct"/>
            <w:shd w:val="clear" w:color="auto" w:fill="auto"/>
          </w:tcPr>
          <w:p w:rsidR="006D3AAA" w:rsidRPr="005173BE" w:rsidRDefault="006D3AAA" w:rsidP="00184161">
            <w:pPr>
              <w:pStyle w:val="Tabletext0"/>
            </w:pPr>
            <w:r w:rsidRPr="005173BE">
              <w:t>Gas recovery or combined recovery and recycling equipment – Fluorocarbon refrigerants from automotive air conditioning systems</w:t>
            </w:r>
          </w:p>
        </w:tc>
      </w:tr>
      <w:tr w:rsidR="006D3AAA" w:rsidRPr="005173BE" w:rsidTr="000A1A58">
        <w:trPr>
          <w:cantSplit/>
        </w:trPr>
        <w:tc>
          <w:tcPr>
            <w:tcW w:w="443" w:type="pct"/>
            <w:shd w:val="clear" w:color="auto" w:fill="auto"/>
          </w:tcPr>
          <w:p w:rsidR="006D3AAA" w:rsidRPr="005173BE" w:rsidRDefault="006D3AAA" w:rsidP="00184161">
            <w:pPr>
              <w:pStyle w:val="Tabletext0"/>
            </w:pPr>
            <w:r w:rsidRPr="005173BE">
              <w:lastRenderedPageBreak/>
              <w:t>5</w:t>
            </w:r>
          </w:p>
        </w:tc>
        <w:tc>
          <w:tcPr>
            <w:tcW w:w="1668" w:type="pct"/>
            <w:shd w:val="clear" w:color="auto" w:fill="auto"/>
          </w:tcPr>
          <w:p w:rsidR="006D3AAA" w:rsidRPr="005173BE" w:rsidRDefault="006D3AAA" w:rsidP="00184161">
            <w:pPr>
              <w:pStyle w:val="Tabletext0"/>
            </w:pPr>
            <w:r w:rsidRPr="005173BE">
              <w:t>AS 4211.3</w:t>
            </w:r>
            <w:r w:rsidR="005173BE">
              <w:noBreakHyphen/>
            </w:r>
            <w:r w:rsidRPr="005173BE">
              <w:t>1996</w:t>
            </w:r>
          </w:p>
        </w:tc>
        <w:tc>
          <w:tcPr>
            <w:tcW w:w="2889" w:type="pct"/>
            <w:shd w:val="clear" w:color="auto" w:fill="auto"/>
          </w:tcPr>
          <w:p w:rsidR="006D3AAA" w:rsidRPr="005173BE" w:rsidRDefault="006D3AAA" w:rsidP="00184161">
            <w:pPr>
              <w:pStyle w:val="Tabletext0"/>
            </w:pPr>
            <w:r w:rsidRPr="005173BE">
              <w:t>Gas recovery or combined recovery and recycling equipment – Fluorocarbon refrigerants from commercial/domestic refrigeration and airconditioning systems</w:t>
            </w:r>
          </w:p>
        </w:tc>
      </w:tr>
      <w:tr w:rsidR="006D3AAA" w:rsidRPr="005173BE" w:rsidTr="000917D3">
        <w:tc>
          <w:tcPr>
            <w:tcW w:w="443" w:type="pct"/>
            <w:tcBorders>
              <w:bottom w:val="single" w:sz="4" w:space="0" w:color="auto"/>
            </w:tcBorders>
            <w:shd w:val="clear" w:color="auto" w:fill="auto"/>
          </w:tcPr>
          <w:p w:rsidR="006D3AAA" w:rsidRPr="005173BE" w:rsidRDefault="006D3AAA" w:rsidP="00184161">
            <w:pPr>
              <w:pStyle w:val="Tabletext0"/>
            </w:pPr>
            <w:r w:rsidRPr="005173BE">
              <w:t>6</w:t>
            </w:r>
          </w:p>
        </w:tc>
        <w:tc>
          <w:tcPr>
            <w:tcW w:w="1668" w:type="pct"/>
            <w:tcBorders>
              <w:bottom w:val="single" w:sz="4" w:space="0" w:color="auto"/>
            </w:tcBorders>
            <w:shd w:val="clear" w:color="auto" w:fill="auto"/>
          </w:tcPr>
          <w:p w:rsidR="006D3AAA" w:rsidRPr="005173BE" w:rsidRDefault="006D3AAA" w:rsidP="00184161">
            <w:pPr>
              <w:pStyle w:val="Tabletext0"/>
            </w:pPr>
            <w:r w:rsidRPr="005173BE">
              <w:t>AS 4484</w:t>
            </w:r>
            <w:r w:rsidR="005173BE">
              <w:noBreakHyphen/>
            </w:r>
            <w:r w:rsidRPr="005173BE">
              <w:t>2004</w:t>
            </w:r>
          </w:p>
        </w:tc>
        <w:tc>
          <w:tcPr>
            <w:tcW w:w="2889" w:type="pct"/>
            <w:tcBorders>
              <w:bottom w:val="single" w:sz="4" w:space="0" w:color="auto"/>
            </w:tcBorders>
            <w:shd w:val="clear" w:color="auto" w:fill="auto"/>
          </w:tcPr>
          <w:p w:rsidR="006D3AAA" w:rsidRPr="005173BE" w:rsidRDefault="006D3AAA" w:rsidP="00184161">
            <w:pPr>
              <w:pStyle w:val="Tabletext0"/>
            </w:pPr>
            <w:r w:rsidRPr="005173BE">
              <w:t>Gas cylinders for industrial, scientific, medical and refrigerant use – Labelling and colour coding</w:t>
            </w:r>
          </w:p>
        </w:tc>
      </w:tr>
      <w:tr w:rsidR="006D3AAA" w:rsidRPr="005173BE" w:rsidTr="000917D3">
        <w:tc>
          <w:tcPr>
            <w:tcW w:w="443" w:type="pct"/>
            <w:tcBorders>
              <w:bottom w:val="single" w:sz="4" w:space="0" w:color="auto"/>
            </w:tcBorders>
            <w:shd w:val="clear" w:color="auto" w:fill="auto"/>
          </w:tcPr>
          <w:p w:rsidR="006D3AAA" w:rsidRPr="005173BE" w:rsidRDefault="006D3AAA" w:rsidP="00184161">
            <w:pPr>
              <w:pStyle w:val="Tabletext0"/>
            </w:pPr>
            <w:r w:rsidRPr="005173BE">
              <w:t>8</w:t>
            </w:r>
          </w:p>
        </w:tc>
        <w:tc>
          <w:tcPr>
            <w:tcW w:w="1668" w:type="pct"/>
            <w:tcBorders>
              <w:bottom w:val="single" w:sz="4" w:space="0" w:color="auto"/>
            </w:tcBorders>
            <w:shd w:val="clear" w:color="auto" w:fill="auto"/>
          </w:tcPr>
          <w:p w:rsidR="006D3AAA" w:rsidRPr="005173BE" w:rsidRDefault="006D3AAA" w:rsidP="00184161">
            <w:pPr>
              <w:pStyle w:val="Tabletext0"/>
            </w:pPr>
            <w:r w:rsidRPr="005173BE">
              <w:t>AS 1210</w:t>
            </w:r>
            <w:r w:rsidR="005173BE">
              <w:noBreakHyphen/>
            </w:r>
            <w:r w:rsidRPr="005173BE">
              <w:t>1997</w:t>
            </w:r>
          </w:p>
        </w:tc>
        <w:tc>
          <w:tcPr>
            <w:tcW w:w="2889" w:type="pct"/>
            <w:tcBorders>
              <w:bottom w:val="single" w:sz="4" w:space="0" w:color="auto"/>
            </w:tcBorders>
            <w:shd w:val="clear" w:color="auto" w:fill="auto"/>
          </w:tcPr>
          <w:p w:rsidR="006D3AAA" w:rsidRPr="005173BE" w:rsidRDefault="006D3AAA" w:rsidP="00184161">
            <w:pPr>
              <w:pStyle w:val="Tabletext0"/>
            </w:pPr>
            <w:r w:rsidRPr="005173BE">
              <w:t>Pressure vessels</w:t>
            </w:r>
          </w:p>
        </w:tc>
      </w:tr>
      <w:tr w:rsidR="006D3AAA" w:rsidRPr="005173BE" w:rsidTr="000917D3">
        <w:tc>
          <w:tcPr>
            <w:tcW w:w="443" w:type="pct"/>
            <w:tcBorders>
              <w:top w:val="single" w:sz="4" w:space="0" w:color="auto"/>
            </w:tcBorders>
            <w:shd w:val="clear" w:color="auto" w:fill="auto"/>
          </w:tcPr>
          <w:p w:rsidR="006D3AAA" w:rsidRPr="005173BE" w:rsidRDefault="006D3AAA" w:rsidP="00184161">
            <w:pPr>
              <w:pStyle w:val="Tabletext0"/>
            </w:pPr>
            <w:r w:rsidRPr="005173BE">
              <w:t>9</w:t>
            </w:r>
          </w:p>
        </w:tc>
        <w:tc>
          <w:tcPr>
            <w:tcW w:w="1668" w:type="pct"/>
            <w:tcBorders>
              <w:top w:val="single" w:sz="4" w:space="0" w:color="auto"/>
            </w:tcBorders>
            <w:shd w:val="clear" w:color="auto" w:fill="auto"/>
          </w:tcPr>
          <w:p w:rsidR="006D3AAA" w:rsidRPr="005173BE" w:rsidRDefault="006D3AAA" w:rsidP="00184161">
            <w:pPr>
              <w:pStyle w:val="Tabletext0"/>
            </w:pPr>
            <w:r w:rsidRPr="005173BE">
              <w:t>AS 1210</w:t>
            </w:r>
            <w:r w:rsidR="005173BE">
              <w:noBreakHyphen/>
            </w:r>
            <w:r w:rsidRPr="005173BE">
              <w:t>1997/Amdt 1</w:t>
            </w:r>
            <w:r w:rsidR="005173BE">
              <w:noBreakHyphen/>
            </w:r>
            <w:r w:rsidRPr="005173BE">
              <w:t>1998</w:t>
            </w:r>
          </w:p>
        </w:tc>
        <w:tc>
          <w:tcPr>
            <w:tcW w:w="2889" w:type="pct"/>
            <w:tcBorders>
              <w:top w:val="single" w:sz="4" w:space="0" w:color="auto"/>
            </w:tcBorders>
            <w:shd w:val="clear" w:color="auto" w:fill="auto"/>
          </w:tcPr>
          <w:p w:rsidR="006D3AAA" w:rsidRPr="005173BE" w:rsidRDefault="006D3AAA" w:rsidP="00184161">
            <w:pPr>
              <w:pStyle w:val="Tabletext0"/>
            </w:pPr>
            <w:r w:rsidRPr="005173BE">
              <w:t>Pressure vessels</w:t>
            </w:r>
          </w:p>
        </w:tc>
      </w:tr>
      <w:tr w:rsidR="006D3AAA" w:rsidRPr="005173BE" w:rsidTr="000917D3">
        <w:tc>
          <w:tcPr>
            <w:tcW w:w="443" w:type="pct"/>
            <w:shd w:val="clear" w:color="auto" w:fill="auto"/>
          </w:tcPr>
          <w:p w:rsidR="006D3AAA" w:rsidRPr="005173BE" w:rsidRDefault="006D3AAA" w:rsidP="00184161">
            <w:pPr>
              <w:pStyle w:val="Tabletext0"/>
            </w:pPr>
            <w:r w:rsidRPr="005173BE">
              <w:t>10</w:t>
            </w:r>
          </w:p>
        </w:tc>
        <w:tc>
          <w:tcPr>
            <w:tcW w:w="1668" w:type="pct"/>
            <w:shd w:val="clear" w:color="auto" w:fill="auto"/>
          </w:tcPr>
          <w:p w:rsidR="006D3AAA" w:rsidRPr="005173BE" w:rsidRDefault="006D3AAA" w:rsidP="00184161">
            <w:pPr>
              <w:pStyle w:val="Tabletext0"/>
            </w:pPr>
            <w:r w:rsidRPr="005173BE">
              <w:t>AS 1210</w:t>
            </w:r>
            <w:r w:rsidR="005173BE">
              <w:noBreakHyphen/>
            </w:r>
            <w:r w:rsidRPr="005173BE">
              <w:t>1997/Amdt 2</w:t>
            </w:r>
            <w:r w:rsidR="005173BE">
              <w:noBreakHyphen/>
            </w:r>
            <w:r w:rsidRPr="005173BE">
              <w:t>1998</w:t>
            </w:r>
          </w:p>
        </w:tc>
        <w:tc>
          <w:tcPr>
            <w:tcW w:w="2889" w:type="pct"/>
            <w:shd w:val="clear" w:color="auto" w:fill="auto"/>
          </w:tcPr>
          <w:p w:rsidR="006D3AAA" w:rsidRPr="005173BE" w:rsidRDefault="006D3AAA" w:rsidP="00184161">
            <w:pPr>
              <w:pStyle w:val="Tabletext0"/>
            </w:pPr>
            <w:r w:rsidRPr="005173BE">
              <w:t>Pressure vessels</w:t>
            </w:r>
          </w:p>
        </w:tc>
      </w:tr>
      <w:tr w:rsidR="006D3AAA" w:rsidRPr="005173BE" w:rsidTr="000917D3">
        <w:tc>
          <w:tcPr>
            <w:tcW w:w="443" w:type="pct"/>
            <w:shd w:val="clear" w:color="auto" w:fill="auto"/>
          </w:tcPr>
          <w:p w:rsidR="006D3AAA" w:rsidRPr="005173BE" w:rsidRDefault="006D3AAA" w:rsidP="00184161">
            <w:pPr>
              <w:pStyle w:val="Tabletext0"/>
            </w:pPr>
            <w:r w:rsidRPr="005173BE">
              <w:t>11</w:t>
            </w:r>
          </w:p>
        </w:tc>
        <w:tc>
          <w:tcPr>
            <w:tcW w:w="1668" w:type="pct"/>
            <w:shd w:val="clear" w:color="auto" w:fill="auto"/>
          </w:tcPr>
          <w:p w:rsidR="006D3AAA" w:rsidRPr="005173BE" w:rsidRDefault="006D3AAA" w:rsidP="00184161">
            <w:pPr>
              <w:pStyle w:val="Tabletext0"/>
            </w:pPr>
            <w:r w:rsidRPr="005173BE">
              <w:t>AS 1210</w:t>
            </w:r>
            <w:r w:rsidR="005173BE">
              <w:noBreakHyphen/>
            </w:r>
            <w:r w:rsidRPr="005173BE">
              <w:t>1997/Amdt 3</w:t>
            </w:r>
            <w:r w:rsidR="005173BE">
              <w:noBreakHyphen/>
            </w:r>
            <w:r w:rsidRPr="005173BE">
              <w:t>2002</w:t>
            </w:r>
          </w:p>
        </w:tc>
        <w:tc>
          <w:tcPr>
            <w:tcW w:w="2889" w:type="pct"/>
            <w:shd w:val="clear" w:color="auto" w:fill="auto"/>
          </w:tcPr>
          <w:p w:rsidR="006D3AAA" w:rsidRPr="005173BE" w:rsidRDefault="006D3AAA" w:rsidP="00184161">
            <w:pPr>
              <w:pStyle w:val="Tabletext0"/>
            </w:pPr>
            <w:r w:rsidRPr="005173BE">
              <w:t>Pressure vessels</w:t>
            </w:r>
          </w:p>
        </w:tc>
      </w:tr>
      <w:tr w:rsidR="006D3AAA" w:rsidRPr="005173BE" w:rsidTr="00742C7F">
        <w:trPr>
          <w:cantSplit/>
          <w:trHeight w:val="77"/>
        </w:trPr>
        <w:tc>
          <w:tcPr>
            <w:tcW w:w="443" w:type="pct"/>
            <w:tcBorders>
              <w:bottom w:val="single" w:sz="4" w:space="0" w:color="auto"/>
            </w:tcBorders>
            <w:shd w:val="clear" w:color="auto" w:fill="auto"/>
          </w:tcPr>
          <w:p w:rsidR="006D3AAA" w:rsidRPr="005173BE" w:rsidRDefault="006D3AAA" w:rsidP="00184161">
            <w:pPr>
              <w:pStyle w:val="Tabletext0"/>
            </w:pPr>
            <w:r w:rsidRPr="005173BE">
              <w:t>12</w:t>
            </w:r>
          </w:p>
        </w:tc>
        <w:tc>
          <w:tcPr>
            <w:tcW w:w="1668" w:type="pct"/>
            <w:tcBorders>
              <w:bottom w:val="single" w:sz="4" w:space="0" w:color="auto"/>
            </w:tcBorders>
            <w:shd w:val="clear" w:color="auto" w:fill="auto"/>
          </w:tcPr>
          <w:p w:rsidR="006D3AAA" w:rsidRPr="005173BE" w:rsidRDefault="006D3AAA" w:rsidP="00184161">
            <w:pPr>
              <w:pStyle w:val="Tabletext0"/>
            </w:pPr>
            <w:r w:rsidRPr="005173BE">
              <w:t>AS 2030.1</w:t>
            </w:r>
            <w:r w:rsidR="005173BE">
              <w:noBreakHyphen/>
            </w:r>
            <w:r w:rsidRPr="005173BE">
              <w:t>1999</w:t>
            </w:r>
          </w:p>
        </w:tc>
        <w:tc>
          <w:tcPr>
            <w:tcW w:w="2889" w:type="pct"/>
            <w:tcBorders>
              <w:bottom w:val="single" w:sz="4" w:space="0" w:color="auto"/>
            </w:tcBorders>
            <w:shd w:val="clear" w:color="auto" w:fill="auto"/>
          </w:tcPr>
          <w:p w:rsidR="006D3AAA" w:rsidRPr="005173BE" w:rsidRDefault="006D3AAA" w:rsidP="00184161">
            <w:pPr>
              <w:pStyle w:val="Tabletext0"/>
            </w:pPr>
            <w:r w:rsidRPr="005173BE">
              <w:t>The verification, filling, inspection, testing and maintenance of cylinders for storage and transport of compressed gases – Cylinders for compressed gases other than acetylene</w:t>
            </w:r>
          </w:p>
        </w:tc>
      </w:tr>
      <w:tr w:rsidR="006D3AAA" w:rsidRPr="005173BE" w:rsidTr="000917D3">
        <w:trPr>
          <w:cantSplit/>
          <w:trHeight w:val="77"/>
        </w:trPr>
        <w:tc>
          <w:tcPr>
            <w:tcW w:w="443" w:type="pct"/>
            <w:tcBorders>
              <w:bottom w:val="single" w:sz="4" w:space="0" w:color="auto"/>
            </w:tcBorders>
            <w:shd w:val="clear" w:color="auto" w:fill="auto"/>
          </w:tcPr>
          <w:p w:rsidR="006D3AAA" w:rsidRPr="005173BE" w:rsidRDefault="006D3AAA" w:rsidP="00184161">
            <w:pPr>
              <w:pStyle w:val="Tabletext0"/>
            </w:pPr>
            <w:r w:rsidRPr="005173BE">
              <w:t>13</w:t>
            </w:r>
          </w:p>
        </w:tc>
        <w:tc>
          <w:tcPr>
            <w:tcW w:w="1668" w:type="pct"/>
            <w:tcBorders>
              <w:bottom w:val="single" w:sz="4" w:space="0" w:color="auto"/>
            </w:tcBorders>
            <w:shd w:val="clear" w:color="auto" w:fill="auto"/>
          </w:tcPr>
          <w:p w:rsidR="006D3AAA" w:rsidRPr="005173BE" w:rsidRDefault="006D3AAA" w:rsidP="00184161">
            <w:pPr>
              <w:pStyle w:val="Tabletext0"/>
            </w:pPr>
            <w:r w:rsidRPr="005173BE">
              <w:t>AS 2030.1</w:t>
            </w:r>
            <w:r w:rsidR="005173BE">
              <w:noBreakHyphen/>
            </w:r>
            <w:r w:rsidRPr="005173BE">
              <w:t>1999/ Amdt 1</w:t>
            </w:r>
            <w:r w:rsidR="005173BE">
              <w:noBreakHyphen/>
            </w:r>
            <w:r w:rsidRPr="005173BE">
              <w:t>2002</w:t>
            </w:r>
          </w:p>
        </w:tc>
        <w:tc>
          <w:tcPr>
            <w:tcW w:w="2889" w:type="pct"/>
            <w:tcBorders>
              <w:bottom w:val="single" w:sz="4" w:space="0" w:color="auto"/>
            </w:tcBorders>
            <w:shd w:val="clear" w:color="auto" w:fill="auto"/>
          </w:tcPr>
          <w:p w:rsidR="006D3AAA" w:rsidRPr="005173BE" w:rsidRDefault="006D3AAA" w:rsidP="00184161">
            <w:pPr>
              <w:pStyle w:val="Tabletext0"/>
            </w:pPr>
            <w:r w:rsidRPr="005173BE">
              <w:t>The verification, filling, inspection, testing and maintenance of cylinders for storage and transport of compressed gases – Cylinders for compressed gases other than acetylene</w:t>
            </w:r>
          </w:p>
        </w:tc>
      </w:tr>
      <w:tr w:rsidR="006D3AAA" w:rsidRPr="005173BE" w:rsidTr="000917D3">
        <w:trPr>
          <w:cantSplit/>
          <w:trHeight w:val="77"/>
        </w:trPr>
        <w:tc>
          <w:tcPr>
            <w:tcW w:w="443" w:type="pct"/>
            <w:tcBorders>
              <w:top w:val="single" w:sz="4" w:space="0" w:color="auto"/>
            </w:tcBorders>
            <w:shd w:val="clear" w:color="auto" w:fill="auto"/>
          </w:tcPr>
          <w:p w:rsidR="006D3AAA" w:rsidRPr="005173BE" w:rsidRDefault="006D3AAA" w:rsidP="00184161">
            <w:pPr>
              <w:pStyle w:val="Tabletext0"/>
            </w:pPr>
            <w:r w:rsidRPr="005173BE">
              <w:t>13A</w:t>
            </w:r>
          </w:p>
        </w:tc>
        <w:tc>
          <w:tcPr>
            <w:tcW w:w="1668" w:type="pct"/>
            <w:tcBorders>
              <w:top w:val="single" w:sz="4" w:space="0" w:color="auto"/>
            </w:tcBorders>
            <w:shd w:val="clear" w:color="auto" w:fill="auto"/>
          </w:tcPr>
          <w:p w:rsidR="006D3AAA" w:rsidRPr="005173BE" w:rsidRDefault="006D3AAA" w:rsidP="00184161">
            <w:pPr>
              <w:pStyle w:val="Tabletext0"/>
            </w:pPr>
            <w:r w:rsidRPr="005173BE">
              <w:t>AS 2030.2</w:t>
            </w:r>
            <w:r w:rsidR="005173BE">
              <w:noBreakHyphen/>
            </w:r>
            <w:r w:rsidRPr="005173BE">
              <w:t>1996</w:t>
            </w:r>
          </w:p>
        </w:tc>
        <w:tc>
          <w:tcPr>
            <w:tcW w:w="2889" w:type="pct"/>
            <w:tcBorders>
              <w:top w:val="single" w:sz="4" w:space="0" w:color="auto"/>
            </w:tcBorders>
            <w:shd w:val="clear" w:color="auto" w:fill="auto"/>
          </w:tcPr>
          <w:p w:rsidR="006D3AAA" w:rsidRPr="005173BE" w:rsidRDefault="006D3AAA" w:rsidP="00184161">
            <w:pPr>
              <w:pStyle w:val="Tabletext0"/>
            </w:pPr>
            <w:r w:rsidRPr="005173BE">
              <w:t>The verification, filling, inspection, testing and maintenance of cylinders for the storage and transport of compressed gases – Cylinders for dissolved acetylene</w:t>
            </w:r>
          </w:p>
        </w:tc>
      </w:tr>
      <w:tr w:rsidR="006D3AAA" w:rsidRPr="005173BE" w:rsidTr="000917D3">
        <w:trPr>
          <w:trHeight w:val="77"/>
        </w:trPr>
        <w:tc>
          <w:tcPr>
            <w:tcW w:w="443" w:type="pct"/>
            <w:shd w:val="clear" w:color="auto" w:fill="auto"/>
          </w:tcPr>
          <w:p w:rsidR="006D3AAA" w:rsidRPr="005173BE" w:rsidRDefault="006D3AAA" w:rsidP="00B20EAB">
            <w:pPr>
              <w:pStyle w:val="Tabletext0"/>
            </w:pPr>
            <w:r w:rsidRPr="005173BE">
              <w:t>13B</w:t>
            </w:r>
          </w:p>
        </w:tc>
        <w:tc>
          <w:tcPr>
            <w:tcW w:w="1668" w:type="pct"/>
            <w:shd w:val="clear" w:color="auto" w:fill="auto"/>
          </w:tcPr>
          <w:p w:rsidR="006D3AAA" w:rsidRPr="005173BE" w:rsidRDefault="006D3AAA" w:rsidP="00184161">
            <w:pPr>
              <w:pStyle w:val="Tabletext0"/>
            </w:pPr>
            <w:r w:rsidRPr="005173BE">
              <w:t>AS 2030.2</w:t>
            </w:r>
            <w:r w:rsidR="005173BE">
              <w:noBreakHyphen/>
            </w:r>
            <w:r w:rsidRPr="005173BE">
              <w:t>1996/ Amdt 1</w:t>
            </w:r>
            <w:r w:rsidR="005173BE">
              <w:noBreakHyphen/>
            </w:r>
            <w:r w:rsidRPr="005173BE">
              <w:t>1999</w:t>
            </w:r>
          </w:p>
        </w:tc>
        <w:tc>
          <w:tcPr>
            <w:tcW w:w="2889" w:type="pct"/>
            <w:shd w:val="clear" w:color="auto" w:fill="auto"/>
          </w:tcPr>
          <w:p w:rsidR="006D3AAA" w:rsidRPr="005173BE" w:rsidRDefault="006D3AAA" w:rsidP="00184161">
            <w:pPr>
              <w:pStyle w:val="Tabletext0"/>
            </w:pPr>
            <w:r w:rsidRPr="005173BE">
              <w:t>The verification, filling, inspection, testing and maintenance of cylinders for storage and transport of compressed gases – Cylinders for dissolved acetylene</w:t>
            </w:r>
          </w:p>
        </w:tc>
      </w:tr>
      <w:tr w:rsidR="006D3AAA" w:rsidRPr="005173BE" w:rsidTr="000917D3">
        <w:trPr>
          <w:trHeight w:val="77"/>
        </w:trPr>
        <w:tc>
          <w:tcPr>
            <w:tcW w:w="443" w:type="pct"/>
            <w:shd w:val="clear" w:color="auto" w:fill="auto"/>
          </w:tcPr>
          <w:p w:rsidR="006D3AAA" w:rsidRPr="005173BE" w:rsidRDefault="006D3AAA" w:rsidP="00184161">
            <w:pPr>
              <w:pStyle w:val="Tabletext0"/>
            </w:pPr>
            <w:r w:rsidRPr="005173BE">
              <w:t>13C</w:t>
            </w:r>
          </w:p>
        </w:tc>
        <w:tc>
          <w:tcPr>
            <w:tcW w:w="1668" w:type="pct"/>
            <w:shd w:val="clear" w:color="auto" w:fill="auto"/>
          </w:tcPr>
          <w:p w:rsidR="006D3AAA" w:rsidRPr="005173BE" w:rsidRDefault="006D3AAA" w:rsidP="00184161">
            <w:pPr>
              <w:pStyle w:val="Tabletext0"/>
            </w:pPr>
            <w:r w:rsidRPr="005173BE">
              <w:t>AS 2030.2</w:t>
            </w:r>
            <w:r w:rsidR="005173BE">
              <w:noBreakHyphen/>
            </w:r>
            <w:r w:rsidRPr="005173BE">
              <w:t>1996/ Amdt 2</w:t>
            </w:r>
            <w:r w:rsidR="005173BE">
              <w:noBreakHyphen/>
            </w:r>
            <w:r w:rsidRPr="005173BE">
              <w:t>2000</w:t>
            </w:r>
          </w:p>
        </w:tc>
        <w:tc>
          <w:tcPr>
            <w:tcW w:w="2889" w:type="pct"/>
            <w:shd w:val="clear" w:color="auto" w:fill="auto"/>
          </w:tcPr>
          <w:p w:rsidR="006D3AAA" w:rsidRPr="005173BE" w:rsidRDefault="006D3AAA" w:rsidP="00184161">
            <w:pPr>
              <w:pStyle w:val="Tabletext0"/>
            </w:pPr>
            <w:r w:rsidRPr="005173BE">
              <w:t>The verification, filling, inspection, testing and maintenance of cylinders for the storage and transport of compressed gases – Cylinders for dissolved acetylene</w:t>
            </w:r>
          </w:p>
        </w:tc>
      </w:tr>
      <w:tr w:rsidR="006D3AAA" w:rsidRPr="005173BE" w:rsidTr="000917D3">
        <w:tc>
          <w:tcPr>
            <w:tcW w:w="443" w:type="pct"/>
            <w:shd w:val="clear" w:color="auto" w:fill="auto"/>
          </w:tcPr>
          <w:p w:rsidR="006D3AAA" w:rsidRPr="005173BE" w:rsidRDefault="006D3AAA" w:rsidP="00184161">
            <w:pPr>
              <w:pStyle w:val="Tabletext0"/>
            </w:pPr>
            <w:r w:rsidRPr="005173BE">
              <w:t>14</w:t>
            </w:r>
          </w:p>
        </w:tc>
        <w:tc>
          <w:tcPr>
            <w:tcW w:w="1668" w:type="pct"/>
            <w:shd w:val="clear" w:color="auto" w:fill="auto"/>
          </w:tcPr>
          <w:p w:rsidR="006D3AAA" w:rsidRPr="005173BE" w:rsidRDefault="006D3AAA" w:rsidP="00184161">
            <w:pPr>
              <w:pStyle w:val="Tabletext0"/>
            </w:pPr>
            <w:r w:rsidRPr="005173BE">
              <w:t>AS 4332</w:t>
            </w:r>
            <w:r w:rsidR="005173BE">
              <w:noBreakHyphen/>
            </w:r>
            <w:r w:rsidRPr="005173BE">
              <w:t>2004</w:t>
            </w:r>
          </w:p>
        </w:tc>
        <w:tc>
          <w:tcPr>
            <w:tcW w:w="2889" w:type="pct"/>
            <w:shd w:val="clear" w:color="auto" w:fill="auto"/>
          </w:tcPr>
          <w:p w:rsidR="006D3AAA" w:rsidRPr="005173BE" w:rsidRDefault="006D3AAA" w:rsidP="00184161">
            <w:pPr>
              <w:pStyle w:val="Tabletext0"/>
            </w:pPr>
            <w:r w:rsidRPr="005173BE">
              <w:t>The storage and handling of gases in cylinders</w:t>
            </w:r>
          </w:p>
        </w:tc>
      </w:tr>
      <w:tr w:rsidR="006D3AAA" w:rsidRPr="005173BE" w:rsidTr="000917D3">
        <w:tc>
          <w:tcPr>
            <w:tcW w:w="443" w:type="pct"/>
            <w:shd w:val="clear" w:color="auto" w:fill="auto"/>
          </w:tcPr>
          <w:p w:rsidR="006D3AAA" w:rsidRPr="005173BE" w:rsidRDefault="006D3AAA" w:rsidP="00184161">
            <w:pPr>
              <w:pStyle w:val="Tabletext0"/>
            </w:pPr>
            <w:r w:rsidRPr="005173BE">
              <w:t>15</w:t>
            </w:r>
          </w:p>
        </w:tc>
        <w:tc>
          <w:tcPr>
            <w:tcW w:w="1668" w:type="pct"/>
            <w:shd w:val="clear" w:color="auto" w:fill="auto"/>
          </w:tcPr>
          <w:p w:rsidR="006D3AAA" w:rsidRPr="005173BE" w:rsidRDefault="006D3AAA" w:rsidP="00184161">
            <w:pPr>
              <w:pStyle w:val="Tabletext0"/>
            </w:pPr>
            <w:r w:rsidRPr="005173BE">
              <w:t>AS 4041</w:t>
            </w:r>
            <w:r w:rsidR="005173BE">
              <w:noBreakHyphen/>
            </w:r>
            <w:r w:rsidRPr="005173BE">
              <w:t>1998</w:t>
            </w:r>
          </w:p>
        </w:tc>
        <w:tc>
          <w:tcPr>
            <w:tcW w:w="2889" w:type="pct"/>
            <w:shd w:val="clear" w:color="auto" w:fill="auto"/>
          </w:tcPr>
          <w:p w:rsidR="006D3AAA" w:rsidRPr="005173BE" w:rsidRDefault="006D3AAA" w:rsidP="00184161">
            <w:pPr>
              <w:pStyle w:val="Tabletext0"/>
            </w:pPr>
            <w:r w:rsidRPr="005173BE">
              <w:t>Pressure piping</w:t>
            </w:r>
          </w:p>
        </w:tc>
      </w:tr>
      <w:tr w:rsidR="006D3AAA" w:rsidRPr="005173BE" w:rsidTr="000917D3">
        <w:tc>
          <w:tcPr>
            <w:tcW w:w="443" w:type="pct"/>
            <w:shd w:val="clear" w:color="auto" w:fill="auto"/>
          </w:tcPr>
          <w:p w:rsidR="006D3AAA" w:rsidRPr="005173BE" w:rsidRDefault="006D3AAA" w:rsidP="00184161">
            <w:pPr>
              <w:pStyle w:val="Tabletext0"/>
            </w:pPr>
            <w:r w:rsidRPr="005173BE">
              <w:t>16</w:t>
            </w:r>
          </w:p>
        </w:tc>
        <w:tc>
          <w:tcPr>
            <w:tcW w:w="1668" w:type="pct"/>
            <w:shd w:val="clear" w:color="auto" w:fill="auto"/>
          </w:tcPr>
          <w:p w:rsidR="006D3AAA" w:rsidRPr="005173BE" w:rsidRDefault="006D3AAA" w:rsidP="00184161">
            <w:pPr>
              <w:pStyle w:val="Tabletext0"/>
            </w:pPr>
            <w:r w:rsidRPr="005173BE">
              <w:t>AS 4041</w:t>
            </w:r>
            <w:r w:rsidR="005173BE">
              <w:noBreakHyphen/>
            </w:r>
            <w:r w:rsidRPr="005173BE">
              <w:t>1998/Amdt 1</w:t>
            </w:r>
            <w:r w:rsidR="005173BE">
              <w:noBreakHyphen/>
            </w:r>
            <w:r w:rsidRPr="005173BE">
              <w:t>2001</w:t>
            </w:r>
          </w:p>
        </w:tc>
        <w:tc>
          <w:tcPr>
            <w:tcW w:w="2889" w:type="pct"/>
            <w:shd w:val="clear" w:color="auto" w:fill="auto"/>
          </w:tcPr>
          <w:p w:rsidR="006D3AAA" w:rsidRPr="005173BE" w:rsidRDefault="006D3AAA" w:rsidP="00184161">
            <w:pPr>
              <w:pStyle w:val="Tabletext0"/>
            </w:pPr>
            <w:r w:rsidRPr="005173BE">
              <w:t>Pressure piping</w:t>
            </w:r>
          </w:p>
        </w:tc>
      </w:tr>
      <w:tr w:rsidR="006D3AAA" w:rsidRPr="005173BE" w:rsidTr="000917D3">
        <w:tc>
          <w:tcPr>
            <w:tcW w:w="443" w:type="pct"/>
            <w:shd w:val="clear" w:color="auto" w:fill="auto"/>
          </w:tcPr>
          <w:p w:rsidR="006D3AAA" w:rsidRPr="005173BE" w:rsidRDefault="006D3AAA" w:rsidP="00184161">
            <w:pPr>
              <w:pStyle w:val="Tabletext0"/>
            </w:pPr>
            <w:r w:rsidRPr="005173BE">
              <w:t>17</w:t>
            </w:r>
          </w:p>
        </w:tc>
        <w:tc>
          <w:tcPr>
            <w:tcW w:w="1668" w:type="pct"/>
            <w:shd w:val="clear" w:color="auto" w:fill="auto"/>
          </w:tcPr>
          <w:p w:rsidR="006D3AAA" w:rsidRPr="005173BE" w:rsidRDefault="006D3AAA" w:rsidP="00184161">
            <w:pPr>
              <w:pStyle w:val="Tabletext0"/>
            </w:pPr>
            <w:r w:rsidRPr="005173BE">
              <w:t>AS/NZS ISO 817:2016</w:t>
            </w:r>
          </w:p>
        </w:tc>
        <w:tc>
          <w:tcPr>
            <w:tcW w:w="2889" w:type="pct"/>
            <w:shd w:val="clear" w:color="auto" w:fill="auto"/>
          </w:tcPr>
          <w:p w:rsidR="006D3AAA" w:rsidRPr="005173BE" w:rsidRDefault="006D3AAA" w:rsidP="00184161">
            <w:pPr>
              <w:pStyle w:val="Tabletext0"/>
            </w:pPr>
            <w:r w:rsidRPr="005173BE">
              <w:t>Refrigerants—Designation and safety classification</w:t>
            </w:r>
          </w:p>
        </w:tc>
      </w:tr>
      <w:tr w:rsidR="006D3AAA" w:rsidRPr="005173BE" w:rsidTr="000917D3">
        <w:tc>
          <w:tcPr>
            <w:tcW w:w="443" w:type="pct"/>
            <w:shd w:val="clear" w:color="auto" w:fill="auto"/>
          </w:tcPr>
          <w:p w:rsidR="006D3AAA" w:rsidRPr="005173BE" w:rsidRDefault="006D3AAA" w:rsidP="00184161">
            <w:pPr>
              <w:pStyle w:val="Tabletext0"/>
            </w:pPr>
            <w:r w:rsidRPr="005173BE">
              <w:t>18</w:t>
            </w:r>
          </w:p>
        </w:tc>
        <w:tc>
          <w:tcPr>
            <w:tcW w:w="1668" w:type="pct"/>
            <w:shd w:val="clear" w:color="auto" w:fill="auto"/>
          </w:tcPr>
          <w:p w:rsidR="006D3AAA" w:rsidRPr="005173BE" w:rsidRDefault="006D3AAA" w:rsidP="00184161">
            <w:pPr>
              <w:pStyle w:val="Tabletext0"/>
            </w:pPr>
            <w:r w:rsidRPr="005173BE">
              <w:t>AS/NZS 5149.1:2016</w:t>
            </w:r>
          </w:p>
        </w:tc>
        <w:tc>
          <w:tcPr>
            <w:tcW w:w="2889" w:type="pct"/>
            <w:shd w:val="clear" w:color="auto" w:fill="auto"/>
          </w:tcPr>
          <w:p w:rsidR="006D3AAA" w:rsidRPr="005173BE" w:rsidRDefault="006D3AAA" w:rsidP="00184161">
            <w:pPr>
              <w:pStyle w:val="Tabletext0"/>
            </w:pPr>
            <w:r w:rsidRPr="005173BE">
              <w:t>Refrigerating systems and heat pumps—Safety and environmental requirements—Part</w:t>
            </w:r>
            <w:r w:rsidR="00F063EA" w:rsidRPr="005173BE">
              <w:t> </w:t>
            </w:r>
            <w:r w:rsidRPr="005173BE">
              <w:t>1: Definitions, classification and selection criteria (ISO 5149</w:t>
            </w:r>
            <w:r w:rsidR="005173BE">
              <w:noBreakHyphen/>
            </w:r>
            <w:r w:rsidRPr="005173BE">
              <w:t>1:2014, MOD)</w:t>
            </w:r>
          </w:p>
        </w:tc>
      </w:tr>
      <w:tr w:rsidR="006D3AAA" w:rsidRPr="005173BE" w:rsidTr="000917D3">
        <w:tc>
          <w:tcPr>
            <w:tcW w:w="443" w:type="pct"/>
            <w:shd w:val="clear" w:color="auto" w:fill="auto"/>
          </w:tcPr>
          <w:p w:rsidR="006D3AAA" w:rsidRPr="005173BE" w:rsidRDefault="006D3AAA" w:rsidP="00184161">
            <w:pPr>
              <w:pStyle w:val="Tabletext0"/>
            </w:pPr>
            <w:r w:rsidRPr="005173BE">
              <w:t>19</w:t>
            </w:r>
          </w:p>
        </w:tc>
        <w:tc>
          <w:tcPr>
            <w:tcW w:w="1668" w:type="pct"/>
            <w:shd w:val="clear" w:color="auto" w:fill="auto"/>
          </w:tcPr>
          <w:p w:rsidR="006D3AAA" w:rsidRPr="005173BE" w:rsidRDefault="006D3AAA" w:rsidP="00184161">
            <w:pPr>
              <w:pStyle w:val="Tabletext0"/>
            </w:pPr>
            <w:r w:rsidRPr="005173BE">
              <w:t>AS/NZS 5149.2:2016</w:t>
            </w:r>
          </w:p>
        </w:tc>
        <w:tc>
          <w:tcPr>
            <w:tcW w:w="2889" w:type="pct"/>
            <w:shd w:val="clear" w:color="auto" w:fill="auto"/>
          </w:tcPr>
          <w:p w:rsidR="006D3AAA" w:rsidRPr="005173BE" w:rsidRDefault="006D3AAA" w:rsidP="00184161">
            <w:pPr>
              <w:pStyle w:val="Tabletext0"/>
            </w:pPr>
            <w:r w:rsidRPr="005173BE">
              <w:t>Refrigerating systems and heat pumps—Safety and environmental requirements—Part</w:t>
            </w:r>
            <w:r w:rsidR="00F063EA" w:rsidRPr="005173BE">
              <w:t> </w:t>
            </w:r>
            <w:r w:rsidRPr="005173BE">
              <w:t>2: Design, construction, testing, marking and documentation (ISO 5149</w:t>
            </w:r>
            <w:r w:rsidR="005173BE">
              <w:noBreakHyphen/>
            </w:r>
            <w:r w:rsidRPr="005173BE">
              <w:t>2:2014, MOD)</w:t>
            </w:r>
          </w:p>
        </w:tc>
      </w:tr>
      <w:tr w:rsidR="006D3AAA" w:rsidRPr="005173BE" w:rsidTr="000917D3">
        <w:tc>
          <w:tcPr>
            <w:tcW w:w="443" w:type="pct"/>
            <w:shd w:val="clear" w:color="auto" w:fill="auto"/>
          </w:tcPr>
          <w:p w:rsidR="006D3AAA" w:rsidRPr="005173BE" w:rsidRDefault="006D3AAA" w:rsidP="00184161">
            <w:pPr>
              <w:pStyle w:val="Tabletext0"/>
            </w:pPr>
            <w:r w:rsidRPr="005173BE">
              <w:t>20</w:t>
            </w:r>
          </w:p>
        </w:tc>
        <w:tc>
          <w:tcPr>
            <w:tcW w:w="1668" w:type="pct"/>
            <w:shd w:val="clear" w:color="auto" w:fill="auto"/>
          </w:tcPr>
          <w:p w:rsidR="006D3AAA" w:rsidRPr="005173BE" w:rsidRDefault="006D3AAA" w:rsidP="00184161">
            <w:pPr>
              <w:pStyle w:val="Tabletext0"/>
            </w:pPr>
            <w:r w:rsidRPr="005173BE">
              <w:t>AS/NZS 5149.3:2016</w:t>
            </w:r>
          </w:p>
        </w:tc>
        <w:tc>
          <w:tcPr>
            <w:tcW w:w="2889" w:type="pct"/>
            <w:shd w:val="clear" w:color="auto" w:fill="auto"/>
          </w:tcPr>
          <w:p w:rsidR="006D3AAA" w:rsidRPr="005173BE" w:rsidRDefault="006D3AAA" w:rsidP="00184161">
            <w:pPr>
              <w:pStyle w:val="Tabletext0"/>
            </w:pPr>
            <w:r w:rsidRPr="005173BE">
              <w:t>Refrigerating systems and heat pumps—Safety and environmental requirements—Part</w:t>
            </w:r>
            <w:r w:rsidR="00F063EA" w:rsidRPr="005173BE">
              <w:t> </w:t>
            </w:r>
            <w:r w:rsidRPr="005173BE">
              <w:t>3: Installation site (ISO 5149</w:t>
            </w:r>
            <w:r w:rsidR="005173BE">
              <w:noBreakHyphen/>
            </w:r>
            <w:r w:rsidRPr="005173BE">
              <w:t>3:2014, MOD)</w:t>
            </w:r>
          </w:p>
        </w:tc>
      </w:tr>
      <w:tr w:rsidR="006D3AAA" w:rsidRPr="005173BE" w:rsidTr="000917D3">
        <w:tc>
          <w:tcPr>
            <w:tcW w:w="443" w:type="pct"/>
            <w:shd w:val="clear" w:color="auto" w:fill="auto"/>
          </w:tcPr>
          <w:p w:rsidR="006D3AAA" w:rsidRPr="005173BE" w:rsidRDefault="006D3AAA" w:rsidP="00184161">
            <w:pPr>
              <w:pStyle w:val="Tabletext0"/>
            </w:pPr>
            <w:r w:rsidRPr="005173BE">
              <w:lastRenderedPageBreak/>
              <w:t>20A</w:t>
            </w:r>
          </w:p>
        </w:tc>
        <w:tc>
          <w:tcPr>
            <w:tcW w:w="1668" w:type="pct"/>
            <w:shd w:val="clear" w:color="auto" w:fill="auto"/>
          </w:tcPr>
          <w:p w:rsidR="006D3AAA" w:rsidRPr="005173BE" w:rsidRDefault="006D3AAA" w:rsidP="00184161">
            <w:pPr>
              <w:pStyle w:val="Tabletext0"/>
            </w:pPr>
            <w:r w:rsidRPr="005173BE">
              <w:t>AS/NZS 5149.4:2016</w:t>
            </w:r>
          </w:p>
        </w:tc>
        <w:tc>
          <w:tcPr>
            <w:tcW w:w="2889" w:type="pct"/>
            <w:shd w:val="clear" w:color="auto" w:fill="auto"/>
          </w:tcPr>
          <w:p w:rsidR="006D3AAA" w:rsidRPr="005173BE" w:rsidRDefault="006D3AAA" w:rsidP="00184161">
            <w:pPr>
              <w:pStyle w:val="Tabletext0"/>
            </w:pPr>
            <w:r w:rsidRPr="005173BE">
              <w:t>Refrigerating systems and heat pumps—Safety and environmental requirements—Part</w:t>
            </w:r>
            <w:r w:rsidR="00F063EA" w:rsidRPr="005173BE">
              <w:t> </w:t>
            </w:r>
            <w:r w:rsidRPr="005173BE">
              <w:t>4: Operation, maintenance, repair and recovery (ISO 5149</w:t>
            </w:r>
            <w:r w:rsidR="005173BE">
              <w:noBreakHyphen/>
            </w:r>
            <w:r w:rsidRPr="005173BE">
              <w:t>4:2014, MOD)</w:t>
            </w:r>
          </w:p>
        </w:tc>
      </w:tr>
      <w:tr w:rsidR="006D3AAA" w:rsidRPr="005173BE" w:rsidTr="000A1A58">
        <w:trPr>
          <w:cantSplit/>
        </w:trPr>
        <w:tc>
          <w:tcPr>
            <w:tcW w:w="443" w:type="pct"/>
            <w:tcBorders>
              <w:bottom w:val="single" w:sz="4" w:space="0" w:color="auto"/>
            </w:tcBorders>
            <w:shd w:val="clear" w:color="auto" w:fill="auto"/>
          </w:tcPr>
          <w:p w:rsidR="006D3AAA" w:rsidRPr="005173BE" w:rsidRDefault="006D3AAA" w:rsidP="00184161">
            <w:pPr>
              <w:pStyle w:val="Tabletext0"/>
            </w:pPr>
            <w:r w:rsidRPr="005173BE">
              <w:t>21</w:t>
            </w:r>
          </w:p>
        </w:tc>
        <w:tc>
          <w:tcPr>
            <w:tcW w:w="1668" w:type="pct"/>
            <w:tcBorders>
              <w:bottom w:val="single" w:sz="4" w:space="0" w:color="auto"/>
            </w:tcBorders>
            <w:shd w:val="clear" w:color="auto" w:fill="auto"/>
          </w:tcPr>
          <w:p w:rsidR="006D3AAA" w:rsidRPr="005173BE" w:rsidRDefault="006D3AAA" w:rsidP="00184161">
            <w:pPr>
              <w:pStyle w:val="Tabletext0"/>
            </w:pPr>
            <w:r w:rsidRPr="005173BE">
              <w:t>AS/NZS 3350.2.40:2001</w:t>
            </w:r>
          </w:p>
        </w:tc>
        <w:tc>
          <w:tcPr>
            <w:tcW w:w="2889" w:type="pct"/>
            <w:tcBorders>
              <w:bottom w:val="single" w:sz="4" w:space="0" w:color="auto"/>
            </w:tcBorders>
            <w:shd w:val="clear" w:color="auto" w:fill="auto"/>
          </w:tcPr>
          <w:p w:rsidR="006D3AAA" w:rsidRPr="005173BE" w:rsidRDefault="006D3AAA" w:rsidP="00184161">
            <w:pPr>
              <w:pStyle w:val="Tabletext0"/>
            </w:pPr>
            <w:r w:rsidRPr="005173BE">
              <w:t>Safety of household and similar electrical appliances – Particular requirements for electrical heat pumps, air</w:t>
            </w:r>
            <w:r w:rsidR="005173BE">
              <w:noBreakHyphen/>
            </w:r>
            <w:r w:rsidRPr="005173BE">
              <w:t>conditioners and dehumidifiers (IEC 60335</w:t>
            </w:r>
            <w:r w:rsidR="005173BE">
              <w:noBreakHyphen/>
            </w:r>
            <w:r w:rsidRPr="005173BE">
              <w:t>2</w:t>
            </w:r>
            <w:r w:rsidR="005173BE">
              <w:noBreakHyphen/>
            </w:r>
            <w:r w:rsidRPr="005173BE">
              <w:t>40:1995,MOD)</w:t>
            </w:r>
          </w:p>
        </w:tc>
      </w:tr>
      <w:tr w:rsidR="006D3AAA" w:rsidRPr="005173BE" w:rsidTr="000A1A58">
        <w:trPr>
          <w:cantSplit/>
        </w:trPr>
        <w:tc>
          <w:tcPr>
            <w:tcW w:w="443" w:type="pct"/>
            <w:tcBorders>
              <w:bottom w:val="single" w:sz="4" w:space="0" w:color="auto"/>
            </w:tcBorders>
            <w:shd w:val="clear" w:color="auto" w:fill="auto"/>
          </w:tcPr>
          <w:p w:rsidR="006D3AAA" w:rsidRPr="005173BE" w:rsidRDefault="006D3AAA" w:rsidP="00184161">
            <w:pPr>
              <w:pStyle w:val="Tabletext0"/>
            </w:pPr>
            <w:r w:rsidRPr="005173BE">
              <w:t>22</w:t>
            </w:r>
          </w:p>
        </w:tc>
        <w:tc>
          <w:tcPr>
            <w:tcW w:w="1668" w:type="pct"/>
            <w:tcBorders>
              <w:bottom w:val="single" w:sz="4" w:space="0" w:color="auto"/>
            </w:tcBorders>
            <w:shd w:val="clear" w:color="auto" w:fill="auto"/>
          </w:tcPr>
          <w:p w:rsidR="006D3AAA" w:rsidRPr="005173BE" w:rsidRDefault="006D3AAA" w:rsidP="00184161">
            <w:pPr>
              <w:pStyle w:val="Tabletext0"/>
            </w:pPr>
            <w:r w:rsidRPr="005173BE">
              <w:t>AS/NZS 3823.1.1:1998</w:t>
            </w:r>
          </w:p>
        </w:tc>
        <w:tc>
          <w:tcPr>
            <w:tcW w:w="2889" w:type="pct"/>
            <w:tcBorders>
              <w:bottom w:val="single" w:sz="4" w:space="0" w:color="auto"/>
            </w:tcBorders>
            <w:shd w:val="clear" w:color="auto" w:fill="auto"/>
          </w:tcPr>
          <w:p w:rsidR="006D3AAA" w:rsidRPr="005173BE" w:rsidRDefault="006D3AAA" w:rsidP="00184161">
            <w:pPr>
              <w:pStyle w:val="Tabletext0"/>
            </w:pPr>
            <w:r w:rsidRPr="005173BE">
              <w:t>Performance of household electrical appliances – Air conditioners and heat pumps – Test methods – Non</w:t>
            </w:r>
            <w:r w:rsidR="005173BE">
              <w:noBreakHyphen/>
            </w:r>
            <w:r w:rsidRPr="005173BE">
              <w:t>ducted airconditioners and heat pumps – Testing and rating for performance</w:t>
            </w:r>
          </w:p>
        </w:tc>
      </w:tr>
      <w:tr w:rsidR="006D3AAA" w:rsidRPr="005173BE" w:rsidTr="000917D3">
        <w:trPr>
          <w:cantSplit/>
        </w:trPr>
        <w:tc>
          <w:tcPr>
            <w:tcW w:w="443" w:type="pct"/>
            <w:tcBorders>
              <w:top w:val="single" w:sz="4" w:space="0" w:color="auto"/>
            </w:tcBorders>
            <w:shd w:val="clear" w:color="auto" w:fill="auto"/>
          </w:tcPr>
          <w:p w:rsidR="006D3AAA" w:rsidRPr="005173BE" w:rsidRDefault="006D3AAA" w:rsidP="00184161">
            <w:pPr>
              <w:pStyle w:val="Tabletext0"/>
            </w:pPr>
            <w:r w:rsidRPr="005173BE">
              <w:t>23</w:t>
            </w:r>
          </w:p>
        </w:tc>
        <w:tc>
          <w:tcPr>
            <w:tcW w:w="1668" w:type="pct"/>
            <w:tcBorders>
              <w:top w:val="single" w:sz="4" w:space="0" w:color="auto"/>
            </w:tcBorders>
            <w:shd w:val="clear" w:color="auto" w:fill="auto"/>
          </w:tcPr>
          <w:p w:rsidR="006D3AAA" w:rsidRPr="005173BE" w:rsidRDefault="006D3AAA" w:rsidP="00184161">
            <w:pPr>
              <w:pStyle w:val="Tabletext0"/>
            </w:pPr>
            <w:r w:rsidRPr="005173BE">
              <w:t>AS/NZS 3823.1.1:1998/Amdt 1:2001</w:t>
            </w:r>
          </w:p>
        </w:tc>
        <w:tc>
          <w:tcPr>
            <w:tcW w:w="2889" w:type="pct"/>
            <w:tcBorders>
              <w:top w:val="single" w:sz="4" w:space="0" w:color="auto"/>
            </w:tcBorders>
            <w:shd w:val="clear" w:color="auto" w:fill="auto"/>
          </w:tcPr>
          <w:p w:rsidR="006D3AAA" w:rsidRPr="005173BE" w:rsidRDefault="006D3AAA" w:rsidP="00184161">
            <w:pPr>
              <w:pStyle w:val="Tabletext0"/>
            </w:pPr>
            <w:r w:rsidRPr="005173BE">
              <w:t>Performance of household electrical appliances – Air conditioners and heat pumps – Test methods – Non</w:t>
            </w:r>
            <w:r w:rsidR="005173BE">
              <w:noBreakHyphen/>
            </w:r>
            <w:r w:rsidRPr="005173BE">
              <w:t>ducted airconditioners and heat pumps – Testing and rating for performance</w:t>
            </w:r>
          </w:p>
        </w:tc>
      </w:tr>
      <w:tr w:rsidR="006D3AAA" w:rsidRPr="005173BE" w:rsidTr="000917D3">
        <w:tc>
          <w:tcPr>
            <w:tcW w:w="443" w:type="pct"/>
            <w:shd w:val="clear" w:color="auto" w:fill="auto"/>
          </w:tcPr>
          <w:p w:rsidR="006D3AAA" w:rsidRPr="005173BE" w:rsidRDefault="006D3AAA" w:rsidP="00184161">
            <w:pPr>
              <w:pStyle w:val="Tabletext0"/>
            </w:pPr>
            <w:r w:rsidRPr="005173BE">
              <w:t>24</w:t>
            </w:r>
          </w:p>
        </w:tc>
        <w:tc>
          <w:tcPr>
            <w:tcW w:w="1668" w:type="pct"/>
            <w:shd w:val="clear" w:color="auto" w:fill="auto"/>
          </w:tcPr>
          <w:p w:rsidR="006D3AAA" w:rsidRPr="005173BE" w:rsidRDefault="006D3AAA" w:rsidP="00184161">
            <w:pPr>
              <w:pStyle w:val="Tabletext0"/>
            </w:pPr>
            <w:r w:rsidRPr="005173BE">
              <w:t>AS/NZS 3823.1.1:1998/ Amdt 2:2002</w:t>
            </w:r>
          </w:p>
        </w:tc>
        <w:tc>
          <w:tcPr>
            <w:tcW w:w="2889" w:type="pct"/>
            <w:shd w:val="clear" w:color="auto" w:fill="auto"/>
          </w:tcPr>
          <w:p w:rsidR="006D3AAA" w:rsidRPr="005173BE" w:rsidRDefault="006D3AAA" w:rsidP="00184161">
            <w:pPr>
              <w:pStyle w:val="Tabletext0"/>
            </w:pPr>
            <w:r w:rsidRPr="005173BE">
              <w:t>Performance of household electrical appliances – Air conditioners and heat pumps – Test methods – Non</w:t>
            </w:r>
            <w:r w:rsidR="005173BE">
              <w:noBreakHyphen/>
            </w:r>
            <w:r w:rsidRPr="005173BE">
              <w:t>ducted airconditioners and heat pumps – Testing and rating for performance</w:t>
            </w:r>
          </w:p>
        </w:tc>
      </w:tr>
      <w:tr w:rsidR="006D3AAA" w:rsidRPr="005173BE" w:rsidTr="000917D3">
        <w:tc>
          <w:tcPr>
            <w:tcW w:w="443" w:type="pct"/>
            <w:shd w:val="clear" w:color="auto" w:fill="auto"/>
          </w:tcPr>
          <w:p w:rsidR="006D3AAA" w:rsidRPr="005173BE" w:rsidRDefault="006D3AAA" w:rsidP="00184161">
            <w:pPr>
              <w:pStyle w:val="Tabletext0"/>
            </w:pPr>
            <w:r w:rsidRPr="005173BE">
              <w:t>25</w:t>
            </w:r>
          </w:p>
        </w:tc>
        <w:tc>
          <w:tcPr>
            <w:tcW w:w="1668" w:type="pct"/>
            <w:shd w:val="clear" w:color="auto" w:fill="auto"/>
          </w:tcPr>
          <w:p w:rsidR="006D3AAA" w:rsidRPr="005173BE" w:rsidRDefault="006D3AAA" w:rsidP="00184161">
            <w:pPr>
              <w:pStyle w:val="Tabletext0"/>
            </w:pPr>
            <w:r w:rsidRPr="005173BE">
              <w:t>AS/NZS 3823.1.2:2001</w:t>
            </w:r>
          </w:p>
        </w:tc>
        <w:tc>
          <w:tcPr>
            <w:tcW w:w="2889" w:type="pct"/>
            <w:shd w:val="clear" w:color="auto" w:fill="auto"/>
          </w:tcPr>
          <w:p w:rsidR="006D3AAA" w:rsidRPr="005173BE" w:rsidRDefault="006D3AAA" w:rsidP="00184161">
            <w:pPr>
              <w:pStyle w:val="Tabletext0"/>
            </w:pPr>
            <w:r w:rsidRPr="005173BE">
              <w:t>Performance of electrical appliances – Airconditioners and heat pumps – Test methods – Ducted airconditioners and air</w:t>
            </w:r>
            <w:r w:rsidR="005173BE">
              <w:noBreakHyphen/>
            </w:r>
            <w:r w:rsidRPr="005173BE">
              <w:t>to</w:t>
            </w:r>
            <w:r w:rsidR="005173BE">
              <w:noBreakHyphen/>
            </w:r>
            <w:r w:rsidRPr="005173BE">
              <w:t>air heat pumps – Testing and rating for performance</w:t>
            </w:r>
          </w:p>
        </w:tc>
      </w:tr>
      <w:tr w:rsidR="006D3AAA" w:rsidRPr="005173BE" w:rsidTr="000917D3">
        <w:tc>
          <w:tcPr>
            <w:tcW w:w="443" w:type="pct"/>
            <w:shd w:val="clear" w:color="auto" w:fill="auto"/>
          </w:tcPr>
          <w:p w:rsidR="006D3AAA" w:rsidRPr="005173BE" w:rsidRDefault="006D3AAA" w:rsidP="00184161">
            <w:pPr>
              <w:pStyle w:val="Tabletext0"/>
            </w:pPr>
            <w:r w:rsidRPr="005173BE">
              <w:t>26</w:t>
            </w:r>
          </w:p>
        </w:tc>
        <w:tc>
          <w:tcPr>
            <w:tcW w:w="1668" w:type="pct"/>
            <w:shd w:val="clear" w:color="auto" w:fill="auto"/>
          </w:tcPr>
          <w:p w:rsidR="006D3AAA" w:rsidRPr="005173BE" w:rsidRDefault="006D3AAA" w:rsidP="00184161">
            <w:pPr>
              <w:pStyle w:val="Tabletext0"/>
            </w:pPr>
            <w:r w:rsidRPr="005173BE">
              <w:t>AS/NZS 3823.1.2:2001/ Amdt 1:2002</w:t>
            </w:r>
          </w:p>
        </w:tc>
        <w:tc>
          <w:tcPr>
            <w:tcW w:w="2889" w:type="pct"/>
            <w:shd w:val="clear" w:color="auto" w:fill="auto"/>
          </w:tcPr>
          <w:p w:rsidR="006D3AAA" w:rsidRPr="005173BE" w:rsidRDefault="006D3AAA" w:rsidP="00184161">
            <w:pPr>
              <w:pStyle w:val="Tabletext0"/>
            </w:pPr>
            <w:r w:rsidRPr="005173BE">
              <w:t>Performance of electrical appliances – Airconditioners and heat pumps – Test methods – Ducted airconditioners and air</w:t>
            </w:r>
            <w:r w:rsidR="005173BE">
              <w:noBreakHyphen/>
            </w:r>
            <w:r w:rsidRPr="005173BE">
              <w:t>to</w:t>
            </w:r>
            <w:r w:rsidR="005173BE">
              <w:noBreakHyphen/>
            </w:r>
            <w:r w:rsidRPr="005173BE">
              <w:t>air heat pumps – Testing and rating for performance</w:t>
            </w:r>
          </w:p>
        </w:tc>
      </w:tr>
      <w:tr w:rsidR="006D3AAA" w:rsidRPr="005173BE" w:rsidTr="000917D3">
        <w:tc>
          <w:tcPr>
            <w:tcW w:w="443" w:type="pct"/>
            <w:shd w:val="clear" w:color="auto" w:fill="auto"/>
          </w:tcPr>
          <w:p w:rsidR="006D3AAA" w:rsidRPr="005173BE" w:rsidRDefault="006D3AAA" w:rsidP="00184161">
            <w:pPr>
              <w:pStyle w:val="Tabletext0"/>
            </w:pPr>
            <w:r w:rsidRPr="005173BE">
              <w:t>27</w:t>
            </w:r>
          </w:p>
        </w:tc>
        <w:tc>
          <w:tcPr>
            <w:tcW w:w="1668" w:type="pct"/>
            <w:shd w:val="clear" w:color="auto" w:fill="auto"/>
          </w:tcPr>
          <w:p w:rsidR="006D3AAA" w:rsidRPr="005173BE" w:rsidRDefault="006D3AAA" w:rsidP="00184161">
            <w:pPr>
              <w:pStyle w:val="Tabletext0"/>
            </w:pPr>
            <w:r w:rsidRPr="005173BE">
              <w:t>AS/NZS 3823.1.2:2001/ Amdt 2:2003</w:t>
            </w:r>
          </w:p>
        </w:tc>
        <w:tc>
          <w:tcPr>
            <w:tcW w:w="2889" w:type="pct"/>
            <w:shd w:val="clear" w:color="auto" w:fill="auto"/>
          </w:tcPr>
          <w:p w:rsidR="006D3AAA" w:rsidRPr="005173BE" w:rsidRDefault="006D3AAA" w:rsidP="00184161">
            <w:pPr>
              <w:pStyle w:val="Tabletext0"/>
            </w:pPr>
            <w:r w:rsidRPr="005173BE">
              <w:t>Performance of electrical appliances – Airconditioners and heat pumps – Test methods – Ducted airconditioners and air</w:t>
            </w:r>
            <w:r w:rsidR="005173BE">
              <w:noBreakHyphen/>
            </w:r>
            <w:r w:rsidRPr="005173BE">
              <w:t>to</w:t>
            </w:r>
            <w:r w:rsidR="005173BE">
              <w:noBreakHyphen/>
            </w:r>
            <w:r w:rsidRPr="005173BE">
              <w:t>air heat pumps – Testing and rating for performance</w:t>
            </w:r>
          </w:p>
        </w:tc>
      </w:tr>
      <w:tr w:rsidR="006D3AAA" w:rsidRPr="005173BE" w:rsidTr="000917D3">
        <w:tc>
          <w:tcPr>
            <w:tcW w:w="443" w:type="pct"/>
            <w:tcBorders>
              <w:bottom w:val="single" w:sz="4" w:space="0" w:color="auto"/>
            </w:tcBorders>
            <w:shd w:val="clear" w:color="auto" w:fill="auto"/>
          </w:tcPr>
          <w:p w:rsidR="006D3AAA" w:rsidRPr="005173BE" w:rsidRDefault="006D3AAA" w:rsidP="00184161">
            <w:pPr>
              <w:pStyle w:val="Tabletext0"/>
            </w:pPr>
            <w:r w:rsidRPr="005173BE">
              <w:t>28</w:t>
            </w:r>
          </w:p>
        </w:tc>
        <w:tc>
          <w:tcPr>
            <w:tcW w:w="1668" w:type="pct"/>
            <w:tcBorders>
              <w:bottom w:val="single" w:sz="4" w:space="0" w:color="auto"/>
            </w:tcBorders>
            <w:shd w:val="clear" w:color="auto" w:fill="auto"/>
          </w:tcPr>
          <w:p w:rsidR="006D3AAA" w:rsidRPr="005173BE" w:rsidRDefault="006D3AAA" w:rsidP="00184161">
            <w:pPr>
              <w:pStyle w:val="Tabletext0"/>
            </w:pPr>
            <w:r w:rsidRPr="005173BE">
              <w:t>AS 2823</w:t>
            </w:r>
            <w:r w:rsidR="005173BE">
              <w:noBreakHyphen/>
            </w:r>
            <w:r w:rsidRPr="005173BE">
              <w:t>1985</w:t>
            </w:r>
          </w:p>
        </w:tc>
        <w:tc>
          <w:tcPr>
            <w:tcW w:w="2889" w:type="pct"/>
            <w:tcBorders>
              <w:bottom w:val="single" w:sz="4" w:space="0" w:color="auto"/>
            </w:tcBorders>
            <w:shd w:val="clear" w:color="auto" w:fill="auto"/>
          </w:tcPr>
          <w:p w:rsidR="006D3AAA" w:rsidRPr="005173BE" w:rsidRDefault="006D3AAA" w:rsidP="00184161">
            <w:pPr>
              <w:pStyle w:val="Tabletext0"/>
            </w:pPr>
            <w:r w:rsidRPr="005173BE">
              <w:t>Agricultural tractors and self propelled machines – Test procedure for performance of air</w:t>
            </w:r>
            <w:r w:rsidR="005173BE">
              <w:noBreakHyphen/>
            </w:r>
            <w:r w:rsidRPr="005173BE">
              <w:t>conditioning systems</w:t>
            </w:r>
          </w:p>
        </w:tc>
      </w:tr>
      <w:tr w:rsidR="006D3AAA" w:rsidRPr="005173BE" w:rsidTr="000917D3">
        <w:tc>
          <w:tcPr>
            <w:tcW w:w="443" w:type="pct"/>
            <w:tcBorders>
              <w:bottom w:val="single" w:sz="4" w:space="0" w:color="auto"/>
            </w:tcBorders>
            <w:shd w:val="clear" w:color="auto" w:fill="auto"/>
          </w:tcPr>
          <w:p w:rsidR="006D3AAA" w:rsidRPr="005173BE" w:rsidRDefault="006D3AAA" w:rsidP="00184161">
            <w:pPr>
              <w:pStyle w:val="Tabletext0"/>
            </w:pPr>
            <w:r w:rsidRPr="005173BE">
              <w:t>29</w:t>
            </w:r>
          </w:p>
        </w:tc>
        <w:tc>
          <w:tcPr>
            <w:tcW w:w="1668" w:type="pct"/>
            <w:tcBorders>
              <w:bottom w:val="single" w:sz="4" w:space="0" w:color="auto"/>
            </w:tcBorders>
            <w:shd w:val="clear" w:color="auto" w:fill="auto"/>
          </w:tcPr>
          <w:p w:rsidR="006D3AAA" w:rsidRPr="005173BE" w:rsidRDefault="006D3AAA" w:rsidP="00184161">
            <w:pPr>
              <w:pStyle w:val="Tabletext0"/>
            </w:pPr>
            <w:r w:rsidRPr="005173BE">
              <w:t>AS 1167.1</w:t>
            </w:r>
            <w:r w:rsidR="005173BE">
              <w:noBreakHyphen/>
            </w:r>
            <w:r w:rsidRPr="005173BE">
              <w:t>1993</w:t>
            </w:r>
          </w:p>
        </w:tc>
        <w:tc>
          <w:tcPr>
            <w:tcW w:w="2889" w:type="pct"/>
            <w:tcBorders>
              <w:bottom w:val="single" w:sz="4" w:space="0" w:color="auto"/>
            </w:tcBorders>
            <w:shd w:val="clear" w:color="auto" w:fill="auto"/>
          </w:tcPr>
          <w:p w:rsidR="006D3AAA" w:rsidRPr="005173BE" w:rsidRDefault="006D3AAA" w:rsidP="00184161">
            <w:pPr>
              <w:pStyle w:val="Tabletext0"/>
            </w:pPr>
            <w:r w:rsidRPr="005173BE">
              <w:t>Welding and brazing – Filler metals – Filler metal for brazing and braze welding</w:t>
            </w:r>
          </w:p>
        </w:tc>
      </w:tr>
      <w:tr w:rsidR="006D3AAA" w:rsidRPr="005173BE" w:rsidTr="000917D3">
        <w:tc>
          <w:tcPr>
            <w:tcW w:w="443" w:type="pct"/>
            <w:tcBorders>
              <w:top w:val="single" w:sz="4" w:space="0" w:color="auto"/>
              <w:bottom w:val="single" w:sz="4" w:space="0" w:color="auto"/>
            </w:tcBorders>
            <w:shd w:val="clear" w:color="auto" w:fill="auto"/>
          </w:tcPr>
          <w:p w:rsidR="006D3AAA" w:rsidRPr="005173BE" w:rsidRDefault="006D3AAA" w:rsidP="00184161">
            <w:pPr>
              <w:pStyle w:val="Tabletext0"/>
            </w:pPr>
            <w:r w:rsidRPr="005173BE">
              <w:t>30</w:t>
            </w:r>
          </w:p>
        </w:tc>
        <w:tc>
          <w:tcPr>
            <w:tcW w:w="1668" w:type="pct"/>
            <w:tcBorders>
              <w:top w:val="single" w:sz="4" w:space="0" w:color="auto"/>
              <w:bottom w:val="single" w:sz="4" w:space="0" w:color="auto"/>
            </w:tcBorders>
            <w:shd w:val="clear" w:color="auto" w:fill="auto"/>
          </w:tcPr>
          <w:p w:rsidR="006D3AAA" w:rsidRPr="005173BE" w:rsidRDefault="006D3AAA" w:rsidP="00184161">
            <w:pPr>
              <w:pStyle w:val="Tabletext0"/>
            </w:pPr>
            <w:r w:rsidRPr="005173BE">
              <w:t>AS 1167.2:1999</w:t>
            </w:r>
          </w:p>
        </w:tc>
        <w:tc>
          <w:tcPr>
            <w:tcW w:w="2889" w:type="pct"/>
            <w:tcBorders>
              <w:top w:val="single" w:sz="4" w:space="0" w:color="auto"/>
              <w:bottom w:val="single" w:sz="4" w:space="0" w:color="auto"/>
            </w:tcBorders>
            <w:shd w:val="clear" w:color="auto" w:fill="auto"/>
          </w:tcPr>
          <w:p w:rsidR="006D3AAA" w:rsidRPr="005173BE" w:rsidRDefault="006D3AAA" w:rsidP="00184161">
            <w:pPr>
              <w:pStyle w:val="Tabletext0"/>
            </w:pPr>
            <w:r w:rsidRPr="005173BE">
              <w:t>Welding and brazing – Filler metals – Filler metal for welding</w:t>
            </w:r>
          </w:p>
        </w:tc>
      </w:tr>
      <w:tr w:rsidR="006D3AAA" w:rsidRPr="005173BE" w:rsidTr="000917D3">
        <w:trPr>
          <w:cantSplit/>
        </w:trPr>
        <w:tc>
          <w:tcPr>
            <w:tcW w:w="443" w:type="pct"/>
            <w:tcBorders>
              <w:bottom w:val="single" w:sz="4" w:space="0" w:color="auto"/>
            </w:tcBorders>
            <w:shd w:val="clear" w:color="auto" w:fill="auto"/>
          </w:tcPr>
          <w:p w:rsidR="006D3AAA" w:rsidRPr="005173BE" w:rsidRDefault="006D3AAA" w:rsidP="00184161">
            <w:pPr>
              <w:pStyle w:val="Tabletext0"/>
            </w:pPr>
            <w:r w:rsidRPr="005173BE">
              <w:t>31</w:t>
            </w:r>
          </w:p>
        </w:tc>
        <w:tc>
          <w:tcPr>
            <w:tcW w:w="1668" w:type="pct"/>
            <w:tcBorders>
              <w:bottom w:val="single" w:sz="4" w:space="0" w:color="auto"/>
            </w:tcBorders>
            <w:shd w:val="clear" w:color="auto" w:fill="auto"/>
          </w:tcPr>
          <w:p w:rsidR="006D3AAA" w:rsidRPr="005173BE" w:rsidRDefault="006D3AAA" w:rsidP="006448FF">
            <w:pPr>
              <w:pStyle w:val="TableText"/>
              <w:keepNext/>
              <w:keepLines/>
            </w:pPr>
          </w:p>
        </w:tc>
        <w:tc>
          <w:tcPr>
            <w:tcW w:w="2889" w:type="pct"/>
            <w:tcBorders>
              <w:bottom w:val="single" w:sz="4" w:space="0" w:color="auto"/>
            </w:tcBorders>
            <w:shd w:val="clear" w:color="auto" w:fill="auto"/>
          </w:tcPr>
          <w:p w:rsidR="006D3AAA" w:rsidRPr="005173BE" w:rsidRDefault="006D3AAA" w:rsidP="00184161">
            <w:pPr>
              <w:pStyle w:val="Tabletext0"/>
            </w:pPr>
            <w:r w:rsidRPr="005173BE">
              <w:t>The Australia and New Zealand Refrigerant Handling Code of Practice 2007, Part</w:t>
            </w:r>
            <w:r w:rsidR="00F063EA" w:rsidRPr="005173BE">
              <w:t> </w:t>
            </w:r>
            <w:r w:rsidRPr="005173BE">
              <w:t>1—Self</w:t>
            </w:r>
            <w:r w:rsidR="005173BE">
              <w:noBreakHyphen/>
            </w:r>
            <w:r w:rsidRPr="005173BE">
              <w:t xml:space="preserve">contained low charge systems, published by the Australian Institute of Refrigeration, Air Conditioning and Heating and the Institute of Refrigeration, Heating and Air Conditioning Engineers New Zealand, as in force on </w:t>
            </w:r>
            <w:r w:rsidR="003177DF" w:rsidRPr="005173BE">
              <w:t>1 January</w:t>
            </w:r>
            <w:r w:rsidRPr="005173BE">
              <w:t xml:space="preserve"> 2008</w:t>
            </w:r>
          </w:p>
        </w:tc>
      </w:tr>
      <w:tr w:rsidR="006D3AAA" w:rsidRPr="005173BE" w:rsidTr="000917D3">
        <w:trPr>
          <w:cantSplit/>
        </w:trPr>
        <w:tc>
          <w:tcPr>
            <w:tcW w:w="443" w:type="pct"/>
            <w:tcBorders>
              <w:top w:val="single" w:sz="4" w:space="0" w:color="auto"/>
              <w:bottom w:val="single" w:sz="4" w:space="0" w:color="auto"/>
            </w:tcBorders>
            <w:shd w:val="clear" w:color="auto" w:fill="auto"/>
          </w:tcPr>
          <w:p w:rsidR="006D3AAA" w:rsidRPr="005173BE" w:rsidRDefault="006D3AAA" w:rsidP="00184161">
            <w:pPr>
              <w:pStyle w:val="Tabletext0"/>
            </w:pPr>
            <w:r w:rsidRPr="005173BE">
              <w:lastRenderedPageBreak/>
              <w:t>32</w:t>
            </w:r>
          </w:p>
        </w:tc>
        <w:tc>
          <w:tcPr>
            <w:tcW w:w="1668" w:type="pct"/>
            <w:tcBorders>
              <w:top w:val="single" w:sz="4" w:space="0" w:color="auto"/>
              <w:bottom w:val="single" w:sz="4" w:space="0" w:color="auto"/>
            </w:tcBorders>
            <w:shd w:val="clear" w:color="auto" w:fill="auto"/>
          </w:tcPr>
          <w:p w:rsidR="006D3AAA" w:rsidRPr="005173BE" w:rsidRDefault="006D3AAA" w:rsidP="006448FF">
            <w:pPr>
              <w:pStyle w:val="TableText"/>
            </w:pPr>
          </w:p>
        </w:tc>
        <w:tc>
          <w:tcPr>
            <w:tcW w:w="2889" w:type="pct"/>
            <w:tcBorders>
              <w:top w:val="single" w:sz="4" w:space="0" w:color="auto"/>
              <w:bottom w:val="single" w:sz="4" w:space="0" w:color="auto"/>
            </w:tcBorders>
            <w:shd w:val="clear" w:color="auto" w:fill="auto"/>
          </w:tcPr>
          <w:p w:rsidR="006D3AAA" w:rsidRPr="005173BE" w:rsidRDefault="006D3AAA" w:rsidP="00184161">
            <w:pPr>
              <w:pStyle w:val="Tabletext0"/>
            </w:pPr>
            <w:r w:rsidRPr="005173BE">
              <w:t>The Australia and New Zealand Refrigerant Handling Code of Practice 2007, Part</w:t>
            </w:r>
            <w:r w:rsidR="00F063EA" w:rsidRPr="005173BE">
              <w:t> </w:t>
            </w:r>
            <w:r w:rsidRPr="005173BE">
              <w:t>2—Systems other than self</w:t>
            </w:r>
            <w:r w:rsidR="005173BE">
              <w:noBreakHyphen/>
            </w:r>
            <w:r w:rsidRPr="005173BE">
              <w:t xml:space="preserve">contained low charge systems, published by the Australian Institute of Refrigeration, Air Conditioning and Heating and the Institute of Refrigeration, Heating and Air Conditioning Engineers New Zealand, as in force on </w:t>
            </w:r>
            <w:r w:rsidR="003177DF" w:rsidRPr="005173BE">
              <w:t>1 January</w:t>
            </w:r>
            <w:r w:rsidRPr="005173BE">
              <w:t xml:space="preserve"> 2008</w:t>
            </w:r>
          </w:p>
        </w:tc>
      </w:tr>
      <w:tr w:rsidR="006D3AAA" w:rsidRPr="005173BE" w:rsidDel="009F0B4C" w:rsidTr="000917D3">
        <w:tc>
          <w:tcPr>
            <w:tcW w:w="443" w:type="pct"/>
            <w:tcBorders>
              <w:bottom w:val="single" w:sz="12" w:space="0" w:color="auto"/>
            </w:tcBorders>
            <w:shd w:val="clear" w:color="auto" w:fill="auto"/>
          </w:tcPr>
          <w:p w:rsidR="006D3AAA" w:rsidRPr="005173BE" w:rsidDel="009F0B4C" w:rsidRDefault="006D3AAA" w:rsidP="00184161">
            <w:pPr>
              <w:pStyle w:val="Tabletext0"/>
            </w:pPr>
            <w:r w:rsidRPr="005173BE">
              <w:t>34</w:t>
            </w:r>
          </w:p>
        </w:tc>
        <w:tc>
          <w:tcPr>
            <w:tcW w:w="1668" w:type="pct"/>
            <w:tcBorders>
              <w:bottom w:val="single" w:sz="12" w:space="0" w:color="auto"/>
            </w:tcBorders>
            <w:shd w:val="clear" w:color="auto" w:fill="auto"/>
          </w:tcPr>
          <w:p w:rsidR="006D3AAA" w:rsidRPr="005173BE" w:rsidDel="009F0B4C" w:rsidRDefault="006D3AAA" w:rsidP="006448FF">
            <w:pPr>
              <w:pStyle w:val="TableText"/>
            </w:pPr>
          </w:p>
        </w:tc>
        <w:tc>
          <w:tcPr>
            <w:tcW w:w="2889" w:type="pct"/>
            <w:tcBorders>
              <w:bottom w:val="single" w:sz="12" w:space="0" w:color="auto"/>
            </w:tcBorders>
            <w:shd w:val="clear" w:color="auto" w:fill="auto"/>
          </w:tcPr>
          <w:p w:rsidR="006D3AAA" w:rsidRPr="005173BE" w:rsidDel="009F0B4C" w:rsidRDefault="006D3AAA" w:rsidP="00184161">
            <w:pPr>
              <w:pStyle w:val="Tabletext0"/>
            </w:pPr>
            <w:r w:rsidRPr="005173BE">
              <w:t>The Australian Automotive Code of Practice for the Control of Refrigerant Gases during Manufacture, Installation, Servicing or Decommissioning of Motor Vehicle Air Conditioners</w:t>
            </w:r>
          </w:p>
        </w:tc>
      </w:tr>
    </w:tbl>
    <w:p w:rsidR="00D679A9" w:rsidRPr="005173BE" w:rsidRDefault="00D679A9" w:rsidP="000A1A58">
      <w:pPr>
        <w:pStyle w:val="ActHead5"/>
      </w:pPr>
      <w:bookmarkStart w:id="121" w:name="_Toc138086052"/>
      <w:r w:rsidRPr="005173BE">
        <w:rPr>
          <w:rStyle w:val="CharSectno"/>
        </w:rPr>
        <w:t>136</w:t>
      </w:r>
      <w:r w:rsidR="00B162F0" w:rsidRPr="005173BE">
        <w:t xml:space="preserve">  </w:t>
      </w:r>
      <w:r w:rsidRPr="005173BE">
        <w:t>Offence</w:t>
      </w:r>
      <w:r w:rsidR="00184161" w:rsidRPr="005173BE">
        <w:t>—</w:t>
      </w:r>
      <w:r w:rsidRPr="005173BE">
        <w:t>contravention of licence condition</w:t>
      </w:r>
      <w:bookmarkEnd w:id="121"/>
    </w:p>
    <w:p w:rsidR="00587576" w:rsidRPr="005173BE" w:rsidRDefault="00587576" w:rsidP="00587576">
      <w:pPr>
        <w:pStyle w:val="subsection"/>
      </w:pPr>
      <w:r w:rsidRPr="005173BE">
        <w:tab/>
        <w:t>(1)</w:t>
      </w:r>
      <w:r w:rsidRPr="005173BE">
        <w:tab/>
        <w:t>A person commits an offence if:</w:t>
      </w:r>
    </w:p>
    <w:p w:rsidR="00587576" w:rsidRPr="005173BE" w:rsidRDefault="00587576" w:rsidP="00587576">
      <w:pPr>
        <w:pStyle w:val="paragraph"/>
      </w:pPr>
      <w:r w:rsidRPr="005173BE">
        <w:tab/>
        <w:t>(a)</w:t>
      </w:r>
      <w:r w:rsidRPr="005173BE">
        <w:tab/>
        <w:t>the person holds a licence granted under this Subdivision; and</w:t>
      </w:r>
    </w:p>
    <w:p w:rsidR="00587576" w:rsidRPr="005173BE" w:rsidRDefault="00587576" w:rsidP="00587576">
      <w:pPr>
        <w:pStyle w:val="paragraph"/>
      </w:pPr>
      <w:r w:rsidRPr="005173BE">
        <w:tab/>
        <w:t>(b)</w:t>
      </w:r>
      <w:r w:rsidRPr="005173BE">
        <w:tab/>
        <w:t>the person engages in conduct; and</w:t>
      </w:r>
    </w:p>
    <w:p w:rsidR="00587576" w:rsidRPr="005173BE" w:rsidRDefault="00587576" w:rsidP="00587576">
      <w:pPr>
        <w:pStyle w:val="paragraph"/>
      </w:pPr>
      <w:r w:rsidRPr="005173BE">
        <w:tab/>
        <w:t>(c)</w:t>
      </w:r>
      <w:r w:rsidRPr="005173BE">
        <w:tab/>
        <w:t>the conduct contravenes a condition of the licence.</w:t>
      </w:r>
    </w:p>
    <w:p w:rsidR="00D679A9" w:rsidRPr="005173BE" w:rsidRDefault="00B162F0" w:rsidP="00D679A9">
      <w:pPr>
        <w:pStyle w:val="Penalty"/>
        <w:rPr>
          <w:color w:val="000000"/>
        </w:rPr>
      </w:pPr>
      <w:r w:rsidRPr="005173BE">
        <w:rPr>
          <w:color w:val="000000"/>
        </w:rPr>
        <w:t>Penalty:</w:t>
      </w:r>
      <w:r w:rsidRPr="005173BE">
        <w:rPr>
          <w:color w:val="000000"/>
        </w:rPr>
        <w:tab/>
      </w:r>
      <w:r w:rsidR="00D679A9" w:rsidRPr="005173BE">
        <w:rPr>
          <w:color w:val="000000"/>
        </w:rPr>
        <w:t>10 penalty units.</w:t>
      </w:r>
    </w:p>
    <w:p w:rsidR="00D679A9" w:rsidRPr="005173BE" w:rsidRDefault="00D679A9" w:rsidP="00184161">
      <w:pPr>
        <w:pStyle w:val="subsection"/>
      </w:pPr>
      <w:r w:rsidRPr="005173BE">
        <w:rPr>
          <w:color w:val="000000"/>
        </w:rPr>
        <w:tab/>
        <w:t>(2)</w:t>
      </w:r>
      <w:r w:rsidRPr="005173BE">
        <w:rPr>
          <w:color w:val="000000"/>
        </w:rPr>
        <w:tab/>
        <w:t>An offence under subregulation</w:t>
      </w:r>
      <w:r w:rsidR="007F4C41" w:rsidRPr="005173BE">
        <w:rPr>
          <w:color w:val="000000"/>
        </w:rPr>
        <w:t> </w:t>
      </w:r>
      <w:r w:rsidRPr="005173BE">
        <w:rPr>
          <w:color w:val="000000"/>
        </w:rPr>
        <w:t>(1) is an offence of strict liability.</w:t>
      </w:r>
    </w:p>
    <w:p w:rsidR="00D679A9" w:rsidRPr="005173BE" w:rsidRDefault="00EC3BF0" w:rsidP="000414E3">
      <w:pPr>
        <w:pStyle w:val="ActHead4"/>
      </w:pPr>
      <w:bookmarkStart w:id="122" w:name="_Toc138086053"/>
      <w:r w:rsidRPr="005173BE">
        <w:rPr>
          <w:rStyle w:val="CharSubdNo"/>
        </w:rPr>
        <w:t>Subdivision 6</w:t>
      </w:r>
      <w:r w:rsidR="00D679A9" w:rsidRPr="005173BE">
        <w:rPr>
          <w:rStyle w:val="CharSubdNo"/>
        </w:rPr>
        <w:t>A.2.3</w:t>
      </w:r>
      <w:r w:rsidR="00B162F0" w:rsidRPr="005173BE">
        <w:t>—</w:t>
      </w:r>
      <w:r w:rsidR="00D679A9" w:rsidRPr="005173BE">
        <w:rPr>
          <w:rStyle w:val="CharSubdText"/>
        </w:rPr>
        <w:t>Refrigerant authorisations</w:t>
      </w:r>
      <w:bookmarkEnd w:id="122"/>
    </w:p>
    <w:p w:rsidR="00D679A9" w:rsidRPr="005173BE" w:rsidRDefault="00D679A9" w:rsidP="00184161">
      <w:pPr>
        <w:pStyle w:val="ActHead5"/>
      </w:pPr>
      <w:bookmarkStart w:id="123" w:name="_Toc138086054"/>
      <w:r w:rsidRPr="005173BE">
        <w:rPr>
          <w:rStyle w:val="CharSectno"/>
        </w:rPr>
        <w:t>140</w:t>
      </w:r>
      <w:r w:rsidR="00B162F0" w:rsidRPr="005173BE">
        <w:t xml:space="preserve">  </w:t>
      </w:r>
      <w:r w:rsidRPr="005173BE">
        <w:t>Grant of authorisations</w:t>
      </w:r>
      <w:bookmarkEnd w:id="123"/>
    </w:p>
    <w:p w:rsidR="00D679A9" w:rsidRPr="005173BE" w:rsidRDefault="00D679A9" w:rsidP="00184161">
      <w:pPr>
        <w:pStyle w:val="subsection"/>
      </w:pPr>
      <w:r w:rsidRPr="005173BE">
        <w:tab/>
        <w:t>(1)</w:t>
      </w:r>
      <w:r w:rsidRPr="005173BE">
        <w:tab/>
        <w:t>A relevant authority may, on application:</w:t>
      </w:r>
    </w:p>
    <w:p w:rsidR="00D679A9" w:rsidRPr="005173BE" w:rsidRDefault="00D679A9" w:rsidP="00184161">
      <w:pPr>
        <w:pStyle w:val="paragraph"/>
      </w:pPr>
      <w:r w:rsidRPr="005173BE">
        <w:tab/>
        <w:t>(a)</w:t>
      </w:r>
      <w:r w:rsidRPr="005173BE">
        <w:tab/>
        <w:t>grant a refrigerant trading authorisation to a person, permitting the person to acquire, store or dispose of a refrigerant other than halon; or</w:t>
      </w:r>
    </w:p>
    <w:p w:rsidR="00D679A9" w:rsidRPr="005173BE" w:rsidRDefault="00D679A9" w:rsidP="00184161">
      <w:pPr>
        <w:pStyle w:val="paragraph"/>
      </w:pPr>
      <w:r w:rsidRPr="005173BE">
        <w:tab/>
        <w:t>(b)</w:t>
      </w:r>
      <w:r w:rsidRPr="005173BE">
        <w:tab/>
        <w:t>grant an RAC equipment manufacturing authorisation to a corporation, permitting the corporation to acquire refrigerant other than halon for use in the manufacture of RAC equipment; or</w:t>
      </w:r>
    </w:p>
    <w:p w:rsidR="00D679A9" w:rsidRPr="005173BE" w:rsidRDefault="00D679A9" w:rsidP="00184161">
      <w:pPr>
        <w:pStyle w:val="paragraph"/>
      </w:pPr>
      <w:r w:rsidRPr="005173BE">
        <w:tab/>
      </w:r>
      <w:r w:rsidRPr="005173BE">
        <w:rPr>
          <w:color w:val="000000"/>
        </w:rPr>
        <w:t>(c)</w:t>
      </w:r>
      <w:r w:rsidRPr="005173BE">
        <w:rPr>
          <w:color w:val="000000"/>
        </w:rPr>
        <w:tab/>
        <w:t>grant a restricted refrigerant trading authorisation to a person, permitting the person to:</w:t>
      </w:r>
    </w:p>
    <w:p w:rsidR="00D679A9" w:rsidRPr="005173BE" w:rsidRDefault="00D679A9" w:rsidP="00184161">
      <w:pPr>
        <w:pStyle w:val="paragraphsub"/>
      </w:pPr>
      <w:r w:rsidRPr="005173BE">
        <w:tab/>
        <w:t>(i)</w:t>
      </w:r>
      <w:r w:rsidRPr="005173BE">
        <w:tab/>
        <w:t>recover refrigerant from RAC equipment; and</w:t>
      </w:r>
    </w:p>
    <w:p w:rsidR="00D679A9" w:rsidRPr="005173BE" w:rsidRDefault="00D679A9" w:rsidP="00184161">
      <w:pPr>
        <w:pStyle w:val="paragraphsub"/>
      </w:pPr>
      <w:r w:rsidRPr="005173BE">
        <w:tab/>
        <w:t>(ii)</w:t>
      </w:r>
      <w:r w:rsidRPr="005173BE">
        <w:tab/>
        <w:t>store the refrigerant; and</w:t>
      </w:r>
    </w:p>
    <w:p w:rsidR="00D679A9" w:rsidRPr="005173BE" w:rsidRDefault="00D679A9" w:rsidP="00184161">
      <w:pPr>
        <w:pStyle w:val="paragraphsub"/>
      </w:pPr>
      <w:r w:rsidRPr="005173BE">
        <w:tab/>
        <w:t>(iii)</w:t>
      </w:r>
      <w:r w:rsidRPr="005173BE">
        <w:tab/>
        <w:t>dispose of the refrigerant by causing it to be given to the operator of a refrigerant destruction facility.</w:t>
      </w:r>
    </w:p>
    <w:p w:rsidR="004C200C" w:rsidRPr="005173BE" w:rsidRDefault="004C200C" w:rsidP="004C200C">
      <w:pPr>
        <w:pStyle w:val="notetext"/>
      </w:pPr>
      <w:r w:rsidRPr="005173BE">
        <w:t>Note:</w:t>
      </w:r>
      <w:r w:rsidRPr="005173BE">
        <w:tab/>
        <w:t>Regulation</w:t>
      </w:r>
      <w:r w:rsidR="00F063EA" w:rsidRPr="005173BE">
        <w:t> </w:t>
      </w:r>
      <w:r w:rsidRPr="005173BE">
        <w:t>121 also applies to an application.</w:t>
      </w:r>
    </w:p>
    <w:p w:rsidR="00D679A9" w:rsidRPr="005173BE" w:rsidRDefault="00D679A9" w:rsidP="00184161">
      <w:pPr>
        <w:pStyle w:val="subsection"/>
      </w:pPr>
      <w:r w:rsidRPr="005173BE">
        <w:tab/>
        <w:t>(3)</w:t>
      </w:r>
      <w:r w:rsidRPr="005173BE">
        <w:tab/>
        <w:t>The authority must not grant an authorisation unless it is satisfied that:</w:t>
      </w:r>
    </w:p>
    <w:p w:rsidR="00D679A9" w:rsidRPr="005173BE" w:rsidRDefault="00D679A9" w:rsidP="00184161">
      <w:pPr>
        <w:pStyle w:val="paragraph"/>
      </w:pPr>
      <w:r w:rsidRPr="005173BE">
        <w:tab/>
        <w:t>(a)</w:t>
      </w:r>
      <w:r w:rsidRPr="005173BE">
        <w:tab/>
        <w:t>the applicant has business premises that are equipped and operating so as to be able to handle, and prevent avoidable emissions of, a refrigerant; and</w:t>
      </w:r>
    </w:p>
    <w:p w:rsidR="00D679A9" w:rsidRPr="005173BE" w:rsidRDefault="00D679A9" w:rsidP="00184161">
      <w:pPr>
        <w:pStyle w:val="paragraph"/>
      </w:pPr>
      <w:r w:rsidRPr="005173BE">
        <w:lastRenderedPageBreak/>
        <w:tab/>
        <w:t>(b)</w:t>
      </w:r>
      <w:r w:rsidRPr="005173BE">
        <w:tab/>
        <w:t>if the application is for a refrigerant trading authorisation</w:t>
      </w:r>
      <w:r w:rsidR="00184161" w:rsidRPr="005173BE">
        <w:t>—</w:t>
      </w:r>
      <w:r w:rsidRPr="005173BE">
        <w:t>the applicant is able to ensure that a refrigerant is handled only by:</w:t>
      </w:r>
    </w:p>
    <w:p w:rsidR="00D679A9" w:rsidRPr="005173BE" w:rsidRDefault="00D679A9" w:rsidP="00184161">
      <w:pPr>
        <w:pStyle w:val="paragraphsub"/>
      </w:pPr>
      <w:r w:rsidRPr="005173BE">
        <w:tab/>
        <w:t>(i)</w:t>
      </w:r>
      <w:r w:rsidRPr="005173BE">
        <w:tab/>
        <w:t>the holder of an appropriate licence granted under regulation</w:t>
      </w:r>
      <w:r w:rsidR="00F063EA" w:rsidRPr="005173BE">
        <w:t> </w:t>
      </w:r>
      <w:r w:rsidRPr="005173BE">
        <w:t>131, 133 or 134; or</w:t>
      </w:r>
    </w:p>
    <w:p w:rsidR="00D679A9" w:rsidRPr="005173BE" w:rsidRDefault="00D679A9" w:rsidP="00184161">
      <w:pPr>
        <w:pStyle w:val="paragraphsub"/>
      </w:pPr>
      <w:r w:rsidRPr="005173BE">
        <w:tab/>
        <w:t>(ii)</w:t>
      </w:r>
      <w:r w:rsidRPr="005173BE">
        <w:tab/>
        <w:t>if the refrigerant is handled on board an AMSA vessel</w:t>
      </w:r>
      <w:r w:rsidR="00184161" w:rsidRPr="005173BE">
        <w:t>—</w:t>
      </w:r>
      <w:r w:rsidRPr="005173BE">
        <w:t>the holder of an AMSA certificate or the holder of an appropriate licence granted under regulation</w:t>
      </w:r>
      <w:r w:rsidR="00F063EA" w:rsidRPr="005173BE">
        <w:t> </w:t>
      </w:r>
      <w:r w:rsidRPr="005173BE">
        <w:t xml:space="preserve">131, 133 </w:t>
      </w:r>
      <w:r w:rsidR="0002673A" w:rsidRPr="005173BE">
        <w:t>or 134; and</w:t>
      </w:r>
    </w:p>
    <w:p w:rsidR="00D679A9" w:rsidRPr="005173BE" w:rsidRDefault="00D679A9" w:rsidP="00184161">
      <w:pPr>
        <w:pStyle w:val="paragraph"/>
      </w:pPr>
      <w:r w:rsidRPr="005173BE">
        <w:tab/>
        <w:t>(c)</w:t>
      </w:r>
      <w:r w:rsidRPr="005173BE">
        <w:tab/>
        <w:t>if the application is for an RAC equipment manufacturing authorisation</w:t>
      </w:r>
      <w:r w:rsidR="00184161" w:rsidRPr="005173BE">
        <w:t>—</w:t>
      </w:r>
      <w:r w:rsidRPr="005173BE">
        <w:t>the applicant is able to ensure that, at all times, persons engaged in a phase of manufacture that could result in the emission of a refrigerant are supervised by the holder of an appropriate licence granted under regulation</w:t>
      </w:r>
      <w:r w:rsidR="00F063EA" w:rsidRPr="005173BE">
        <w:t> </w:t>
      </w:r>
      <w:r w:rsidRPr="005173BE">
        <w:t>131 or 133; and</w:t>
      </w:r>
    </w:p>
    <w:p w:rsidR="00D679A9" w:rsidRPr="005173BE" w:rsidRDefault="00D679A9" w:rsidP="00184161">
      <w:pPr>
        <w:pStyle w:val="paragraph"/>
      </w:pPr>
      <w:r w:rsidRPr="005173BE">
        <w:tab/>
        <w:t>(d)</w:t>
      </w:r>
      <w:r w:rsidRPr="005173BE">
        <w:tab/>
        <w:t>if the application is for a restricted refrigerant trading authorisation</w:t>
      </w:r>
      <w:r w:rsidR="00184161" w:rsidRPr="005173BE">
        <w:t>—</w:t>
      </w:r>
      <w:r w:rsidRPr="005173BE">
        <w:t xml:space="preserve">the applicant is able to ensure that, at all times, persons engaged in removing refrigerant from RAC equipment </w:t>
      </w:r>
      <w:r w:rsidR="00E321B2" w:rsidRPr="005173BE">
        <w:t>hold a licence granted under regulation</w:t>
      </w:r>
      <w:r w:rsidR="00F063EA" w:rsidRPr="005173BE">
        <w:t> </w:t>
      </w:r>
      <w:r w:rsidR="00E321B2" w:rsidRPr="005173BE">
        <w:t>131, 133 or 134</w:t>
      </w:r>
      <w:r w:rsidRPr="005173BE">
        <w:t xml:space="preserve"> that entitles the holder to remove refrigerant from RAC equipment.</w:t>
      </w:r>
    </w:p>
    <w:p w:rsidR="00D679A9" w:rsidRPr="005173BE" w:rsidRDefault="00B162F0" w:rsidP="00184161">
      <w:pPr>
        <w:pStyle w:val="notetext"/>
      </w:pPr>
      <w:r w:rsidRPr="005173BE">
        <w:rPr>
          <w:color w:val="000000"/>
        </w:rPr>
        <w:t>Note:</w:t>
      </w:r>
      <w:r w:rsidRPr="005173BE">
        <w:rPr>
          <w:color w:val="000000"/>
        </w:rPr>
        <w:tab/>
      </w:r>
      <w:r w:rsidR="00D679A9" w:rsidRPr="005173BE">
        <w:rPr>
          <w:color w:val="000000"/>
        </w:rPr>
        <w:t xml:space="preserve">An applicant who conducts business from a vehicle is eligible for an authorisation under </w:t>
      </w:r>
      <w:r w:rsidR="00F063EA" w:rsidRPr="005173BE">
        <w:rPr>
          <w:color w:val="000000"/>
        </w:rPr>
        <w:t>paragraph (</w:t>
      </w:r>
      <w:r w:rsidR="00D679A9" w:rsidRPr="005173BE">
        <w:rPr>
          <w:color w:val="000000"/>
        </w:rPr>
        <w:t xml:space="preserve">3)(a): see definition of </w:t>
      </w:r>
      <w:r w:rsidR="00D679A9" w:rsidRPr="005173BE">
        <w:rPr>
          <w:b/>
          <w:i/>
          <w:color w:val="000000"/>
        </w:rPr>
        <w:t>premises</w:t>
      </w:r>
      <w:r w:rsidR="00D679A9" w:rsidRPr="005173BE">
        <w:rPr>
          <w:color w:val="000000"/>
        </w:rPr>
        <w:t xml:space="preserve"> in subsection</w:t>
      </w:r>
      <w:r w:rsidR="00F063EA" w:rsidRPr="005173BE">
        <w:rPr>
          <w:color w:val="000000"/>
        </w:rPr>
        <w:t> </w:t>
      </w:r>
      <w:r w:rsidR="00D679A9" w:rsidRPr="005173BE">
        <w:rPr>
          <w:color w:val="000000"/>
        </w:rPr>
        <w:t>7(1) of the Act.</w:t>
      </w:r>
    </w:p>
    <w:p w:rsidR="00D679A9" w:rsidRPr="005173BE" w:rsidRDefault="00D679A9" w:rsidP="00184161">
      <w:pPr>
        <w:pStyle w:val="subsection"/>
      </w:pPr>
      <w:r w:rsidRPr="005173BE">
        <w:tab/>
        <w:t>(5)</w:t>
      </w:r>
      <w:r w:rsidRPr="005173BE">
        <w:tab/>
        <w:t>If the authority grants an authorisation to a person, it must give the person a document setting out the details of the authorisation.</w:t>
      </w:r>
    </w:p>
    <w:p w:rsidR="00D679A9" w:rsidRPr="005173BE" w:rsidRDefault="00D679A9" w:rsidP="00184161">
      <w:pPr>
        <w:pStyle w:val="ActHead5"/>
      </w:pPr>
      <w:bookmarkStart w:id="124" w:name="_Toc138086055"/>
      <w:r w:rsidRPr="005173BE">
        <w:rPr>
          <w:rStyle w:val="CharSectno"/>
        </w:rPr>
        <w:t>141</w:t>
      </w:r>
      <w:r w:rsidR="00B162F0" w:rsidRPr="005173BE">
        <w:t xml:space="preserve">  </w:t>
      </w:r>
      <w:r w:rsidRPr="005173BE">
        <w:t>Conditions on authorisations</w:t>
      </w:r>
      <w:bookmarkEnd w:id="124"/>
    </w:p>
    <w:p w:rsidR="00D679A9" w:rsidRPr="005173BE" w:rsidRDefault="00D679A9" w:rsidP="00184161">
      <w:pPr>
        <w:pStyle w:val="subsection"/>
      </w:pPr>
      <w:r w:rsidRPr="005173BE">
        <w:rPr>
          <w:color w:val="000000"/>
        </w:rPr>
        <w:tab/>
        <w:t>(1)</w:t>
      </w:r>
      <w:r w:rsidRPr="005173BE">
        <w:rPr>
          <w:color w:val="000000"/>
        </w:rPr>
        <w:tab/>
        <w:t>Subject to subregulations (1A) and (1B), an authorisation granted under this Subdivision is subject to the conditions that the holder:</w:t>
      </w:r>
    </w:p>
    <w:p w:rsidR="00D679A9" w:rsidRPr="005173BE" w:rsidRDefault="00D679A9" w:rsidP="00184161">
      <w:pPr>
        <w:pStyle w:val="paragraph"/>
      </w:pPr>
      <w:r w:rsidRPr="005173BE">
        <w:tab/>
        <w:t>(a)</w:t>
      </w:r>
      <w:r w:rsidRPr="005173BE">
        <w:tab/>
        <w:t>keeps up</w:t>
      </w:r>
      <w:r w:rsidR="005173BE">
        <w:noBreakHyphen/>
      </w:r>
      <w:r w:rsidRPr="005173BE">
        <w:t>to</w:t>
      </w:r>
      <w:r w:rsidR="005173BE">
        <w:noBreakHyphen/>
      </w:r>
      <w:r w:rsidRPr="005173BE">
        <w:t>date records showing the amounts, if any, of refrigerant bought, recovered, sold and otherwise disposed of during each quarter; and</w:t>
      </w:r>
    </w:p>
    <w:p w:rsidR="00D679A9" w:rsidRPr="005173BE" w:rsidRDefault="00D679A9" w:rsidP="00184161">
      <w:pPr>
        <w:pStyle w:val="paragraph"/>
      </w:pPr>
      <w:r w:rsidRPr="005173BE">
        <w:tab/>
        <w:t>(b)</w:t>
      </w:r>
      <w:r w:rsidRPr="005173BE">
        <w:tab/>
        <w:t xml:space="preserve">14 days or less after receiving a request in writing by the relevant authority, sends to the authority copies of the records mentioned in </w:t>
      </w:r>
      <w:r w:rsidR="00F063EA" w:rsidRPr="005173BE">
        <w:t>paragraph (</w:t>
      </w:r>
      <w:r w:rsidRPr="005173BE">
        <w:t>a); and</w:t>
      </w:r>
    </w:p>
    <w:p w:rsidR="008D17E7" w:rsidRPr="005173BE" w:rsidRDefault="008D17E7" w:rsidP="008D17E7">
      <w:pPr>
        <w:pStyle w:val="paragraph"/>
      </w:pPr>
      <w:r w:rsidRPr="005173BE">
        <w:tab/>
        <w:t>(ba)</w:t>
      </w:r>
      <w:r w:rsidRPr="005173BE">
        <w:tab/>
        <w:t>does not engage in prohibited refrigerant charging; and</w:t>
      </w:r>
    </w:p>
    <w:p w:rsidR="00D679A9" w:rsidRPr="005173BE" w:rsidRDefault="00D679A9" w:rsidP="00184161">
      <w:pPr>
        <w:pStyle w:val="paragraph"/>
      </w:pPr>
      <w:r w:rsidRPr="005173BE">
        <w:tab/>
        <w:t>(c)</w:t>
      </w:r>
      <w:r w:rsidRPr="005173BE">
        <w:tab/>
        <w:t>ensures that each item of the holder’s equipment that is necessary to prevent avoidable emissions of refrigerant is operating correctly; and</w:t>
      </w:r>
    </w:p>
    <w:p w:rsidR="00D679A9" w:rsidRPr="005173BE" w:rsidRDefault="00D679A9" w:rsidP="00184161">
      <w:pPr>
        <w:pStyle w:val="paragraph"/>
      </w:pPr>
      <w:r w:rsidRPr="005173BE">
        <w:tab/>
        <w:t>(d)</w:t>
      </w:r>
      <w:r w:rsidRPr="005173BE">
        <w:tab/>
        <w:t>has, and maintains, equipment that is adequate for the holder’s activities, including 1 or more of each of the following:</w:t>
      </w:r>
    </w:p>
    <w:p w:rsidR="00D679A9" w:rsidRPr="005173BE" w:rsidRDefault="00D679A9" w:rsidP="00184161">
      <w:pPr>
        <w:pStyle w:val="paragraphsub"/>
      </w:pPr>
      <w:r w:rsidRPr="005173BE">
        <w:tab/>
        <w:t>(i)</w:t>
      </w:r>
      <w:r w:rsidRPr="005173BE">
        <w:tab/>
        <w:t>leak detectors;</w:t>
      </w:r>
    </w:p>
    <w:p w:rsidR="00D679A9" w:rsidRPr="005173BE" w:rsidRDefault="00D679A9" w:rsidP="00184161">
      <w:pPr>
        <w:pStyle w:val="paragraphsub"/>
      </w:pPr>
      <w:r w:rsidRPr="005173BE">
        <w:tab/>
        <w:t>(ii)</w:t>
      </w:r>
      <w:r w:rsidRPr="005173BE">
        <w:tab/>
        <w:t>vacuum pumps;</w:t>
      </w:r>
    </w:p>
    <w:p w:rsidR="00D679A9" w:rsidRPr="005173BE" w:rsidRDefault="00D679A9" w:rsidP="00184161">
      <w:pPr>
        <w:pStyle w:val="paragraphsub"/>
      </w:pPr>
      <w:r w:rsidRPr="005173BE">
        <w:tab/>
        <w:t>(iii)</w:t>
      </w:r>
      <w:r w:rsidRPr="005173BE">
        <w:tab/>
        <w:t>recovery units; and</w:t>
      </w:r>
    </w:p>
    <w:p w:rsidR="00D679A9" w:rsidRPr="005173BE" w:rsidRDefault="00D679A9" w:rsidP="00A12EFA">
      <w:pPr>
        <w:pStyle w:val="paragraph"/>
        <w:keepNext/>
        <w:keepLines/>
      </w:pPr>
      <w:r w:rsidRPr="005173BE">
        <w:tab/>
        <w:t>(e)</w:t>
      </w:r>
      <w:r w:rsidRPr="005173BE">
        <w:tab/>
        <w:t>at least every quarter, checks any refrigerant container in the holder’s possession for leaks; and</w:t>
      </w:r>
    </w:p>
    <w:p w:rsidR="00D679A9" w:rsidRPr="005173BE" w:rsidRDefault="00D679A9" w:rsidP="00184161">
      <w:pPr>
        <w:pStyle w:val="paragraph"/>
      </w:pPr>
      <w:r w:rsidRPr="005173BE">
        <w:tab/>
        <w:t>(f)</w:t>
      </w:r>
      <w:r w:rsidRPr="005173BE">
        <w:tab/>
        <w:t>puts into effect a risk management plan relating to the handling and storage of refrigerant in the holder’s business; and</w:t>
      </w:r>
    </w:p>
    <w:p w:rsidR="00D679A9" w:rsidRPr="005173BE" w:rsidRDefault="00D679A9" w:rsidP="00184161">
      <w:pPr>
        <w:pStyle w:val="paragraph"/>
      </w:pPr>
      <w:r w:rsidRPr="005173BE">
        <w:tab/>
        <w:t>(g)</w:t>
      </w:r>
      <w:r w:rsidRPr="005173BE">
        <w:tab/>
        <w:t>ensures that any refrigerant in the holder’s possession is handled in accordance with each applicable standard set out in Table 135; and</w:t>
      </w:r>
    </w:p>
    <w:p w:rsidR="00D679A9" w:rsidRPr="005173BE" w:rsidRDefault="00D679A9" w:rsidP="00184161">
      <w:pPr>
        <w:pStyle w:val="paragraph"/>
      </w:pPr>
      <w:r w:rsidRPr="005173BE">
        <w:tab/>
        <w:t>(h)</w:t>
      </w:r>
      <w:r w:rsidRPr="005173BE">
        <w:tab/>
        <w:t>for an RAC equipment manufacturing authorisation</w:t>
      </w:r>
      <w:r w:rsidR="00184161" w:rsidRPr="005173BE">
        <w:t>—</w:t>
      </w:r>
      <w:r w:rsidRPr="005173BE">
        <w:t>ensures that any refrigerant in its possession is handled only:</w:t>
      </w:r>
    </w:p>
    <w:p w:rsidR="00D679A9" w:rsidRPr="005173BE" w:rsidRDefault="00D679A9" w:rsidP="00184161">
      <w:pPr>
        <w:pStyle w:val="paragraphsub"/>
      </w:pPr>
      <w:r w:rsidRPr="005173BE">
        <w:lastRenderedPageBreak/>
        <w:tab/>
        <w:t>(i)</w:t>
      </w:r>
      <w:r w:rsidRPr="005173BE">
        <w:tab/>
        <w:t>by the holder of an appropriate licence granted under regulation</w:t>
      </w:r>
      <w:r w:rsidR="00F063EA" w:rsidRPr="005173BE">
        <w:t> </w:t>
      </w:r>
      <w:r w:rsidRPr="005173BE">
        <w:t>131, 133 or 134; or</w:t>
      </w:r>
    </w:p>
    <w:p w:rsidR="00D679A9" w:rsidRPr="005173BE" w:rsidRDefault="00D679A9" w:rsidP="00184161">
      <w:pPr>
        <w:pStyle w:val="paragraphsub"/>
      </w:pPr>
      <w:r w:rsidRPr="005173BE">
        <w:tab/>
        <w:t>(ii)</w:t>
      </w:r>
      <w:r w:rsidRPr="005173BE">
        <w:tab/>
        <w:t>under the supervision of the holder of an appropriate licence granted under regulation</w:t>
      </w:r>
      <w:r w:rsidR="00F063EA" w:rsidRPr="005173BE">
        <w:t> </w:t>
      </w:r>
      <w:r w:rsidRPr="005173BE">
        <w:t>131 or 133; and</w:t>
      </w:r>
    </w:p>
    <w:p w:rsidR="00D679A9" w:rsidRPr="005173BE" w:rsidRDefault="00D679A9" w:rsidP="00184161">
      <w:pPr>
        <w:pStyle w:val="paragraph"/>
      </w:pPr>
      <w:r w:rsidRPr="005173BE">
        <w:tab/>
        <w:t>(i)</w:t>
      </w:r>
      <w:r w:rsidRPr="005173BE">
        <w:tab/>
        <w:t>for a refrigerant trading authorisation</w:t>
      </w:r>
      <w:r w:rsidR="00184161" w:rsidRPr="005173BE">
        <w:t>—</w:t>
      </w:r>
      <w:r w:rsidRPr="005173BE">
        <w:rPr>
          <w:color w:val="000000"/>
        </w:rPr>
        <w:t>ensures that any refrigerant in the holder’s possession is handled only by:</w:t>
      </w:r>
    </w:p>
    <w:p w:rsidR="00D679A9" w:rsidRPr="005173BE" w:rsidRDefault="00D679A9" w:rsidP="00184161">
      <w:pPr>
        <w:pStyle w:val="paragraphsub"/>
      </w:pPr>
      <w:r w:rsidRPr="005173BE">
        <w:tab/>
        <w:t>(i)</w:t>
      </w:r>
      <w:r w:rsidRPr="005173BE">
        <w:tab/>
        <w:t>the holder of an appropriate licence granted under regulation</w:t>
      </w:r>
      <w:r w:rsidR="00F063EA" w:rsidRPr="005173BE">
        <w:t> </w:t>
      </w:r>
      <w:r w:rsidRPr="005173BE">
        <w:t>131, 133 or 134; or</w:t>
      </w:r>
    </w:p>
    <w:p w:rsidR="00D679A9" w:rsidRPr="005173BE" w:rsidRDefault="00D679A9" w:rsidP="00184161">
      <w:pPr>
        <w:pStyle w:val="paragraphsub"/>
      </w:pPr>
      <w:r w:rsidRPr="005173BE">
        <w:tab/>
        <w:t>(ii)</w:t>
      </w:r>
      <w:r w:rsidRPr="005173BE">
        <w:tab/>
        <w:t>if the refrigerant is handled on board an AMSA vessel</w:t>
      </w:r>
      <w:r w:rsidR="00184161" w:rsidRPr="005173BE">
        <w:t>—</w:t>
      </w:r>
      <w:r w:rsidRPr="005173BE">
        <w:t>the holder of an AMSA certificate or the holder of an appropriate licence granted under regulation</w:t>
      </w:r>
      <w:r w:rsidR="00F063EA" w:rsidRPr="005173BE">
        <w:t> </w:t>
      </w:r>
      <w:r w:rsidRPr="005173BE">
        <w:t xml:space="preserve">131, 133 </w:t>
      </w:r>
      <w:r w:rsidR="00D71150" w:rsidRPr="005173BE">
        <w:t>or 134; and</w:t>
      </w:r>
    </w:p>
    <w:p w:rsidR="00D679A9" w:rsidRPr="005173BE" w:rsidRDefault="00D679A9" w:rsidP="00184161">
      <w:pPr>
        <w:pStyle w:val="paragraph"/>
      </w:pPr>
      <w:r w:rsidRPr="005173BE">
        <w:tab/>
        <w:t>(j)</w:t>
      </w:r>
      <w:r w:rsidRPr="005173BE">
        <w:tab/>
        <w:t>ensures that destruction of any refrigerant is carried out only by the operator of a refrigerant destruction facility; and</w:t>
      </w:r>
    </w:p>
    <w:p w:rsidR="00D679A9" w:rsidRPr="005173BE" w:rsidRDefault="00D679A9" w:rsidP="00184161">
      <w:pPr>
        <w:pStyle w:val="paragraph"/>
      </w:pPr>
      <w:r w:rsidRPr="005173BE">
        <w:tab/>
        <w:t>(k)</w:t>
      </w:r>
      <w:r w:rsidRPr="005173BE">
        <w:tab/>
        <w:t>uses only refillable containers for storage of refrigerant; and</w:t>
      </w:r>
    </w:p>
    <w:p w:rsidR="00E321B2" w:rsidRPr="005173BE" w:rsidRDefault="00E321B2" w:rsidP="00184161">
      <w:pPr>
        <w:pStyle w:val="paragraph"/>
      </w:pPr>
      <w:r w:rsidRPr="005173BE">
        <w:tab/>
        <w:t>(l)</w:t>
      </w:r>
      <w:r w:rsidRPr="005173BE">
        <w:tab/>
        <w:t>for a restricted refrigerant trading authorisation—ensures that any refrigerant in the holder’s possession is handled only by the holder of a licence granted under regulation</w:t>
      </w:r>
      <w:r w:rsidR="00F063EA" w:rsidRPr="005173BE">
        <w:t> </w:t>
      </w:r>
      <w:r w:rsidRPr="005173BE">
        <w:t>131, 133 or 134 that entitles the holder to handle the refrigerant in the way in which it is being handled; and</w:t>
      </w:r>
    </w:p>
    <w:p w:rsidR="00D679A9" w:rsidRPr="005173BE" w:rsidRDefault="00D679A9" w:rsidP="00184161">
      <w:pPr>
        <w:pStyle w:val="paragraph"/>
      </w:pPr>
      <w:r w:rsidRPr="005173BE">
        <w:tab/>
        <w:t>(m)</w:t>
      </w:r>
      <w:r w:rsidRPr="005173BE">
        <w:tab/>
        <w:t>keeps records for each quarter that set out the following:</w:t>
      </w:r>
    </w:p>
    <w:p w:rsidR="00D679A9" w:rsidRPr="005173BE" w:rsidRDefault="00D679A9" w:rsidP="00184161">
      <w:pPr>
        <w:pStyle w:val="paragraphsub"/>
      </w:pPr>
      <w:r w:rsidRPr="005173BE">
        <w:tab/>
        <w:t>(i)</w:t>
      </w:r>
      <w:r w:rsidRPr="005173BE">
        <w:tab/>
        <w:t>details of any checks, any maintenance and</w:t>
      </w:r>
      <w:r w:rsidRPr="005173BE">
        <w:rPr>
          <w:color w:val="0000FF"/>
        </w:rPr>
        <w:t xml:space="preserve"> </w:t>
      </w:r>
      <w:r w:rsidRPr="005173BE">
        <w:rPr>
          <w:color w:val="000000"/>
        </w:rPr>
        <w:t>any</w:t>
      </w:r>
      <w:r w:rsidRPr="005173BE">
        <w:rPr>
          <w:color w:val="0000FF"/>
        </w:rPr>
        <w:t xml:space="preserve"> </w:t>
      </w:r>
      <w:r w:rsidRPr="005173BE">
        <w:t xml:space="preserve">other action undertaken for </w:t>
      </w:r>
      <w:r w:rsidR="00F063EA" w:rsidRPr="005173BE">
        <w:t>paragraphs (</w:t>
      </w:r>
      <w:r w:rsidRPr="005173BE">
        <w:t>c), (d) and (e);</w:t>
      </w:r>
    </w:p>
    <w:p w:rsidR="00D679A9" w:rsidRPr="005173BE" w:rsidRDefault="00D679A9" w:rsidP="00184161">
      <w:pPr>
        <w:pStyle w:val="paragraphsub"/>
      </w:pPr>
      <w:r w:rsidRPr="005173BE">
        <w:tab/>
        <w:t>(ii)</w:t>
      </w:r>
      <w:r w:rsidRPr="005173BE">
        <w:tab/>
        <w:t>for each licensee who handles refrigerant that is in the possession of the holder</w:t>
      </w:r>
      <w:r w:rsidR="00184161" w:rsidRPr="005173BE">
        <w:t>—</w:t>
      </w:r>
      <w:r w:rsidRPr="005173BE">
        <w:t>the licensee’s name and the number allocated to the licensee’s licence by the relevant authority;</w:t>
      </w:r>
    </w:p>
    <w:p w:rsidR="00D679A9" w:rsidRPr="005173BE" w:rsidRDefault="00D679A9" w:rsidP="00184161">
      <w:pPr>
        <w:pStyle w:val="paragraphsub"/>
      </w:pPr>
      <w:r w:rsidRPr="005173BE">
        <w:tab/>
        <w:t>(iii)</w:t>
      </w:r>
      <w:r w:rsidRPr="005173BE">
        <w:tab/>
        <w:t xml:space="preserve">the dates on which cylinders for the storage and transport of compressed gases were tested for </w:t>
      </w:r>
      <w:r w:rsidR="00F063EA" w:rsidRPr="005173BE">
        <w:t>paragraph (</w:t>
      </w:r>
      <w:r w:rsidRPr="005173BE">
        <w:t>g); and</w:t>
      </w:r>
    </w:p>
    <w:p w:rsidR="00D679A9" w:rsidRPr="005173BE" w:rsidRDefault="00D679A9" w:rsidP="00184161">
      <w:pPr>
        <w:pStyle w:val="paragraph"/>
      </w:pPr>
      <w:r w:rsidRPr="005173BE">
        <w:tab/>
        <w:t>(n)</w:t>
      </w:r>
      <w:r w:rsidRPr="005173BE">
        <w:tab/>
        <w:t>if requested by written notice from the relevant authority, sends to the authority, no more than 14 days after receiving the request, a copy of a report that contains the records for the previous quarter; and</w:t>
      </w:r>
    </w:p>
    <w:p w:rsidR="00D679A9" w:rsidRPr="005173BE" w:rsidRDefault="00D679A9" w:rsidP="00184161">
      <w:pPr>
        <w:pStyle w:val="paragraph"/>
      </w:pPr>
      <w:r w:rsidRPr="005173BE">
        <w:rPr>
          <w:color w:val="000000"/>
        </w:rPr>
        <w:tab/>
        <w:t>(o)</w:t>
      </w:r>
      <w:r w:rsidRPr="005173BE">
        <w:rPr>
          <w:color w:val="000000"/>
        </w:rPr>
        <w:tab/>
        <w:t>for a refrigerant trading authorisation or a restricted refrigerant trading authorisation</w:t>
      </w:r>
      <w:r w:rsidR="00184161" w:rsidRPr="005173BE">
        <w:rPr>
          <w:color w:val="000000"/>
        </w:rPr>
        <w:t>—</w:t>
      </w:r>
      <w:r w:rsidRPr="005173BE">
        <w:rPr>
          <w:color w:val="000000"/>
        </w:rPr>
        <w:t>includes the number allocated to the authorisation by the relevant authority on:</w:t>
      </w:r>
    </w:p>
    <w:p w:rsidR="00D679A9" w:rsidRPr="005173BE" w:rsidRDefault="00D679A9" w:rsidP="00184161">
      <w:pPr>
        <w:pStyle w:val="paragraphsub"/>
      </w:pPr>
      <w:r w:rsidRPr="005173BE">
        <w:tab/>
        <w:t>(i)</w:t>
      </w:r>
      <w:r w:rsidRPr="005173BE">
        <w:tab/>
        <w:t>any advertising placed after 1</w:t>
      </w:r>
      <w:r w:rsidR="00F063EA" w:rsidRPr="005173BE">
        <w:t> </w:t>
      </w:r>
      <w:r w:rsidRPr="005173BE">
        <w:t>July 2009 for services the provision of which would not be permitted without the authorisation; and</w:t>
      </w:r>
    </w:p>
    <w:p w:rsidR="00D679A9" w:rsidRPr="005173BE" w:rsidRDefault="00D679A9" w:rsidP="00184161">
      <w:pPr>
        <w:pStyle w:val="paragraphsub"/>
      </w:pPr>
      <w:r w:rsidRPr="005173BE">
        <w:tab/>
        <w:t>(ii)</w:t>
      </w:r>
      <w:r w:rsidRPr="005173BE">
        <w:tab/>
        <w:t>any invoices, receipts and quotes for work carried out under the authorisation.</w:t>
      </w:r>
    </w:p>
    <w:p w:rsidR="00D679A9" w:rsidRPr="005173BE" w:rsidRDefault="00D679A9" w:rsidP="00184161">
      <w:pPr>
        <w:pStyle w:val="subsection"/>
      </w:pPr>
      <w:r w:rsidRPr="005173BE">
        <w:tab/>
        <w:t>(1A)</w:t>
      </w:r>
      <w:r w:rsidRPr="005173BE">
        <w:tab/>
        <w:t>The relevant authority may, on application, determine that a condition mentioned in subregulation</w:t>
      </w:r>
      <w:r w:rsidR="007F4C41" w:rsidRPr="005173BE">
        <w:t> </w:t>
      </w:r>
      <w:r w:rsidRPr="005173BE">
        <w:t>(1) does not apply to the authorisation.</w:t>
      </w:r>
    </w:p>
    <w:p w:rsidR="00D679A9" w:rsidRPr="005173BE" w:rsidRDefault="00D679A9" w:rsidP="00184161">
      <w:pPr>
        <w:pStyle w:val="subsection"/>
      </w:pPr>
      <w:r w:rsidRPr="005173BE">
        <w:tab/>
        <w:t>(1B)</w:t>
      </w:r>
      <w:r w:rsidRPr="005173BE">
        <w:tab/>
        <w:t>A determination has effect according to its terms.</w:t>
      </w:r>
    </w:p>
    <w:p w:rsidR="00D679A9" w:rsidRPr="005173BE" w:rsidRDefault="00D679A9" w:rsidP="00184161">
      <w:pPr>
        <w:pStyle w:val="subsection"/>
      </w:pPr>
      <w:r w:rsidRPr="005173BE">
        <w:tab/>
        <w:t>(2)</w:t>
      </w:r>
      <w:r w:rsidRPr="005173BE">
        <w:tab/>
        <w:t>It is also a condition of a refrigerant trading authorisation that the holder accepts any surrendered refrigerant or scheduled substance that appears to be intended for use in RAC equipment.</w:t>
      </w:r>
    </w:p>
    <w:p w:rsidR="00D679A9" w:rsidRPr="005173BE" w:rsidRDefault="00D679A9" w:rsidP="00184161">
      <w:pPr>
        <w:pStyle w:val="subsection"/>
      </w:pPr>
      <w:r w:rsidRPr="005173BE">
        <w:tab/>
        <w:t>(3)</w:t>
      </w:r>
      <w:r w:rsidRPr="005173BE">
        <w:tab/>
        <w:t>The relevant authority may specify that an authorisation is subject to a condition and must set out the condition on:</w:t>
      </w:r>
    </w:p>
    <w:p w:rsidR="00D679A9" w:rsidRPr="005173BE" w:rsidRDefault="00D679A9" w:rsidP="00184161">
      <w:pPr>
        <w:pStyle w:val="paragraph"/>
      </w:pPr>
      <w:r w:rsidRPr="005173BE">
        <w:lastRenderedPageBreak/>
        <w:tab/>
        <w:t>(a)</w:t>
      </w:r>
      <w:r w:rsidRPr="005173BE">
        <w:tab/>
        <w:t>the authorisation document; or</w:t>
      </w:r>
    </w:p>
    <w:p w:rsidR="00D679A9" w:rsidRPr="005173BE" w:rsidRDefault="00D679A9" w:rsidP="00184161">
      <w:pPr>
        <w:pStyle w:val="paragraph"/>
      </w:pPr>
      <w:r w:rsidRPr="005173BE">
        <w:tab/>
        <w:t>(b)</w:t>
      </w:r>
      <w:r w:rsidRPr="005173BE">
        <w:tab/>
        <w:t>a written notice given by the authority to the holder.</w:t>
      </w:r>
    </w:p>
    <w:p w:rsidR="00D679A9" w:rsidRPr="005173BE" w:rsidRDefault="00D679A9" w:rsidP="00184161">
      <w:pPr>
        <w:pStyle w:val="subsection"/>
      </w:pPr>
      <w:r w:rsidRPr="005173BE">
        <w:tab/>
        <w:t>(4)</w:t>
      </w:r>
      <w:r w:rsidRPr="005173BE">
        <w:tab/>
        <w:t xml:space="preserve">A notice for </w:t>
      </w:r>
      <w:r w:rsidR="00F063EA" w:rsidRPr="005173BE">
        <w:t>paragraph (</w:t>
      </w:r>
      <w:r w:rsidRPr="005173BE">
        <w:t>3)(b) may be given at any time.</w:t>
      </w:r>
    </w:p>
    <w:p w:rsidR="00D679A9" w:rsidRPr="005173BE" w:rsidRDefault="00D679A9" w:rsidP="00A12EFA">
      <w:pPr>
        <w:pStyle w:val="ActHead5"/>
      </w:pPr>
      <w:bookmarkStart w:id="125" w:name="_Toc138086056"/>
      <w:r w:rsidRPr="005173BE">
        <w:rPr>
          <w:rStyle w:val="CharSectno"/>
        </w:rPr>
        <w:t>142</w:t>
      </w:r>
      <w:r w:rsidR="00B162F0" w:rsidRPr="005173BE">
        <w:t xml:space="preserve">  </w:t>
      </w:r>
      <w:r w:rsidRPr="005173BE">
        <w:t>Offence</w:t>
      </w:r>
      <w:r w:rsidR="00184161" w:rsidRPr="005173BE">
        <w:t>—</w:t>
      </w:r>
      <w:r w:rsidRPr="005173BE">
        <w:t>contravention of condition on authorisation</w:t>
      </w:r>
      <w:bookmarkEnd w:id="125"/>
    </w:p>
    <w:p w:rsidR="00587576" w:rsidRPr="005173BE" w:rsidRDefault="00587576" w:rsidP="00587576">
      <w:pPr>
        <w:pStyle w:val="subsection"/>
      </w:pPr>
      <w:r w:rsidRPr="005173BE">
        <w:tab/>
        <w:t>(1)</w:t>
      </w:r>
      <w:r w:rsidRPr="005173BE">
        <w:tab/>
        <w:t>A person commits an offence if:</w:t>
      </w:r>
    </w:p>
    <w:p w:rsidR="00587576" w:rsidRPr="005173BE" w:rsidRDefault="00587576" w:rsidP="00587576">
      <w:pPr>
        <w:pStyle w:val="paragraph"/>
      </w:pPr>
      <w:r w:rsidRPr="005173BE">
        <w:tab/>
        <w:t>(a)</w:t>
      </w:r>
      <w:r w:rsidRPr="005173BE">
        <w:tab/>
        <w:t>the person holds an authorisation granted under this Subdivision; and</w:t>
      </w:r>
    </w:p>
    <w:p w:rsidR="00587576" w:rsidRPr="005173BE" w:rsidRDefault="00587576" w:rsidP="00587576">
      <w:pPr>
        <w:pStyle w:val="paragraph"/>
      </w:pPr>
      <w:r w:rsidRPr="005173BE">
        <w:tab/>
        <w:t>(b)</w:t>
      </w:r>
      <w:r w:rsidRPr="005173BE">
        <w:tab/>
        <w:t>the person engages in conduct; and</w:t>
      </w:r>
    </w:p>
    <w:p w:rsidR="00587576" w:rsidRPr="005173BE" w:rsidRDefault="00587576" w:rsidP="00587576">
      <w:pPr>
        <w:pStyle w:val="paragraph"/>
      </w:pPr>
      <w:r w:rsidRPr="005173BE">
        <w:tab/>
        <w:t>(c)</w:t>
      </w:r>
      <w:r w:rsidRPr="005173BE">
        <w:tab/>
        <w:t>the conduct contravenes a condition of the authorisation.</w:t>
      </w:r>
    </w:p>
    <w:p w:rsidR="00D679A9" w:rsidRPr="005173BE" w:rsidRDefault="00B162F0" w:rsidP="00D679A9">
      <w:pPr>
        <w:pStyle w:val="Penalty"/>
        <w:rPr>
          <w:color w:val="000000"/>
        </w:rPr>
      </w:pPr>
      <w:r w:rsidRPr="005173BE">
        <w:rPr>
          <w:color w:val="000000"/>
        </w:rPr>
        <w:t>Penalty:</w:t>
      </w:r>
      <w:r w:rsidRPr="005173BE">
        <w:rPr>
          <w:color w:val="000000"/>
        </w:rPr>
        <w:tab/>
      </w:r>
      <w:r w:rsidR="00D679A9" w:rsidRPr="005173BE">
        <w:rPr>
          <w:color w:val="000000"/>
        </w:rPr>
        <w:t>10 penalty units.</w:t>
      </w:r>
    </w:p>
    <w:p w:rsidR="00D679A9" w:rsidRPr="005173BE" w:rsidRDefault="00D679A9" w:rsidP="00184161">
      <w:pPr>
        <w:pStyle w:val="subsection"/>
      </w:pPr>
      <w:r w:rsidRPr="005173BE">
        <w:rPr>
          <w:color w:val="000000"/>
        </w:rPr>
        <w:tab/>
        <w:t>(2)</w:t>
      </w:r>
      <w:r w:rsidRPr="005173BE">
        <w:rPr>
          <w:color w:val="000000"/>
        </w:rPr>
        <w:tab/>
        <w:t>An offence under subregulation</w:t>
      </w:r>
      <w:r w:rsidR="007F4C41" w:rsidRPr="005173BE">
        <w:rPr>
          <w:color w:val="000000"/>
        </w:rPr>
        <w:t> </w:t>
      </w:r>
      <w:r w:rsidRPr="005173BE">
        <w:rPr>
          <w:color w:val="000000"/>
        </w:rPr>
        <w:t xml:space="preserve">(1) is an offence of strict liability. </w:t>
      </w:r>
    </w:p>
    <w:p w:rsidR="00D679A9" w:rsidRPr="005173BE" w:rsidRDefault="00EC3BF0" w:rsidP="00184161">
      <w:pPr>
        <w:pStyle w:val="ActHead4"/>
      </w:pPr>
      <w:bookmarkStart w:id="126" w:name="_Toc138086057"/>
      <w:r w:rsidRPr="005173BE">
        <w:rPr>
          <w:rStyle w:val="CharSubdNo"/>
        </w:rPr>
        <w:t>Subdivision 6</w:t>
      </w:r>
      <w:r w:rsidR="00D679A9" w:rsidRPr="005173BE">
        <w:rPr>
          <w:rStyle w:val="CharSubdNo"/>
        </w:rPr>
        <w:t>A.2.4</w:t>
      </w:r>
      <w:r w:rsidR="00B162F0" w:rsidRPr="005173BE">
        <w:t>—</w:t>
      </w:r>
      <w:r w:rsidR="00D679A9" w:rsidRPr="005173BE">
        <w:rPr>
          <w:rStyle w:val="CharSubdText"/>
        </w:rPr>
        <w:t>Halon special permit</w:t>
      </w:r>
      <w:bookmarkEnd w:id="126"/>
    </w:p>
    <w:p w:rsidR="00D679A9" w:rsidRPr="005173BE" w:rsidRDefault="00B162F0" w:rsidP="00184161">
      <w:pPr>
        <w:pStyle w:val="notetext"/>
      </w:pPr>
      <w:r w:rsidRPr="005173BE">
        <w:t>Note:</w:t>
      </w:r>
      <w:r w:rsidRPr="005173BE">
        <w:tab/>
      </w:r>
      <w:r w:rsidR="00D679A9" w:rsidRPr="005173BE">
        <w:t>Regulation numbers 144 to 149 (inclusive) are intentionally not used.</w:t>
      </w:r>
    </w:p>
    <w:p w:rsidR="00D679A9" w:rsidRPr="005173BE" w:rsidRDefault="00D679A9" w:rsidP="00184161">
      <w:pPr>
        <w:pStyle w:val="ActHead5"/>
      </w:pPr>
      <w:bookmarkStart w:id="127" w:name="_Toc138086058"/>
      <w:r w:rsidRPr="005173BE">
        <w:rPr>
          <w:rStyle w:val="CharSectno"/>
        </w:rPr>
        <w:t>150</w:t>
      </w:r>
      <w:r w:rsidR="00B162F0" w:rsidRPr="005173BE">
        <w:t xml:space="preserve">  </w:t>
      </w:r>
      <w:r w:rsidRPr="005173BE">
        <w:t>Application for halon special permit</w:t>
      </w:r>
      <w:bookmarkEnd w:id="127"/>
    </w:p>
    <w:p w:rsidR="00D679A9" w:rsidRPr="005173BE" w:rsidRDefault="00D679A9" w:rsidP="00184161">
      <w:pPr>
        <w:pStyle w:val="subsection"/>
      </w:pPr>
      <w:r w:rsidRPr="005173BE">
        <w:tab/>
        <w:t>(1)</w:t>
      </w:r>
      <w:r w:rsidRPr="005173BE">
        <w:tab/>
        <w:t>The Minister may, on application, grant to a person a permit, in writing, entitling him or her to possess halon that is, or is to be, used in RAC equipment.</w:t>
      </w:r>
    </w:p>
    <w:p w:rsidR="00D679A9" w:rsidRPr="005173BE" w:rsidRDefault="00B162F0" w:rsidP="00184161">
      <w:pPr>
        <w:pStyle w:val="notetext"/>
      </w:pPr>
      <w:r w:rsidRPr="005173BE">
        <w:t>Note:</w:t>
      </w:r>
      <w:r w:rsidRPr="005173BE">
        <w:tab/>
      </w:r>
      <w:r w:rsidR="00D679A9" w:rsidRPr="005173BE">
        <w:t>Regulation</w:t>
      </w:r>
      <w:r w:rsidR="00F063EA" w:rsidRPr="005173BE">
        <w:t> </w:t>
      </w:r>
      <w:r w:rsidR="00D679A9" w:rsidRPr="005173BE">
        <w:t>121 also applies to an application.</w:t>
      </w:r>
    </w:p>
    <w:p w:rsidR="00D679A9" w:rsidRPr="005173BE" w:rsidRDefault="00D679A9" w:rsidP="00184161">
      <w:pPr>
        <w:pStyle w:val="subsection"/>
      </w:pPr>
      <w:r w:rsidRPr="005173BE">
        <w:tab/>
        <w:t>(3)</w:t>
      </w:r>
      <w:r w:rsidRPr="005173BE">
        <w:tab/>
        <w:t>The Minister may grant a halon special permit to a person only if the Minister is satisfied that:</w:t>
      </w:r>
    </w:p>
    <w:p w:rsidR="00D679A9" w:rsidRPr="005173BE" w:rsidRDefault="00D679A9" w:rsidP="00184161">
      <w:pPr>
        <w:pStyle w:val="paragraph"/>
      </w:pPr>
      <w:r w:rsidRPr="005173BE">
        <w:tab/>
        <w:t>(a)</w:t>
      </w:r>
      <w:r w:rsidRPr="005173BE">
        <w:tab/>
        <w:t>the applicant, because of his or her training and experience, is able to competently carry out the activities covered by the permit; and</w:t>
      </w:r>
    </w:p>
    <w:p w:rsidR="00D679A9" w:rsidRPr="005173BE" w:rsidRDefault="00D679A9" w:rsidP="00184161">
      <w:pPr>
        <w:pStyle w:val="paragraph"/>
      </w:pPr>
      <w:r w:rsidRPr="005173BE">
        <w:tab/>
        <w:t>(b)</w:t>
      </w:r>
      <w:r w:rsidRPr="005173BE">
        <w:tab/>
        <w:t>the applicant’s use of the halon is for a purpose that is necessary to protect human life or operate equipment that is critical to the community; and</w:t>
      </w:r>
    </w:p>
    <w:p w:rsidR="00D679A9" w:rsidRPr="005173BE" w:rsidRDefault="00D679A9" w:rsidP="00184161">
      <w:pPr>
        <w:pStyle w:val="paragraph"/>
      </w:pPr>
      <w:r w:rsidRPr="005173BE">
        <w:tab/>
        <w:t>(c)</w:t>
      </w:r>
      <w:r w:rsidRPr="005173BE">
        <w:tab/>
        <w:t>there is no alternative to the halon’s use that is:</w:t>
      </w:r>
    </w:p>
    <w:p w:rsidR="00D679A9" w:rsidRPr="005173BE" w:rsidRDefault="00D679A9" w:rsidP="00184161">
      <w:pPr>
        <w:pStyle w:val="paragraphsub"/>
      </w:pPr>
      <w:r w:rsidRPr="005173BE">
        <w:tab/>
        <w:t>(i)</w:t>
      </w:r>
      <w:r w:rsidRPr="005173BE">
        <w:tab/>
        <w:t>practicable; and</w:t>
      </w:r>
    </w:p>
    <w:p w:rsidR="00D679A9" w:rsidRPr="005173BE" w:rsidRDefault="00D679A9" w:rsidP="00184161">
      <w:pPr>
        <w:pStyle w:val="paragraphsub"/>
      </w:pPr>
      <w:r w:rsidRPr="005173BE">
        <w:tab/>
        <w:t>(ii)</w:t>
      </w:r>
      <w:r w:rsidRPr="005173BE">
        <w:tab/>
        <w:t>available at a reasonable cost; and</w:t>
      </w:r>
    </w:p>
    <w:p w:rsidR="00D679A9" w:rsidRPr="005173BE" w:rsidRDefault="00D679A9" w:rsidP="00184161">
      <w:pPr>
        <w:pStyle w:val="paragraphsub"/>
      </w:pPr>
      <w:r w:rsidRPr="005173BE">
        <w:tab/>
        <w:t>(iii)</w:t>
      </w:r>
      <w:r w:rsidRPr="005173BE">
        <w:tab/>
        <w:t>safe; and</w:t>
      </w:r>
    </w:p>
    <w:p w:rsidR="00D679A9" w:rsidRPr="005173BE" w:rsidRDefault="00D679A9" w:rsidP="00184161">
      <w:pPr>
        <w:pStyle w:val="paragraphsub"/>
      </w:pPr>
      <w:r w:rsidRPr="005173BE">
        <w:tab/>
        <w:t>(iv)</w:t>
      </w:r>
      <w:r w:rsidRPr="005173BE">
        <w:tab/>
        <w:t>likely to result in less damage to the environment.</w:t>
      </w:r>
    </w:p>
    <w:p w:rsidR="007D168C" w:rsidRPr="005173BE" w:rsidRDefault="00EC3BF0" w:rsidP="007D168C">
      <w:pPr>
        <w:pStyle w:val="ActHead4"/>
      </w:pPr>
      <w:bookmarkStart w:id="128" w:name="_Toc138086059"/>
      <w:bookmarkStart w:id="129" w:name="_Hlk117177895"/>
      <w:r w:rsidRPr="005173BE">
        <w:rPr>
          <w:rStyle w:val="CharSubdNo"/>
        </w:rPr>
        <w:t>Subdivision 6</w:t>
      </w:r>
      <w:r w:rsidR="007D168C" w:rsidRPr="005173BE">
        <w:rPr>
          <w:rStyle w:val="CharSubdNo"/>
        </w:rPr>
        <w:t>A.2.5</w:t>
      </w:r>
      <w:r w:rsidR="007D168C" w:rsidRPr="005173BE">
        <w:t>—</w:t>
      </w:r>
      <w:r w:rsidR="007D168C" w:rsidRPr="005173BE">
        <w:rPr>
          <w:rStyle w:val="CharSubdText"/>
        </w:rPr>
        <w:t>Special circumstances exemptions</w:t>
      </w:r>
      <w:bookmarkEnd w:id="128"/>
    </w:p>
    <w:p w:rsidR="007D168C" w:rsidRPr="005173BE" w:rsidRDefault="007D168C" w:rsidP="007D168C">
      <w:pPr>
        <w:pStyle w:val="ActHead5"/>
      </w:pPr>
      <w:bookmarkStart w:id="130" w:name="_Toc138086060"/>
      <w:r w:rsidRPr="005173BE">
        <w:rPr>
          <w:rStyle w:val="CharSectno"/>
        </w:rPr>
        <w:t>151</w:t>
      </w:r>
      <w:r w:rsidRPr="005173BE">
        <w:t xml:space="preserve">  Application for special circumstances exemption</w:t>
      </w:r>
      <w:bookmarkEnd w:id="130"/>
    </w:p>
    <w:p w:rsidR="007D168C" w:rsidRPr="005173BE" w:rsidRDefault="007D168C" w:rsidP="007D168C">
      <w:pPr>
        <w:pStyle w:val="subsection"/>
      </w:pPr>
      <w:r w:rsidRPr="005173BE">
        <w:tab/>
        <w:t>(1)</w:t>
      </w:r>
      <w:r w:rsidRPr="005173BE">
        <w:tab/>
        <w:t xml:space="preserve">A relevant authority may, on application, grant a written exemption (a </w:t>
      </w:r>
      <w:r w:rsidRPr="005173BE">
        <w:rPr>
          <w:b/>
          <w:i/>
        </w:rPr>
        <w:t>special circumstances exemption</w:t>
      </w:r>
      <w:r w:rsidRPr="005173BE">
        <w:t>), entitling the person to the privileges of the holder of one or more of the following:</w:t>
      </w:r>
    </w:p>
    <w:p w:rsidR="007D168C" w:rsidRPr="005173BE" w:rsidRDefault="007D168C" w:rsidP="007D168C">
      <w:pPr>
        <w:pStyle w:val="paragraph"/>
      </w:pPr>
      <w:r w:rsidRPr="005173BE">
        <w:tab/>
        <w:t>(a)</w:t>
      </w:r>
      <w:r w:rsidRPr="005173BE">
        <w:tab/>
        <w:t>a refrigerant handling licence;</w:t>
      </w:r>
    </w:p>
    <w:p w:rsidR="007D168C" w:rsidRPr="005173BE" w:rsidRDefault="007D168C" w:rsidP="007D168C">
      <w:pPr>
        <w:pStyle w:val="paragraph"/>
      </w:pPr>
      <w:r w:rsidRPr="005173BE">
        <w:tab/>
        <w:t>(b)</w:t>
      </w:r>
      <w:r w:rsidRPr="005173BE">
        <w:tab/>
        <w:t>a refrigerant trading authorisation;</w:t>
      </w:r>
    </w:p>
    <w:p w:rsidR="007D168C" w:rsidRPr="005173BE" w:rsidRDefault="007D168C" w:rsidP="007D168C">
      <w:pPr>
        <w:pStyle w:val="paragraph"/>
      </w:pPr>
      <w:r w:rsidRPr="005173BE">
        <w:tab/>
        <w:t>(c)</w:t>
      </w:r>
      <w:r w:rsidRPr="005173BE">
        <w:tab/>
        <w:t>an RAC equipment manufacturing authorisation;</w:t>
      </w:r>
    </w:p>
    <w:p w:rsidR="007D168C" w:rsidRPr="005173BE" w:rsidRDefault="007D168C" w:rsidP="007D168C">
      <w:pPr>
        <w:pStyle w:val="paragraph"/>
      </w:pPr>
      <w:r w:rsidRPr="005173BE">
        <w:lastRenderedPageBreak/>
        <w:tab/>
        <w:t>(d)</w:t>
      </w:r>
      <w:r w:rsidRPr="005173BE">
        <w:tab/>
        <w:t>a halon special permit;</w:t>
      </w:r>
    </w:p>
    <w:p w:rsidR="007D168C" w:rsidRPr="005173BE" w:rsidRDefault="007D168C" w:rsidP="007D168C">
      <w:pPr>
        <w:pStyle w:val="subsection2"/>
      </w:pPr>
      <w:r w:rsidRPr="005173BE">
        <w:t>as specified in the exemption.</w:t>
      </w:r>
    </w:p>
    <w:p w:rsidR="007D168C" w:rsidRPr="005173BE" w:rsidRDefault="007D168C" w:rsidP="007D168C">
      <w:pPr>
        <w:pStyle w:val="notetext"/>
      </w:pPr>
      <w:r w:rsidRPr="005173BE">
        <w:t>Note:</w:t>
      </w:r>
      <w:r w:rsidRPr="005173BE">
        <w:tab/>
        <w:t>Regulation 121 also applies to an application.</w:t>
      </w:r>
    </w:p>
    <w:p w:rsidR="007D168C" w:rsidRPr="005173BE" w:rsidRDefault="007D168C" w:rsidP="007D168C">
      <w:pPr>
        <w:pStyle w:val="subsection"/>
      </w:pPr>
      <w:r w:rsidRPr="005173BE">
        <w:tab/>
        <w:t>(2)</w:t>
      </w:r>
      <w:r w:rsidRPr="005173BE">
        <w:tab/>
        <w:t>The authority may grant the exemption only if the authority is satisfied that:</w:t>
      </w:r>
    </w:p>
    <w:p w:rsidR="007D168C" w:rsidRPr="005173BE" w:rsidRDefault="007D168C" w:rsidP="007D168C">
      <w:pPr>
        <w:pStyle w:val="paragraph"/>
      </w:pPr>
      <w:r w:rsidRPr="005173BE">
        <w:tab/>
        <w:t>(a)</w:t>
      </w:r>
      <w:r w:rsidRPr="005173BE">
        <w:tab/>
        <w:t>either:</w:t>
      </w:r>
    </w:p>
    <w:p w:rsidR="007D168C" w:rsidRPr="005173BE" w:rsidRDefault="007D168C" w:rsidP="007D168C">
      <w:pPr>
        <w:pStyle w:val="paragraphsub"/>
      </w:pPr>
      <w:r w:rsidRPr="005173BE">
        <w:tab/>
        <w:t>(i)</w:t>
      </w:r>
      <w:r w:rsidRPr="005173BE">
        <w:tab/>
        <w:t>special circumstances exist that justify the grant of the exemption; or</w:t>
      </w:r>
    </w:p>
    <w:p w:rsidR="007D168C" w:rsidRPr="005173BE" w:rsidRDefault="007D168C" w:rsidP="007D168C">
      <w:pPr>
        <w:pStyle w:val="paragraphsub"/>
      </w:pPr>
      <w:r w:rsidRPr="005173BE">
        <w:tab/>
        <w:t>(ii)</w:t>
      </w:r>
      <w:r w:rsidRPr="005173BE">
        <w:tab/>
        <w:t>the activities proposed to be covered by the exemption are to be undertaken by the Australian Defence Force or a military of a foreign country acting in cooperation with the Australian Defence Force; and</w:t>
      </w:r>
    </w:p>
    <w:p w:rsidR="007D168C" w:rsidRPr="005173BE" w:rsidRDefault="007D168C" w:rsidP="007D168C">
      <w:pPr>
        <w:pStyle w:val="paragraph"/>
      </w:pPr>
      <w:r w:rsidRPr="005173BE">
        <w:tab/>
        <w:t>(b)</w:t>
      </w:r>
      <w:r w:rsidRPr="005173BE">
        <w:tab/>
        <w:t>it is inappropriate or impracticable for the applicant to obtain the required licences, authorisations or permits related to the activities to which the application relates; and</w:t>
      </w:r>
    </w:p>
    <w:p w:rsidR="007D168C" w:rsidRPr="005173BE" w:rsidRDefault="007D168C" w:rsidP="007D168C">
      <w:pPr>
        <w:pStyle w:val="paragraph"/>
      </w:pPr>
      <w:r w:rsidRPr="005173BE">
        <w:tab/>
        <w:t>(c)</w:t>
      </w:r>
      <w:r w:rsidRPr="005173BE">
        <w:tab/>
        <w:t>if the application relates to an exemption from holding a refrigerant trading authorisation or an RAC equipment manufacturing authorisation—the applicant has business premises that are equipped and operating so as to be able to handle, and prevent avoidable emissions of, a refrigerant; and</w:t>
      </w:r>
    </w:p>
    <w:p w:rsidR="007D168C" w:rsidRPr="005173BE" w:rsidRDefault="007D168C" w:rsidP="007D168C">
      <w:pPr>
        <w:pStyle w:val="paragraph"/>
      </w:pPr>
      <w:r w:rsidRPr="005173BE">
        <w:tab/>
        <w:t>(d)</w:t>
      </w:r>
      <w:r w:rsidRPr="005173BE">
        <w:tab/>
        <w:t>if the applicant is an individual—the individual has suitable qualifications or experience to competently carry out the activities to be covered by the exemption; and</w:t>
      </w:r>
    </w:p>
    <w:p w:rsidR="007D168C" w:rsidRPr="005173BE" w:rsidRDefault="007D168C" w:rsidP="007D168C">
      <w:pPr>
        <w:pStyle w:val="paragraph"/>
      </w:pPr>
      <w:r w:rsidRPr="005173BE">
        <w:tab/>
        <w:t>(e)</w:t>
      </w:r>
      <w:r w:rsidRPr="005173BE">
        <w:tab/>
        <w:t>if the applicant is a person other than an individual—the person has:</w:t>
      </w:r>
    </w:p>
    <w:p w:rsidR="007D168C" w:rsidRPr="005173BE" w:rsidRDefault="007D168C" w:rsidP="007D168C">
      <w:pPr>
        <w:pStyle w:val="paragraphsub"/>
      </w:pPr>
      <w:r w:rsidRPr="005173BE">
        <w:tab/>
        <w:t>(i)</w:t>
      </w:r>
      <w:r w:rsidRPr="005173BE">
        <w:tab/>
        <w:t>suitably qualified or experienced employees or contractors to competently carry out the activities to be covered by the exemption; and</w:t>
      </w:r>
    </w:p>
    <w:p w:rsidR="007D168C" w:rsidRPr="005173BE" w:rsidRDefault="007D168C" w:rsidP="007D168C">
      <w:pPr>
        <w:pStyle w:val="paragraphsub"/>
      </w:pPr>
      <w:r w:rsidRPr="005173BE">
        <w:tab/>
        <w:t>(ii)</w:t>
      </w:r>
      <w:r w:rsidRPr="005173BE">
        <w:tab/>
        <w:t>suitable equipment to carry out the activities to be covered by the exemption.</w:t>
      </w:r>
    </w:p>
    <w:p w:rsidR="007D168C" w:rsidRPr="005173BE" w:rsidRDefault="007D168C" w:rsidP="007D168C">
      <w:pPr>
        <w:pStyle w:val="subsection"/>
      </w:pPr>
      <w:r w:rsidRPr="005173BE">
        <w:tab/>
        <w:t>(3)</w:t>
      </w:r>
      <w:r w:rsidRPr="005173BE">
        <w:tab/>
        <w:t>If the authority decides to grant the exemption, the exemption must:</w:t>
      </w:r>
    </w:p>
    <w:p w:rsidR="007D168C" w:rsidRPr="005173BE" w:rsidRDefault="007D168C" w:rsidP="007D168C">
      <w:pPr>
        <w:pStyle w:val="paragraph"/>
      </w:pPr>
      <w:r w:rsidRPr="005173BE">
        <w:tab/>
        <w:t>(a)</w:t>
      </w:r>
      <w:r w:rsidRPr="005173BE">
        <w:tab/>
        <w:t>be in writing; and</w:t>
      </w:r>
    </w:p>
    <w:p w:rsidR="007D168C" w:rsidRPr="005173BE" w:rsidRDefault="007D168C" w:rsidP="007D168C">
      <w:pPr>
        <w:pStyle w:val="paragraph"/>
      </w:pPr>
      <w:r w:rsidRPr="005173BE">
        <w:tab/>
        <w:t>(b)</w:t>
      </w:r>
      <w:r w:rsidRPr="005173BE">
        <w:tab/>
        <w:t>specify the following:</w:t>
      </w:r>
    </w:p>
    <w:p w:rsidR="007D168C" w:rsidRPr="005173BE" w:rsidRDefault="007D168C" w:rsidP="007D168C">
      <w:pPr>
        <w:pStyle w:val="paragraphsub"/>
      </w:pPr>
      <w:r w:rsidRPr="005173BE">
        <w:tab/>
        <w:t>(i)</w:t>
      </w:r>
      <w:r w:rsidRPr="005173BE">
        <w:tab/>
        <w:t>the activities that are covered by the exemption;</w:t>
      </w:r>
    </w:p>
    <w:p w:rsidR="007D168C" w:rsidRPr="005173BE" w:rsidRDefault="007D168C" w:rsidP="007D168C">
      <w:pPr>
        <w:pStyle w:val="paragraphsub"/>
      </w:pPr>
      <w:r w:rsidRPr="005173BE">
        <w:tab/>
        <w:t>(ii)</w:t>
      </w:r>
      <w:r w:rsidRPr="005173BE">
        <w:tab/>
        <w:t>the licences, authorisations or permits in relation to which the exemption is being granted;</w:t>
      </w:r>
    </w:p>
    <w:p w:rsidR="007D168C" w:rsidRPr="005173BE" w:rsidRDefault="007D168C" w:rsidP="007D168C">
      <w:pPr>
        <w:pStyle w:val="paragraphsub"/>
      </w:pPr>
      <w:r w:rsidRPr="005173BE">
        <w:tab/>
        <w:t>(iii)</w:t>
      </w:r>
      <w:r w:rsidRPr="005173BE">
        <w:tab/>
        <w:t>the period for which the exemption is in force;</w:t>
      </w:r>
    </w:p>
    <w:p w:rsidR="007D168C" w:rsidRPr="005173BE" w:rsidRDefault="007D168C" w:rsidP="007D168C">
      <w:pPr>
        <w:pStyle w:val="paragraphsub"/>
      </w:pPr>
      <w:r w:rsidRPr="005173BE">
        <w:tab/>
        <w:t>(iv)</w:t>
      </w:r>
      <w:r w:rsidRPr="005173BE">
        <w:tab/>
        <w:t>if any conditions are imposed on the exemption under regulation 152—the conditions;</w:t>
      </w:r>
    </w:p>
    <w:p w:rsidR="007D168C" w:rsidRPr="005173BE" w:rsidRDefault="007D168C" w:rsidP="007D168C">
      <w:pPr>
        <w:pStyle w:val="paragraphsub"/>
      </w:pPr>
      <w:r w:rsidRPr="005173BE">
        <w:tab/>
        <w:t>(v)</w:t>
      </w:r>
      <w:r w:rsidRPr="005173BE">
        <w:tab/>
        <w:t>if the exemption is granted to a person other than an individual—the relevant qualifications or experience that an employee or contractor of the person must have to carry out the activities covered by the exemption.</w:t>
      </w:r>
    </w:p>
    <w:p w:rsidR="007D168C" w:rsidRPr="005173BE" w:rsidRDefault="007D168C" w:rsidP="007D168C">
      <w:pPr>
        <w:pStyle w:val="notetext"/>
      </w:pPr>
      <w:r w:rsidRPr="005173BE">
        <w:t>Note:</w:t>
      </w:r>
      <w:r w:rsidRPr="005173BE">
        <w:tab/>
        <w:t>Regulation 122A deals with the maximum period that a special circumstances exemption can be in force.</w:t>
      </w:r>
    </w:p>
    <w:p w:rsidR="007D168C" w:rsidRPr="005173BE" w:rsidRDefault="007D168C" w:rsidP="007D168C">
      <w:pPr>
        <w:pStyle w:val="subsection"/>
      </w:pPr>
      <w:r w:rsidRPr="005173BE">
        <w:tab/>
        <w:t>(4)</w:t>
      </w:r>
      <w:r w:rsidRPr="005173BE">
        <w:tab/>
        <w:t>If the authority decides to grant the exemption, it must, as soon as practicable, give the applicant a copy of the exemption.</w:t>
      </w:r>
    </w:p>
    <w:p w:rsidR="007D168C" w:rsidRPr="005173BE" w:rsidRDefault="007D168C" w:rsidP="007D168C">
      <w:pPr>
        <w:pStyle w:val="ActHead5"/>
      </w:pPr>
      <w:bookmarkStart w:id="131" w:name="_Toc138086061"/>
      <w:r w:rsidRPr="005173BE">
        <w:rPr>
          <w:rStyle w:val="CharSectno"/>
        </w:rPr>
        <w:lastRenderedPageBreak/>
        <w:t>152</w:t>
      </w:r>
      <w:r w:rsidRPr="005173BE">
        <w:t xml:space="preserve">  Conditions on special circumstances exemption</w:t>
      </w:r>
      <w:bookmarkEnd w:id="131"/>
    </w:p>
    <w:p w:rsidR="007D168C" w:rsidRPr="005173BE" w:rsidRDefault="007D168C" w:rsidP="007D168C">
      <w:pPr>
        <w:pStyle w:val="subsection"/>
      </w:pPr>
      <w:r w:rsidRPr="005173BE">
        <w:tab/>
        <w:t>(1)</w:t>
      </w:r>
      <w:r w:rsidRPr="005173BE">
        <w:tab/>
        <w:t>The relevant authority may impose any conditions it considers reasonably necessary to manage the risks posed by the activities covered by a special circumstances exemption.</w:t>
      </w:r>
    </w:p>
    <w:p w:rsidR="007D168C" w:rsidRPr="005173BE" w:rsidRDefault="007D168C" w:rsidP="007D168C">
      <w:pPr>
        <w:pStyle w:val="subsection"/>
      </w:pPr>
      <w:r w:rsidRPr="005173BE">
        <w:tab/>
        <w:t>(2)</w:t>
      </w:r>
      <w:r w:rsidRPr="005173BE">
        <w:tab/>
        <w:t>If a special circumstances exemption is granted to a person other than an individual, the exemption must include the condition that only a person with relevant qualifications or experience specified in the exemption is to carry out the activities to which the exemption applies.</w:t>
      </w:r>
    </w:p>
    <w:p w:rsidR="007D168C" w:rsidRPr="005173BE" w:rsidRDefault="007D168C" w:rsidP="007D168C">
      <w:pPr>
        <w:pStyle w:val="ActHead5"/>
      </w:pPr>
      <w:bookmarkStart w:id="132" w:name="_Toc138086062"/>
      <w:r w:rsidRPr="005173BE">
        <w:rPr>
          <w:rStyle w:val="CharSectno"/>
        </w:rPr>
        <w:t>153</w:t>
      </w:r>
      <w:r w:rsidRPr="005173BE">
        <w:t xml:space="preserve">  Application by holder to vary special circumstances exemption</w:t>
      </w:r>
      <w:bookmarkEnd w:id="132"/>
    </w:p>
    <w:p w:rsidR="007D168C" w:rsidRPr="005173BE" w:rsidRDefault="007D168C" w:rsidP="007D168C">
      <w:pPr>
        <w:pStyle w:val="subsection"/>
      </w:pPr>
      <w:r w:rsidRPr="005173BE">
        <w:tab/>
        <w:t>(1)</w:t>
      </w:r>
      <w:r w:rsidRPr="005173BE">
        <w:tab/>
        <w:t>A special circumstances exemption holder may apply to a relevant authority to vary the exemption.</w:t>
      </w:r>
    </w:p>
    <w:p w:rsidR="007D168C" w:rsidRPr="005173BE" w:rsidRDefault="007D168C" w:rsidP="007D168C">
      <w:pPr>
        <w:pStyle w:val="subsection"/>
      </w:pPr>
      <w:r w:rsidRPr="005173BE">
        <w:tab/>
        <w:t>(2)</w:t>
      </w:r>
      <w:r w:rsidRPr="005173BE">
        <w:tab/>
        <w:t>The application for the variation must:</w:t>
      </w:r>
    </w:p>
    <w:p w:rsidR="007D168C" w:rsidRPr="005173BE" w:rsidRDefault="007D168C" w:rsidP="007D168C">
      <w:pPr>
        <w:pStyle w:val="paragraph"/>
      </w:pPr>
      <w:r w:rsidRPr="005173BE">
        <w:tab/>
        <w:t>(a)</w:t>
      </w:r>
      <w:r w:rsidRPr="005173BE">
        <w:tab/>
        <w:t>be made in the approved form; and</w:t>
      </w:r>
    </w:p>
    <w:p w:rsidR="007D168C" w:rsidRPr="005173BE" w:rsidRDefault="007D168C" w:rsidP="007D168C">
      <w:pPr>
        <w:pStyle w:val="paragraph"/>
      </w:pPr>
      <w:r w:rsidRPr="005173BE">
        <w:tab/>
        <w:t>(b)</w:t>
      </w:r>
      <w:r w:rsidRPr="005173BE">
        <w:tab/>
        <w:t>be accompanied by any information or documents required by the form; and</w:t>
      </w:r>
    </w:p>
    <w:p w:rsidR="007D168C" w:rsidRPr="005173BE" w:rsidRDefault="007D168C" w:rsidP="007D168C">
      <w:pPr>
        <w:pStyle w:val="paragraph"/>
      </w:pPr>
      <w:r w:rsidRPr="005173BE">
        <w:tab/>
        <w:t>(c)</w:t>
      </w:r>
      <w:r w:rsidRPr="005173BE">
        <w:tab/>
        <w:t>be accompanied by the prescribed fee (if any).</w:t>
      </w:r>
    </w:p>
    <w:p w:rsidR="007D168C" w:rsidRPr="005173BE" w:rsidRDefault="007D168C" w:rsidP="007D168C">
      <w:pPr>
        <w:pStyle w:val="notetext"/>
      </w:pPr>
      <w:r w:rsidRPr="005173BE">
        <w:t>Note:</w:t>
      </w:r>
      <w:r w:rsidRPr="005173BE">
        <w:tab/>
        <w:t>Application fees for Part 6A are set out in Division 6A.4A.</w:t>
      </w:r>
    </w:p>
    <w:p w:rsidR="007D168C" w:rsidRPr="005173BE" w:rsidRDefault="007D168C" w:rsidP="007D168C">
      <w:pPr>
        <w:pStyle w:val="subsection"/>
      </w:pPr>
      <w:r w:rsidRPr="005173BE">
        <w:tab/>
        <w:t>(3)</w:t>
      </w:r>
      <w:r w:rsidRPr="005173BE">
        <w:tab/>
        <w:t>The authority may, in writing, ask the applicant to give the authority additional information or documents relevant to the application.</w:t>
      </w:r>
    </w:p>
    <w:p w:rsidR="007D168C" w:rsidRPr="005173BE" w:rsidRDefault="007D168C" w:rsidP="007D168C">
      <w:pPr>
        <w:pStyle w:val="subsection"/>
      </w:pPr>
      <w:r w:rsidRPr="005173BE">
        <w:tab/>
        <w:t>(4)</w:t>
      </w:r>
      <w:r w:rsidRPr="005173BE">
        <w:tab/>
        <w:t>An applicant is taken to have withdrawn the application if:</w:t>
      </w:r>
    </w:p>
    <w:p w:rsidR="007D168C" w:rsidRPr="005173BE" w:rsidRDefault="007D168C" w:rsidP="007D168C">
      <w:pPr>
        <w:pStyle w:val="paragraph"/>
      </w:pPr>
      <w:r w:rsidRPr="005173BE">
        <w:tab/>
        <w:t>(a)</w:t>
      </w:r>
      <w:r w:rsidRPr="005173BE">
        <w:tab/>
        <w:t>the authority asks the applicant for information or documents in accordance with subregulation (3); and</w:t>
      </w:r>
    </w:p>
    <w:p w:rsidR="007D168C" w:rsidRPr="005173BE" w:rsidRDefault="007D168C" w:rsidP="007D168C">
      <w:pPr>
        <w:pStyle w:val="paragraph"/>
      </w:pPr>
      <w:r w:rsidRPr="005173BE">
        <w:tab/>
        <w:t>(b)</w:t>
      </w:r>
      <w:r w:rsidRPr="005173BE">
        <w:tab/>
        <w:t>the applicant does not provide the information or documents within 60 days of the authority’s request.</w:t>
      </w:r>
    </w:p>
    <w:p w:rsidR="007D168C" w:rsidRPr="005173BE" w:rsidRDefault="007D168C" w:rsidP="007D168C">
      <w:pPr>
        <w:pStyle w:val="subsection"/>
      </w:pPr>
      <w:r w:rsidRPr="005173BE">
        <w:tab/>
        <w:t>(5)</w:t>
      </w:r>
      <w:r w:rsidRPr="005173BE">
        <w:tab/>
        <w:t>If the authority decides to grant the application, it must, as soon as practicable, give the applicant a copy of the varied special circumstances exemption.</w:t>
      </w:r>
    </w:p>
    <w:p w:rsidR="007D168C" w:rsidRPr="005173BE" w:rsidRDefault="007D168C" w:rsidP="007D168C">
      <w:pPr>
        <w:pStyle w:val="ActHead5"/>
      </w:pPr>
      <w:bookmarkStart w:id="133" w:name="_Toc138086063"/>
      <w:r w:rsidRPr="005173BE">
        <w:rPr>
          <w:rStyle w:val="CharSectno"/>
        </w:rPr>
        <w:t>154</w:t>
      </w:r>
      <w:r w:rsidRPr="005173BE">
        <w:t xml:space="preserve">  Relevant authority may impose additional conditions or vary or remove existing conditions</w:t>
      </w:r>
      <w:bookmarkEnd w:id="133"/>
    </w:p>
    <w:p w:rsidR="007D168C" w:rsidRPr="005173BE" w:rsidRDefault="007D168C" w:rsidP="007D168C">
      <w:pPr>
        <w:pStyle w:val="SubsectionHead"/>
      </w:pPr>
      <w:r w:rsidRPr="005173BE">
        <w:t>Imposition of additional conditions</w:t>
      </w:r>
    </w:p>
    <w:p w:rsidR="007D168C" w:rsidRPr="005173BE" w:rsidRDefault="007D168C" w:rsidP="007D168C">
      <w:pPr>
        <w:pStyle w:val="subsection"/>
      </w:pPr>
      <w:r w:rsidRPr="005173BE">
        <w:tab/>
        <w:t>(1)</w:t>
      </w:r>
      <w:r w:rsidRPr="005173BE">
        <w:tab/>
        <w:t>A relevant authority may, at any time, impose additional conditions to which a special circumstances exemption is subject if the authority considers the conditions to be reasonably necessary to manage the risks posed by the activities covered by the exemption.</w:t>
      </w:r>
    </w:p>
    <w:p w:rsidR="007D168C" w:rsidRPr="005173BE" w:rsidRDefault="007D168C" w:rsidP="007D168C">
      <w:pPr>
        <w:pStyle w:val="subsection"/>
      </w:pPr>
      <w:r w:rsidRPr="005173BE">
        <w:tab/>
        <w:t>(2)</w:t>
      </w:r>
      <w:r w:rsidRPr="005173BE">
        <w:tab/>
        <w:t>If the authority imposes conditions under subregulation (1):</w:t>
      </w:r>
    </w:p>
    <w:p w:rsidR="007D168C" w:rsidRPr="005173BE" w:rsidRDefault="007D168C" w:rsidP="007D168C">
      <w:pPr>
        <w:pStyle w:val="paragraph"/>
      </w:pPr>
      <w:r w:rsidRPr="005173BE">
        <w:tab/>
        <w:t>(a)</w:t>
      </w:r>
      <w:r w:rsidRPr="005173BE">
        <w:tab/>
        <w:t>the authority must, by written notice to the holder of the exemption, notify the holder of the conditions; and</w:t>
      </w:r>
    </w:p>
    <w:p w:rsidR="007D168C" w:rsidRPr="005173BE" w:rsidRDefault="007D168C" w:rsidP="007D168C">
      <w:pPr>
        <w:pStyle w:val="paragraph"/>
      </w:pPr>
      <w:r w:rsidRPr="005173BE">
        <w:tab/>
        <w:t>(b)</w:t>
      </w:r>
      <w:r w:rsidRPr="005173BE">
        <w:tab/>
        <w:t>the conditions take effect:</w:t>
      </w:r>
    </w:p>
    <w:p w:rsidR="007D168C" w:rsidRPr="005173BE" w:rsidRDefault="007D168C" w:rsidP="007D168C">
      <w:pPr>
        <w:pStyle w:val="paragraphsub"/>
      </w:pPr>
      <w:r w:rsidRPr="005173BE">
        <w:lastRenderedPageBreak/>
        <w:tab/>
        <w:t>(i)</w:t>
      </w:r>
      <w:r w:rsidRPr="005173BE">
        <w:tab/>
        <w:t>at the end of 60 days after the giving of the notice; or</w:t>
      </w:r>
    </w:p>
    <w:p w:rsidR="007D168C" w:rsidRPr="005173BE" w:rsidRDefault="007D168C" w:rsidP="007D168C">
      <w:pPr>
        <w:pStyle w:val="paragraphsub"/>
      </w:pPr>
      <w:r w:rsidRPr="005173BE">
        <w:tab/>
        <w:t>(ii)</w:t>
      </w:r>
      <w:r w:rsidRPr="005173BE">
        <w:tab/>
        <w:t>if the authority considers that it is necessary for the conditions to take effect earlier—at the end of a shorter period specified in the notice.</w:t>
      </w:r>
    </w:p>
    <w:p w:rsidR="007D168C" w:rsidRPr="005173BE" w:rsidRDefault="007D168C" w:rsidP="007D168C">
      <w:pPr>
        <w:pStyle w:val="SubsectionHead"/>
      </w:pPr>
      <w:r w:rsidRPr="005173BE">
        <w:t>Varying or removing conditions</w:t>
      </w:r>
    </w:p>
    <w:p w:rsidR="007D168C" w:rsidRPr="005173BE" w:rsidRDefault="007D168C" w:rsidP="007D168C">
      <w:pPr>
        <w:pStyle w:val="subsection"/>
      </w:pPr>
      <w:r w:rsidRPr="005173BE">
        <w:tab/>
        <w:t>(3)</w:t>
      </w:r>
      <w:r w:rsidRPr="005173BE">
        <w:tab/>
        <w:t>A relevant authority may, by written notice to the holder of a special circumstances exemption, vary or remove conditions imposed under subregulation 152(1) or subregulation (1) of this regulation in relation to the exemption.</w:t>
      </w:r>
    </w:p>
    <w:p w:rsidR="007D168C" w:rsidRPr="005173BE" w:rsidRDefault="007D168C" w:rsidP="007D168C">
      <w:pPr>
        <w:pStyle w:val="subsection"/>
      </w:pPr>
      <w:r w:rsidRPr="005173BE">
        <w:tab/>
        <w:t>(4)</w:t>
      </w:r>
      <w:r w:rsidRPr="005173BE">
        <w:tab/>
        <w:t>A variation under subregulation (3) takes effect:</w:t>
      </w:r>
    </w:p>
    <w:p w:rsidR="007D168C" w:rsidRPr="005173BE" w:rsidRDefault="007D168C" w:rsidP="007D168C">
      <w:pPr>
        <w:pStyle w:val="paragraph"/>
      </w:pPr>
      <w:r w:rsidRPr="005173BE">
        <w:tab/>
        <w:t>(a)</w:t>
      </w:r>
      <w:r w:rsidRPr="005173BE">
        <w:tab/>
        <w:t>at the end of 60 days after the giving of the notice under that subregulation; or</w:t>
      </w:r>
    </w:p>
    <w:p w:rsidR="007D168C" w:rsidRPr="005173BE" w:rsidRDefault="007D168C" w:rsidP="007D168C">
      <w:pPr>
        <w:pStyle w:val="paragraph"/>
      </w:pPr>
      <w:r w:rsidRPr="005173BE">
        <w:tab/>
        <w:t>(b)</w:t>
      </w:r>
      <w:r w:rsidRPr="005173BE">
        <w:tab/>
        <w:t>if the authority considers that it is necessary for the variation to take effect earlier—at the end of a shorter period specified in the notice given under that subregulation.</w:t>
      </w:r>
    </w:p>
    <w:p w:rsidR="007D168C" w:rsidRPr="005173BE" w:rsidRDefault="007D168C" w:rsidP="007D168C">
      <w:pPr>
        <w:pStyle w:val="ActHead5"/>
      </w:pPr>
      <w:bookmarkStart w:id="134" w:name="_Toc138086064"/>
      <w:r w:rsidRPr="005173BE">
        <w:rPr>
          <w:rStyle w:val="CharSectno"/>
        </w:rPr>
        <w:t>155</w:t>
      </w:r>
      <w:r w:rsidRPr="005173BE">
        <w:t xml:space="preserve">  Contravening conditions of special circumstances exemption</w:t>
      </w:r>
      <w:bookmarkEnd w:id="134"/>
    </w:p>
    <w:p w:rsidR="007D168C" w:rsidRPr="005173BE" w:rsidRDefault="007D168C" w:rsidP="007D168C">
      <w:pPr>
        <w:pStyle w:val="subsection"/>
      </w:pPr>
      <w:r w:rsidRPr="005173BE">
        <w:tab/>
        <w:t>(1)</w:t>
      </w:r>
      <w:r w:rsidRPr="005173BE">
        <w:tab/>
        <w:t xml:space="preserve"> A person commits an offence if:</w:t>
      </w:r>
    </w:p>
    <w:p w:rsidR="007D168C" w:rsidRPr="005173BE" w:rsidRDefault="007D168C" w:rsidP="007D168C">
      <w:pPr>
        <w:pStyle w:val="paragraph"/>
      </w:pPr>
      <w:r w:rsidRPr="005173BE">
        <w:tab/>
        <w:t>(a)</w:t>
      </w:r>
      <w:r w:rsidRPr="005173BE">
        <w:tab/>
        <w:t>the person is the holder of a special circumstances exemption granted under regulation 151; and</w:t>
      </w:r>
    </w:p>
    <w:p w:rsidR="007D168C" w:rsidRPr="005173BE" w:rsidRDefault="007D168C" w:rsidP="007D168C">
      <w:pPr>
        <w:pStyle w:val="paragraph"/>
      </w:pPr>
      <w:r w:rsidRPr="005173BE">
        <w:tab/>
        <w:t>(b)</w:t>
      </w:r>
      <w:r w:rsidRPr="005173BE">
        <w:tab/>
        <w:t>the exemption is subject to a condition to be complied with by the person; and</w:t>
      </w:r>
    </w:p>
    <w:p w:rsidR="007D168C" w:rsidRPr="005173BE" w:rsidRDefault="007D168C" w:rsidP="007D168C">
      <w:pPr>
        <w:pStyle w:val="paragraph"/>
      </w:pPr>
      <w:r w:rsidRPr="005173BE">
        <w:tab/>
        <w:t>(c)</w:t>
      </w:r>
      <w:r w:rsidRPr="005173BE">
        <w:tab/>
        <w:t>the person does an act or omits to perform an act; and</w:t>
      </w:r>
    </w:p>
    <w:p w:rsidR="007D168C" w:rsidRPr="005173BE" w:rsidRDefault="007D168C" w:rsidP="007D168C">
      <w:pPr>
        <w:pStyle w:val="paragraph"/>
      </w:pPr>
      <w:r w:rsidRPr="005173BE">
        <w:tab/>
        <w:t>(d)</w:t>
      </w:r>
      <w:r w:rsidRPr="005173BE">
        <w:tab/>
        <w:t>the act or omission contravenes the condition.</w:t>
      </w:r>
    </w:p>
    <w:p w:rsidR="007D168C" w:rsidRPr="005173BE" w:rsidRDefault="007D168C" w:rsidP="007D168C">
      <w:pPr>
        <w:pStyle w:val="Penalty"/>
      </w:pPr>
      <w:r w:rsidRPr="005173BE">
        <w:t>Penalty:</w:t>
      </w:r>
      <w:r w:rsidRPr="005173BE">
        <w:tab/>
        <w:t>10 penalty units.</w:t>
      </w:r>
    </w:p>
    <w:p w:rsidR="007D168C" w:rsidRPr="005173BE" w:rsidRDefault="007D168C" w:rsidP="007D168C">
      <w:pPr>
        <w:pStyle w:val="subsection"/>
      </w:pPr>
      <w:r w:rsidRPr="005173BE">
        <w:tab/>
        <w:t>(2)</w:t>
      </w:r>
      <w:r w:rsidRPr="005173BE">
        <w:tab/>
        <w:t>An offence under subregulation (1) is an offence of strict liability.</w:t>
      </w:r>
    </w:p>
    <w:p w:rsidR="007D168C" w:rsidRPr="005173BE" w:rsidRDefault="007D168C" w:rsidP="007D168C">
      <w:pPr>
        <w:pStyle w:val="notetext"/>
      </w:pPr>
      <w:r w:rsidRPr="005173BE">
        <w:t>Note:</w:t>
      </w:r>
      <w:r w:rsidRPr="005173BE">
        <w:tab/>
        <w:t>Regulation numbers 156 to 199 (inclusive) are reserved for future use.</w:t>
      </w:r>
    </w:p>
    <w:p w:rsidR="00D679A9" w:rsidRPr="005173BE" w:rsidRDefault="008C7F2F" w:rsidP="00184161">
      <w:pPr>
        <w:pStyle w:val="ActHead3"/>
        <w:pageBreakBefore/>
      </w:pPr>
      <w:bookmarkStart w:id="135" w:name="_Toc138086065"/>
      <w:bookmarkEnd w:id="129"/>
      <w:r w:rsidRPr="005173BE">
        <w:rPr>
          <w:rStyle w:val="CharDivNo"/>
        </w:rPr>
        <w:lastRenderedPageBreak/>
        <w:t>Division 6</w:t>
      </w:r>
      <w:r w:rsidR="00D679A9" w:rsidRPr="005173BE">
        <w:rPr>
          <w:rStyle w:val="CharDivNo"/>
        </w:rPr>
        <w:t>A.3</w:t>
      </w:r>
      <w:r w:rsidR="00B162F0" w:rsidRPr="005173BE">
        <w:t>—</w:t>
      </w:r>
      <w:r w:rsidR="00D679A9" w:rsidRPr="005173BE">
        <w:rPr>
          <w:rStyle w:val="CharDivText"/>
        </w:rPr>
        <w:t>Methyl bromide</w:t>
      </w:r>
      <w:bookmarkEnd w:id="135"/>
    </w:p>
    <w:p w:rsidR="00D679A9" w:rsidRPr="005173BE" w:rsidRDefault="00EC3BF0" w:rsidP="00184161">
      <w:pPr>
        <w:pStyle w:val="ActHead4"/>
      </w:pPr>
      <w:bookmarkStart w:id="136" w:name="_Toc138086066"/>
      <w:r w:rsidRPr="005173BE">
        <w:rPr>
          <w:rStyle w:val="CharSubdNo"/>
        </w:rPr>
        <w:t>Subdivision 6</w:t>
      </w:r>
      <w:r w:rsidR="00D679A9" w:rsidRPr="005173BE">
        <w:rPr>
          <w:rStyle w:val="CharSubdNo"/>
        </w:rPr>
        <w:t>A.3.1</w:t>
      </w:r>
      <w:r w:rsidR="00B162F0" w:rsidRPr="005173BE">
        <w:t>—</w:t>
      </w:r>
      <w:r w:rsidR="00D679A9" w:rsidRPr="005173BE">
        <w:rPr>
          <w:rStyle w:val="CharSubdText"/>
        </w:rPr>
        <w:t>Preliminary</w:t>
      </w:r>
      <w:bookmarkEnd w:id="136"/>
    </w:p>
    <w:p w:rsidR="005270A7" w:rsidRPr="005173BE" w:rsidRDefault="005270A7" w:rsidP="005270A7">
      <w:pPr>
        <w:pStyle w:val="ActHead5"/>
      </w:pPr>
      <w:bookmarkStart w:id="137" w:name="_Toc138086067"/>
      <w:r w:rsidRPr="005173BE">
        <w:rPr>
          <w:rStyle w:val="CharSectno"/>
        </w:rPr>
        <w:t>200</w:t>
      </w:r>
      <w:r w:rsidRPr="005173BE">
        <w:t xml:space="preserve">  Definitions for </w:t>
      </w:r>
      <w:r w:rsidR="008C7F2F" w:rsidRPr="005173BE">
        <w:t>Division 6</w:t>
      </w:r>
      <w:r w:rsidRPr="005173BE">
        <w:t>A.3</w:t>
      </w:r>
      <w:bookmarkEnd w:id="137"/>
    </w:p>
    <w:p w:rsidR="005270A7" w:rsidRPr="005173BE" w:rsidRDefault="005270A7" w:rsidP="005270A7">
      <w:pPr>
        <w:pStyle w:val="subsection"/>
      </w:pPr>
      <w:r w:rsidRPr="005173BE">
        <w:tab/>
      </w:r>
      <w:r w:rsidRPr="005173BE">
        <w:tab/>
        <w:t>In this Division:</w:t>
      </w:r>
    </w:p>
    <w:p w:rsidR="005270A7" w:rsidRPr="005173BE" w:rsidRDefault="005270A7" w:rsidP="005270A7">
      <w:pPr>
        <w:pStyle w:val="Definition"/>
      </w:pPr>
      <w:r w:rsidRPr="005173BE">
        <w:rPr>
          <w:b/>
          <w:i/>
        </w:rPr>
        <w:t>allocated amount</w:t>
      </w:r>
      <w:r w:rsidRPr="005173BE">
        <w:t>, for a year, for a non</w:t>
      </w:r>
      <w:r w:rsidR="005173BE">
        <w:noBreakHyphen/>
      </w:r>
      <w:r w:rsidRPr="005173BE">
        <w:t>QPS permit holder: see paragraph</w:t>
      </w:r>
      <w:r w:rsidR="00F063EA" w:rsidRPr="005173BE">
        <w:t> </w:t>
      </w:r>
      <w:r w:rsidRPr="005173BE">
        <w:t>235(4)(c).</w:t>
      </w:r>
    </w:p>
    <w:p w:rsidR="005B1EE9" w:rsidRPr="005173BE" w:rsidRDefault="005B1EE9" w:rsidP="005B1EE9">
      <w:pPr>
        <w:pStyle w:val="Definition"/>
      </w:pPr>
      <w:r w:rsidRPr="005173BE">
        <w:rPr>
          <w:b/>
          <w:i/>
        </w:rPr>
        <w:t>emergency permit</w:t>
      </w:r>
      <w:r w:rsidRPr="005173BE">
        <w:t xml:space="preserve"> means a non</w:t>
      </w:r>
      <w:r w:rsidR="005173BE">
        <w:noBreakHyphen/>
      </w:r>
      <w:r w:rsidRPr="005173BE">
        <w:t>QPS permit granted in accordance with paragraph 235(2)(b).</w:t>
      </w:r>
    </w:p>
    <w:p w:rsidR="005270A7" w:rsidRPr="005173BE" w:rsidRDefault="005270A7" w:rsidP="005270A7">
      <w:pPr>
        <w:pStyle w:val="Definition"/>
        <w:rPr>
          <w:b/>
          <w:i/>
        </w:rPr>
      </w:pPr>
      <w:r w:rsidRPr="005173BE">
        <w:rPr>
          <w:b/>
          <w:i/>
        </w:rPr>
        <w:t xml:space="preserve">feedstock permit </w:t>
      </w:r>
      <w:r w:rsidRPr="005173BE">
        <w:t>means a permit granted under regulation</w:t>
      </w:r>
      <w:r w:rsidR="00F063EA" w:rsidRPr="005173BE">
        <w:t> </w:t>
      </w:r>
      <w:r w:rsidRPr="005173BE">
        <w:t>242.</w:t>
      </w:r>
    </w:p>
    <w:p w:rsidR="005270A7" w:rsidRPr="005173BE" w:rsidRDefault="005270A7" w:rsidP="005270A7">
      <w:pPr>
        <w:pStyle w:val="Definition"/>
      </w:pPr>
      <w:r w:rsidRPr="005173BE">
        <w:rPr>
          <w:b/>
          <w:bCs/>
          <w:i/>
          <w:iCs/>
        </w:rPr>
        <w:t>laboratory and analytical uses</w:t>
      </w:r>
      <w:r w:rsidRPr="005173BE">
        <w:t>, of methyl bromide, means uses of methyl bromide that are:</w:t>
      </w:r>
    </w:p>
    <w:p w:rsidR="005270A7" w:rsidRPr="005173BE" w:rsidRDefault="005270A7" w:rsidP="005270A7">
      <w:pPr>
        <w:pStyle w:val="paragraph"/>
      </w:pPr>
      <w:r w:rsidRPr="005173BE">
        <w:tab/>
        <w:t>(a)</w:t>
      </w:r>
      <w:r w:rsidRPr="005173BE">
        <w:tab/>
        <w:t>exempt from a provision of the Montreal Protocol, under any decision made by the parties to the Montreal Protocol that applies to Australia, by virtue of being laboratory and analytical uses; and</w:t>
      </w:r>
    </w:p>
    <w:p w:rsidR="005270A7" w:rsidRPr="005173BE" w:rsidRDefault="005270A7" w:rsidP="005270A7">
      <w:pPr>
        <w:pStyle w:val="paragraph"/>
      </w:pPr>
      <w:r w:rsidRPr="005173BE">
        <w:tab/>
        <w:t>(b)</w:t>
      </w:r>
      <w:r w:rsidRPr="005173BE">
        <w:tab/>
        <w:t>in compliance with the conditions of any such decision.</w:t>
      </w:r>
    </w:p>
    <w:p w:rsidR="005270A7" w:rsidRPr="005173BE" w:rsidRDefault="005270A7" w:rsidP="005270A7">
      <w:pPr>
        <w:pStyle w:val="Definition"/>
      </w:pPr>
      <w:r w:rsidRPr="005173BE">
        <w:rPr>
          <w:b/>
          <w:i/>
        </w:rPr>
        <w:t>nominated feedstock supplier</w:t>
      </w:r>
      <w:r w:rsidRPr="005173BE">
        <w:t>, for the holder of a feedstock permit: see subparagraph</w:t>
      </w:r>
      <w:r w:rsidR="00F063EA" w:rsidRPr="005173BE">
        <w:t> </w:t>
      </w:r>
      <w:r w:rsidRPr="005173BE">
        <w:t>242(2)(b)(iv).</w:t>
      </w:r>
    </w:p>
    <w:p w:rsidR="005270A7" w:rsidRPr="005173BE" w:rsidRDefault="005270A7" w:rsidP="005270A7">
      <w:pPr>
        <w:pStyle w:val="Definition"/>
      </w:pPr>
      <w:r w:rsidRPr="005173BE">
        <w:rPr>
          <w:b/>
          <w:i/>
        </w:rPr>
        <w:t>nominated non</w:t>
      </w:r>
      <w:r w:rsidR="005173BE">
        <w:rPr>
          <w:b/>
          <w:i/>
        </w:rPr>
        <w:noBreakHyphen/>
      </w:r>
      <w:r w:rsidRPr="005173BE">
        <w:rPr>
          <w:b/>
          <w:i/>
        </w:rPr>
        <w:t>QPS supplier</w:t>
      </w:r>
      <w:r w:rsidRPr="005173BE">
        <w:t>, for a non</w:t>
      </w:r>
      <w:r w:rsidR="005173BE">
        <w:noBreakHyphen/>
      </w:r>
      <w:r w:rsidRPr="005173BE">
        <w:t>QPS permit holder: see paragraph</w:t>
      </w:r>
      <w:r w:rsidR="00F063EA" w:rsidRPr="005173BE">
        <w:t> </w:t>
      </w:r>
      <w:r w:rsidRPr="005173BE">
        <w:t>235(4)(b).</w:t>
      </w:r>
    </w:p>
    <w:p w:rsidR="008D17E7" w:rsidRPr="005173BE" w:rsidRDefault="008D17E7" w:rsidP="008D17E7">
      <w:pPr>
        <w:pStyle w:val="Definition"/>
      </w:pPr>
      <w:r w:rsidRPr="005173BE">
        <w:rPr>
          <w:b/>
          <w:i/>
        </w:rPr>
        <w:t>non</w:t>
      </w:r>
      <w:r w:rsidR="005173BE">
        <w:rPr>
          <w:b/>
          <w:i/>
        </w:rPr>
        <w:noBreakHyphen/>
      </w:r>
      <w:r w:rsidRPr="005173BE">
        <w:rPr>
          <w:b/>
          <w:i/>
        </w:rPr>
        <w:t>QPS permit</w:t>
      </w:r>
      <w:r w:rsidRPr="005173BE">
        <w:t xml:space="preserve"> means a permit granted under subregulation</w:t>
      </w:r>
      <w:r w:rsidR="00F063EA" w:rsidRPr="005173BE">
        <w:t> </w:t>
      </w:r>
      <w:r w:rsidRPr="005173BE">
        <w:t>235(1).</w:t>
      </w:r>
    </w:p>
    <w:p w:rsidR="005270A7" w:rsidRPr="005173BE" w:rsidRDefault="005270A7" w:rsidP="005270A7">
      <w:pPr>
        <w:pStyle w:val="Definition"/>
        <w:rPr>
          <w:i/>
        </w:rPr>
      </w:pPr>
      <w:r w:rsidRPr="005173BE">
        <w:rPr>
          <w:b/>
          <w:i/>
        </w:rPr>
        <w:t>non</w:t>
      </w:r>
      <w:r w:rsidR="005173BE">
        <w:rPr>
          <w:b/>
          <w:i/>
        </w:rPr>
        <w:noBreakHyphen/>
      </w:r>
      <w:r w:rsidRPr="005173BE">
        <w:rPr>
          <w:b/>
          <w:i/>
        </w:rPr>
        <w:t>QPS permit holder</w:t>
      </w:r>
      <w:r w:rsidRPr="005173BE">
        <w:t>, for a year, means a person to whom a permit for non</w:t>
      </w:r>
      <w:r w:rsidR="005173BE">
        <w:noBreakHyphen/>
      </w:r>
      <w:r w:rsidRPr="005173BE">
        <w:t>QPS use of methyl bromide for the year is granted under regulation</w:t>
      </w:r>
      <w:r w:rsidR="00F063EA" w:rsidRPr="005173BE">
        <w:t> </w:t>
      </w:r>
      <w:r w:rsidRPr="005173BE">
        <w:t>235.</w:t>
      </w:r>
    </w:p>
    <w:p w:rsidR="005270A7" w:rsidRPr="005173BE" w:rsidRDefault="005270A7" w:rsidP="005270A7">
      <w:pPr>
        <w:pStyle w:val="Definition"/>
      </w:pPr>
      <w:r w:rsidRPr="005173BE">
        <w:rPr>
          <w:b/>
          <w:i/>
        </w:rPr>
        <w:t>non</w:t>
      </w:r>
      <w:r w:rsidR="005173BE">
        <w:rPr>
          <w:b/>
          <w:i/>
        </w:rPr>
        <w:noBreakHyphen/>
      </w:r>
      <w:r w:rsidRPr="005173BE">
        <w:rPr>
          <w:b/>
          <w:i/>
        </w:rPr>
        <w:t>QPS use</w:t>
      </w:r>
      <w:r w:rsidRPr="005173BE">
        <w:t>, of methyl bromide: see subregulation</w:t>
      </w:r>
      <w:r w:rsidR="00F063EA" w:rsidRPr="005173BE">
        <w:t> </w:t>
      </w:r>
      <w:r w:rsidRPr="005173BE">
        <w:t>201(3).</w:t>
      </w:r>
    </w:p>
    <w:p w:rsidR="005270A7" w:rsidRPr="005173BE" w:rsidRDefault="005270A7" w:rsidP="005270A7">
      <w:pPr>
        <w:pStyle w:val="Definition"/>
      </w:pPr>
      <w:r w:rsidRPr="005173BE">
        <w:rPr>
          <w:b/>
          <w:i/>
        </w:rPr>
        <w:t>QPS use</w:t>
      </w:r>
      <w:r w:rsidRPr="005173BE">
        <w:t>, of methyl bromide: see subregulation</w:t>
      </w:r>
      <w:r w:rsidR="00F063EA" w:rsidRPr="005173BE">
        <w:t> </w:t>
      </w:r>
      <w:r w:rsidRPr="005173BE">
        <w:t>201(2).</w:t>
      </w:r>
    </w:p>
    <w:p w:rsidR="005270A7" w:rsidRPr="005173BE" w:rsidRDefault="005270A7" w:rsidP="005270A7">
      <w:pPr>
        <w:pStyle w:val="notetext"/>
      </w:pPr>
      <w:r w:rsidRPr="005173BE">
        <w:t>Note:</w:t>
      </w:r>
      <w:r w:rsidRPr="005173BE">
        <w:tab/>
        <w:t>QPS is short for quarantine and pre</w:t>
      </w:r>
      <w:r w:rsidR="005173BE">
        <w:noBreakHyphen/>
      </w:r>
      <w:r w:rsidRPr="005173BE">
        <w:t>shipment.</w:t>
      </w:r>
    </w:p>
    <w:p w:rsidR="005270A7" w:rsidRPr="005173BE" w:rsidRDefault="005270A7" w:rsidP="005270A7">
      <w:pPr>
        <w:pStyle w:val="Definition"/>
      </w:pPr>
      <w:r w:rsidRPr="005173BE">
        <w:rPr>
          <w:b/>
          <w:i/>
        </w:rPr>
        <w:t>year</w:t>
      </w:r>
      <w:r w:rsidRPr="005173BE">
        <w:t xml:space="preserve"> means a calendar year.</w:t>
      </w:r>
    </w:p>
    <w:p w:rsidR="005270A7" w:rsidRPr="005173BE" w:rsidRDefault="005270A7" w:rsidP="005270A7">
      <w:pPr>
        <w:pStyle w:val="ActHead5"/>
      </w:pPr>
      <w:bookmarkStart w:id="138" w:name="_Toc138086068"/>
      <w:r w:rsidRPr="005173BE">
        <w:rPr>
          <w:rStyle w:val="CharSectno"/>
        </w:rPr>
        <w:t>201</w:t>
      </w:r>
      <w:r w:rsidRPr="005173BE">
        <w:t xml:space="preserve">  Uses of methyl bromide</w:t>
      </w:r>
      <w:bookmarkEnd w:id="138"/>
    </w:p>
    <w:p w:rsidR="005270A7" w:rsidRPr="005173BE" w:rsidRDefault="005270A7" w:rsidP="005270A7">
      <w:pPr>
        <w:pStyle w:val="subsection"/>
      </w:pPr>
      <w:r w:rsidRPr="005173BE">
        <w:tab/>
        <w:t>(1)</w:t>
      </w:r>
      <w:r w:rsidRPr="005173BE">
        <w:tab/>
        <w:t>The uses of methyl bromide are as follows:</w:t>
      </w:r>
    </w:p>
    <w:p w:rsidR="005270A7" w:rsidRPr="005173BE" w:rsidRDefault="005270A7" w:rsidP="005270A7">
      <w:pPr>
        <w:pStyle w:val="paragraph"/>
      </w:pPr>
      <w:r w:rsidRPr="005173BE">
        <w:tab/>
        <w:t>(a)</w:t>
      </w:r>
      <w:r w:rsidRPr="005173BE">
        <w:tab/>
        <w:t>for QPS uses;</w:t>
      </w:r>
    </w:p>
    <w:p w:rsidR="005270A7" w:rsidRPr="005173BE" w:rsidRDefault="005270A7" w:rsidP="005270A7">
      <w:pPr>
        <w:pStyle w:val="paragraph"/>
      </w:pPr>
      <w:r w:rsidRPr="005173BE">
        <w:tab/>
        <w:t>(b)</w:t>
      </w:r>
      <w:r w:rsidRPr="005173BE">
        <w:tab/>
        <w:t>for non</w:t>
      </w:r>
      <w:r w:rsidR="005173BE">
        <w:noBreakHyphen/>
      </w:r>
      <w:r w:rsidRPr="005173BE">
        <w:t>QPS uses;</w:t>
      </w:r>
    </w:p>
    <w:p w:rsidR="005270A7" w:rsidRPr="005173BE" w:rsidRDefault="005270A7" w:rsidP="005270A7">
      <w:pPr>
        <w:pStyle w:val="paragraph"/>
      </w:pPr>
      <w:r w:rsidRPr="005173BE">
        <w:tab/>
        <w:t>(c)</w:t>
      </w:r>
      <w:r w:rsidRPr="005173BE">
        <w:tab/>
        <w:t>as a feedstock;</w:t>
      </w:r>
    </w:p>
    <w:p w:rsidR="005270A7" w:rsidRPr="005173BE" w:rsidRDefault="005270A7" w:rsidP="005270A7">
      <w:pPr>
        <w:pStyle w:val="paragraph"/>
      </w:pPr>
      <w:r w:rsidRPr="005173BE">
        <w:tab/>
        <w:t>(d)</w:t>
      </w:r>
      <w:r w:rsidRPr="005173BE">
        <w:tab/>
        <w:t>for laboratory and analytical uses.</w:t>
      </w:r>
    </w:p>
    <w:p w:rsidR="005270A7" w:rsidRPr="005173BE" w:rsidRDefault="005270A7" w:rsidP="005270A7">
      <w:pPr>
        <w:pStyle w:val="notetext"/>
      </w:pPr>
      <w:r w:rsidRPr="005173BE">
        <w:t>Note:</w:t>
      </w:r>
      <w:r w:rsidRPr="005173BE">
        <w:tab/>
        <w:t>Section</w:t>
      </w:r>
      <w:r w:rsidR="00F063EA" w:rsidRPr="005173BE">
        <w:t> </w:t>
      </w:r>
      <w:r w:rsidRPr="005173BE">
        <w:t>7 of the Act defines feedstock as an intermediate substance which is used to manufacture other chemicals.</w:t>
      </w:r>
    </w:p>
    <w:p w:rsidR="005270A7" w:rsidRPr="005173BE" w:rsidRDefault="005270A7" w:rsidP="005270A7">
      <w:pPr>
        <w:pStyle w:val="subsection"/>
      </w:pPr>
      <w:r w:rsidRPr="005173BE">
        <w:lastRenderedPageBreak/>
        <w:tab/>
        <w:t>(2)</w:t>
      </w:r>
      <w:r w:rsidRPr="005173BE">
        <w:tab/>
        <w:t xml:space="preserve">Methyl bromide is used for a </w:t>
      </w:r>
      <w:r w:rsidRPr="005173BE">
        <w:rPr>
          <w:b/>
          <w:i/>
        </w:rPr>
        <w:t>QPS use</w:t>
      </w:r>
      <w:r w:rsidRPr="005173BE">
        <w:t xml:space="preserve"> if:</w:t>
      </w:r>
    </w:p>
    <w:p w:rsidR="005270A7" w:rsidRPr="005173BE" w:rsidRDefault="005270A7" w:rsidP="005270A7">
      <w:pPr>
        <w:pStyle w:val="paragraph"/>
      </w:pPr>
      <w:r w:rsidRPr="005173BE">
        <w:tab/>
        <w:t>(a)</w:t>
      </w:r>
      <w:r w:rsidRPr="005173BE">
        <w:tab/>
        <w:t>it is applied by, or with the authorisation of, a Commonwealth, State or Territory authority to prevent the introduction, establishment or spread of a pest or disease in Australia, a State or a Territory; or</w:t>
      </w:r>
    </w:p>
    <w:p w:rsidR="005270A7" w:rsidRPr="005173BE" w:rsidRDefault="005270A7" w:rsidP="005270A7">
      <w:pPr>
        <w:pStyle w:val="paragraph"/>
      </w:pPr>
      <w:r w:rsidRPr="005173BE">
        <w:tab/>
        <w:t>(b)</w:t>
      </w:r>
      <w:r w:rsidRPr="005173BE">
        <w:tab/>
        <w:t>it is applied to a commodity, before it is exported, to meet the requirements of the importing country or a law of the Commonwealth.</w:t>
      </w:r>
    </w:p>
    <w:p w:rsidR="005270A7" w:rsidRPr="005173BE" w:rsidRDefault="005270A7" w:rsidP="005270A7">
      <w:pPr>
        <w:pStyle w:val="subsection"/>
      </w:pPr>
      <w:r w:rsidRPr="005173BE">
        <w:tab/>
        <w:t>(3)</w:t>
      </w:r>
      <w:r w:rsidRPr="005173BE">
        <w:tab/>
        <w:t xml:space="preserve">Methyl bromide is used for a </w:t>
      </w:r>
      <w:r w:rsidRPr="005173BE">
        <w:rPr>
          <w:b/>
          <w:i/>
        </w:rPr>
        <w:t>non</w:t>
      </w:r>
      <w:r w:rsidR="005173BE">
        <w:rPr>
          <w:b/>
          <w:i/>
        </w:rPr>
        <w:noBreakHyphen/>
      </w:r>
      <w:r w:rsidRPr="005173BE">
        <w:rPr>
          <w:b/>
          <w:i/>
        </w:rPr>
        <w:t>QPS use</w:t>
      </w:r>
      <w:r w:rsidRPr="005173BE">
        <w:t xml:space="preserve"> if it is used other than for any of the following:</w:t>
      </w:r>
    </w:p>
    <w:p w:rsidR="005270A7" w:rsidRPr="005173BE" w:rsidRDefault="005270A7" w:rsidP="005270A7">
      <w:pPr>
        <w:pStyle w:val="paragraph"/>
      </w:pPr>
      <w:r w:rsidRPr="005173BE">
        <w:tab/>
        <w:t>(a)</w:t>
      </w:r>
      <w:r w:rsidRPr="005173BE">
        <w:tab/>
        <w:t>for a QPS use;</w:t>
      </w:r>
    </w:p>
    <w:p w:rsidR="005270A7" w:rsidRPr="005173BE" w:rsidRDefault="005270A7" w:rsidP="005270A7">
      <w:pPr>
        <w:pStyle w:val="paragraph"/>
      </w:pPr>
      <w:r w:rsidRPr="005173BE">
        <w:tab/>
        <w:t>(b)</w:t>
      </w:r>
      <w:r w:rsidRPr="005173BE">
        <w:tab/>
        <w:t>as a feedstock;</w:t>
      </w:r>
    </w:p>
    <w:p w:rsidR="005270A7" w:rsidRPr="005173BE" w:rsidRDefault="005270A7" w:rsidP="005270A7">
      <w:pPr>
        <w:pStyle w:val="paragraph"/>
      </w:pPr>
      <w:r w:rsidRPr="005173BE">
        <w:tab/>
        <w:t>(c)</w:t>
      </w:r>
      <w:r w:rsidRPr="005173BE">
        <w:tab/>
        <w:t>for laboratory and analytical uses.</w:t>
      </w:r>
    </w:p>
    <w:p w:rsidR="00D679A9" w:rsidRPr="005173BE" w:rsidRDefault="00EC3BF0" w:rsidP="00184161">
      <w:pPr>
        <w:pStyle w:val="ActHead4"/>
      </w:pPr>
      <w:bookmarkStart w:id="139" w:name="_Toc138086069"/>
      <w:r w:rsidRPr="005173BE">
        <w:rPr>
          <w:rStyle w:val="CharSubdNo"/>
        </w:rPr>
        <w:t>Subdivision 6</w:t>
      </w:r>
      <w:r w:rsidR="00D679A9" w:rsidRPr="005173BE">
        <w:rPr>
          <w:rStyle w:val="CharSubdNo"/>
        </w:rPr>
        <w:t>A.3.2</w:t>
      </w:r>
      <w:r w:rsidR="00B162F0" w:rsidRPr="005173BE">
        <w:t>—</w:t>
      </w:r>
      <w:r w:rsidR="00D679A9" w:rsidRPr="005173BE">
        <w:rPr>
          <w:rStyle w:val="CharSubdText"/>
        </w:rPr>
        <w:t>Restrictions on the use and sale of methyl bromide</w:t>
      </w:r>
      <w:bookmarkEnd w:id="139"/>
      <w:r w:rsidR="00D679A9" w:rsidRPr="005173BE">
        <w:rPr>
          <w:rStyle w:val="CharSubdText"/>
        </w:rPr>
        <w:t xml:space="preserve"> </w:t>
      </w:r>
    </w:p>
    <w:p w:rsidR="00D679A9" w:rsidRPr="005173BE" w:rsidRDefault="00B162F0" w:rsidP="00184161">
      <w:pPr>
        <w:pStyle w:val="notetext"/>
      </w:pPr>
      <w:r w:rsidRPr="005173BE">
        <w:t>Note:</w:t>
      </w:r>
      <w:r w:rsidRPr="005173BE">
        <w:tab/>
      </w:r>
      <w:r w:rsidR="00D679A9" w:rsidRPr="005173BE">
        <w:t xml:space="preserve">Regulation numbers 203 to </w:t>
      </w:r>
      <w:r w:rsidR="00CD3E8D" w:rsidRPr="005173BE">
        <w:t>211</w:t>
      </w:r>
      <w:r w:rsidR="00D679A9" w:rsidRPr="005173BE">
        <w:t xml:space="preserve"> (inclusive) are intentionally not used.</w:t>
      </w:r>
    </w:p>
    <w:p w:rsidR="00E86981" w:rsidRPr="005173BE" w:rsidRDefault="00E86981" w:rsidP="00E86981">
      <w:pPr>
        <w:pStyle w:val="ActHead5"/>
      </w:pPr>
      <w:bookmarkStart w:id="140" w:name="_Toc138086070"/>
      <w:r w:rsidRPr="005173BE">
        <w:rPr>
          <w:rStyle w:val="CharSectno"/>
        </w:rPr>
        <w:t>212</w:t>
      </w:r>
      <w:r w:rsidRPr="005173BE">
        <w:t xml:space="preserve">  Offence—using methyl bromide for non</w:t>
      </w:r>
      <w:r w:rsidR="005173BE">
        <w:noBreakHyphen/>
      </w:r>
      <w:r w:rsidRPr="005173BE">
        <w:t>QPS uses</w:t>
      </w:r>
      <w:bookmarkEnd w:id="140"/>
    </w:p>
    <w:p w:rsidR="00E86981" w:rsidRPr="005173BE" w:rsidRDefault="00E86981" w:rsidP="00E86981">
      <w:pPr>
        <w:pStyle w:val="subsection"/>
      </w:pPr>
      <w:r w:rsidRPr="005173BE">
        <w:tab/>
        <w:t>(1)</w:t>
      </w:r>
      <w:r w:rsidRPr="005173BE">
        <w:tab/>
        <w:t>A person who uses methyl bromide for a non</w:t>
      </w:r>
      <w:r w:rsidR="005173BE">
        <w:noBreakHyphen/>
      </w:r>
      <w:r w:rsidRPr="005173BE">
        <w:t>QPS use during a year commits an offence of strict liability if the person is not:</w:t>
      </w:r>
    </w:p>
    <w:p w:rsidR="00E86981" w:rsidRPr="005173BE" w:rsidRDefault="00E86981" w:rsidP="00E86981">
      <w:pPr>
        <w:pStyle w:val="paragraph"/>
      </w:pPr>
      <w:r w:rsidRPr="005173BE">
        <w:tab/>
        <w:t>(a)</w:t>
      </w:r>
      <w:r w:rsidRPr="005173BE">
        <w:tab/>
        <w:t>a non</w:t>
      </w:r>
      <w:r w:rsidR="005173BE">
        <w:noBreakHyphen/>
      </w:r>
      <w:r w:rsidRPr="005173BE">
        <w:t>QPS permit holder for the year; or</w:t>
      </w:r>
    </w:p>
    <w:p w:rsidR="00E86981" w:rsidRPr="005173BE" w:rsidRDefault="00E86981" w:rsidP="00E86981">
      <w:pPr>
        <w:pStyle w:val="paragraph"/>
      </w:pPr>
      <w:r w:rsidRPr="005173BE">
        <w:tab/>
        <w:t>(b)</w:t>
      </w:r>
      <w:r w:rsidRPr="005173BE">
        <w:tab/>
        <w:t>acting on behalf of a non</w:t>
      </w:r>
      <w:r w:rsidR="005173BE">
        <w:noBreakHyphen/>
      </w:r>
      <w:r w:rsidRPr="005173BE">
        <w:t>QPS permit holder for the year.</w:t>
      </w:r>
    </w:p>
    <w:p w:rsidR="00E86981" w:rsidRPr="005173BE" w:rsidRDefault="00E86981" w:rsidP="00E86981">
      <w:pPr>
        <w:pStyle w:val="Penalty"/>
      </w:pPr>
      <w:r w:rsidRPr="005173BE">
        <w:t>Penalty:</w:t>
      </w:r>
      <w:r w:rsidRPr="005173BE">
        <w:tab/>
        <w:t>10 penalty units.</w:t>
      </w:r>
    </w:p>
    <w:p w:rsidR="00E86981" w:rsidRPr="005173BE" w:rsidRDefault="00E86981" w:rsidP="00E86981">
      <w:pPr>
        <w:pStyle w:val="subsection"/>
      </w:pPr>
      <w:r w:rsidRPr="005173BE">
        <w:tab/>
        <w:t>(2)</w:t>
      </w:r>
      <w:r w:rsidRPr="005173BE">
        <w:tab/>
        <w:t>A non</w:t>
      </w:r>
      <w:r w:rsidR="005173BE">
        <w:noBreakHyphen/>
      </w:r>
      <w:r w:rsidRPr="005173BE">
        <w:t>QPS permit holder for a year commits an offence of strict liability if, during the year:</w:t>
      </w:r>
    </w:p>
    <w:p w:rsidR="00E86981" w:rsidRPr="005173BE" w:rsidRDefault="00E86981" w:rsidP="00E86981">
      <w:pPr>
        <w:pStyle w:val="paragraph"/>
      </w:pPr>
      <w:r w:rsidRPr="005173BE">
        <w:tab/>
        <w:t>(a)</w:t>
      </w:r>
      <w:r w:rsidRPr="005173BE">
        <w:tab/>
        <w:t>the amount of methyl bromide that the permit holder uses, or that is used on the permit holder’s behalf, for non</w:t>
      </w:r>
      <w:r w:rsidR="005173BE">
        <w:noBreakHyphen/>
      </w:r>
      <w:r w:rsidRPr="005173BE">
        <w:t>QPS uses is more than the permit holder’s allocated amount for the year; or</w:t>
      </w:r>
    </w:p>
    <w:p w:rsidR="00E86981" w:rsidRPr="005173BE" w:rsidRDefault="00E86981" w:rsidP="00E86981">
      <w:pPr>
        <w:pStyle w:val="paragraph"/>
      </w:pPr>
      <w:r w:rsidRPr="005173BE">
        <w:tab/>
        <w:t>(b)</w:t>
      </w:r>
      <w:r w:rsidRPr="005173BE">
        <w:tab/>
        <w:t>the permit holder, or another person on the permit holder’s behalf, otherwise contravenes a condition of the permit.</w:t>
      </w:r>
    </w:p>
    <w:p w:rsidR="00E86981" w:rsidRPr="005173BE" w:rsidRDefault="00E86981" w:rsidP="00E86981">
      <w:pPr>
        <w:pStyle w:val="Penalty"/>
      </w:pPr>
      <w:r w:rsidRPr="005173BE">
        <w:t>Penalty:</w:t>
      </w:r>
      <w:r w:rsidRPr="005173BE">
        <w:tab/>
        <w:t>10 penalty units.</w:t>
      </w:r>
    </w:p>
    <w:p w:rsidR="00E86981" w:rsidRPr="005173BE" w:rsidRDefault="00E86981" w:rsidP="00E86981">
      <w:pPr>
        <w:pStyle w:val="ActHead5"/>
      </w:pPr>
      <w:bookmarkStart w:id="141" w:name="_Toc138086071"/>
      <w:r w:rsidRPr="005173BE">
        <w:rPr>
          <w:rStyle w:val="CharSectno"/>
        </w:rPr>
        <w:t>213</w:t>
      </w:r>
      <w:r w:rsidRPr="005173BE">
        <w:t xml:space="preserve">  Offence—supplying methyl bromide for non</w:t>
      </w:r>
      <w:r w:rsidR="005173BE">
        <w:noBreakHyphen/>
      </w:r>
      <w:r w:rsidRPr="005173BE">
        <w:t>QPS uses</w:t>
      </w:r>
      <w:bookmarkEnd w:id="141"/>
    </w:p>
    <w:p w:rsidR="00E86981" w:rsidRPr="005173BE" w:rsidRDefault="00E86981" w:rsidP="00E86981">
      <w:pPr>
        <w:pStyle w:val="subsection"/>
      </w:pPr>
      <w:r w:rsidRPr="005173BE">
        <w:tab/>
        <w:t>(1)</w:t>
      </w:r>
      <w:r w:rsidRPr="005173BE">
        <w:tab/>
        <w:t xml:space="preserve">A person (the </w:t>
      </w:r>
      <w:r w:rsidRPr="005173BE">
        <w:rPr>
          <w:b/>
          <w:i/>
        </w:rPr>
        <w:t>supplier</w:t>
      </w:r>
      <w:r w:rsidRPr="005173BE">
        <w:t>), other than a licensee covered by subregulation (6), commits an offence of strict liability if:</w:t>
      </w:r>
    </w:p>
    <w:p w:rsidR="00E86981" w:rsidRPr="005173BE" w:rsidRDefault="00E86981" w:rsidP="00E86981">
      <w:pPr>
        <w:pStyle w:val="paragraph"/>
      </w:pPr>
      <w:r w:rsidRPr="005173BE">
        <w:tab/>
        <w:t>(a)</w:t>
      </w:r>
      <w:r w:rsidRPr="005173BE">
        <w:tab/>
        <w:t>the supplier sells methyl bromide to a buyer during a year; and</w:t>
      </w:r>
    </w:p>
    <w:p w:rsidR="00E86981" w:rsidRPr="005173BE" w:rsidRDefault="00E86981" w:rsidP="00E86981">
      <w:pPr>
        <w:pStyle w:val="paragraph"/>
      </w:pPr>
      <w:r w:rsidRPr="005173BE">
        <w:tab/>
        <w:t>(b)</w:t>
      </w:r>
      <w:r w:rsidRPr="005173BE">
        <w:tab/>
        <w:t>the buyer states, in a declaration for paragraph</w:t>
      </w:r>
      <w:r w:rsidR="00F063EA" w:rsidRPr="005173BE">
        <w:t> </w:t>
      </w:r>
      <w:r w:rsidRPr="005173BE">
        <w:t>220(1)(e), that the methyl bromide is for a non</w:t>
      </w:r>
      <w:r w:rsidR="005173BE">
        <w:noBreakHyphen/>
      </w:r>
      <w:r w:rsidRPr="005173BE">
        <w:t>QPS use; and</w:t>
      </w:r>
    </w:p>
    <w:p w:rsidR="00E86981" w:rsidRPr="005173BE" w:rsidRDefault="00E86981" w:rsidP="00E86981">
      <w:pPr>
        <w:pStyle w:val="paragraph"/>
      </w:pPr>
      <w:r w:rsidRPr="005173BE">
        <w:tab/>
        <w:t>(c)</w:t>
      </w:r>
      <w:r w:rsidRPr="005173BE">
        <w:tab/>
        <w:t>subregulation (2), (3) or (4) of this regulation is not satisfied in relation to the sale.</w:t>
      </w:r>
    </w:p>
    <w:p w:rsidR="00E86981" w:rsidRPr="005173BE" w:rsidRDefault="00E86981" w:rsidP="00E86981">
      <w:pPr>
        <w:pStyle w:val="Penalty"/>
      </w:pPr>
      <w:r w:rsidRPr="005173BE">
        <w:t>Penalty:</w:t>
      </w:r>
      <w:r w:rsidRPr="005173BE">
        <w:tab/>
        <w:t>10 penalty units.</w:t>
      </w:r>
    </w:p>
    <w:p w:rsidR="00E86981" w:rsidRPr="005173BE" w:rsidRDefault="00E86981" w:rsidP="00E86981">
      <w:pPr>
        <w:pStyle w:val="subsection"/>
      </w:pPr>
      <w:r w:rsidRPr="005173BE">
        <w:tab/>
        <w:t>(2)</w:t>
      </w:r>
      <w:r w:rsidRPr="005173BE">
        <w:tab/>
        <w:t>The buyer must:</w:t>
      </w:r>
    </w:p>
    <w:p w:rsidR="00E86981" w:rsidRPr="005173BE" w:rsidRDefault="00E86981" w:rsidP="00E86981">
      <w:pPr>
        <w:pStyle w:val="paragraph"/>
      </w:pPr>
      <w:r w:rsidRPr="005173BE">
        <w:lastRenderedPageBreak/>
        <w:tab/>
        <w:t>(a)</w:t>
      </w:r>
      <w:r w:rsidRPr="005173BE">
        <w:tab/>
        <w:t>hold a non</w:t>
      </w:r>
      <w:r w:rsidR="005173BE">
        <w:noBreakHyphen/>
      </w:r>
      <w:r w:rsidRPr="005173BE">
        <w:t>QPS permit for the year, or be acting on behalf of such a permit holder; or</w:t>
      </w:r>
    </w:p>
    <w:p w:rsidR="00E86981" w:rsidRPr="005173BE" w:rsidRDefault="00E86981" w:rsidP="00E86981">
      <w:pPr>
        <w:pStyle w:val="paragraph"/>
      </w:pPr>
      <w:r w:rsidRPr="005173BE">
        <w:tab/>
        <w:t>(b)</w:t>
      </w:r>
      <w:r w:rsidRPr="005173BE">
        <w:tab/>
        <w:t>be a nominated non</w:t>
      </w:r>
      <w:r w:rsidR="005173BE">
        <w:noBreakHyphen/>
      </w:r>
      <w:r w:rsidRPr="005173BE">
        <w:t>QPS supplier for a non</w:t>
      </w:r>
      <w:r w:rsidR="005173BE">
        <w:noBreakHyphen/>
      </w:r>
      <w:r w:rsidRPr="005173BE">
        <w:t>QPS permit holder for the year.</w:t>
      </w:r>
    </w:p>
    <w:p w:rsidR="00E86981" w:rsidRPr="005173BE" w:rsidRDefault="00E86981" w:rsidP="00E86981">
      <w:pPr>
        <w:pStyle w:val="subsection"/>
      </w:pPr>
      <w:r w:rsidRPr="005173BE">
        <w:tab/>
        <w:t>(3)</w:t>
      </w:r>
      <w:r w:rsidRPr="005173BE">
        <w:tab/>
        <w:t>If the buyer holds a non</w:t>
      </w:r>
      <w:r w:rsidR="005173BE">
        <w:noBreakHyphen/>
      </w:r>
      <w:r w:rsidRPr="005173BE">
        <w:t>QPS permit for the year, or is acting on behalf of such a permit holder:</w:t>
      </w:r>
    </w:p>
    <w:p w:rsidR="00E86981" w:rsidRPr="005173BE" w:rsidRDefault="00E86981" w:rsidP="00E86981">
      <w:pPr>
        <w:pStyle w:val="paragraph"/>
      </w:pPr>
      <w:r w:rsidRPr="005173BE">
        <w:tab/>
        <w:t>(a)</w:t>
      </w:r>
      <w:r w:rsidRPr="005173BE">
        <w:tab/>
        <w:t>the supplier must be a nominated non</w:t>
      </w:r>
      <w:r w:rsidR="005173BE">
        <w:noBreakHyphen/>
      </w:r>
      <w:r w:rsidRPr="005173BE">
        <w:t>QPS supplier for the permit holder; and</w:t>
      </w:r>
    </w:p>
    <w:p w:rsidR="00E86981" w:rsidRPr="005173BE" w:rsidRDefault="00E86981" w:rsidP="00E86981">
      <w:pPr>
        <w:pStyle w:val="paragraph"/>
      </w:pPr>
      <w:r w:rsidRPr="005173BE">
        <w:tab/>
        <w:t>(b)</w:t>
      </w:r>
      <w:r w:rsidRPr="005173BE">
        <w:tab/>
        <w:t>the supplier must ensure that the total amount of methyl bromide sold during the year by the supplier to the permit holder for non</w:t>
      </w:r>
      <w:r w:rsidR="005173BE">
        <w:noBreakHyphen/>
      </w:r>
      <w:r w:rsidRPr="005173BE">
        <w:t>QPS uses is equal to, or less than, the permit holder’s allocated amount for the year.</w:t>
      </w:r>
    </w:p>
    <w:p w:rsidR="00E86981" w:rsidRPr="005173BE" w:rsidRDefault="00E86981" w:rsidP="00E86981">
      <w:pPr>
        <w:pStyle w:val="subsection"/>
      </w:pPr>
      <w:r w:rsidRPr="005173BE">
        <w:tab/>
        <w:t>(4)</w:t>
      </w:r>
      <w:r w:rsidRPr="005173BE">
        <w:tab/>
        <w:t>If the buyer is a nominated non</w:t>
      </w:r>
      <w:r w:rsidR="005173BE">
        <w:noBreakHyphen/>
      </w:r>
      <w:r w:rsidRPr="005173BE">
        <w:t>QPS supplier for a non</w:t>
      </w:r>
      <w:r w:rsidR="005173BE">
        <w:noBreakHyphen/>
      </w:r>
      <w:r w:rsidRPr="005173BE">
        <w:t xml:space="preserve">QPS permit holder for the year, the supplier mentioned in subregulation (1) (the </w:t>
      </w:r>
      <w:r w:rsidRPr="005173BE">
        <w:rPr>
          <w:b/>
          <w:i/>
        </w:rPr>
        <w:t>first supplier</w:t>
      </w:r>
      <w:r w:rsidRPr="005173BE">
        <w:t>) must ensure that the total amount of methyl bromide sold during the year by the first supplier to the buyer for non</w:t>
      </w:r>
      <w:r w:rsidR="005173BE">
        <w:noBreakHyphen/>
      </w:r>
      <w:r w:rsidRPr="005173BE">
        <w:t>QPS uses is equal to, or less than, the total of the allocated amounts for the year for all non</w:t>
      </w:r>
      <w:r w:rsidR="005173BE">
        <w:noBreakHyphen/>
      </w:r>
      <w:r w:rsidRPr="005173BE">
        <w:t>QPS permit holders in relation to whom the buyer is a nominated non</w:t>
      </w:r>
      <w:r w:rsidR="005173BE">
        <w:noBreakHyphen/>
      </w:r>
      <w:r w:rsidRPr="005173BE">
        <w:t>QPS supplier.</w:t>
      </w:r>
    </w:p>
    <w:p w:rsidR="00E86981" w:rsidRPr="005173BE" w:rsidRDefault="00E86981" w:rsidP="00E86981">
      <w:pPr>
        <w:pStyle w:val="subsection"/>
      </w:pPr>
      <w:r w:rsidRPr="005173BE">
        <w:tab/>
        <w:t>(5)</w:t>
      </w:r>
      <w:r w:rsidRPr="005173BE">
        <w:tab/>
        <w:t>To avoid doubt, if a buyer is a non</w:t>
      </w:r>
      <w:r w:rsidR="005173BE">
        <w:noBreakHyphen/>
      </w:r>
      <w:r w:rsidRPr="005173BE">
        <w:t>QPS permit holder for a year and also a nominated non</w:t>
      </w:r>
      <w:r w:rsidR="005173BE">
        <w:noBreakHyphen/>
      </w:r>
      <w:r w:rsidRPr="005173BE">
        <w:t>QPS supplier for any other such permit holder, the amount of methyl bromide that the first supplier may sell to the buyer during the year for non</w:t>
      </w:r>
      <w:r w:rsidR="005173BE">
        <w:noBreakHyphen/>
      </w:r>
      <w:r w:rsidRPr="005173BE">
        <w:t>QPS uses is equal to, or less than, the sum of the total amounts mentioned in subregulations (3) and (4).</w:t>
      </w:r>
    </w:p>
    <w:p w:rsidR="00E86981" w:rsidRPr="005173BE" w:rsidRDefault="00E86981" w:rsidP="00E86981">
      <w:pPr>
        <w:pStyle w:val="subsection"/>
      </w:pPr>
      <w:r w:rsidRPr="005173BE">
        <w:tab/>
        <w:t>(6)</w:t>
      </w:r>
      <w:r w:rsidRPr="005173BE">
        <w:tab/>
        <w:t>A licensee is covered by this subregulation if:</w:t>
      </w:r>
    </w:p>
    <w:p w:rsidR="00E86981" w:rsidRPr="005173BE" w:rsidRDefault="00E86981" w:rsidP="00E86981">
      <w:pPr>
        <w:pStyle w:val="paragraph"/>
      </w:pPr>
      <w:r w:rsidRPr="005173BE">
        <w:tab/>
        <w:t>(a)</w:t>
      </w:r>
      <w:r w:rsidRPr="005173BE">
        <w:tab/>
        <w:t>the licensee holds a controlled substances licence; and</w:t>
      </w:r>
    </w:p>
    <w:p w:rsidR="00E86981" w:rsidRPr="005173BE" w:rsidRDefault="00E86981" w:rsidP="00E86981">
      <w:pPr>
        <w:pStyle w:val="paragraph"/>
      </w:pPr>
      <w:r w:rsidRPr="005173BE">
        <w:tab/>
        <w:t>(b)</w:t>
      </w:r>
      <w:r w:rsidRPr="005173BE">
        <w:tab/>
        <w:t>the licence allows the licensee to import methyl bromide; and</w:t>
      </w:r>
    </w:p>
    <w:p w:rsidR="00E86981" w:rsidRPr="005173BE" w:rsidRDefault="00E86981" w:rsidP="00E86981">
      <w:pPr>
        <w:pStyle w:val="paragraph"/>
      </w:pPr>
      <w:r w:rsidRPr="005173BE">
        <w:tab/>
        <w:t>(c)</w:t>
      </w:r>
      <w:r w:rsidRPr="005173BE">
        <w:tab/>
        <w:t>the licence is subject to a condition to the effect that methyl bromide imported for non</w:t>
      </w:r>
      <w:r w:rsidR="005173BE">
        <w:noBreakHyphen/>
      </w:r>
      <w:r w:rsidRPr="005173BE">
        <w:t>QPS uses may only be supplied to a person, or persons, specified in the licence.</w:t>
      </w:r>
    </w:p>
    <w:p w:rsidR="00E86981" w:rsidRPr="005173BE" w:rsidRDefault="00E86981" w:rsidP="00E86981">
      <w:pPr>
        <w:pStyle w:val="notetext"/>
      </w:pPr>
      <w:r w:rsidRPr="005173BE">
        <w:t>Note:</w:t>
      </w:r>
      <w:r w:rsidRPr="005173BE">
        <w:tab/>
        <w:t xml:space="preserve">A licensee must not contravene a condition of the licence—see </w:t>
      </w:r>
      <w:r w:rsidR="003177DF" w:rsidRPr="005173BE">
        <w:t>section 1</w:t>
      </w:r>
      <w:r w:rsidRPr="005173BE">
        <w:t>8 of the Act.</w:t>
      </w:r>
    </w:p>
    <w:p w:rsidR="00E86981" w:rsidRPr="005173BE" w:rsidRDefault="00E86981" w:rsidP="00E86981">
      <w:pPr>
        <w:pStyle w:val="ActHead5"/>
      </w:pPr>
      <w:bookmarkStart w:id="142" w:name="_Toc138086072"/>
      <w:r w:rsidRPr="005173BE">
        <w:rPr>
          <w:rStyle w:val="CharSectno"/>
        </w:rPr>
        <w:t>214</w:t>
      </w:r>
      <w:r w:rsidRPr="005173BE">
        <w:t xml:space="preserve">  Offence—using methyl bromide as a feedstock</w:t>
      </w:r>
      <w:bookmarkEnd w:id="142"/>
    </w:p>
    <w:p w:rsidR="00E86981" w:rsidRPr="005173BE" w:rsidRDefault="00E86981" w:rsidP="00E86981">
      <w:pPr>
        <w:pStyle w:val="subsection"/>
      </w:pPr>
      <w:r w:rsidRPr="005173BE">
        <w:tab/>
        <w:t>(1)</w:t>
      </w:r>
      <w:r w:rsidRPr="005173BE">
        <w:tab/>
        <w:t>A person who uses methyl bromide as a feedstock during a year commits an offence of strict liability if the person is not:</w:t>
      </w:r>
    </w:p>
    <w:p w:rsidR="00E86981" w:rsidRPr="005173BE" w:rsidRDefault="00E86981" w:rsidP="00E86981">
      <w:pPr>
        <w:pStyle w:val="paragraph"/>
        <w:keepNext/>
        <w:keepLines/>
      </w:pPr>
      <w:r w:rsidRPr="005173BE">
        <w:tab/>
        <w:t>(a)</w:t>
      </w:r>
      <w:r w:rsidRPr="005173BE">
        <w:tab/>
        <w:t xml:space="preserve">the holder of a feedstock permit for which that year is a permit year within the meaning of </w:t>
      </w:r>
      <w:r w:rsidR="00EC3BF0" w:rsidRPr="005173BE">
        <w:t>Subdivision 6</w:t>
      </w:r>
      <w:r w:rsidRPr="005173BE">
        <w:t>A.3.5; or</w:t>
      </w:r>
    </w:p>
    <w:p w:rsidR="00E86981" w:rsidRPr="005173BE" w:rsidRDefault="00E86981" w:rsidP="00E86981">
      <w:pPr>
        <w:pStyle w:val="paragraph"/>
        <w:keepNext/>
        <w:keepLines/>
      </w:pPr>
      <w:r w:rsidRPr="005173BE">
        <w:tab/>
        <w:t>(b)</w:t>
      </w:r>
      <w:r w:rsidRPr="005173BE">
        <w:tab/>
        <w:t>acting on behalf of the holder of such a feedstock permit.</w:t>
      </w:r>
    </w:p>
    <w:p w:rsidR="00E86981" w:rsidRPr="005173BE" w:rsidRDefault="00E86981" w:rsidP="00E86981">
      <w:pPr>
        <w:pStyle w:val="Penalty"/>
        <w:rPr>
          <w:color w:val="000000"/>
        </w:rPr>
      </w:pPr>
      <w:r w:rsidRPr="005173BE">
        <w:t>Penalty:</w:t>
      </w:r>
      <w:r w:rsidRPr="005173BE">
        <w:tab/>
        <w:t>10</w:t>
      </w:r>
      <w:r w:rsidRPr="005173BE">
        <w:rPr>
          <w:color w:val="000000"/>
        </w:rPr>
        <w:t xml:space="preserve"> penalty units.</w:t>
      </w:r>
    </w:p>
    <w:p w:rsidR="00E86981" w:rsidRPr="005173BE" w:rsidRDefault="00E86981" w:rsidP="00E86981">
      <w:pPr>
        <w:pStyle w:val="subsection"/>
      </w:pPr>
      <w:r w:rsidRPr="005173BE">
        <w:tab/>
        <w:t>(2)</w:t>
      </w:r>
      <w:r w:rsidRPr="005173BE">
        <w:tab/>
        <w:t xml:space="preserve">The holder of a feedstock permit for a permit year, within the meaning of </w:t>
      </w:r>
      <w:r w:rsidR="00EC3BF0" w:rsidRPr="005173BE">
        <w:t>Subdivision 6</w:t>
      </w:r>
      <w:r w:rsidRPr="005173BE">
        <w:t>A.3.5, commits an offence of strict liability if, during the permit year:</w:t>
      </w:r>
    </w:p>
    <w:p w:rsidR="00E86981" w:rsidRPr="005173BE" w:rsidRDefault="00E86981" w:rsidP="00E86981">
      <w:pPr>
        <w:pStyle w:val="paragraph"/>
      </w:pPr>
      <w:r w:rsidRPr="005173BE">
        <w:tab/>
        <w:t>(a)</w:t>
      </w:r>
      <w:r w:rsidRPr="005173BE">
        <w:tab/>
        <w:t>the amount of methyl bromide that the permit holder uses, or that is used on the permit holder’s behalf, as a feedstock is more than the amount permitted by the permit to be so used; or</w:t>
      </w:r>
    </w:p>
    <w:p w:rsidR="00E86981" w:rsidRPr="005173BE" w:rsidRDefault="00E86981" w:rsidP="00E86981">
      <w:pPr>
        <w:pStyle w:val="paragraph"/>
      </w:pPr>
      <w:r w:rsidRPr="005173BE">
        <w:lastRenderedPageBreak/>
        <w:tab/>
        <w:t>(b)</w:t>
      </w:r>
      <w:r w:rsidRPr="005173BE">
        <w:tab/>
        <w:t>the permit holder, or another person on the permit holder’s behalf, otherwise contravenes a condition of the permit.</w:t>
      </w:r>
    </w:p>
    <w:p w:rsidR="00E86981" w:rsidRPr="005173BE" w:rsidRDefault="00E86981" w:rsidP="00E86981">
      <w:pPr>
        <w:pStyle w:val="Penalty"/>
        <w:rPr>
          <w:color w:val="000000"/>
        </w:rPr>
      </w:pPr>
      <w:r w:rsidRPr="005173BE">
        <w:t>Penalty:</w:t>
      </w:r>
      <w:r w:rsidRPr="005173BE">
        <w:tab/>
        <w:t>10 penalty units.</w:t>
      </w:r>
    </w:p>
    <w:p w:rsidR="00E86981" w:rsidRPr="005173BE" w:rsidRDefault="00E86981" w:rsidP="00E86981">
      <w:pPr>
        <w:pStyle w:val="ActHead5"/>
      </w:pPr>
      <w:bookmarkStart w:id="143" w:name="_Toc138086073"/>
      <w:r w:rsidRPr="005173BE">
        <w:rPr>
          <w:rStyle w:val="CharSectno"/>
        </w:rPr>
        <w:t>215</w:t>
      </w:r>
      <w:r w:rsidRPr="005173BE">
        <w:t xml:space="preserve">  Offence—supplying methyl bromide for use as a feedstock</w:t>
      </w:r>
      <w:bookmarkEnd w:id="143"/>
    </w:p>
    <w:p w:rsidR="00E86981" w:rsidRPr="005173BE" w:rsidRDefault="00E86981" w:rsidP="00E86981">
      <w:pPr>
        <w:pStyle w:val="subsection"/>
      </w:pPr>
      <w:r w:rsidRPr="005173BE">
        <w:tab/>
        <w:t>(1)</w:t>
      </w:r>
      <w:r w:rsidRPr="005173BE">
        <w:tab/>
        <w:t xml:space="preserve">A person (the </w:t>
      </w:r>
      <w:r w:rsidRPr="005173BE">
        <w:rPr>
          <w:b/>
          <w:i/>
        </w:rPr>
        <w:t>supplier</w:t>
      </w:r>
      <w:r w:rsidRPr="005173BE">
        <w:t>), other than a licensee covered by subregulation (3), commits an offence of strict liability if:</w:t>
      </w:r>
    </w:p>
    <w:p w:rsidR="00E86981" w:rsidRPr="005173BE" w:rsidRDefault="00E86981" w:rsidP="00E86981">
      <w:pPr>
        <w:pStyle w:val="paragraph"/>
      </w:pPr>
      <w:r w:rsidRPr="005173BE">
        <w:tab/>
        <w:t>(a)</w:t>
      </w:r>
      <w:r w:rsidRPr="005173BE">
        <w:tab/>
        <w:t>the supplier sells methyl bromide to a buyer during a year; and</w:t>
      </w:r>
    </w:p>
    <w:p w:rsidR="00E86981" w:rsidRPr="005173BE" w:rsidRDefault="00E86981" w:rsidP="00E86981">
      <w:pPr>
        <w:pStyle w:val="paragraph"/>
      </w:pPr>
      <w:r w:rsidRPr="005173BE">
        <w:tab/>
        <w:t>(b)</w:t>
      </w:r>
      <w:r w:rsidRPr="005173BE">
        <w:tab/>
        <w:t>the buyer states, in a declaration for paragraph</w:t>
      </w:r>
      <w:r w:rsidR="00F063EA" w:rsidRPr="005173BE">
        <w:t> </w:t>
      </w:r>
      <w:r w:rsidRPr="005173BE">
        <w:t>220(1)(e), that the methyl bromide is for use as a feedstock; and</w:t>
      </w:r>
    </w:p>
    <w:p w:rsidR="00E86981" w:rsidRPr="005173BE" w:rsidRDefault="00E86981" w:rsidP="00E86981">
      <w:pPr>
        <w:pStyle w:val="paragraph"/>
      </w:pPr>
      <w:r w:rsidRPr="005173BE">
        <w:tab/>
        <w:t>(c)</w:t>
      </w:r>
      <w:r w:rsidRPr="005173BE">
        <w:tab/>
        <w:t>a requirement covered by subregulation (2) is not satisfied in relation to the sale.</w:t>
      </w:r>
    </w:p>
    <w:p w:rsidR="00E86981" w:rsidRPr="005173BE" w:rsidRDefault="00E86981" w:rsidP="00E86981">
      <w:pPr>
        <w:pStyle w:val="Penalty"/>
        <w:rPr>
          <w:color w:val="000000"/>
        </w:rPr>
      </w:pPr>
      <w:r w:rsidRPr="005173BE">
        <w:t>Penalty:</w:t>
      </w:r>
      <w:r w:rsidRPr="005173BE">
        <w:tab/>
        <w:t>10 penalty units.</w:t>
      </w:r>
    </w:p>
    <w:p w:rsidR="00E86981" w:rsidRPr="005173BE" w:rsidRDefault="00E86981" w:rsidP="00E86981">
      <w:pPr>
        <w:pStyle w:val="subsection"/>
      </w:pPr>
      <w:r w:rsidRPr="005173BE">
        <w:tab/>
        <w:t>(2)</w:t>
      </w:r>
      <w:r w:rsidRPr="005173BE">
        <w:tab/>
        <w:t>This subregulation covers the following requirements:</w:t>
      </w:r>
    </w:p>
    <w:p w:rsidR="00E86981" w:rsidRPr="005173BE" w:rsidRDefault="00E86981" w:rsidP="00E86981">
      <w:pPr>
        <w:pStyle w:val="paragraph"/>
      </w:pPr>
      <w:r w:rsidRPr="005173BE">
        <w:tab/>
        <w:t>(a)</w:t>
      </w:r>
      <w:r w:rsidRPr="005173BE">
        <w:tab/>
        <w:t>the buyer must hold a feedstock permit for the year, or be acting on behalf of such a permit holder;</w:t>
      </w:r>
    </w:p>
    <w:p w:rsidR="00E86981" w:rsidRPr="005173BE" w:rsidRDefault="00E86981" w:rsidP="00E86981">
      <w:pPr>
        <w:pStyle w:val="paragraph"/>
      </w:pPr>
      <w:r w:rsidRPr="005173BE">
        <w:tab/>
        <w:t>(b)</w:t>
      </w:r>
      <w:r w:rsidRPr="005173BE">
        <w:tab/>
        <w:t>the supplier must:</w:t>
      </w:r>
    </w:p>
    <w:p w:rsidR="00E86981" w:rsidRPr="005173BE" w:rsidRDefault="00E86981" w:rsidP="00E86981">
      <w:pPr>
        <w:pStyle w:val="paragraphsub"/>
      </w:pPr>
      <w:r w:rsidRPr="005173BE">
        <w:tab/>
        <w:t>(i)</w:t>
      </w:r>
      <w:r w:rsidRPr="005173BE">
        <w:tab/>
        <w:t>be a nominated feedstock supplier for the permit holder; and</w:t>
      </w:r>
    </w:p>
    <w:p w:rsidR="00E86981" w:rsidRPr="005173BE" w:rsidRDefault="00E86981" w:rsidP="00E86981">
      <w:pPr>
        <w:pStyle w:val="paragraphsub"/>
      </w:pPr>
      <w:r w:rsidRPr="005173BE">
        <w:tab/>
        <w:t>(ii)</w:t>
      </w:r>
      <w:r w:rsidRPr="005173BE">
        <w:tab/>
        <w:t>ensure that the total amount of methyl bromide sold during the year by the supplier to the permit holder for use as a feedstock is equal to or less than the amount that the permit holder is permitted, under the permit, to buy during the year.</w:t>
      </w:r>
    </w:p>
    <w:p w:rsidR="00E86981" w:rsidRPr="005173BE" w:rsidRDefault="00E86981" w:rsidP="00E86981">
      <w:pPr>
        <w:pStyle w:val="subsection"/>
      </w:pPr>
      <w:r w:rsidRPr="005173BE">
        <w:tab/>
        <w:t>(3)</w:t>
      </w:r>
      <w:r w:rsidRPr="005173BE">
        <w:tab/>
        <w:t>A licensee is covered by this subregulation if:</w:t>
      </w:r>
    </w:p>
    <w:p w:rsidR="00E86981" w:rsidRPr="005173BE" w:rsidRDefault="00E86981" w:rsidP="00E86981">
      <w:pPr>
        <w:pStyle w:val="paragraph"/>
      </w:pPr>
      <w:r w:rsidRPr="005173BE">
        <w:tab/>
        <w:t>(a)</w:t>
      </w:r>
      <w:r w:rsidRPr="005173BE">
        <w:tab/>
        <w:t>the licensee holds a controlled substances licence; and</w:t>
      </w:r>
    </w:p>
    <w:p w:rsidR="00E86981" w:rsidRPr="005173BE" w:rsidRDefault="00E86981" w:rsidP="00E86981">
      <w:pPr>
        <w:pStyle w:val="paragraph"/>
      </w:pPr>
      <w:r w:rsidRPr="005173BE">
        <w:tab/>
        <w:t>(b)</w:t>
      </w:r>
      <w:r w:rsidRPr="005173BE">
        <w:tab/>
        <w:t>the licence allows the licensee to import methyl bromide; and</w:t>
      </w:r>
    </w:p>
    <w:p w:rsidR="00E86981" w:rsidRPr="005173BE" w:rsidRDefault="00E86981" w:rsidP="00E86981">
      <w:pPr>
        <w:pStyle w:val="paragraph"/>
      </w:pPr>
      <w:r w:rsidRPr="005173BE">
        <w:tab/>
        <w:t>(c)</w:t>
      </w:r>
      <w:r w:rsidRPr="005173BE">
        <w:tab/>
        <w:t>the licence is subject to a condition to the effect that methyl bromide imported for use as a feedstock may only be supplied to a person, or persons, specified in the licence.</w:t>
      </w:r>
    </w:p>
    <w:p w:rsidR="00E86981" w:rsidRPr="005173BE" w:rsidRDefault="00E86981" w:rsidP="00E86981">
      <w:pPr>
        <w:pStyle w:val="notetext"/>
      </w:pPr>
      <w:r w:rsidRPr="005173BE">
        <w:t>Note:</w:t>
      </w:r>
      <w:r w:rsidRPr="005173BE">
        <w:tab/>
        <w:t xml:space="preserve">A licensee must not contravene a condition of the licence—see </w:t>
      </w:r>
      <w:r w:rsidR="003177DF" w:rsidRPr="005173BE">
        <w:t>section 1</w:t>
      </w:r>
      <w:r w:rsidRPr="005173BE">
        <w:t>8 of the Act.</w:t>
      </w:r>
    </w:p>
    <w:p w:rsidR="00D679A9" w:rsidRPr="005173BE" w:rsidRDefault="00EC3BF0" w:rsidP="00653D6C">
      <w:pPr>
        <w:pStyle w:val="ActHead4"/>
      </w:pPr>
      <w:bookmarkStart w:id="144" w:name="_Toc138086074"/>
      <w:r w:rsidRPr="005173BE">
        <w:rPr>
          <w:rStyle w:val="CharSubdNo"/>
        </w:rPr>
        <w:t>Subdivision 6</w:t>
      </w:r>
      <w:r w:rsidR="00D679A9" w:rsidRPr="005173BE">
        <w:rPr>
          <w:rStyle w:val="CharSubdNo"/>
        </w:rPr>
        <w:t>A.3.2A</w:t>
      </w:r>
      <w:r w:rsidR="00B162F0" w:rsidRPr="005173BE">
        <w:t>—</w:t>
      </w:r>
      <w:r w:rsidR="00D679A9" w:rsidRPr="005173BE">
        <w:rPr>
          <w:rStyle w:val="CharSubdText"/>
        </w:rPr>
        <w:t>Discharge of methyl bromide</w:t>
      </w:r>
      <w:bookmarkEnd w:id="144"/>
    </w:p>
    <w:p w:rsidR="00D679A9" w:rsidRPr="005173BE" w:rsidRDefault="00D679A9" w:rsidP="00653D6C">
      <w:pPr>
        <w:pStyle w:val="ActHead5"/>
      </w:pPr>
      <w:bookmarkStart w:id="145" w:name="_Toc138086075"/>
      <w:r w:rsidRPr="005173BE">
        <w:rPr>
          <w:rStyle w:val="CharSectno"/>
        </w:rPr>
        <w:t>216</w:t>
      </w:r>
      <w:r w:rsidR="00B162F0" w:rsidRPr="005173BE">
        <w:t xml:space="preserve">  </w:t>
      </w:r>
      <w:r w:rsidRPr="005173BE">
        <w:t>Discharge of methyl bromide (Act s 45B)</w:t>
      </w:r>
      <w:bookmarkEnd w:id="145"/>
    </w:p>
    <w:p w:rsidR="00D679A9" w:rsidRPr="005173BE" w:rsidRDefault="00D679A9" w:rsidP="00653D6C">
      <w:pPr>
        <w:pStyle w:val="subsection"/>
        <w:keepNext/>
        <w:keepLines/>
      </w:pPr>
      <w:r w:rsidRPr="005173BE">
        <w:tab/>
      </w:r>
      <w:r w:rsidRPr="005173BE">
        <w:tab/>
        <w:t xml:space="preserve">For </w:t>
      </w:r>
      <w:r w:rsidR="005270A7" w:rsidRPr="005173BE">
        <w:t xml:space="preserve">the purposes of </w:t>
      </w:r>
      <w:r w:rsidR="005B1EE9" w:rsidRPr="005173BE">
        <w:t>paragraph 45B(1)(d)</w:t>
      </w:r>
      <w:r w:rsidRPr="005173BE">
        <w:t xml:space="preserve"> of the Act, a person may discharge methyl bromide if:</w:t>
      </w:r>
    </w:p>
    <w:p w:rsidR="00D679A9" w:rsidRPr="005173BE" w:rsidRDefault="00D679A9" w:rsidP="00184161">
      <w:pPr>
        <w:pStyle w:val="paragraph"/>
      </w:pPr>
      <w:r w:rsidRPr="005173BE">
        <w:tab/>
        <w:t>(a)</w:t>
      </w:r>
      <w:r w:rsidRPr="005173BE">
        <w:tab/>
        <w:t xml:space="preserve">the discharge occurs while it is being used for a </w:t>
      </w:r>
      <w:r w:rsidR="005270A7" w:rsidRPr="005173BE">
        <w:t>QPS use</w:t>
      </w:r>
      <w:r w:rsidRPr="005173BE">
        <w:t>; or</w:t>
      </w:r>
    </w:p>
    <w:p w:rsidR="005270A7" w:rsidRPr="005173BE" w:rsidRDefault="005270A7" w:rsidP="005270A7">
      <w:pPr>
        <w:pStyle w:val="paragraph"/>
      </w:pPr>
      <w:r w:rsidRPr="005173BE">
        <w:tab/>
        <w:t>(b)</w:t>
      </w:r>
      <w:r w:rsidRPr="005173BE">
        <w:tab/>
        <w:t>the discharge occurs:</w:t>
      </w:r>
    </w:p>
    <w:p w:rsidR="005270A7" w:rsidRPr="005173BE" w:rsidRDefault="005270A7" w:rsidP="005270A7">
      <w:pPr>
        <w:pStyle w:val="paragraphsub"/>
      </w:pPr>
      <w:r w:rsidRPr="005173BE">
        <w:tab/>
        <w:t>(i)</w:t>
      </w:r>
      <w:r w:rsidRPr="005173BE">
        <w:tab/>
        <w:t>during a year for which the person is a non</w:t>
      </w:r>
      <w:r w:rsidR="005173BE">
        <w:noBreakHyphen/>
      </w:r>
      <w:r w:rsidRPr="005173BE">
        <w:t>QPS permit holder; and</w:t>
      </w:r>
    </w:p>
    <w:p w:rsidR="005270A7" w:rsidRPr="005173BE" w:rsidRDefault="005270A7" w:rsidP="005270A7">
      <w:pPr>
        <w:pStyle w:val="paragraphsub"/>
      </w:pPr>
      <w:r w:rsidRPr="005173BE">
        <w:tab/>
        <w:t>(ii)</w:t>
      </w:r>
      <w:r w:rsidRPr="005173BE">
        <w:tab/>
        <w:t>while the permit holder’s allocated amount of methyl bromide for the year is being used for a non</w:t>
      </w:r>
      <w:r w:rsidR="005173BE">
        <w:noBreakHyphen/>
      </w:r>
      <w:r w:rsidRPr="005173BE">
        <w:t>QPS use by the permit holder, or someone else acting on behalf of the permit holder, in accordance with the permit; or</w:t>
      </w:r>
    </w:p>
    <w:p w:rsidR="005270A7" w:rsidRPr="005173BE" w:rsidRDefault="005270A7" w:rsidP="005270A7">
      <w:pPr>
        <w:pStyle w:val="paragraph"/>
      </w:pPr>
      <w:r w:rsidRPr="005173BE">
        <w:lastRenderedPageBreak/>
        <w:tab/>
        <w:t>(c)</w:t>
      </w:r>
      <w:r w:rsidRPr="005173BE">
        <w:tab/>
        <w:t>the discharge results from the use of the methyl bromide for laboratory and analytical uses; or</w:t>
      </w:r>
    </w:p>
    <w:p w:rsidR="00D679A9" w:rsidRPr="005173BE" w:rsidRDefault="00D679A9" w:rsidP="00184161">
      <w:pPr>
        <w:pStyle w:val="paragraph"/>
      </w:pPr>
      <w:r w:rsidRPr="005173BE">
        <w:tab/>
        <w:t>(d)</w:t>
      </w:r>
      <w:r w:rsidRPr="005173BE">
        <w:tab/>
        <w:t>the person is the holder of a feedstock permit.</w:t>
      </w:r>
    </w:p>
    <w:p w:rsidR="00D679A9" w:rsidRPr="005173BE" w:rsidRDefault="00EC3BF0" w:rsidP="00184161">
      <w:pPr>
        <w:pStyle w:val="ActHead4"/>
      </w:pPr>
      <w:bookmarkStart w:id="146" w:name="_Toc138086076"/>
      <w:r w:rsidRPr="005173BE">
        <w:rPr>
          <w:rStyle w:val="CharSubdNo"/>
        </w:rPr>
        <w:t>Subdivision 6</w:t>
      </w:r>
      <w:r w:rsidR="00D679A9" w:rsidRPr="005173BE">
        <w:rPr>
          <w:rStyle w:val="CharSubdNo"/>
        </w:rPr>
        <w:t>A.3.3</w:t>
      </w:r>
      <w:r w:rsidR="00B162F0" w:rsidRPr="005173BE">
        <w:t>—</w:t>
      </w:r>
      <w:r w:rsidR="00D679A9" w:rsidRPr="005173BE">
        <w:rPr>
          <w:rStyle w:val="CharSubdText"/>
        </w:rPr>
        <w:t>Record keeping requirements</w:t>
      </w:r>
      <w:bookmarkEnd w:id="146"/>
    </w:p>
    <w:p w:rsidR="00D679A9" w:rsidRPr="005173BE" w:rsidRDefault="00B162F0" w:rsidP="00184161">
      <w:pPr>
        <w:pStyle w:val="notetext"/>
      </w:pPr>
      <w:r w:rsidRPr="005173BE">
        <w:t>Note:</w:t>
      </w:r>
      <w:r w:rsidRPr="005173BE">
        <w:tab/>
      </w:r>
      <w:r w:rsidR="00D679A9" w:rsidRPr="005173BE">
        <w:t>Regulation numbers 217 to 219 (inclusive) are intentionally not used.</w:t>
      </w:r>
    </w:p>
    <w:p w:rsidR="00D679A9" w:rsidRPr="005173BE" w:rsidRDefault="00D679A9" w:rsidP="00184161">
      <w:pPr>
        <w:pStyle w:val="ActHead5"/>
      </w:pPr>
      <w:bookmarkStart w:id="147" w:name="_Toc138086077"/>
      <w:r w:rsidRPr="005173BE">
        <w:rPr>
          <w:rStyle w:val="CharSectno"/>
        </w:rPr>
        <w:t>220</w:t>
      </w:r>
      <w:r w:rsidR="00B162F0" w:rsidRPr="005173BE">
        <w:t xml:space="preserve">  </w:t>
      </w:r>
      <w:r w:rsidRPr="005173BE">
        <w:t>Records of sale</w:t>
      </w:r>
      <w:bookmarkEnd w:id="147"/>
    </w:p>
    <w:p w:rsidR="00D679A9" w:rsidRPr="005173BE" w:rsidRDefault="00D679A9" w:rsidP="00184161">
      <w:pPr>
        <w:pStyle w:val="subsection"/>
      </w:pPr>
      <w:r w:rsidRPr="005173BE">
        <w:tab/>
        <w:t>(1)</w:t>
      </w:r>
      <w:r w:rsidRPr="005173BE">
        <w:tab/>
        <w:t xml:space="preserve">A person (the </w:t>
      </w:r>
      <w:r w:rsidRPr="005173BE">
        <w:rPr>
          <w:b/>
          <w:i/>
        </w:rPr>
        <w:t>supplier</w:t>
      </w:r>
      <w:r w:rsidRPr="005173BE">
        <w:t xml:space="preserve">) who sells methyl bromide to another person (the </w:t>
      </w:r>
      <w:r w:rsidRPr="005173BE">
        <w:rPr>
          <w:b/>
          <w:i/>
        </w:rPr>
        <w:t>buyer</w:t>
      </w:r>
      <w:r w:rsidRPr="005173BE">
        <w:t>) must keep a record of the sale, in an approved form and signed by the supplier, that contains the following:</w:t>
      </w:r>
    </w:p>
    <w:p w:rsidR="00D679A9" w:rsidRPr="005173BE" w:rsidRDefault="00D679A9" w:rsidP="00184161">
      <w:pPr>
        <w:pStyle w:val="paragraph"/>
      </w:pPr>
      <w:r w:rsidRPr="005173BE">
        <w:tab/>
        <w:t>(a)</w:t>
      </w:r>
      <w:r w:rsidRPr="005173BE">
        <w:tab/>
        <w:t>the name and ABN (if any) of the supplier;</w:t>
      </w:r>
    </w:p>
    <w:p w:rsidR="00D679A9" w:rsidRPr="005173BE" w:rsidRDefault="00D679A9" w:rsidP="00184161">
      <w:pPr>
        <w:pStyle w:val="paragraph"/>
      </w:pPr>
      <w:r w:rsidRPr="005173BE">
        <w:tab/>
        <w:t>(b)</w:t>
      </w:r>
      <w:r w:rsidRPr="005173BE">
        <w:tab/>
        <w:t>the name, address, telephone number and ABN (if any) of the buyer;</w:t>
      </w:r>
    </w:p>
    <w:p w:rsidR="00D679A9" w:rsidRPr="005173BE" w:rsidRDefault="00D679A9" w:rsidP="00184161">
      <w:pPr>
        <w:pStyle w:val="paragraph"/>
      </w:pPr>
      <w:r w:rsidRPr="005173BE">
        <w:tab/>
        <w:t>(c)</w:t>
      </w:r>
      <w:r w:rsidRPr="005173BE">
        <w:tab/>
        <w:t>the date of sale;</w:t>
      </w:r>
    </w:p>
    <w:p w:rsidR="00D679A9" w:rsidRPr="005173BE" w:rsidRDefault="00D679A9" w:rsidP="00184161">
      <w:pPr>
        <w:pStyle w:val="paragraph"/>
      </w:pPr>
      <w:r w:rsidRPr="005173BE">
        <w:tab/>
        <w:t>(d)</w:t>
      </w:r>
      <w:r w:rsidRPr="005173BE">
        <w:tab/>
        <w:t>the amount of methyl bromide sold;</w:t>
      </w:r>
    </w:p>
    <w:p w:rsidR="00D679A9" w:rsidRPr="005173BE" w:rsidRDefault="00D679A9" w:rsidP="00184161">
      <w:pPr>
        <w:pStyle w:val="paragraph"/>
      </w:pPr>
      <w:r w:rsidRPr="005173BE">
        <w:tab/>
        <w:t>(e)</w:t>
      </w:r>
      <w:r w:rsidRPr="005173BE">
        <w:tab/>
        <w:t>a declaration, signed by the buyer, stating the following in relation to the amount of methyl bromide sold:</w:t>
      </w:r>
    </w:p>
    <w:p w:rsidR="00D679A9" w:rsidRPr="005173BE" w:rsidRDefault="00D679A9" w:rsidP="00184161">
      <w:pPr>
        <w:pStyle w:val="paragraphsub"/>
      </w:pPr>
      <w:r w:rsidRPr="005173BE">
        <w:tab/>
        <w:t>(i)</w:t>
      </w:r>
      <w:r w:rsidRPr="005173BE">
        <w:tab/>
        <w:t xml:space="preserve">how much is to be used for </w:t>
      </w:r>
      <w:r w:rsidR="005270A7" w:rsidRPr="005173BE">
        <w:t>non</w:t>
      </w:r>
      <w:r w:rsidR="005173BE">
        <w:noBreakHyphen/>
      </w:r>
      <w:r w:rsidR="005270A7" w:rsidRPr="005173BE">
        <w:t>QPS uses</w:t>
      </w:r>
      <w:r w:rsidRPr="005173BE">
        <w:t>;</w:t>
      </w:r>
    </w:p>
    <w:p w:rsidR="00D679A9" w:rsidRPr="005173BE" w:rsidRDefault="00D679A9" w:rsidP="00184161">
      <w:pPr>
        <w:pStyle w:val="paragraphsub"/>
      </w:pPr>
      <w:r w:rsidRPr="005173BE">
        <w:tab/>
        <w:t>(ii)</w:t>
      </w:r>
      <w:r w:rsidRPr="005173BE">
        <w:tab/>
        <w:t xml:space="preserve">how much is to be used for </w:t>
      </w:r>
      <w:r w:rsidR="005270A7" w:rsidRPr="005173BE">
        <w:t>QPS uses</w:t>
      </w:r>
      <w:r w:rsidRPr="005173BE">
        <w:t>;</w:t>
      </w:r>
    </w:p>
    <w:p w:rsidR="00D679A9" w:rsidRPr="005173BE" w:rsidRDefault="00D679A9" w:rsidP="00184161">
      <w:pPr>
        <w:pStyle w:val="paragraphsub"/>
      </w:pPr>
      <w:r w:rsidRPr="005173BE">
        <w:tab/>
        <w:t>(iii)</w:t>
      </w:r>
      <w:r w:rsidRPr="005173BE">
        <w:tab/>
        <w:t>how much is to be used as a feedstock</w:t>
      </w:r>
      <w:r w:rsidR="005270A7" w:rsidRPr="005173BE">
        <w:t>;</w:t>
      </w:r>
    </w:p>
    <w:p w:rsidR="005270A7" w:rsidRPr="005173BE" w:rsidRDefault="005270A7" w:rsidP="005270A7">
      <w:pPr>
        <w:pStyle w:val="paragraphsub"/>
      </w:pPr>
      <w:r w:rsidRPr="005173BE">
        <w:tab/>
        <w:t>(iv)</w:t>
      </w:r>
      <w:r w:rsidRPr="005173BE">
        <w:tab/>
        <w:t>how much is to be used for laboratory and analytical uses.</w:t>
      </w:r>
    </w:p>
    <w:p w:rsidR="00D679A9" w:rsidRPr="005173BE" w:rsidRDefault="00B162F0" w:rsidP="00D679A9">
      <w:pPr>
        <w:pStyle w:val="Penalty"/>
        <w:rPr>
          <w:color w:val="000000"/>
        </w:rPr>
      </w:pPr>
      <w:r w:rsidRPr="005173BE">
        <w:t>Penalty:</w:t>
      </w:r>
      <w:r w:rsidRPr="005173BE">
        <w:tab/>
      </w:r>
      <w:r w:rsidR="00D679A9" w:rsidRPr="005173BE">
        <w:t>10</w:t>
      </w:r>
      <w:r w:rsidR="00D679A9" w:rsidRPr="005173BE">
        <w:rPr>
          <w:color w:val="000000"/>
        </w:rPr>
        <w:t xml:space="preserve"> penalty units.</w:t>
      </w:r>
    </w:p>
    <w:p w:rsidR="00D679A9" w:rsidRPr="005173BE" w:rsidRDefault="00D679A9" w:rsidP="00184161">
      <w:pPr>
        <w:pStyle w:val="subsection"/>
      </w:pPr>
      <w:r w:rsidRPr="005173BE">
        <w:tab/>
        <w:t>(2)</w:t>
      </w:r>
      <w:r w:rsidRPr="005173BE">
        <w:tab/>
        <w:t>The supplier must retain the record of sale for 5 years from the date of the sale.</w:t>
      </w:r>
    </w:p>
    <w:p w:rsidR="00D679A9" w:rsidRPr="005173BE" w:rsidRDefault="00B162F0" w:rsidP="00D679A9">
      <w:pPr>
        <w:pStyle w:val="Penalty"/>
        <w:rPr>
          <w:color w:val="000000"/>
        </w:rPr>
      </w:pPr>
      <w:r w:rsidRPr="005173BE">
        <w:t>Penalty:</w:t>
      </w:r>
      <w:r w:rsidRPr="005173BE">
        <w:tab/>
      </w:r>
      <w:r w:rsidR="00D679A9" w:rsidRPr="005173BE">
        <w:t>10 penalty units.</w:t>
      </w:r>
    </w:p>
    <w:p w:rsidR="00D679A9" w:rsidRPr="005173BE" w:rsidRDefault="00D679A9" w:rsidP="00184161">
      <w:pPr>
        <w:pStyle w:val="subsection"/>
      </w:pPr>
      <w:r w:rsidRPr="005173BE">
        <w:tab/>
        <w:t>(4)</w:t>
      </w:r>
      <w:r w:rsidRPr="005173BE">
        <w:tab/>
        <w:t>The supplier must give the Minister a copy of a record retained under subregulation</w:t>
      </w:r>
      <w:r w:rsidR="007F4C41" w:rsidRPr="005173BE">
        <w:t> </w:t>
      </w:r>
      <w:r w:rsidRPr="005173BE">
        <w:t>(2) within 14 days after receiving a request in writing from the Minister for a copy of the record.</w:t>
      </w:r>
    </w:p>
    <w:p w:rsidR="00D679A9" w:rsidRPr="005173BE" w:rsidRDefault="00B162F0" w:rsidP="00D679A9">
      <w:pPr>
        <w:pStyle w:val="Penalty"/>
        <w:rPr>
          <w:color w:val="000000"/>
        </w:rPr>
      </w:pPr>
      <w:r w:rsidRPr="005173BE">
        <w:t>Penalty:</w:t>
      </w:r>
      <w:r w:rsidRPr="005173BE">
        <w:tab/>
      </w:r>
      <w:r w:rsidR="00D679A9" w:rsidRPr="005173BE">
        <w:t>10</w:t>
      </w:r>
      <w:r w:rsidR="00D679A9" w:rsidRPr="005173BE">
        <w:rPr>
          <w:color w:val="000000"/>
        </w:rPr>
        <w:t xml:space="preserve"> penalty units.</w:t>
      </w:r>
    </w:p>
    <w:p w:rsidR="005270A7" w:rsidRPr="005173BE" w:rsidRDefault="005270A7" w:rsidP="005270A7">
      <w:pPr>
        <w:pStyle w:val="subsection"/>
      </w:pPr>
      <w:r w:rsidRPr="005173BE">
        <w:tab/>
        <w:t>(5)</w:t>
      </w:r>
      <w:r w:rsidRPr="005173BE">
        <w:tab/>
        <w:t>An offence against subregulation (1), (2) or (4) is an offence of strict liability.</w:t>
      </w:r>
    </w:p>
    <w:p w:rsidR="00D679A9" w:rsidRPr="005173BE" w:rsidRDefault="00D679A9" w:rsidP="00184161">
      <w:pPr>
        <w:pStyle w:val="ActHead5"/>
      </w:pPr>
      <w:bookmarkStart w:id="148" w:name="_Toc138086078"/>
      <w:r w:rsidRPr="005173BE">
        <w:rPr>
          <w:rStyle w:val="CharSectno"/>
        </w:rPr>
        <w:t>221</w:t>
      </w:r>
      <w:r w:rsidR="00B162F0" w:rsidRPr="005173BE">
        <w:t xml:space="preserve">  </w:t>
      </w:r>
      <w:r w:rsidRPr="005173BE">
        <w:t>Records of use</w:t>
      </w:r>
      <w:r w:rsidR="00184161" w:rsidRPr="005173BE">
        <w:t>—</w:t>
      </w:r>
      <w:r w:rsidR="005270A7" w:rsidRPr="005173BE">
        <w:t>QPS and non</w:t>
      </w:r>
      <w:r w:rsidR="005173BE">
        <w:noBreakHyphen/>
      </w:r>
      <w:r w:rsidR="005270A7" w:rsidRPr="005173BE">
        <w:t>QPS uses</w:t>
      </w:r>
      <w:bookmarkEnd w:id="148"/>
    </w:p>
    <w:p w:rsidR="00D679A9" w:rsidRPr="005173BE" w:rsidRDefault="00D679A9" w:rsidP="00184161">
      <w:pPr>
        <w:pStyle w:val="subsection"/>
      </w:pPr>
      <w:r w:rsidRPr="005173BE">
        <w:tab/>
        <w:t>(1)</w:t>
      </w:r>
      <w:r w:rsidRPr="005173BE">
        <w:tab/>
        <w:t xml:space="preserve">A person who uses methyl bromide for a </w:t>
      </w:r>
      <w:r w:rsidR="005270A7" w:rsidRPr="005173BE">
        <w:t>QPS or non</w:t>
      </w:r>
      <w:r w:rsidR="005173BE">
        <w:noBreakHyphen/>
      </w:r>
      <w:r w:rsidR="005270A7" w:rsidRPr="005173BE">
        <w:t>QPS use</w:t>
      </w:r>
      <w:r w:rsidRPr="005173BE">
        <w:t xml:space="preserve"> must keep a record, in an approved form and</w:t>
      </w:r>
      <w:r w:rsidR="00EA34DA" w:rsidRPr="005173BE">
        <w:t xml:space="preserve"> </w:t>
      </w:r>
      <w:r w:rsidRPr="005173BE">
        <w:t>signed by the person, of the information mentioned in subregulation (2).</w:t>
      </w:r>
    </w:p>
    <w:p w:rsidR="00D679A9" w:rsidRPr="005173BE" w:rsidRDefault="00B162F0" w:rsidP="00D679A9">
      <w:pPr>
        <w:pStyle w:val="Penalty"/>
        <w:rPr>
          <w:color w:val="000000"/>
        </w:rPr>
      </w:pPr>
      <w:r w:rsidRPr="005173BE">
        <w:t>Penalty:</w:t>
      </w:r>
      <w:r w:rsidRPr="005173BE">
        <w:tab/>
      </w:r>
      <w:r w:rsidR="00D679A9" w:rsidRPr="005173BE">
        <w:t>10</w:t>
      </w:r>
      <w:r w:rsidR="00D679A9" w:rsidRPr="005173BE">
        <w:rPr>
          <w:color w:val="000000"/>
        </w:rPr>
        <w:t xml:space="preserve"> penalty units.</w:t>
      </w:r>
    </w:p>
    <w:p w:rsidR="00D679A9" w:rsidRPr="005173BE" w:rsidRDefault="00D679A9" w:rsidP="00184161">
      <w:pPr>
        <w:pStyle w:val="subsection"/>
      </w:pPr>
      <w:r w:rsidRPr="005173BE">
        <w:tab/>
        <w:t>(2)</w:t>
      </w:r>
      <w:r w:rsidRPr="005173BE">
        <w:tab/>
        <w:t xml:space="preserve">For subregulation (1), the following information must be recorded in relation to each occasion on which methyl bromide is used (each </w:t>
      </w:r>
      <w:r w:rsidRPr="005173BE">
        <w:rPr>
          <w:b/>
          <w:i/>
        </w:rPr>
        <w:t>fumigation</w:t>
      </w:r>
      <w:r w:rsidRPr="005173BE">
        <w:t xml:space="preserve">) by the person for a </w:t>
      </w:r>
      <w:r w:rsidR="005270A7" w:rsidRPr="005173BE">
        <w:t>QPS or non</w:t>
      </w:r>
      <w:r w:rsidR="005173BE">
        <w:noBreakHyphen/>
      </w:r>
      <w:r w:rsidR="005270A7" w:rsidRPr="005173BE">
        <w:t>QPS use</w:t>
      </w:r>
      <w:r w:rsidRPr="005173BE">
        <w:t>:</w:t>
      </w:r>
    </w:p>
    <w:p w:rsidR="00D679A9" w:rsidRPr="005173BE" w:rsidRDefault="00D679A9" w:rsidP="00184161">
      <w:pPr>
        <w:pStyle w:val="paragraph"/>
      </w:pPr>
      <w:r w:rsidRPr="005173BE">
        <w:tab/>
        <w:t>(a)</w:t>
      </w:r>
      <w:r w:rsidRPr="005173BE">
        <w:tab/>
        <w:t>the name and address of the person;</w:t>
      </w:r>
    </w:p>
    <w:p w:rsidR="00D679A9" w:rsidRPr="005173BE" w:rsidRDefault="00D679A9" w:rsidP="00184161">
      <w:pPr>
        <w:pStyle w:val="paragraph"/>
      </w:pPr>
      <w:r w:rsidRPr="005173BE">
        <w:lastRenderedPageBreak/>
        <w:tab/>
        <w:t>(b)</w:t>
      </w:r>
      <w:r w:rsidRPr="005173BE">
        <w:tab/>
        <w:t>the date of the fumigation;</w:t>
      </w:r>
    </w:p>
    <w:p w:rsidR="00D679A9" w:rsidRPr="005173BE" w:rsidRDefault="00D679A9" w:rsidP="00184161">
      <w:pPr>
        <w:pStyle w:val="paragraph"/>
      </w:pPr>
      <w:r w:rsidRPr="005173BE">
        <w:tab/>
        <w:t>(c)</w:t>
      </w:r>
      <w:r w:rsidRPr="005173BE">
        <w:tab/>
        <w:t>the amount of methyl bromide used;</w:t>
      </w:r>
    </w:p>
    <w:p w:rsidR="00D679A9" w:rsidRPr="005173BE" w:rsidRDefault="00D679A9" w:rsidP="00184161">
      <w:pPr>
        <w:pStyle w:val="paragraph"/>
      </w:pPr>
      <w:r w:rsidRPr="005173BE">
        <w:tab/>
        <w:t>(d)</w:t>
      </w:r>
      <w:r w:rsidRPr="005173BE">
        <w:tab/>
        <w:t xml:space="preserve">if the fumigation is a </w:t>
      </w:r>
      <w:r w:rsidR="005270A7" w:rsidRPr="005173BE">
        <w:t>non</w:t>
      </w:r>
      <w:r w:rsidR="005173BE">
        <w:noBreakHyphen/>
      </w:r>
      <w:r w:rsidR="005270A7" w:rsidRPr="005173BE">
        <w:t>QPS use</w:t>
      </w:r>
      <w:r w:rsidRPr="005173BE">
        <w:t>:</w:t>
      </w:r>
    </w:p>
    <w:p w:rsidR="00D679A9" w:rsidRPr="005173BE" w:rsidRDefault="00D679A9" w:rsidP="00184161">
      <w:pPr>
        <w:pStyle w:val="paragraphsub"/>
      </w:pPr>
      <w:r w:rsidRPr="005173BE">
        <w:tab/>
        <w:t>(i)</w:t>
      </w:r>
      <w:r w:rsidRPr="005173BE">
        <w:tab/>
        <w:t>the kind of produce for which, or to which, the methyl bromide is applied; and</w:t>
      </w:r>
    </w:p>
    <w:p w:rsidR="00D679A9" w:rsidRPr="005173BE" w:rsidRDefault="00D679A9" w:rsidP="00184161">
      <w:pPr>
        <w:pStyle w:val="paragraphsub"/>
      </w:pPr>
      <w:r w:rsidRPr="005173BE">
        <w:tab/>
        <w:t>(ii)</w:t>
      </w:r>
      <w:r w:rsidRPr="005173BE">
        <w:tab/>
        <w:t>the dosage rate at which the methyl bromide is applied; and</w:t>
      </w:r>
    </w:p>
    <w:p w:rsidR="00D679A9" w:rsidRPr="005173BE" w:rsidRDefault="00D679A9" w:rsidP="00184161">
      <w:pPr>
        <w:pStyle w:val="paragraphsub"/>
      </w:pPr>
      <w:r w:rsidRPr="005173BE">
        <w:tab/>
        <w:t>(iii)</w:t>
      </w:r>
      <w:r w:rsidRPr="005173BE">
        <w:tab/>
        <w:t>the methyl bromide/chloropicrin ratio used; and</w:t>
      </w:r>
    </w:p>
    <w:p w:rsidR="005B1EE9" w:rsidRPr="005173BE" w:rsidRDefault="005B1EE9" w:rsidP="005B1EE9">
      <w:pPr>
        <w:pStyle w:val="paragraphsub"/>
      </w:pPr>
      <w:r w:rsidRPr="005173BE">
        <w:tab/>
        <w:t>(iv)</w:t>
      </w:r>
      <w:r w:rsidRPr="005173BE">
        <w:tab/>
        <w:t>information relating to the size of the area fumigated, the volume of the space fumigated or the amount of produce for which, or to which, the methyl bromide is applied; and</w:t>
      </w:r>
    </w:p>
    <w:p w:rsidR="00D679A9" w:rsidRPr="005173BE" w:rsidRDefault="00D679A9" w:rsidP="00184161">
      <w:pPr>
        <w:pStyle w:val="paragraphsub"/>
      </w:pPr>
      <w:r w:rsidRPr="005173BE">
        <w:tab/>
        <w:t>(v)</w:t>
      </w:r>
      <w:r w:rsidRPr="005173BE">
        <w:tab/>
        <w:t>if the person is a contractor</w:t>
      </w:r>
      <w:r w:rsidR="00184161" w:rsidRPr="005173BE">
        <w:t>—</w:t>
      </w:r>
      <w:r w:rsidRPr="005173BE">
        <w:t xml:space="preserve">the name and address of the </w:t>
      </w:r>
      <w:r w:rsidR="005270A7" w:rsidRPr="005173BE">
        <w:t>non</w:t>
      </w:r>
      <w:r w:rsidR="005173BE">
        <w:noBreakHyphen/>
      </w:r>
      <w:r w:rsidR="005270A7" w:rsidRPr="005173BE">
        <w:t>QPS permit holder</w:t>
      </w:r>
      <w:r w:rsidRPr="005173BE">
        <w:t xml:space="preserve"> for whom the fumigation was carried out;</w:t>
      </w:r>
    </w:p>
    <w:p w:rsidR="00D679A9" w:rsidRPr="005173BE" w:rsidRDefault="00D679A9" w:rsidP="00184161">
      <w:pPr>
        <w:pStyle w:val="paragraph"/>
      </w:pPr>
      <w:r w:rsidRPr="005173BE">
        <w:tab/>
        <w:t>(e)</w:t>
      </w:r>
      <w:r w:rsidRPr="005173BE">
        <w:tab/>
        <w:t xml:space="preserve">if the fumigation is a </w:t>
      </w:r>
      <w:r w:rsidR="005270A7" w:rsidRPr="005173BE">
        <w:t>QPS use</w:t>
      </w:r>
      <w:r w:rsidRPr="005173BE">
        <w:t>:</w:t>
      </w:r>
    </w:p>
    <w:p w:rsidR="00D679A9" w:rsidRPr="005173BE" w:rsidRDefault="00D679A9" w:rsidP="00184161">
      <w:pPr>
        <w:pStyle w:val="paragraphsub"/>
      </w:pPr>
      <w:r w:rsidRPr="005173BE">
        <w:tab/>
        <w:t>(i)</w:t>
      </w:r>
      <w:r w:rsidRPr="005173BE">
        <w:tab/>
        <w:t xml:space="preserve">the kind of </w:t>
      </w:r>
      <w:r w:rsidR="005270A7" w:rsidRPr="005173BE">
        <w:t>QPS use</w:t>
      </w:r>
      <w:r w:rsidRPr="005173BE">
        <w:t>; and</w:t>
      </w:r>
    </w:p>
    <w:p w:rsidR="00D679A9" w:rsidRPr="005173BE" w:rsidRDefault="00D679A9" w:rsidP="00184161">
      <w:pPr>
        <w:pStyle w:val="paragraphsub"/>
      </w:pPr>
      <w:r w:rsidRPr="005173BE">
        <w:tab/>
        <w:t>(ii)</w:t>
      </w:r>
      <w:r w:rsidRPr="005173BE">
        <w:tab/>
        <w:t>the commodity or pest fumigated; and</w:t>
      </w:r>
    </w:p>
    <w:p w:rsidR="00D679A9" w:rsidRPr="005173BE" w:rsidRDefault="00D679A9" w:rsidP="00184161">
      <w:pPr>
        <w:pStyle w:val="paragraphsub"/>
      </w:pPr>
      <w:r w:rsidRPr="005173BE">
        <w:tab/>
        <w:t>(iii)</w:t>
      </w:r>
      <w:r w:rsidRPr="005173BE">
        <w:tab/>
        <w:t>any reference number issued to the person by a Commonwealth, State or Territory authority in relation to the fumigation.</w:t>
      </w:r>
    </w:p>
    <w:p w:rsidR="005B1EE9" w:rsidRPr="005173BE" w:rsidRDefault="005B1EE9" w:rsidP="005B1EE9">
      <w:pPr>
        <w:pStyle w:val="notetext"/>
      </w:pPr>
      <w:r w:rsidRPr="005173BE">
        <w:t>Note:</w:t>
      </w:r>
      <w:r w:rsidRPr="005173BE">
        <w:tab/>
        <w:t>A non</w:t>
      </w:r>
      <w:r w:rsidR="005173BE">
        <w:noBreakHyphen/>
      </w:r>
      <w:r w:rsidRPr="005173BE">
        <w:t>QPS permit holder must also comply with any record keeping requirements that are a condition of the non</w:t>
      </w:r>
      <w:r w:rsidR="005173BE">
        <w:noBreakHyphen/>
      </w:r>
      <w:r w:rsidRPr="005173BE">
        <w:t>QPS permit: see paragraph 212(2)(b).</w:t>
      </w:r>
    </w:p>
    <w:p w:rsidR="00D679A9" w:rsidRPr="005173BE" w:rsidRDefault="00D679A9" w:rsidP="00184161">
      <w:pPr>
        <w:pStyle w:val="subsection"/>
      </w:pPr>
      <w:r w:rsidRPr="005173BE">
        <w:tab/>
        <w:t>(3)</w:t>
      </w:r>
      <w:r w:rsidRPr="005173BE">
        <w:tab/>
        <w:t>A record of the information mentioned in subregulation</w:t>
      </w:r>
      <w:r w:rsidR="007F4C41" w:rsidRPr="005173BE">
        <w:t> </w:t>
      </w:r>
      <w:r w:rsidRPr="005173BE">
        <w:t>(2) must be retained for 5 years from the date of the fumigation to which the record relates.</w:t>
      </w:r>
    </w:p>
    <w:p w:rsidR="00D679A9" w:rsidRPr="005173BE" w:rsidRDefault="00B162F0" w:rsidP="00D679A9">
      <w:pPr>
        <w:pStyle w:val="Penalty"/>
        <w:rPr>
          <w:color w:val="000000"/>
        </w:rPr>
      </w:pPr>
      <w:r w:rsidRPr="005173BE">
        <w:t>Penalty:</w:t>
      </w:r>
      <w:r w:rsidRPr="005173BE">
        <w:tab/>
      </w:r>
      <w:r w:rsidR="00D679A9" w:rsidRPr="005173BE">
        <w:t>10</w:t>
      </w:r>
      <w:r w:rsidR="00D679A9" w:rsidRPr="005173BE">
        <w:rPr>
          <w:color w:val="000000"/>
        </w:rPr>
        <w:t xml:space="preserve"> penalty units.</w:t>
      </w:r>
    </w:p>
    <w:p w:rsidR="00D679A9" w:rsidRPr="005173BE" w:rsidRDefault="00D679A9" w:rsidP="00184161">
      <w:pPr>
        <w:pStyle w:val="subsection"/>
      </w:pPr>
      <w:r w:rsidRPr="005173BE">
        <w:tab/>
        <w:t>(5)</w:t>
      </w:r>
      <w:r w:rsidRPr="005173BE">
        <w:tab/>
        <w:t xml:space="preserve">The person must give the Minister a copy of a record retained under </w:t>
      </w:r>
      <w:r w:rsidR="005270A7" w:rsidRPr="005173BE">
        <w:t>subregulation (3)</w:t>
      </w:r>
      <w:r w:rsidRPr="005173BE">
        <w:t xml:space="preserve"> within 14 days after receiving a request in writing from the Minister for a copy of the record.</w:t>
      </w:r>
    </w:p>
    <w:p w:rsidR="00D679A9" w:rsidRPr="005173BE" w:rsidRDefault="00B162F0" w:rsidP="00D679A9">
      <w:pPr>
        <w:pStyle w:val="Penalty"/>
        <w:rPr>
          <w:color w:val="000000"/>
        </w:rPr>
      </w:pPr>
      <w:r w:rsidRPr="005173BE">
        <w:t>Penalty:</w:t>
      </w:r>
      <w:r w:rsidRPr="005173BE">
        <w:tab/>
      </w:r>
      <w:r w:rsidR="00D679A9" w:rsidRPr="005173BE">
        <w:t>10</w:t>
      </w:r>
      <w:r w:rsidR="00D679A9" w:rsidRPr="005173BE">
        <w:rPr>
          <w:color w:val="000000"/>
        </w:rPr>
        <w:t xml:space="preserve"> penalty units.</w:t>
      </w:r>
    </w:p>
    <w:p w:rsidR="005270A7" w:rsidRPr="005173BE" w:rsidRDefault="005270A7" w:rsidP="005270A7">
      <w:pPr>
        <w:pStyle w:val="subsection"/>
      </w:pPr>
      <w:r w:rsidRPr="005173BE">
        <w:tab/>
        <w:t>(6)</w:t>
      </w:r>
      <w:r w:rsidRPr="005173BE">
        <w:tab/>
        <w:t>An offence against subregulation (1), (3) or (5) is an offence of strict liability.</w:t>
      </w:r>
    </w:p>
    <w:p w:rsidR="00D679A9" w:rsidRPr="005173BE" w:rsidRDefault="00D679A9" w:rsidP="00184161">
      <w:pPr>
        <w:pStyle w:val="ActHead5"/>
      </w:pPr>
      <w:bookmarkStart w:id="149" w:name="_Toc138086079"/>
      <w:r w:rsidRPr="005173BE">
        <w:rPr>
          <w:rStyle w:val="CharSectno"/>
        </w:rPr>
        <w:t>223</w:t>
      </w:r>
      <w:r w:rsidR="00B162F0" w:rsidRPr="005173BE">
        <w:t xml:space="preserve">  </w:t>
      </w:r>
      <w:r w:rsidRPr="005173BE">
        <w:t>Records of use</w:t>
      </w:r>
      <w:r w:rsidR="00184161" w:rsidRPr="005173BE">
        <w:t>—</w:t>
      </w:r>
      <w:r w:rsidRPr="005173BE">
        <w:t>feedstock</w:t>
      </w:r>
      <w:bookmarkEnd w:id="149"/>
    </w:p>
    <w:p w:rsidR="00D679A9" w:rsidRPr="005173BE" w:rsidRDefault="00D679A9" w:rsidP="00184161">
      <w:pPr>
        <w:pStyle w:val="subsection"/>
      </w:pPr>
      <w:r w:rsidRPr="005173BE">
        <w:tab/>
        <w:t>(1)</w:t>
      </w:r>
      <w:r w:rsidRPr="005173BE">
        <w:tab/>
        <w:t>A person who uses methyl bromide as a feedstock must keep a record of the following information in relation to each day on which the person uses methyl bromide as a feedstock:</w:t>
      </w:r>
    </w:p>
    <w:p w:rsidR="00D679A9" w:rsidRPr="005173BE" w:rsidRDefault="00D679A9" w:rsidP="00184161">
      <w:pPr>
        <w:pStyle w:val="paragraph"/>
      </w:pPr>
      <w:r w:rsidRPr="005173BE">
        <w:tab/>
        <w:t>(a)</w:t>
      </w:r>
      <w:r w:rsidRPr="005173BE">
        <w:tab/>
        <w:t>the date;</w:t>
      </w:r>
    </w:p>
    <w:p w:rsidR="00D679A9" w:rsidRPr="005173BE" w:rsidRDefault="00D679A9" w:rsidP="00184161">
      <w:pPr>
        <w:pStyle w:val="paragraph"/>
      </w:pPr>
      <w:r w:rsidRPr="005173BE">
        <w:tab/>
        <w:t>(b)</w:t>
      </w:r>
      <w:r w:rsidRPr="005173BE">
        <w:tab/>
        <w:t>the amount of methyl bromide used by the person as a feedstock on the day;</w:t>
      </w:r>
    </w:p>
    <w:p w:rsidR="00D679A9" w:rsidRPr="005173BE" w:rsidRDefault="00D679A9" w:rsidP="00184161">
      <w:pPr>
        <w:pStyle w:val="paragraph"/>
      </w:pPr>
      <w:r w:rsidRPr="005173BE">
        <w:tab/>
        <w:t>(c)</w:t>
      </w:r>
      <w:r w:rsidRPr="005173BE">
        <w:tab/>
        <w:t>the type and amount of chemical or chemicals that the methyl bromide was used to manufacture;</w:t>
      </w:r>
    </w:p>
    <w:p w:rsidR="00D679A9" w:rsidRPr="005173BE" w:rsidRDefault="00D679A9" w:rsidP="00184161">
      <w:pPr>
        <w:pStyle w:val="paragraph"/>
      </w:pPr>
      <w:r w:rsidRPr="005173BE">
        <w:tab/>
        <w:t>(d)</w:t>
      </w:r>
      <w:r w:rsidRPr="005173BE">
        <w:tab/>
        <w:t>what, if any, measures were taken to minimise methyl bromide emissions.</w:t>
      </w:r>
    </w:p>
    <w:p w:rsidR="00D679A9" w:rsidRPr="005173BE" w:rsidRDefault="00B162F0" w:rsidP="00D679A9">
      <w:pPr>
        <w:pStyle w:val="Penalty"/>
        <w:rPr>
          <w:color w:val="000000"/>
        </w:rPr>
      </w:pPr>
      <w:r w:rsidRPr="005173BE">
        <w:rPr>
          <w:color w:val="000000"/>
        </w:rPr>
        <w:t>Penalty:</w:t>
      </w:r>
      <w:r w:rsidRPr="005173BE">
        <w:rPr>
          <w:color w:val="000000"/>
        </w:rPr>
        <w:tab/>
      </w:r>
      <w:r w:rsidR="00D679A9" w:rsidRPr="005173BE">
        <w:rPr>
          <w:color w:val="000000"/>
        </w:rPr>
        <w:t>10 penalty units.</w:t>
      </w:r>
    </w:p>
    <w:p w:rsidR="00D679A9" w:rsidRPr="005173BE" w:rsidRDefault="00D679A9" w:rsidP="00184161">
      <w:pPr>
        <w:pStyle w:val="subsection"/>
      </w:pPr>
      <w:r w:rsidRPr="005173BE">
        <w:tab/>
        <w:t>(2)</w:t>
      </w:r>
      <w:r w:rsidRPr="005173BE">
        <w:tab/>
        <w:t>The person must retain the record for 5 years from the day to which the record relates.</w:t>
      </w:r>
    </w:p>
    <w:p w:rsidR="00D679A9" w:rsidRPr="005173BE" w:rsidRDefault="00B162F0" w:rsidP="00D679A9">
      <w:pPr>
        <w:pStyle w:val="Penalty"/>
        <w:rPr>
          <w:color w:val="000000"/>
        </w:rPr>
      </w:pPr>
      <w:r w:rsidRPr="005173BE">
        <w:lastRenderedPageBreak/>
        <w:t>Penalty:</w:t>
      </w:r>
      <w:r w:rsidRPr="005173BE">
        <w:tab/>
      </w:r>
      <w:r w:rsidR="00D679A9" w:rsidRPr="005173BE">
        <w:t>10</w:t>
      </w:r>
      <w:r w:rsidR="00D679A9" w:rsidRPr="005173BE">
        <w:rPr>
          <w:color w:val="000000"/>
        </w:rPr>
        <w:t xml:space="preserve"> penalty units.</w:t>
      </w:r>
    </w:p>
    <w:p w:rsidR="00D679A9" w:rsidRPr="005173BE" w:rsidRDefault="00D679A9" w:rsidP="00184161">
      <w:pPr>
        <w:pStyle w:val="subsection"/>
      </w:pPr>
      <w:r w:rsidRPr="005173BE">
        <w:tab/>
        <w:t>(4)</w:t>
      </w:r>
      <w:r w:rsidRPr="005173BE">
        <w:tab/>
        <w:t>The person must give the Minister a copy of a record retained under subregulation</w:t>
      </w:r>
      <w:r w:rsidR="007F4C41" w:rsidRPr="005173BE">
        <w:t> </w:t>
      </w:r>
      <w:r w:rsidRPr="005173BE">
        <w:t>(2) within 14 days after receiving a request in writing from the Minister for a copy of the record.</w:t>
      </w:r>
    </w:p>
    <w:p w:rsidR="00D679A9" w:rsidRPr="005173BE" w:rsidRDefault="00B162F0" w:rsidP="00D679A9">
      <w:pPr>
        <w:pStyle w:val="Penalty"/>
        <w:rPr>
          <w:color w:val="000000"/>
        </w:rPr>
      </w:pPr>
      <w:r w:rsidRPr="005173BE">
        <w:t>Penalty:</w:t>
      </w:r>
      <w:r w:rsidRPr="005173BE">
        <w:tab/>
      </w:r>
      <w:r w:rsidR="00D679A9" w:rsidRPr="005173BE">
        <w:t>10</w:t>
      </w:r>
      <w:r w:rsidR="00D679A9" w:rsidRPr="005173BE">
        <w:rPr>
          <w:color w:val="000000"/>
        </w:rPr>
        <w:t xml:space="preserve"> penalty units.</w:t>
      </w:r>
    </w:p>
    <w:p w:rsidR="005270A7" w:rsidRPr="005173BE" w:rsidRDefault="005270A7" w:rsidP="005270A7">
      <w:pPr>
        <w:pStyle w:val="subsection"/>
      </w:pPr>
      <w:r w:rsidRPr="005173BE">
        <w:tab/>
        <w:t>(5)</w:t>
      </w:r>
      <w:r w:rsidRPr="005173BE">
        <w:tab/>
        <w:t>An offence against subregulation (1), (2) or (4) is an offence of strict liability.</w:t>
      </w:r>
    </w:p>
    <w:p w:rsidR="00D679A9" w:rsidRPr="005173BE" w:rsidRDefault="00EC3BF0" w:rsidP="00184161">
      <w:pPr>
        <w:pStyle w:val="ActHead4"/>
      </w:pPr>
      <w:bookmarkStart w:id="150" w:name="_Toc138086080"/>
      <w:r w:rsidRPr="005173BE">
        <w:rPr>
          <w:rStyle w:val="CharSubdNo"/>
        </w:rPr>
        <w:t>Subdivision 6</w:t>
      </w:r>
      <w:r w:rsidR="00D679A9" w:rsidRPr="005173BE">
        <w:rPr>
          <w:rStyle w:val="CharSubdNo"/>
        </w:rPr>
        <w:t>A.3.4</w:t>
      </w:r>
      <w:r w:rsidR="00B162F0" w:rsidRPr="005173BE">
        <w:t>—</w:t>
      </w:r>
      <w:r w:rsidR="00D679A9" w:rsidRPr="005173BE">
        <w:rPr>
          <w:rStyle w:val="CharSubdText"/>
        </w:rPr>
        <w:t>Reporting requirements</w:t>
      </w:r>
      <w:bookmarkEnd w:id="150"/>
    </w:p>
    <w:p w:rsidR="00D679A9" w:rsidRPr="005173BE" w:rsidRDefault="00B162F0" w:rsidP="00184161">
      <w:pPr>
        <w:pStyle w:val="notetext"/>
      </w:pPr>
      <w:r w:rsidRPr="005173BE">
        <w:t>Note:</w:t>
      </w:r>
      <w:r w:rsidRPr="005173BE">
        <w:tab/>
      </w:r>
      <w:r w:rsidR="00D679A9" w:rsidRPr="005173BE">
        <w:t>Regulation numbers 224 to 229 (inclusive) are intentionally not used.</w:t>
      </w:r>
    </w:p>
    <w:p w:rsidR="00D679A9" w:rsidRPr="005173BE" w:rsidRDefault="00D679A9" w:rsidP="00184161">
      <w:pPr>
        <w:pStyle w:val="ActHead5"/>
      </w:pPr>
      <w:bookmarkStart w:id="151" w:name="_Toc138086081"/>
      <w:r w:rsidRPr="005173BE">
        <w:rPr>
          <w:rStyle w:val="CharSectno"/>
        </w:rPr>
        <w:t>230</w:t>
      </w:r>
      <w:r w:rsidR="00B162F0" w:rsidRPr="005173BE">
        <w:t xml:space="preserve">  </w:t>
      </w:r>
      <w:r w:rsidRPr="005173BE">
        <w:t>Reports to be given by suppliers</w:t>
      </w:r>
      <w:bookmarkEnd w:id="151"/>
    </w:p>
    <w:p w:rsidR="00D679A9" w:rsidRPr="005173BE" w:rsidRDefault="00D679A9" w:rsidP="00184161">
      <w:pPr>
        <w:pStyle w:val="subsection"/>
      </w:pPr>
      <w:r w:rsidRPr="005173BE">
        <w:tab/>
        <w:t>(1)</w:t>
      </w:r>
      <w:r w:rsidRPr="005173BE">
        <w:tab/>
        <w:t xml:space="preserve">A person (the </w:t>
      </w:r>
      <w:r w:rsidRPr="005173BE">
        <w:rPr>
          <w:b/>
          <w:i/>
        </w:rPr>
        <w:t>supplier</w:t>
      </w:r>
      <w:r w:rsidRPr="005173BE">
        <w:t xml:space="preserve">) who sells methyl bromide </w:t>
      </w:r>
      <w:r w:rsidR="00980F4C" w:rsidRPr="005173BE">
        <w:t xml:space="preserve">during a reporting period </w:t>
      </w:r>
      <w:r w:rsidRPr="005173BE">
        <w:t xml:space="preserve">must, within 14 days after the end of </w:t>
      </w:r>
      <w:r w:rsidR="008D17E7" w:rsidRPr="005173BE">
        <w:t>the period</w:t>
      </w:r>
      <w:r w:rsidRPr="005173BE">
        <w:t>, give the Minister a report that sets out:</w:t>
      </w:r>
    </w:p>
    <w:p w:rsidR="00D679A9" w:rsidRPr="005173BE" w:rsidRDefault="00D679A9" w:rsidP="00184161">
      <w:pPr>
        <w:pStyle w:val="paragraph"/>
      </w:pPr>
      <w:r w:rsidRPr="005173BE">
        <w:tab/>
        <w:t>(a)</w:t>
      </w:r>
      <w:r w:rsidRPr="005173BE">
        <w:tab/>
        <w:t>the name and ABN (if any) of the supplier; and</w:t>
      </w:r>
    </w:p>
    <w:p w:rsidR="00D679A9" w:rsidRPr="005173BE" w:rsidRDefault="00D679A9" w:rsidP="00184161">
      <w:pPr>
        <w:pStyle w:val="paragraph"/>
      </w:pPr>
      <w:r w:rsidRPr="005173BE">
        <w:tab/>
        <w:t>(b)</w:t>
      </w:r>
      <w:r w:rsidRPr="005173BE">
        <w:tab/>
        <w:t xml:space="preserve">in relation to each sale of methyl bromide made by the supplier in the </w:t>
      </w:r>
      <w:r w:rsidR="008D17E7" w:rsidRPr="005173BE">
        <w:t>period</w:t>
      </w:r>
      <w:r w:rsidRPr="005173BE">
        <w:t>:</w:t>
      </w:r>
    </w:p>
    <w:p w:rsidR="00D679A9" w:rsidRPr="005173BE" w:rsidRDefault="00D679A9" w:rsidP="00184161">
      <w:pPr>
        <w:pStyle w:val="paragraphsub"/>
      </w:pPr>
      <w:r w:rsidRPr="005173BE">
        <w:tab/>
        <w:t>(i)</w:t>
      </w:r>
      <w:r w:rsidRPr="005173BE">
        <w:tab/>
        <w:t>the date of sale; and</w:t>
      </w:r>
    </w:p>
    <w:p w:rsidR="00D679A9" w:rsidRPr="005173BE" w:rsidRDefault="00D679A9" w:rsidP="00184161">
      <w:pPr>
        <w:pStyle w:val="paragraphsub"/>
      </w:pPr>
      <w:r w:rsidRPr="005173BE">
        <w:tab/>
        <w:t>(ii)</w:t>
      </w:r>
      <w:r w:rsidRPr="005173BE">
        <w:tab/>
        <w:t>the name and ABN (if any) of the buyer; and</w:t>
      </w:r>
    </w:p>
    <w:p w:rsidR="00D679A9" w:rsidRPr="005173BE" w:rsidRDefault="00D679A9" w:rsidP="00184161">
      <w:pPr>
        <w:pStyle w:val="paragraphsub"/>
      </w:pPr>
      <w:r w:rsidRPr="005173BE">
        <w:tab/>
        <w:t>(iii)</w:t>
      </w:r>
      <w:r w:rsidRPr="005173BE">
        <w:tab/>
        <w:t>the amount of methyl bromide sold; and</w:t>
      </w:r>
    </w:p>
    <w:p w:rsidR="005270A7" w:rsidRPr="005173BE" w:rsidRDefault="005270A7" w:rsidP="005270A7">
      <w:pPr>
        <w:pStyle w:val="paragraphsub"/>
      </w:pPr>
      <w:r w:rsidRPr="005173BE">
        <w:tab/>
        <w:t>(iv)</w:t>
      </w:r>
      <w:r w:rsidRPr="005173BE">
        <w:tab/>
        <w:t>from the declaration made by the buyer for paragraph</w:t>
      </w:r>
      <w:r w:rsidR="00F063EA" w:rsidRPr="005173BE">
        <w:t> </w:t>
      </w:r>
      <w:r w:rsidRPr="005173BE">
        <w:t>220(1)(e)—how much of the methyl bromide was declared for QPS uses, for non</w:t>
      </w:r>
      <w:r w:rsidR="005173BE">
        <w:noBreakHyphen/>
      </w:r>
      <w:r w:rsidRPr="005173BE">
        <w:t xml:space="preserve">QPS uses, for use as a feedstock and for laboratory and analytical </w:t>
      </w:r>
      <w:r w:rsidR="008D17E7" w:rsidRPr="005173BE">
        <w:t>uses.</w:t>
      </w:r>
    </w:p>
    <w:p w:rsidR="00D679A9" w:rsidRPr="005173BE" w:rsidRDefault="00B162F0" w:rsidP="00D679A9">
      <w:pPr>
        <w:pStyle w:val="Penalty"/>
        <w:rPr>
          <w:color w:val="000000"/>
        </w:rPr>
      </w:pPr>
      <w:r w:rsidRPr="005173BE">
        <w:t>Penalty:</w:t>
      </w:r>
      <w:r w:rsidRPr="005173BE">
        <w:tab/>
      </w:r>
      <w:r w:rsidR="00D679A9" w:rsidRPr="005173BE">
        <w:t>10</w:t>
      </w:r>
      <w:r w:rsidR="00D679A9" w:rsidRPr="005173BE">
        <w:rPr>
          <w:color w:val="000000"/>
        </w:rPr>
        <w:t xml:space="preserve"> penalty units.</w:t>
      </w:r>
    </w:p>
    <w:p w:rsidR="00980F4C" w:rsidRPr="005173BE" w:rsidRDefault="00980F4C" w:rsidP="00980F4C">
      <w:pPr>
        <w:pStyle w:val="notetext"/>
      </w:pPr>
      <w:r w:rsidRPr="005173BE">
        <w:t>Note 1:</w:t>
      </w:r>
      <w:r w:rsidRPr="005173BE">
        <w:tab/>
        <w:t xml:space="preserve">A </w:t>
      </w:r>
      <w:r w:rsidRPr="005173BE">
        <w:rPr>
          <w:b/>
          <w:i/>
        </w:rPr>
        <w:t>reporting period</w:t>
      </w:r>
      <w:r w:rsidRPr="005173BE">
        <w:t xml:space="preserve"> is a period of 6 months starting on </w:t>
      </w:r>
      <w:r w:rsidR="003177DF" w:rsidRPr="005173BE">
        <w:t>1 January</w:t>
      </w:r>
      <w:r w:rsidRPr="005173BE">
        <w:t xml:space="preserve"> or 1</w:t>
      </w:r>
      <w:r w:rsidR="00F063EA" w:rsidRPr="005173BE">
        <w:t> </w:t>
      </w:r>
      <w:r w:rsidRPr="005173BE">
        <w:t>July—see section</w:t>
      </w:r>
      <w:r w:rsidR="00F063EA" w:rsidRPr="005173BE">
        <w:t> </w:t>
      </w:r>
      <w:r w:rsidRPr="005173BE">
        <w:t>7 of the Act.</w:t>
      </w:r>
    </w:p>
    <w:p w:rsidR="00D679A9" w:rsidRPr="005173BE" w:rsidRDefault="008D17E7" w:rsidP="00184161">
      <w:pPr>
        <w:pStyle w:val="notetext"/>
      </w:pPr>
      <w:r w:rsidRPr="005173BE">
        <w:t>Note 2</w:t>
      </w:r>
      <w:r w:rsidR="00B162F0" w:rsidRPr="005173BE">
        <w:t>:</w:t>
      </w:r>
      <w:r w:rsidR="00B162F0" w:rsidRPr="005173BE">
        <w:tab/>
      </w:r>
      <w:r w:rsidR="00D679A9" w:rsidRPr="005173BE">
        <w:t>It is an offence to give false or misleading information to a Commonwealth entity</w:t>
      </w:r>
      <w:r w:rsidR="00184161" w:rsidRPr="005173BE">
        <w:t>—</w:t>
      </w:r>
      <w:r w:rsidR="00D679A9" w:rsidRPr="005173BE">
        <w:t xml:space="preserve">see </w:t>
      </w:r>
      <w:r w:rsidR="003177DF" w:rsidRPr="005173BE">
        <w:t>section 1</w:t>
      </w:r>
      <w:r w:rsidR="00D679A9" w:rsidRPr="005173BE">
        <w:t xml:space="preserve">37.1 of the </w:t>
      </w:r>
      <w:r w:rsidR="00D679A9" w:rsidRPr="005173BE">
        <w:rPr>
          <w:i/>
        </w:rPr>
        <w:t>Criminal Code</w:t>
      </w:r>
      <w:r w:rsidR="00D679A9" w:rsidRPr="005173BE">
        <w:t>.</w:t>
      </w:r>
    </w:p>
    <w:p w:rsidR="008D17E7" w:rsidRPr="005173BE" w:rsidRDefault="008D17E7" w:rsidP="008D17E7">
      <w:pPr>
        <w:pStyle w:val="subsection"/>
      </w:pPr>
      <w:r w:rsidRPr="005173BE">
        <w:tab/>
        <w:t>(1A)</w:t>
      </w:r>
      <w:r w:rsidRPr="005173BE">
        <w:tab/>
        <w:t>Subregulation (1) does not apply to a sale of methyl bromide if the whole amount of methyl bromide sold is declared by the buyer for the purposes of paragraph</w:t>
      </w:r>
      <w:r w:rsidR="00F063EA" w:rsidRPr="005173BE">
        <w:t> </w:t>
      </w:r>
      <w:r w:rsidRPr="005173BE">
        <w:t>220(1)(e) to be for QPS uses.</w:t>
      </w:r>
    </w:p>
    <w:p w:rsidR="008D17E7" w:rsidRPr="005173BE" w:rsidRDefault="008D17E7" w:rsidP="008D17E7">
      <w:pPr>
        <w:pStyle w:val="subsection"/>
      </w:pPr>
      <w:r w:rsidRPr="005173BE">
        <w:tab/>
        <w:t>(1B)</w:t>
      </w:r>
      <w:r w:rsidRPr="005173BE">
        <w:tab/>
        <w:t>Without limiting subregulation (1), the supplier may comply with that subregulation by giving separate reports in relation to each half of the reporting period.</w:t>
      </w:r>
    </w:p>
    <w:p w:rsidR="00D679A9" w:rsidRPr="005173BE" w:rsidRDefault="00D679A9" w:rsidP="00184161">
      <w:pPr>
        <w:pStyle w:val="subsection"/>
      </w:pPr>
      <w:r w:rsidRPr="005173BE">
        <w:tab/>
        <w:t>(2)</w:t>
      </w:r>
      <w:r w:rsidRPr="005173BE">
        <w:tab/>
        <w:t>An offence against subregulation</w:t>
      </w:r>
      <w:r w:rsidR="007F4C41" w:rsidRPr="005173BE">
        <w:t> </w:t>
      </w:r>
      <w:r w:rsidRPr="005173BE">
        <w:t>(1) is an offence of strict liability.</w:t>
      </w:r>
    </w:p>
    <w:p w:rsidR="005B1EE9" w:rsidRPr="005173BE" w:rsidRDefault="005B1EE9" w:rsidP="005B1EE9">
      <w:pPr>
        <w:pStyle w:val="ActHead5"/>
      </w:pPr>
      <w:bookmarkStart w:id="152" w:name="_Toc138086082"/>
      <w:r w:rsidRPr="005173BE">
        <w:rPr>
          <w:rStyle w:val="CharSectno"/>
        </w:rPr>
        <w:lastRenderedPageBreak/>
        <w:t>231</w:t>
      </w:r>
      <w:r w:rsidRPr="005173BE">
        <w:t xml:space="preserve">  Reports of use under non</w:t>
      </w:r>
      <w:r w:rsidR="005173BE">
        <w:noBreakHyphen/>
      </w:r>
      <w:r w:rsidRPr="005173BE">
        <w:t>QPS permits (other than emergency permits)</w:t>
      </w:r>
      <w:bookmarkEnd w:id="152"/>
    </w:p>
    <w:p w:rsidR="00D679A9" w:rsidRPr="005173BE" w:rsidRDefault="00D679A9" w:rsidP="00653D6C">
      <w:pPr>
        <w:pStyle w:val="subsection"/>
        <w:keepNext/>
        <w:keepLines/>
      </w:pPr>
      <w:r w:rsidRPr="005173BE">
        <w:tab/>
        <w:t>(1)</w:t>
      </w:r>
      <w:r w:rsidRPr="005173BE">
        <w:tab/>
      </w:r>
      <w:r w:rsidR="00A4670F" w:rsidRPr="005173BE">
        <w:t>A person who is granted a non</w:t>
      </w:r>
      <w:r w:rsidR="005173BE">
        <w:noBreakHyphen/>
      </w:r>
      <w:r w:rsidR="00A4670F" w:rsidRPr="005173BE">
        <w:t>QPS permit for a year (other than an emergency permit)</w:t>
      </w:r>
      <w:r w:rsidRPr="005173BE">
        <w:t xml:space="preserve"> must, within 14 days after the end of a </w:t>
      </w:r>
      <w:r w:rsidR="008D17E7" w:rsidRPr="005173BE">
        <w:t>reporting period</w:t>
      </w:r>
      <w:r w:rsidRPr="005173BE">
        <w:t xml:space="preserve"> in the year, give the Minister a report for the period that:</w:t>
      </w:r>
    </w:p>
    <w:p w:rsidR="00D679A9" w:rsidRPr="005173BE" w:rsidRDefault="00D679A9" w:rsidP="00184161">
      <w:pPr>
        <w:pStyle w:val="paragraph"/>
      </w:pPr>
      <w:r w:rsidRPr="005173BE">
        <w:tab/>
        <w:t>(a)</w:t>
      </w:r>
      <w:r w:rsidRPr="005173BE">
        <w:tab/>
        <w:t>is in an approved form; and</w:t>
      </w:r>
    </w:p>
    <w:p w:rsidR="00D679A9" w:rsidRPr="005173BE" w:rsidRDefault="00D679A9" w:rsidP="00184161">
      <w:pPr>
        <w:pStyle w:val="paragraph"/>
      </w:pPr>
      <w:r w:rsidRPr="005173BE">
        <w:tab/>
        <w:t>(b)</w:t>
      </w:r>
      <w:r w:rsidRPr="005173BE">
        <w:tab/>
        <w:t>sets out the information mentioned in subregulation</w:t>
      </w:r>
      <w:r w:rsidR="007F4C41" w:rsidRPr="005173BE">
        <w:t> </w:t>
      </w:r>
      <w:r w:rsidRPr="005173BE">
        <w:t>(2); and</w:t>
      </w:r>
    </w:p>
    <w:p w:rsidR="00D679A9" w:rsidRPr="005173BE" w:rsidRDefault="00D679A9" w:rsidP="00184161">
      <w:pPr>
        <w:pStyle w:val="paragraph"/>
      </w:pPr>
      <w:r w:rsidRPr="005173BE">
        <w:tab/>
        <w:t>(c)</w:t>
      </w:r>
      <w:r w:rsidRPr="005173BE">
        <w:tab/>
        <w:t xml:space="preserve">is signed by </w:t>
      </w:r>
      <w:r w:rsidR="00A4670F" w:rsidRPr="005173BE">
        <w:t>the non</w:t>
      </w:r>
      <w:r w:rsidR="005173BE">
        <w:noBreakHyphen/>
      </w:r>
      <w:r w:rsidR="00A4670F" w:rsidRPr="005173BE">
        <w:t>QPS permit holder</w:t>
      </w:r>
      <w:r w:rsidRPr="005173BE">
        <w:t xml:space="preserve"> and by any contractor who carried out a fumigation to which the report relates.</w:t>
      </w:r>
    </w:p>
    <w:p w:rsidR="00D679A9" w:rsidRPr="005173BE" w:rsidRDefault="00B162F0" w:rsidP="00D679A9">
      <w:pPr>
        <w:pStyle w:val="Penalty"/>
        <w:keepNext/>
        <w:keepLines/>
        <w:rPr>
          <w:color w:val="000000"/>
        </w:rPr>
      </w:pPr>
      <w:r w:rsidRPr="005173BE">
        <w:t>Penalty:</w:t>
      </w:r>
      <w:r w:rsidRPr="005173BE">
        <w:tab/>
      </w:r>
      <w:r w:rsidR="00D679A9" w:rsidRPr="005173BE">
        <w:t>10</w:t>
      </w:r>
      <w:r w:rsidR="00D679A9" w:rsidRPr="005173BE">
        <w:rPr>
          <w:color w:val="000000"/>
        </w:rPr>
        <w:t xml:space="preserve"> penalty units.</w:t>
      </w:r>
    </w:p>
    <w:p w:rsidR="007D7BF1" w:rsidRPr="005173BE" w:rsidRDefault="007D7BF1" w:rsidP="007D7BF1">
      <w:pPr>
        <w:pStyle w:val="notetext"/>
      </w:pPr>
      <w:r w:rsidRPr="005173BE">
        <w:t>Note 1:</w:t>
      </w:r>
      <w:r w:rsidRPr="005173BE">
        <w:tab/>
        <w:t xml:space="preserve">A </w:t>
      </w:r>
      <w:r w:rsidRPr="005173BE">
        <w:rPr>
          <w:b/>
          <w:i/>
        </w:rPr>
        <w:t>reporting period</w:t>
      </w:r>
      <w:r w:rsidRPr="005173BE">
        <w:t xml:space="preserve"> is a period of 6 months starting on </w:t>
      </w:r>
      <w:r w:rsidR="003177DF" w:rsidRPr="005173BE">
        <w:t>1 January</w:t>
      </w:r>
      <w:r w:rsidRPr="005173BE">
        <w:t xml:space="preserve"> or 1</w:t>
      </w:r>
      <w:r w:rsidR="00F063EA" w:rsidRPr="005173BE">
        <w:t> </w:t>
      </w:r>
      <w:r w:rsidRPr="005173BE">
        <w:t>July—see section</w:t>
      </w:r>
      <w:r w:rsidR="00F063EA" w:rsidRPr="005173BE">
        <w:t> </w:t>
      </w:r>
      <w:r w:rsidRPr="005173BE">
        <w:t>7 of the Act.</w:t>
      </w:r>
    </w:p>
    <w:p w:rsidR="00D679A9" w:rsidRPr="005173BE" w:rsidRDefault="008D17E7" w:rsidP="00184161">
      <w:pPr>
        <w:pStyle w:val="notetext"/>
      </w:pPr>
      <w:r w:rsidRPr="005173BE">
        <w:t>Note 2</w:t>
      </w:r>
      <w:r w:rsidR="00B162F0" w:rsidRPr="005173BE">
        <w:t>:</w:t>
      </w:r>
      <w:r w:rsidR="00B162F0" w:rsidRPr="005173BE">
        <w:tab/>
      </w:r>
      <w:r w:rsidR="00D679A9" w:rsidRPr="005173BE">
        <w:t>It is an offence to give false or misleading information to a Commonwealth entity</w:t>
      </w:r>
      <w:r w:rsidR="00184161" w:rsidRPr="005173BE">
        <w:t>—</w:t>
      </w:r>
      <w:r w:rsidR="00D679A9" w:rsidRPr="005173BE">
        <w:t xml:space="preserve">see </w:t>
      </w:r>
      <w:r w:rsidR="003177DF" w:rsidRPr="005173BE">
        <w:t>section 1</w:t>
      </w:r>
      <w:r w:rsidR="00D679A9" w:rsidRPr="005173BE">
        <w:t xml:space="preserve">37.1 of the </w:t>
      </w:r>
      <w:r w:rsidR="00D679A9" w:rsidRPr="005173BE">
        <w:rPr>
          <w:i/>
        </w:rPr>
        <w:t>Criminal Code</w:t>
      </w:r>
      <w:r w:rsidR="00D679A9" w:rsidRPr="005173BE">
        <w:t>.</w:t>
      </w:r>
    </w:p>
    <w:p w:rsidR="00D679A9" w:rsidRPr="005173BE" w:rsidRDefault="00D679A9" w:rsidP="00184161">
      <w:pPr>
        <w:pStyle w:val="subsection"/>
      </w:pPr>
      <w:r w:rsidRPr="005173BE">
        <w:tab/>
        <w:t>(2)</w:t>
      </w:r>
      <w:r w:rsidRPr="005173BE">
        <w:tab/>
        <w:t xml:space="preserve">For </w:t>
      </w:r>
      <w:r w:rsidR="00F063EA" w:rsidRPr="005173BE">
        <w:t>paragraph (</w:t>
      </w:r>
      <w:r w:rsidRPr="005173BE">
        <w:t>1)(b), the information is:</w:t>
      </w:r>
    </w:p>
    <w:p w:rsidR="00D679A9" w:rsidRPr="005173BE" w:rsidRDefault="00D679A9" w:rsidP="00184161">
      <w:pPr>
        <w:pStyle w:val="paragraph"/>
      </w:pPr>
      <w:r w:rsidRPr="005173BE">
        <w:tab/>
        <w:t>(a)</w:t>
      </w:r>
      <w:r w:rsidRPr="005173BE">
        <w:tab/>
        <w:t xml:space="preserve">the name, address and ABN (if any) of the </w:t>
      </w:r>
      <w:r w:rsidR="005270A7" w:rsidRPr="005173BE">
        <w:t>permit holder</w:t>
      </w:r>
      <w:r w:rsidRPr="005173BE">
        <w:t>; and</w:t>
      </w:r>
    </w:p>
    <w:p w:rsidR="00D679A9" w:rsidRPr="005173BE" w:rsidRDefault="00D679A9" w:rsidP="00184161">
      <w:pPr>
        <w:pStyle w:val="paragraph"/>
      </w:pPr>
      <w:r w:rsidRPr="005173BE">
        <w:tab/>
        <w:t>(b)</w:t>
      </w:r>
      <w:r w:rsidRPr="005173BE">
        <w:tab/>
        <w:t xml:space="preserve">in relation to each occasion </w:t>
      </w:r>
      <w:r w:rsidR="00A4670F" w:rsidRPr="005173BE">
        <w:t xml:space="preserve">during the reporting period on which methyl bromide is used (each </w:t>
      </w:r>
      <w:r w:rsidR="00A4670F" w:rsidRPr="005173BE">
        <w:rPr>
          <w:b/>
          <w:i/>
        </w:rPr>
        <w:t>fumigation</w:t>
      </w:r>
      <w:r w:rsidR="00A4670F" w:rsidRPr="005173BE">
        <w:t>) by, or on behalf of, the permit holder for a non</w:t>
      </w:r>
      <w:r w:rsidR="005173BE">
        <w:noBreakHyphen/>
      </w:r>
      <w:r w:rsidR="00A4670F" w:rsidRPr="005173BE">
        <w:t>QPS use in accordance with the permi</w:t>
      </w:r>
      <w:r w:rsidR="00C176E0" w:rsidRPr="005173BE">
        <w:t>t</w:t>
      </w:r>
      <w:r w:rsidRPr="005173BE">
        <w:t>:</w:t>
      </w:r>
    </w:p>
    <w:p w:rsidR="00D679A9" w:rsidRPr="005173BE" w:rsidRDefault="00D679A9" w:rsidP="00184161">
      <w:pPr>
        <w:pStyle w:val="paragraphsub"/>
      </w:pPr>
      <w:r w:rsidRPr="005173BE">
        <w:tab/>
        <w:t>(i)</w:t>
      </w:r>
      <w:r w:rsidRPr="005173BE">
        <w:tab/>
        <w:t>the date of the fumigation; and</w:t>
      </w:r>
    </w:p>
    <w:p w:rsidR="00D679A9" w:rsidRPr="005173BE" w:rsidRDefault="00D679A9" w:rsidP="00184161">
      <w:pPr>
        <w:pStyle w:val="paragraphsub"/>
      </w:pPr>
      <w:r w:rsidRPr="005173BE">
        <w:tab/>
        <w:t>(ii)</w:t>
      </w:r>
      <w:r w:rsidRPr="005173BE">
        <w:tab/>
        <w:t>the amount of methyl bromide used; and</w:t>
      </w:r>
    </w:p>
    <w:p w:rsidR="00D679A9" w:rsidRPr="005173BE" w:rsidRDefault="00D679A9" w:rsidP="00184161">
      <w:pPr>
        <w:pStyle w:val="paragraphsub"/>
      </w:pPr>
      <w:r w:rsidRPr="005173BE">
        <w:tab/>
        <w:t>(iii)</w:t>
      </w:r>
      <w:r w:rsidRPr="005173BE">
        <w:tab/>
        <w:t>the kind of produce for which, or to which, the methyl bromide was applied; and</w:t>
      </w:r>
    </w:p>
    <w:p w:rsidR="00D679A9" w:rsidRPr="005173BE" w:rsidRDefault="00D679A9" w:rsidP="00184161">
      <w:pPr>
        <w:pStyle w:val="paragraphsub"/>
      </w:pPr>
      <w:r w:rsidRPr="005173BE">
        <w:tab/>
        <w:t>(iv)</w:t>
      </w:r>
      <w:r w:rsidRPr="005173BE">
        <w:tab/>
        <w:t>the methyl bromide/chloropicrin ratio used; and</w:t>
      </w:r>
    </w:p>
    <w:p w:rsidR="00D679A9" w:rsidRPr="005173BE" w:rsidRDefault="00D679A9" w:rsidP="00184161">
      <w:pPr>
        <w:pStyle w:val="paragraphsub"/>
      </w:pPr>
      <w:r w:rsidRPr="005173BE">
        <w:tab/>
        <w:t>(v)</w:t>
      </w:r>
      <w:r w:rsidRPr="005173BE">
        <w:tab/>
        <w:t>the dosage rate at which the methyl bromide was applied; and</w:t>
      </w:r>
    </w:p>
    <w:p w:rsidR="00A4670F" w:rsidRPr="005173BE" w:rsidRDefault="00A4670F" w:rsidP="00A4670F">
      <w:pPr>
        <w:pStyle w:val="paragraphsub"/>
      </w:pPr>
      <w:r w:rsidRPr="005173BE">
        <w:tab/>
        <w:t>(vi)</w:t>
      </w:r>
      <w:r w:rsidRPr="005173BE">
        <w:tab/>
        <w:t>information relating to the size of the area fumigated, the volume of the space fumigated or the amount of produce for which, or to which, the methyl bromide is applied; and</w:t>
      </w:r>
    </w:p>
    <w:p w:rsidR="00D679A9" w:rsidRPr="005173BE" w:rsidRDefault="00D679A9" w:rsidP="00184161">
      <w:pPr>
        <w:pStyle w:val="paragraphsub"/>
      </w:pPr>
      <w:r w:rsidRPr="005173BE">
        <w:tab/>
        <w:t>(vii)</w:t>
      </w:r>
      <w:r w:rsidRPr="005173BE">
        <w:tab/>
        <w:t>if the fumigation was carried out by a contractor</w:t>
      </w:r>
      <w:r w:rsidR="00184161" w:rsidRPr="005173BE">
        <w:t>—</w:t>
      </w:r>
      <w:r w:rsidRPr="005173BE">
        <w:t>the name, address, telephone number and ABN (if any) of the contractor; and</w:t>
      </w:r>
    </w:p>
    <w:p w:rsidR="005270A7" w:rsidRPr="005173BE" w:rsidRDefault="005270A7" w:rsidP="005270A7">
      <w:pPr>
        <w:pStyle w:val="paragraph"/>
      </w:pPr>
      <w:r w:rsidRPr="005173BE">
        <w:tab/>
        <w:t>(ba)</w:t>
      </w:r>
      <w:r w:rsidRPr="005173BE">
        <w:tab/>
        <w:t>in relation to any occasion on which methyl bromide is used for a laboratory and analytical use—the nature of the use and the amount used; and</w:t>
      </w:r>
    </w:p>
    <w:p w:rsidR="00A4670F" w:rsidRPr="005173BE" w:rsidRDefault="00A4670F" w:rsidP="00A4670F">
      <w:pPr>
        <w:pStyle w:val="paragraph"/>
      </w:pPr>
      <w:r w:rsidRPr="005173BE">
        <w:tab/>
        <w:t>(c)</w:t>
      </w:r>
      <w:r w:rsidRPr="005173BE">
        <w:tab/>
        <w:t>if no methyl bromide was used under the permit for non</w:t>
      </w:r>
      <w:r w:rsidR="005173BE">
        <w:noBreakHyphen/>
      </w:r>
      <w:r w:rsidRPr="005173BE">
        <w:t>QPS uses in the reporting period—a statement to that effect.</w:t>
      </w:r>
    </w:p>
    <w:p w:rsidR="00A4670F" w:rsidRPr="005173BE" w:rsidRDefault="00A4670F" w:rsidP="00A4670F">
      <w:pPr>
        <w:pStyle w:val="notetext"/>
      </w:pPr>
      <w:r w:rsidRPr="005173BE">
        <w:t>Note:</w:t>
      </w:r>
      <w:r w:rsidRPr="005173BE">
        <w:tab/>
        <w:t>A non</w:t>
      </w:r>
      <w:r w:rsidR="005173BE">
        <w:noBreakHyphen/>
      </w:r>
      <w:r w:rsidRPr="005173BE">
        <w:t>QPS permit holder must also comply with any reporting requirements that are a condition of the non</w:t>
      </w:r>
      <w:r w:rsidR="005173BE">
        <w:noBreakHyphen/>
      </w:r>
      <w:r w:rsidRPr="005173BE">
        <w:t>QPS permit (see paragraph 212(2)(b)).</w:t>
      </w:r>
    </w:p>
    <w:p w:rsidR="00D679A9" w:rsidRPr="005173BE" w:rsidRDefault="00D679A9" w:rsidP="00184161">
      <w:pPr>
        <w:pStyle w:val="subsection"/>
      </w:pPr>
      <w:r w:rsidRPr="005173BE">
        <w:tab/>
        <w:t>(4)</w:t>
      </w:r>
      <w:r w:rsidRPr="005173BE">
        <w:tab/>
        <w:t>An offence against subregulation</w:t>
      </w:r>
      <w:r w:rsidR="007F4C41" w:rsidRPr="005173BE">
        <w:t> </w:t>
      </w:r>
      <w:r w:rsidRPr="005173BE">
        <w:t>(1) is an offence of strict liability.</w:t>
      </w:r>
    </w:p>
    <w:p w:rsidR="008D17E7" w:rsidRPr="005173BE" w:rsidRDefault="008D17E7" w:rsidP="008D17E7">
      <w:pPr>
        <w:pStyle w:val="ActHead5"/>
      </w:pPr>
      <w:bookmarkStart w:id="153" w:name="_Toc138086083"/>
      <w:r w:rsidRPr="005173BE">
        <w:rPr>
          <w:rStyle w:val="CharSectno"/>
        </w:rPr>
        <w:t>232</w:t>
      </w:r>
      <w:r w:rsidRPr="005173BE">
        <w:t xml:space="preserve">  Reports of use in emergency situations</w:t>
      </w:r>
      <w:bookmarkEnd w:id="153"/>
    </w:p>
    <w:p w:rsidR="00A4670F" w:rsidRPr="005173BE" w:rsidRDefault="00A4670F" w:rsidP="00A4670F">
      <w:pPr>
        <w:pStyle w:val="subsection"/>
      </w:pPr>
      <w:r w:rsidRPr="005173BE">
        <w:tab/>
        <w:t>(1)</w:t>
      </w:r>
      <w:r w:rsidRPr="005173BE">
        <w:tab/>
        <w:t>A person who is granted an emergency permit must, within 14 days after the time applicable under subregulation (1A), give the Minister a report relating to the use of methyl bromide under the emergency permit that:</w:t>
      </w:r>
    </w:p>
    <w:p w:rsidR="00A4670F" w:rsidRPr="005173BE" w:rsidRDefault="00A4670F" w:rsidP="00A4670F">
      <w:pPr>
        <w:pStyle w:val="paragraph"/>
      </w:pPr>
      <w:r w:rsidRPr="005173BE">
        <w:lastRenderedPageBreak/>
        <w:tab/>
        <w:t>(a)</w:t>
      </w:r>
      <w:r w:rsidRPr="005173BE">
        <w:tab/>
        <w:t>is in an approved form; and</w:t>
      </w:r>
    </w:p>
    <w:p w:rsidR="00A4670F" w:rsidRPr="005173BE" w:rsidRDefault="00A4670F" w:rsidP="00A4670F">
      <w:pPr>
        <w:pStyle w:val="paragraph"/>
      </w:pPr>
      <w:r w:rsidRPr="005173BE">
        <w:tab/>
        <w:t>(b)</w:t>
      </w:r>
      <w:r w:rsidRPr="005173BE">
        <w:tab/>
        <w:t>sets out the information mentioned in subregulation (2); and</w:t>
      </w:r>
    </w:p>
    <w:p w:rsidR="00A4670F" w:rsidRPr="005173BE" w:rsidRDefault="00A4670F" w:rsidP="00A4670F">
      <w:pPr>
        <w:pStyle w:val="paragraph"/>
      </w:pPr>
      <w:r w:rsidRPr="005173BE">
        <w:tab/>
        <w:t>(c)</w:t>
      </w:r>
      <w:r w:rsidRPr="005173BE">
        <w:tab/>
        <w:t>is signed by the permit holder and by any contractor who carried out a fumigation under the emergency permit.</w:t>
      </w:r>
    </w:p>
    <w:p w:rsidR="00A4670F" w:rsidRPr="005173BE" w:rsidRDefault="00A4670F" w:rsidP="00A4670F">
      <w:pPr>
        <w:pStyle w:val="notetext"/>
      </w:pPr>
      <w:r w:rsidRPr="005173BE">
        <w:t>Note:</w:t>
      </w:r>
      <w:r w:rsidRPr="005173BE">
        <w:tab/>
        <w:t xml:space="preserve">A person may commit an offence if the person provides false or misleading information or documents (see sections 137.1 and 137.2 of the </w:t>
      </w:r>
      <w:r w:rsidRPr="005173BE">
        <w:rPr>
          <w:i/>
        </w:rPr>
        <w:t>Criminal Code</w:t>
      </w:r>
      <w:r w:rsidRPr="005173BE">
        <w:t>).</w:t>
      </w:r>
    </w:p>
    <w:p w:rsidR="00A4670F" w:rsidRPr="005173BE" w:rsidRDefault="00A4670F" w:rsidP="00A4670F">
      <w:pPr>
        <w:pStyle w:val="Penalty"/>
      </w:pPr>
      <w:r w:rsidRPr="005173BE">
        <w:t>Penalty:</w:t>
      </w:r>
      <w:r w:rsidRPr="005173BE">
        <w:tab/>
        <w:t>10 penalty units.</w:t>
      </w:r>
    </w:p>
    <w:p w:rsidR="00A4670F" w:rsidRPr="005173BE" w:rsidRDefault="00A4670F" w:rsidP="00A4670F">
      <w:pPr>
        <w:pStyle w:val="subsection"/>
      </w:pPr>
      <w:r w:rsidRPr="005173BE">
        <w:tab/>
        <w:t>(1A)</w:t>
      </w:r>
      <w:r w:rsidRPr="005173BE">
        <w:tab/>
        <w:t>The time is the earlier of the following:</w:t>
      </w:r>
    </w:p>
    <w:p w:rsidR="00A4670F" w:rsidRPr="005173BE" w:rsidRDefault="00A4670F" w:rsidP="00A4670F">
      <w:pPr>
        <w:pStyle w:val="paragraph"/>
      </w:pPr>
      <w:r w:rsidRPr="005173BE">
        <w:tab/>
        <w:t>(a)</w:t>
      </w:r>
      <w:r w:rsidRPr="005173BE">
        <w:tab/>
        <w:t>the end of period specified in the permit during which methyl bromide may be used under the permit;</w:t>
      </w:r>
    </w:p>
    <w:p w:rsidR="00A4670F" w:rsidRPr="005173BE" w:rsidRDefault="00A4670F" w:rsidP="00A4670F">
      <w:pPr>
        <w:pStyle w:val="paragraph"/>
      </w:pPr>
      <w:r w:rsidRPr="005173BE">
        <w:tab/>
        <w:t>(b)</w:t>
      </w:r>
      <w:r w:rsidRPr="005173BE">
        <w:tab/>
        <w:t>the time of the use of methyl bromide that exhausts the amount of methyl bromide that may be used under the permit.</w:t>
      </w:r>
    </w:p>
    <w:p w:rsidR="008D17E7" w:rsidRPr="005173BE" w:rsidRDefault="008D17E7" w:rsidP="008D17E7">
      <w:pPr>
        <w:pStyle w:val="subsection"/>
      </w:pPr>
      <w:r w:rsidRPr="005173BE">
        <w:tab/>
        <w:t>(2)</w:t>
      </w:r>
      <w:r w:rsidRPr="005173BE">
        <w:tab/>
        <w:t xml:space="preserve">For the purposes of </w:t>
      </w:r>
      <w:r w:rsidR="00F063EA" w:rsidRPr="005173BE">
        <w:t>paragraph (</w:t>
      </w:r>
      <w:r w:rsidRPr="005173BE">
        <w:t>1)(b), the information is:</w:t>
      </w:r>
    </w:p>
    <w:p w:rsidR="008D17E7" w:rsidRPr="005173BE" w:rsidRDefault="008D17E7" w:rsidP="008D17E7">
      <w:pPr>
        <w:pStyle w:val="paragraph"/>
      </w:pPr>
      <w:r w:rsidRPr="005173BE">
        <w:tab/>
        <w:t>(a)</w:t>
      </w:r>
      <w:r w:rsidRPr="005173BE">
        <w:tab/>
        <w:t>the name, address and ABN (if any) of the permit holder; and</w:t>
      </w:r>
    </w:p>
    <w:p w:rsidR="008D17E7" w:rsidRPr="005173BE" w:rsidRDefault="008D17E7" w:rsidP="008D17E7">
      <w:pPr>
        <w:pStyle w:val="paragraph"/>
      </w:pPr>
      <w:r w:rsidRPr="005173BE">
        <w:tab/>
        <w:t>(b)</w:t>
      </w:r>
      <w:r w:rsidRPr="005173BE">
        <w:tab/>
        <w:t xml:space="preserve">in relation to each occasion on which methyl bromide is used (the </w:t>
      </w:r>
      <w:r w:rsidRPr="005173BE">
        <w:rPr>
          <w:b/>
          <w:i/>
        </w:rPr>
        <w:t>emergency fumigation</w:t>
      </w:r>
      <w:r w:rsidRPr="005173BE">
        <w:t>) by, or on behalf of, the permit holder in accordance with the emergency permit:</w:t>
      </w:r>
    </w:p>
    <w:p w:rsidR="008D17E7" w:rsidRPr="005173BE" w:rsidRDefault="008D17E7" w:rsidP="008D17E7">
      <w:pPr>
        <w:pStyle w:val="paragraphsub"/>
      </w:pPr>
      <w:r w:rsidRPr="005173BE">
        <w:tab/>
        <w:t>(i)</w:t>
      </w:r>
      <w:r w:rsidRPr="005173BE">
        <w:tab/>
        <w:t>the date of the emergency fumigation; and</w:t>
      </w:r>
    </w:p>
    <w:p w:rsidR="008D17E7" w:rsidRPr="005173BE" w:rsidRDefault="008D17E7" w:rsidP="008D17E7">
      <w:pPr>
        <w:pStyle w:val="paragraphsub"/>
      </w:pPr>
      <w:r w:rsidRPr="005173BE">
        <w:tab/>
        <w:t>(ii)</w:t>
      </w:r>
      <w:r w:rsidRPr="005173BE">
        <w:tab/>
        <w:t>the amount of methyl bromide used; and</w:t>
      </w:r>
    </w:p>
    <w:p w:rsidR="008D17E7" w:rsidRPr="005173BE" w:rsidRDefault="008D17E7" w:rsidP="008D17E7">
      <w:pPr>
        <w:pStyle w:val="paragraphsub"/>
      </w:pPr>
      <w:r w:rsidRPr="005173BE">
        <w:tab/>
        <w:t>(iii)</w:t>
      </w:r>
      <w:r w:rsidRPr="005173BE">
        <w:tab/>
        <w:t>the kind of produce for which, or to which, the methyl bromide was applied; and</w:t>
      </w:r>
    </w:p>
    <w:p w:rsidR="008D17E7" w:rsidRPr="005173BE" w:rsidRDefault="008D17E7" w:rsidP="008D17E7">
      <w:pPr>
        <w:pStyle w:val="paragraphsub"/>
      </w:pPr>
      <w:r w:rsidRPr="005173BE">
        <w:tab/>
        <w:t>(iv)</w:t>
      </w:r>
      <w:r w:rsidRPr="005173BE">
        <w:tab/>
        <w:t>the application rate at which the methyl bromide was applied; and</w:t>
      </w:r>
    </w:p>
    <w:p w:rsidR="00A4670F" w:rsidRPr="005173BE" w:rsidRDefault="00A4670F" w:rsidP="00A4670F">
      <w:pPr>
        <w:pStyle w:val="paragraphsub"/>
      </w:pPr>
      <w:r w:rsidRPr="005173BE">
        <w:tab/>
        <w:t>(v)</w:t>
      </w:r>
      <w:r w:rsidRPr="005173BE">
        <w:tab/>
        <w:t>information relating to the size of the area fumigated, the volume of the space fumigated or the amount of produce for which, or to which, the methyl bromide is applied; and</w:t>
      </w:r>
    </w:p>
    <w:p w:rsidR="008D17E7" w:rsidRPr="005173BE" w:rsidRDefault="008D17E7" w:rsidP="008D17E7">
      <w:pPr>
        <w:pStyle w:val="paragraphsub"/>
      </w:pPr>
      <w:r w:rsidRPr="005173BE">
        <w:tab/>
        <w:t>(vi)</w:t>
      </w:r>
      <w:r w:rsidRPr="005173BE">
        <w:tab/>
        <w:t>if the emergency fumigation was carried out by a contractor—the name, address, telephone number and ABN (if any) of the contractor.</w:t>
      </w:r>
    </w:p>
    <w:p w:rsidR="00A4670F" w:rsidRPr="005173BE" w:rsidRDefault="00A4670F" w:rsidP="00A4670F">
      <w:pPr>
        <w:pStyle w:val="notetext"/>
      </w:pPr>
      <w:r w:rsidRPr="005173BE">
        <w:t>Note:</w:t>
      </w:r>
      <w:r w:rsidRPr="005173BE">
        <w:tab/>
        <w:t>An emergency permit holder must also comply with any reporting requirements that are a condition of the emergency permit: see paragraph 212(2)(b).</w:t>
      </w:r>
    </w:p>
    <w:p w:rsidR="008D17E7" w:rsidRPr="005173BE" w:rsidRDefault="008D17E7" w:rsidP="008D17E7">
      <w:pPr>
        <w:pStyle w:val="paragraph"/>
      </w:pPr>
      <w:r w:rsidRPr="005173BE">
        <w:tab/>
        <w:t>(3)</w:t>
      </w:r>
      <w:r w:rsidRPr="005173BE">
        <w:tab/>
        <w:t>An offence against subregulation (1) is an offence of strict liability.</w:t>
      </w:r>
    </w:p>
    <w:p w:rsidR="00D679A9" w:rsidRPr="005173BE" w:rsidRDefault="00D679A9" w:rsidP="00184161">
      <w:pPr>
        <w:pStyle w:val="ActHead5"/>
      </w:pPr>
      <w:bookmarkStart w:id="154" w:name="_Toc138086084"/>
      <w:r w:rsidRPr="005173BE">
        <w:rPr>
          <w:rStyle w:val="CharSectno"/>
        </w:rPr>
        <w:t>233</w:t>
      </w:r>
      <w:r w:rsidR="00B162F0" w:rsidRPr="005173BE">
        <w:t xml:space="preserve">  </w:t>
      </w:r>
      <w:r w:rsidRPr="005173BE">
        <w:t>Reports to be given by holders of feedstock permits</w:t>
      </w:r>
      <w:bookmarkEnd w:id="154"/>
    </w:p>
    <w:p w:rsidR="00D679A9" w:rsidRPr="005173BE" w:rsidRDefault="00D679A9" w:rsidP="00184161">
      <w:pPr>
        <w:pStyle w:val="subsection"/>
      </w:pPr>
      <w:r w:rsidRPr="005173BE">
        <w:tab/>
        <w:t>(1)</w:t>
      </w:r>
      <w:r w:rsidRPr="005173BE">
        <w:tab/>
        <w:t>A person who is the holder of a feedstock permit during a year must, within 21 days after the end of the year, give the Minister a report that sets out:</w:t>
      </w:r>
    </w:p>
    <w:p w:rsidR="00D679A9" w:rsidRPr="005173BE" w:rsidRDefault="00D679A9" w:rsidP="00184161">
      <w:pPr>
        <w:pStyle w:val="paragraph"/>
      </w:pPr>
      <w:r w:rsidRPr="005173BE">
        <w:tab/>
        <w:t>(a)</w:t>
      </w:r>
      <w:r w:rsidRPr="005173BE">
        <w:tab/>
        <w:t>the amount of methyl bromide used by, or on behalf of, the person as a feedstock in the year; and</w:t>
      </w:r>
    </w:p>
    <w:p w:rsidR="00D679A9" w:rsidRPr="005173BE" w:rsidRDefault="00D679A9" w:rsidP="00184161">
      <w:pPr>
        <w:pStyle w:val="paragraph"/>
      </w:pPr>
      <w:r w:rsidRPr="005173BE">
        <w:tab/>
        <w:t>(b)</w:t>
      </w:r>
      <w:r w:rsidRPr="005173BE">
        <w:tab/>
        <w:t>what chemical, or chemicals, the methyl bromide was used to manufacture; and</w:t>
      </w:r>
    </w:p>
    <w:p w:rsidR="00D679A9" w:rsidRPr="005173BE" w:rsidRDefault="00D679A9" w:rsidP="00184161">
      <w:pPr>
        <w:pStyle w:val="paragraph"/>
      </w:pPr>
      <w:r w:rsidRPr="005173BE">
        <w:tab/>
        <w:t>(c)</w:t>
      </w:r>
      <w:r w:rsidRPr="005173BE">
        <w:tab/>
        <w:t>if no methyl bromide was used by, or on behalf of, the person as a feedstock in the year, a statement to that effect.</w:t>
      </w:r>
    </w:p>
    <w:p w:rsidR="00D679A9" w:rsidRPr="005173BE" w:rsidRDefault="00B162F0" w:rsidP="00D679A9">
      <w:pPr>
        <w:pStyle w:val="Penalty"/>
        <w:rPr>
          <w:color w:val="000000"/>
        </w:rPr>
      </w:pPr>
      <w:r w:rsidRPr="005173BE">
        <w:t>Penalty:</w:t>
      </w:r>
      <w:r w:rsidRPr="005173BE">
        <w:tab/>
      </w:r>
      <w:r w:rsidR="00D679A9" w:rsidRPr="005173BE">
        <w:t>10</w:t>
      </w:r>
      <w:r w:rsidR="00D679A9" w:rsidRPr="005173BE">
        <w:rPr>
          <w:color w:val="000000"/>
        </w:rPr>
        <w:t xml:space="preserve"> penalty units.</w:t>
      </w:r>
    </w:p>
    <w:p w:rsidR="00D679A9" w:rsidRPr="005173BE" w:rsidRDefault="00B162F0" w:rsidP="00184161">
      <w:pPr>
        <w:pStyle w:val="notetext"/>
      </w:pPr>
      <w:r w:rsidRPr="005173BE">
        <w:lastRenderedPageBreak/>
        <w:t>Note:</w:t>
      </w:r>
      <w:r w:rsidRPr="005173BE">
        <w:tab/>
      </w:r>
      <w:r w:rsidR="00D679A9" w:rsidRPr="005173BE">
        <w:t>It is an offence to give false or misleading information to a Commonwealth entity</w:t>
      </w:r>
      <w:r w:rsidR="00184161" w:rsidRPr="005173BE">
        <w:t>—</w:t>
      </w:r>
      <w:r w:rsidR="00D679A9" w:rsidRPr="005173BE">
        <w:t xml:space="preserve">see </w:t>
      </w:r>
      <w:r w:rsidR="003177DF" w:rsidRPr="005173BE">
        <w:t>section 1</w:t>
      </w:r>
      <w:r w:rsidR="00D679A9" w:rsidRPr="005173BE">
        <w:t xml:space="preserve">37.1 of the </w:t>
      </w:r>
      <w:r w:rsidR="00D679A9" w:rsidRPr="005173BE">
        <w:rPr>
          <w:i/>
        </w:rPr>
        <w:t>Criminal Code</w:t>
      </w:r>
      <w:r w:rsidR="00D679A9" w:rsidRPr="005173BE">
        <w:t>.</w:t>
      </w:r>
    </w:p>
    <w:p w:rsidR="00D679A9" w:rsidRPr="005173BE" w:rsidRDefault="00D679A9" w:rsidP="00184161">
      <w:pPr>
        <w:pStyle w:val="subsection"/>
      </w:pPr>
      <w:r w:rsidRPr="005173BE">
        <w:tab/>
        <w:t>(2)</w:t>
      </w:r>
      <w:r w:rsidRPr="005173BE">
        <w:tab/>
        <w:t>An offence against subregulation</w:t>
      </w:r>
      <w:r w:rsidR="007F4C41" w:rsidRPr="005173BE">
        <w:t> </w:t>
      </w:r>
      <w:r w:rsidRPr="005173BE">
        <w:t>(1) is an offence of strict liability.</w:t>
      </w:r>
    </w:p>
    <w:p w:rsidR="00CD3E8D" w:rsidRPr="005173BE" w:rsidRDefault="00EC3BF0" w:rsidP="00CD3E8D">
      <w:pPr>
        <w:pStyle w:val="ActHead4"/>
      </w:pPr>
      <w:bookmarkStart w:id="155" w:name="_Toc138086085"/>
      <w:r w:rsidRPr="005173BE">
        <w:rPr>
          <w:rStyle w:val="CharSubdNo"/>
        </w:rPr>
        <w:t>Subdivision 6</w:t>
      </w:r>
      <w:r w:rsidR="00CD3E8D" w:rsidRPr="005173BE">
        <w:rPr>
          <w:rStyle w:val="CharSubdNo"/>
        </w:rPr>
        <w:t>A.3.4A</w:t>
      </w:r>
      <w:r w:rsidR="00CD3E8D" w:rsidRPr="005173BE">
        <w:t>—</w:t>
      </w:r>
      <w:r w:rsidR="00CD3E8D" w:rsidRPr="005173BE">
        <w:rPr>
          <w:rStyle w:val="CharSubdText"/>
        </w:rPr>
        <w:t>Non</w:t>
      </w:r>
      <w:r w:rsidR="005173BE">
        <w:rPr>
          <w:rStyle w:val="CharSubdText"/>
        </w:rPr>
        <w:noBreakHyphen/>
      </w:r>
      <w:r w:rsidR="00CD3E8D" w:rsidRPr="005173BE">
        <w:rPr>
          <w:rStyle w:val="CharSubdText"/>
        </w:rPr>
        <w:t>QPS permits</w:t>
      </w:r>
      <w:bookmarkEnd w:id="155"/>
    </w:p>
    <w:p w:rsidR="00CD3E8D" w:rsidRPr="005173BE" w:rsidRDefault="00CD3E8D" w:rsidP="00CD3E8D">
      <w:pPr>
        <w:pStyle w:val="ActHead5"/>
      </w:pPr>
      <w:bookmarkStart w:id="156" w:name="_Toc138086086"/>
      <w:r w:rsidRPr="005173BE">
        <w:rPr>
          <w:rStyle w:val="CharSectno"/>
        </w:rPr>
        <w:t>234</w:t>
      </w:r>
      <w:r w:rsidRPr="005173BE">
        <w:t xml:space="preserve">  Applications for non</w:t>
      </w:r>
      <w:r w:rsidR="005173BE">
        <w:noBreakHyphen/>
      </w:r>
      <w:r w:rsidRPr="005173BE">
        <w:t>QPS permits</w:t>
      </w:r>
      <w:bookmarkEnd w:id="156"/>
    </w:p>
    <w:p w:rsidR="00CD3E8D" w:rsidRPr="005173BE" w:rsidRDefault="00CD3E8D" w:rsidP="00CD3E8D">
      <w:pPr>
        <w:pStyle w:val="subsection"/>
      </w:pPr>
      <w:r w:rsidRPr="005173BE">
        <w:tab/>
        <w:t>(1)</w:t>
      </w:r>
      <w:r w:rsidRPr="005173BE">
        <w:tab/>
        <w:t>A person may apply, in writing, for a permit to use methyl bromide for non</w:t>
      </w:r>
      <w:r w:rsidR="005173BE">
        <w:noBreakHyphen/>
      </w:r>
      <w:r w:rsidRPr="005173BE">
        <w:t>QPS uses for a particular year.</w:t>
      </w:r>
    </w:p>
    <w:p w:rsidR="00CD3E8D" w:rsidRPr="005173BE" w:rsidRDefault="00CD3E8D" w:rsidP="00CD3E8D">
      <w:pPr>
        <w:pStyle w:val="notetext"/>
      </w:pPr>
      <w:r w:rsidRPr="005173BE">
        <w:t>Note:</w:t>
      </w:r>
      <w:r w:rsidRPr="005173BE">
        <w:tab/>
        <w:t>A year is a calendar year: see regulation</w:t>
      </w:r>
      <w:r w:rsidR="00F063EA" w:rsidRPr="005173BE">
        <w:t> </w:t>
      </w:r>
      <w:r w:rsidRPr="005173BE">
        <w:t>200.</w:t>
      </w:r>
    </w:p>
    <w:p w:rsidR="00CD3E8D" w:rsidRPr="005173BE" w:rsidRDefault="00CD3E8D" w:rsidP="00CD3E8D">
      <w:pPr>
        <w:pStyle w:val="subsection"/>
      </w:pPr>
      <w:r w:rsidRPr="005173BE">
        <w:tab/>
        <w:t>(2)</w:t>
      </w:r>
      <w:r w:rsidRPr="005173BE">
        <w:tab/>
        <w:t>An application for a permit for a year must:</w:t>
      </w:r>
    </w:p>
    <w:p w:rsidR="00CD3E8D" w:rsidRPr="005173BE" w:rsidRDefault="00CD3E8D" w:rsidP="00CD3E8D">
      <w:pPr>
        <w:pStyle w:val="paragraph"/>
      </w:pPr>
      <w:r w:rsidRPr="005173BE">
        <w:tab/>
        <w:t>(a)</w:t>
      </w:r>
      <w:r w:rsidRPr="005173BE">
        <w:tab/>
        <w:t>be made to the Minister:</w:t>
      </w:r>
    </w:p>
    <w:p w:rsidR="00CD3E8D" w:rsidRPr="005173BE" w:rsidRDefault="00CD3E8D" w:rsidP="00CD3E8D">
      <w:pPr>
        <w:pStyle w:val="paragraphsub"/>
      </w:pPr>
      <w:r w:rsidRPr="005173BE">
        <w:tab/>
        <w:t>(i)</w:t>
      </w:r>
      <w:r w:rsidRPr="005173BE">
        <w:tab/>
        <w:t>no later than 18 months before the start of the year; or</w:t>
      </w:r>
    </w:p>
    <w:p w:rsidR="00CD3E8D" w:rsidRPr="005173BE" w:rsidRDefault="00CD3E8D" w:rsidP="00CD3E8D">
      <w:pPr>
        <w:pStyle w:val="paragraphsub"/>
      </w:pPr>
      <w:r w:rsidRPr="005173BE">
        <w:tab/>
        <w:t>(ii)</w:t>
      </w:r>
      <w:r w:rsidRPr="005173BE">
        <w:tab/>
        <w:t>if allowed by the Minister—within a shorter period before the start of the year, or at any time after the start of the year; and</w:t>
      </w:r>
    </w:p>
    <w:p w:rsidR="00CD3E8D" w:rsidRPr="005173BE" w:rsidRDefault="00CD3E8D" w:rsidP="00CD3E8D">
      <w:pPr>
        <w:pStyle w:val="paragraph"/>
      </w:pPr>
      <w:r w:rsidRPr="005173BE">
        <w:tab/>
        <w:t>(b)</w:t>
      </w:r>
      <w:r w:rsidRPr="005173BE">
        <w:tab/>
        <w:t>be made in an approved form; and</w:t>
      </w:r>
    </w:p>
    <w:p w:rsidR="00CD3E8D" w:rsidRPr="005173BE" w:rsidRDefault="00CD3E8D" w:rsidP="00CD3E8D">
      <w:pPr>
        <w:pStyle w:val="paragraph"/>
      </w:pPr>
      <w:r w:rsidRPr="005173BE">
        <w:tab/>
        <w:t>(c)</w:t>
      </w:r>
      <w:r w:rsidRPr="005173BE">
        <w:tab/>
        <w:t>be signed by the applicant.</w:t>
      </w:r>
    </w:p>
    <w:p w:rsidR="00CD3E8D" w:rsidRPr="005173BE" w:rsidRDefault="00CD3E8D" w:rsidP="00CD3E8D">
      <w:pPr>
        <w:pStyle w:val="subsection"/>
      </w:pPr>
      <w:r w:rsidRPr="005173BE">
        <w:tab/>
        <w:t>(3)</w:t>
      </w:r>
      <w:r w:rsidRPr="005173BE">
        <w:tab/>
        <w:t>The Minister:</w:t>
      </w:r>
    </w:p>
    <w:p w:rsidR="00CD3E8D" w:rsidRPr="005173BE" w:rsidRDefault="00CD3E8D" w:rsidP="00CD3E8D">
      <w:pPr>
        <w:pStyle w:val="paragraph"/>
      </w:pPr>
      <w:r w:rsidRPr="005173BE">
        <w:tab/>
        <w:t>(a)</w:t>
      </w:r>
      <w:r w:rsidRPr="005173BE">
        <w:tab/>
        <w:t>may ask the applicant for any further information in relation to the application the Minister considers reasonably necessary; and</w:t>
      </w:r>
    </w:p>
    <w:p w:rsidR="00CD3E8D" w:rsidRPr="005173BE" w:rsidRDefault="00CD3E8D" w:rsidP="00CD3E8D">
      <w:pPr>
        <w:pStyle w:val="paragraph"/>
      </w:pPr>
      <w:r w:rsidRPr="005173BE">
        <w:tab/>
        <w:t>(b)</w:t>
      </w:r>
      <w:r w:rsidRPr="005173BE">
        <w:tab/>
        <w:t>need not consider, or further consider, the application until such information is provided.</w:t>
      </w:r>
    </w:p>
    <w:p w:rsidR="00CD3E8D" w:rsidRPr="005173BE" w:rsidRDefault="00CD3E8D" w:rsidP="00CD3E8D">
      <w:pPr>
        <w:pStyle w:val="ActHead5"/>
      </w:pPr>
      <w:bookmarkStart w:id="157" w:name="_Toc138086087"/>
      <w:r w:rsidRPr="005173BE">
        <w:rPr>
          <w:rStyle w:val="CharSectno"/>
        </w:rPr>
        <w:t>235</w:t>
      </w:r>
      <w:r w:rsidRPr="005173BE">
        <w:t xml:space="preserve">  Grant of non</w:t>
      </w:r>
      <w:r w:rsidR="005173BE">
        <w:noBreakHyphen/>
      </w:r>
      <w:r w:rsidRPr="005173BE">
        <w:t>QPS permits</w:t>
      </w:r>
      <w:bookmarkEnd w:id="157"/>
    </w:p>
    <w:p w:rsidR="00CD3E8D" w:rsidRPr="005173BE" w:rsidRDefault="00CD3E8D" w:rsidP="00CD3E8D">
      <w:pPr>
        <w:pStyle w:val="subsection"/>
      </w:pPr>
      <w:r w:rsidRPr="005173BE">
        <w:tab/>
        <w:t>(1)</w:t>
      </w:r>
      <w:r w:rsidRPr="005173BE">
        <w:tab/>
        <w:t>On application under regulation</w:t>
      </w:r>
      <w:r w:rsidR="00F063EA" w:rsidRPr="005173BE">
        <w:t> </w:t>
      </w:r>
      <w:r w:rsidRPr="005173BE">
        <w:t>234, the Minister must, before or after the start of the year for which the application is made:</w:t>
      </w:r>
    </w:p>
    <w:p w:rsidR="00CD3E8D" w:rsidRPr="005173BE" w:rsidRDefault="00CD3E8D" w:rsidP="00CD3E8D">
      <w:pPr>
        <w:pStyle w:val="paragraph"/>
      </w:pPr>
      <w:r w:rsidRPr="005173BE">
        <w:tab/>
        <w:t>(a)</w:t>
      </w:r>
      <w:r w:rsidRPr="005173BE">
        <w:tab/>
        <w:t>grant a non</w:t>
      </w:r>
      <w:r w:rsidR="005173BE">
        <w:noBreakHyphen/>
      </w:r>
      <w:r w:rsidRPr="005173BE">
        <w:t>QPS permit to the applicant for that year; or</w:t>
      </w:r>
    </w:p>
    <w:p w:rsidR="00CD3E8D" w:rsidRPr="005173BE" w:rsidRDefault="00CD3E8D" w:rsidP="00CD3E8D">
      <w:pPr>
        <w:pStyle w:val="paragraph"/>
      </w:pPr>
      <w:r w:rsidRPr="005173BE">
        <w:tab/>
        <w:t>(b)</w:t>
      </w:r>
      <w:r w:rsidRPr="005173BE">
        <w:tab/>
        <w:t>refuse to grant a non</w:t>
      </w:r>
      <w:r w:rsidR="005173BE">
        <w:noBreakHyphen/>
      </w:r>
      <w:r w:rsidRPr="005173BE">
        <w:t>QPS permit to the applicant.</w:t>
      </w:r>
    </w:p>
    <w:p w:rsidR="00CD3E8D" w:rsidRPr="005173BE" w:rsidRDefault="00CD3E8D" w:rsidP="00CD3E8D">
      <w:pPr>
        <w:pStyle w:val="subsection"/>
      </w:pPr>
      <w:r w:rsidRPr="005173BE">
        <w:tab/>
        <w:t>(2)</w:t>
      </w:r>
      <w:r w:rsidRPr="005173BE">
        <w:tab/>
        <w:t>The Minister may grant a non</w:t>
      </w:r>
      <w:r w:rsidR="005173BE">
        <w:noBreakHyphen/>
      </w:r>
      <w:r w:rsidRPr="005173BE">
        <w:t>QPS permit to the applicant only if:</w:t>
      </w:r>
    </w:p>
    <w:p w:rsidR="008D17E7" w:rsidRPr="005173BE" w:rsidRDefault="008D17E7" w:rsidP="008D17E7">
      <w:pPr>
        <w:pStyle w:val="paragraph"/>
      </w:pPr>
      <w:r w:rsidRPr="005173BE">
        <w:tab/>
        <w:t>(a)</w:t>
      </w:r>
      <w:r w:rsidRPr="005173BE">
        <w:tab/>
        <w:t>both:</w:t>
      </w:r>
    </w:p>
    <w:p w:rsidR="008D17E7" w:rsidRPr="005173BE" w:rsidRDefault="008D17E7" w:rsidP="008D17E7">
      <w:pPr>
        <w:pStyle w:val="paragraphsub"/>
      </w:pPr>
      <w:r w:rsidRPr="005173BE">
        <w:tab/>
        <w:t>(i)</w:t>
      </w:r>
      <w:r w:rsidRPr="005173BE">
        <w:tab/>
        <w:t>the Minister has consulted the parties to the Montreal Protocol; and</w:t>
      </w:r>
    </w:p>
    <w:p w:rsidR="008D17E7" w:rsidRPr="005173BE" w:rsidRDefault="008D17E7" w:rsidP="008D17E7">
      <w:pPr>
        <w:pStyle w:val="paragraphsub"/>
      </w:pPr>
      <w:r w:rsidRPr="005173BE">
        <w:tab/>
        <w:t>(ii)</w:t>
      </w:r>
      <w:r w:rsidRPr="005173BE">
        <w:tab/>
        <w:t>having regard to any advice received as a result of such consultation, the Minister is satisfied that it is appropriate to grant the permit; or</w:t>
      </w:r>
    </w:p>
    <w:p w:rsidR="008D17E7" w:rsidRPr="005173BE" w:rsidRDefault="008D17E7" w:rsidP="008D17E7">
      <w:pPr>
        <w:pStyle w:val="paragraph"/>
      </w:pPr>
      <w:r w:rsidRPr="005173BE">
        <w:tab/>
        <w:t>(b)</w:t>
      </w:r>
      <w:r w:rsidRPr="005173BE">
        <w:tab/>
        <w:t>the Minister is satisfied that:</w:t>
      </w:r>
    </w:p>
    <w:p w:rsidR="008D17E7" w:rsidRPr="005173BE" w:rsidRDefault="008D17E7" w:rsidP="008D17E7">
      <w:pPr>
        <w:pStyle w:val="paragraphsub"/>
      </w:pPr>
      <w:r w:rsidRPr="005173BE">
        <w:tab/>
        <w:t>(i)</w:t>
      </w:r>
      <w:r w:rsidRPr="005173BE">
        <w:tab/>
        <w:t>an emergency situation exists; and</w:t>
      </w:r>
    </w:p>
    <w:p w:rsidR="008D17E7" w:rsidRPr="005173BE" w:rsidRDefault="008D17E7" w:rsidP="008D17E7">
      <w:pPr>
        <w:pStyle w:val="paragraphsub"/>
      </w:pPr>
      <w:r w:rsidRPr="005173BE">
        <w:tab/>
        <w:t>(ii)</w:t>
      </w:r>
      <w:r w:rsidRPr="005173BE">
        <w:tab/>
        <w:t>it is appropriate to grant the permit to deal with the emergency situation.</w:t>
      </w:r>
    </w:p>
    <w:p w:rsidR="00CD3E8D" w:rsidRPr="005173BE" w:rsidRDefault="00CD3E8D" w:rsidP="00CD3E8D">
      <w:pPr>
        <w:pStyle w:val="subsection"/>
      </w:pPr>
      <w:r w:rsidRPr="005173BE">
        <w:tab/>
        <w:t>(3)</w:t>
      </w:r>
      <w:r w:rsidRPr="005173BE">
        <w:tab/>
        <w:t>The Minister must not grant a non</w:t>
      </w:r>
      <w:r w:rsidR="005173BE">
        <w:noBreakHyphen/>
      </w:r>
      <w:r w:rsidRPr="005173BE">
        <w:t>QPS permit to the applicant if the Minister is satisfied that the grant of the permit would be inconsistent with Australia’s international obligations under the Montreal Protocol.</w:t>
      </w:r>
    </w:p>
    <w:p w:rsidR="008D17E7" w:rsidRPr="005173BE" w:rsidRDefault="008D17E7" w:rsidP="008D17E7">
      <w:pPr>
        <w:pStyle w:val="subsection"/>
      </w:pPr>
      <w:r w:rsidRPr="005173BE">
        <w:lastRenderedPageBreak/>
        <w:tab/>
        <w:t>(3A)</w:t>
      </w:r>
      <w:r w:rsidRPr="005173BE">
        <w:tab/>
        <w:t>A non</w:t>
      </w:r>
      <w:r w:rsidR="005173BE">
        <w:noBreakHyphen/>
      </w:r>
      <w:r w:rsidRPr="005173BE">
        <w:t xml:space="preserve">QPS permit granted in accordance with </w:t>
      </w:r>
      <w:r w:rsidR="00F063EA" w:rsidRPr="005173BE">
        <w:t>paragraph (</w:t>
      </w:r>
      <w:r w:rsidRPr="005173BE">
        <w:t>2)(b) must not permit the use of more than 20 tonnes of methyl bromide to deal with the emergency covered by the permit.</w:t>
      </w:r>
    </w:p>
    <w:p w:rsidR="00CD3E8D" w:rsidRPr="005173BE" w:rsidRDefault="00CD3E8D" w:rsidP="00CD3E8D">
      <w:pPr>
        <w:pStyle w:val="subsection"/>
      </w:pPr>
      <w:r w:rsidRPr="005173BE">
        <w:tab/>
        <w:t>(4)</w:t>
      </w:r>
      <w:r w:rsidRPr="005173BE">
        <w:tab/>
        <w:t>A non</w:t>
      </w:r>
      <w:r w:rsidR="005173BE">
        <w:noBreakHyphen/>
      </w:r>
      <w:r w:rsidRPr="005173BE">
        <w:t>QPS permit must set out the following in writing:</w:t>
      </w:r>
    </w:p>
    <w:p w:rsidR="00CD3E8D" w:rsidRPr="005173BE" w:rsidRDefault="00CD3E8D" w:rsidP="00CD3E8D">
      <w:pPr>
        <w:pStyle w:val="paragraph"/>
      </w:pPr>
      <w:r w:rsidRPr="005173BE">
        <w:tab/>
        <w:t>(a)</w:t>
      </w:r>
      <w:r w:rsidRPr="005173BE">
        <w:tab/>
        <w:t>the year for which it is granted;</w:t>
      </w:r>
    </w:p>
    <w:p w:rsidR="00CD3E8D" w:rsidRPr="005173BE" w:rsidRDefault="00CD3E8D" w:rsidP="00CD3E8D">
      <w:pPr>
        <w:pStyle w:val="paragraph"/>
      </w:pPr>
      <w:r w:rsidRPr="005173BE">
        <w:tab/>
        <w:t>(b)</w:t>
      </w:r>
      <w:r w:rsidRPr="005173BE">
        <w:tab/>
        <w:t>each supplier of methyl bromide covered by the permit as a</w:t>
      </w:r>
      <w:r w:rsidRPr="005173BE">
        <w:rPr>
          <w:b/>
          <w:i/>
        </w:rPr>
        <w:t xml:space="preserve"> nominated non</w:t>
      </w:r>
      <w:r w:rsidR="005173BE">
        <w:rPr>
          <w:b/>
          <w:i/>
        </w:rPr>
        <w:noBreakHyphen/>
      </w:r>
      <w:r w:rsidRPr="005173BE">
        <w:rPr>
          <w:b/>
          <w:i/>
        </w:rPr>
        <w:t>QPS supplier</w:t>
      </w:r>
      <w:r w:rsidRPr="005173BE">
        <w:t xml:space="preserve"> for the permit holder;</w:t>
      </w:r>
    </w:p>
    <w:p w:rsidR="00CD3E8D" w:rsidRPr="005173BE" w:rsidRDefault="00CD3E8D" w:rsidP="00CD3E8D">
      <w:pPr>
        <w:pStyle w:val="paragraph"/>
      </w:pPr>
      <w:r w:rsidRPr="005173BE">
        <w:tab/>
        <w:t>(c)</w:t>
      </w:r>
      <w:r w:rsidRPr="005173BE">
        <w:tab/>
        <w:t xml:space="preserve">the amount of methyl bromide (the </w:t>
      </w:r>
      <w:r w:rsidRPr="005173BE">
        <w:rPr>
          <w:b/>
          <w:i/>
        </w:rPr>
        <w:t>allocated amount</w:t>
      </w:r>
      <w:r w:rsidRPr="005173BE">
        <w:t>) allocated to the permit holder for non</w:t>
      </w:r>
      <w:r w:rsidR="005173BE">
        <w:noBreakHyphen/>
      </w:r>
      <w:r w:rsidRPr="005173BE">
        <w:t>QPS uses;</w:t>
      </w:r>
    </w:p>
    <w:p w:rsidR="00CD3E8D" w:rsidRPr="005173BE" w:rsidRDefault="00CD3E8D" w:rsidP="00CD3E8D">
      <w:pPr>
        <w:pStyle w:val="paragraph"/>
      </w:pPr>
      <w:r w:rsidRPr="005173BE">
        <w:tab/>
        <w:t>(d)</w:t>
      </w:r>
      <w:r w:rsidRPr="005173BE">
        <w:tab/>
        <w:t>details of the applicable conditions under subregulation (5).</w:t>
      </w:r>
    </w:p>
    <w:p w:rsidR="00CD3E8D" w:rsidRPr="005173BE" w:rsidRDefault="00CD3E8D" w:rsidP="00CD3E8D">
      <w:pPr>
        <w:pStyle w:val="subsection"/>
      </w:pPr>
      <w:r w:rsidRPr="005173BE">
        <w:tab/>
        <w:t>(5)</w:t>
      </w:r>
      <w:r w:rsidRPr="005173BE">
        <w:tab/>
        <w:t>A non</w:t>
      </w:r>
      <w:r w:rsidR="005173BE">
        <w:noBreakHyphen/>
      </w:r>
      <w:r w:rsidRPr="005173BE">
        <w:t>QPS permit is granted for a year subject to the following conditions:</w:t>
      </w:r>
    </w:p>
    <w:p w:rsidR="00CD3E8D" w:rsidRPr="005173BE" w:rsidRDefault="00CD3E8D" w:rsidP="00CD3E8D">
      <w:pPr>
        <w:pStyle w:val="paragraph"/>
      </w:pPr>
      <w:r w:rsidRPr="005173BE">
        <w:tab/>
        <w:t>(a)</w:t>
      </w:r>
      <w:r w:rsidRPr="005173BE">
        <w:tab/>
        <w:t>no more than the allocated amount of methyl bromide may be used in the year by or on behalf of the permit holder for non</w:t>
      </w:r>
      <w:r w:rsidR="005173BE">
        <w:noBreakHyphen/>
      </w:r>
      <w:r w:rsidRPr="005173BE">
        <w:t>QPS uses;</w:t>
      </w:r>
    </w:p>
    <w:p w:rsidR="00CD3E8D" w:rsidRPr="005173BE" w:rsidRDefault="00CD3E8D" w:rsidP="00CD3E8D">
      <w:pPr>
        <w:pStyle w:val="paragraph"/>
      </w:pPr>
      <w:r w:rsidRPr="005173BE">
        <w:tab/>
        <w:t>(b)</w:t>
      </w:r>
      <w:r w:rsidRPr="005173BE">
        <w:tab/>
        <w:t>methyl bromide may be used by or on behalf of the permit holder for a non</w:t>
      </w:r>
      <w:r w:rsidR="005173BE">
        <w:noBreakHyphen/>
      </w:r>
      <w:r w:rsidRPr="005173BE">
        <w:t>QPS use only if:</w:t>
      </w:r>
    </w:p>
    <w:p w:rsidR="00CD3E8D" w:rsidRPr="005173BE" w:rsidRDefault="00CD3E8D" w:rsidP="00CD3E8D">
      <w:pPr>
        <w:pStyle w:val="paragraphsub"/>
      </w:pPr>
      <w:r w:rsidRPr="005173BE">
        <w:tab/>
        <w:t>(i)</w:t>
      </w:r>
      <w:r w:rsidRPr="005173BE">
        <w:tab/>
        <w:t>the use is specified in the permit; and</w:t>
      </w:r>
    </w:p>
    <w:p w:rsidR="008D17E7" w:rsidRPr="005173BE" w:rsidRDefault="008D17E7" w:rsidP="008D17E7">
      <w:pPr>
        <w:pStyle w:val="paragraphsub"/>
      </w:pPr>
      <w:r w:rsidRPr="005173BE">
        <w:tab/>
        <w:t>(ii)</w:t>
      </w:r>
      <w:r w:rsidRPr="005173BE">
        <w:tab/>
        <w:t>the methyl bromide is used at the geographical location specified in the permit;</w:t>
      </w:r>
    </w:p>
    <w:p w:rsidR="00CD3E8D" w:rsidRPr="005173BE" w:rsidRDefault="00CD3E8D" w:rsidP="00CD3E8D">
      <w:pPr>
        <w:pStyle w:val="paragraph"/>
      </w:pPr>
      <w:r w:rsidRPr="005173BE">
        <w:tab/>
        <w:t>(c)</w:t>
      </w:r>
      <w:r w:rsidRPr="005173BE">
        <w:tab/>
        <w:t>any other conditions relating to the non</w:t>
      </w:r>
      <w:r w:rsidR="005173BE">
        <w:noBreakHyphen/>
      </w:r>
      <w:r w:rsidRPr="005173BE">
        <w:t>QPS use of methyl bromide, specified in the permit, that the Minister considers to be appropriate.</w:t>
      </w:r>
    </w:p>
    <w:p w:rsidR="00CD3E8D" w:rsidRPr="005173BE" w:rsidRDefault="00CD3E8D" w:rsidP="00CD3E8D">
      <w:pPr>
        <w:pStyle w:val="subsection"/>
      </w:pPr>
      <w:r w:rsidRPr="005173BE">
        <w:tab/>
        <w:t>(6)</w:t>
      </w:r>
      <w:r w:rsidRPr="005173BE">
        <w:tab/>
        <w:t>A non</w:t>
      </w:r>
      <w:r w:rsidR="005173BE">
        <w:noBreakHyphen/>
      </w:r>
      <w:r w:rsidRPr="005173BE">
        <w:t>QPS permit is in force:</w:t>
      </w:r>
    </w:p>
    <w:p w:rsidR="00CD3E8D" w:rsidRPr="005173BE" w:rsidRDefault="00CD3E8D" w:rsidP="00CD3E8D">
      <w:pPr>
        <w:pStyle w:val="paragraph"/>
      </w:pPr>
      <w:r w:rsidRPr="005173BE">
        <w:tab/>
        <w:t>(a)</w:t>
      </w:r>
      <w:r w:rsidRPr="005173BE">
        <w:tab/>
        <w:t>from the later of:</w:t>
      </w:r>
    </w:p>
    <w:p w:rsidR="00CD3E8D" w:rsidRPr="005173BE" w:rsidRDefault="00CD3E8D" w:rsidP="00CD3E8D">
      <w:pPr>
        <w:pStyle w:val="paragraphsub"/>
      </w:pPr>
      <w:r w:rsidRPr="005173BE">
        <w:tab/>
        <w:t>(i)</w:t>
      </w:r>
      <w:r w:rsidRPr="005173BE">
        <w:tab/>
      </w:r>
      <w:r w:rsidR="003177DF" w:rsidRPr="005173BE">
        <w:t>1 January</w:t>
      </w:r>
      <w:r w:rsidRPr="005173BE">
        <w:t xml:space="preserve"> in the year for which it is granted; and</w:t>
      </w:r>
    </w:p>
    <w:p w:rsidR="00CD3E8D" w:rsidRPr="005173BE" w:rsidRDefault="00CD3E8D" w:rsidP="00CD3E8D">
      <w:pPr>
        <w:pStyle w:val="paragraphsub"/>
      </w:pPr>
      <w:r w:rsidRPr="005173BE">
        <w:tab/>
        <w:t>(ii)</w:t>
      </w:r>
      <w:r w:rsidRPr="005173BE">
        <w:tab/>
        <w:t>the day on which it is granted; and</w:t>
      </w:r>
    </w:p>
    <w:p w:rsidR="00CD3E8D" w:rsidRPr="005173BE" w:rsidRDefault="00CD3E8D" w:rsidP="00CD3E8D">
      <w:pPr>
        <w:pStyle w:val="paragraph"/>
      </w:pPr>
      <w:r w:rsidRPr="005173BE">
        <w:tab/>
        <w:t>(b)</w:t>
      </w:r>
      <w:r w:rsidRPr="005173BE">
        <w:tab/>
        <w:t>until the end of that year.</w:t>
      </w:r>
    </w:p>
    <w:p w:rsidR="00CD3E8D" w:rsidRPr="005173BE" w:rsidRDefault="00CD3E8D" w:rsidP="00CD3E8D">
      <w:pPr>
        <w:pStyle w:val="subsection"/>
      </w:pPr>
      <w:r w:rsidRPr="005173BE">
        <w:tab/>
        <w:t>(7)</w:t>
      </w:r>
      <w:r w:rsidRPr="005173BE">
        <w:tab/>
        <w:t>If the Minister grants a non</w:t>
      </w:r>
      <w:r w:rsidR="005173BE">
        <w:noBreakHyphen/>
      </w:r>
      <w:r w:rsidRPr="005173BE">
        <w:t>QPS permit to the applicant, the Minister must give a copy of the permit to the applicant.</w:t>
      </w:r>
    </w:p>
    <w:p w:rsidR="008D17E7" w:rsidRPr="005173BE" w:rsidRDefault="008D17E7" w:rsidP="008D17E7">
      <w:pPr>
        <w:pStyle w:val="subsection"/>
      </w:pPr>
      <w:r w:rsidRPr="005173BE">
        <w:tab/>
        <w:t>(7A)</w:t>
      </w:r>
      <w:r w:rsidRPr="005173BE">
        <w:tab/>
        <w:t>If the Minister grants a non</w:t>
      </w:r>
      <w:r w:rsidR="005173BE">
        <w:noBreakHyphen/>
      </w:r>
      <w:r w:rsidRPr="005173BE">
        <w:t xml:space="preserve">QPS permit in accordance with </w:t>
      </w:r>
      <w:r w:rsidR="00F063EA" w:rsidRPr="005173BE">
        <w:t>paragraph (</w:t>
      </w:r>
      <w:r w:rsidRPr="005173BE">
        <w:t>2)(b), the Minister must, as soon as practicable after the methyl bromide has been used to deal with the emergency situation for which the permit was granted, notify the parties to the Montreal Protocol of the following:</w:t>
      </w:r>
    </w:p>
    <w:p w:rsidR="008D17E7" w:rsidRPr="005173BE" w:rsidRDefault="008D17E7" w:rsidP="008D17E7">
      <w:pPr>
        <w:pStyle w:val="paragraph"/>
      </w:pPr>
      <w:r w:rsidRPr="005173BE">
        <w:tab/>
        <w:t>(a)</w:t>
      </w:r>
      <w:r w:rsidRPr="005173BE">
        <w:tab/>
        <w:t>the amount of methyl bromide used;</w:t>
      </w:r>
    </w:p>
    <w:p w:rsidR="008D17E7" w:rsidRPr="005173BE" w:rsidRDefault="008D17E7" w:rsidP="008D17E7">
      <w:pPr>
        <w:pStyle w:val="paragraph"/>
      </w:pPr>
      <w:r w:rsidRPr="005173BE">
        <w:tab/>
        <w:t>(b)</w:t>
      </w:r>
      <w:r w:rsidRPr="005173BE">
        <w:tab/>
        <w:t>the purpose for which the methyl bromide was used;</w:t>
      </w:r>
    </w:p>
    <w:p w:rsidR="008D17E7" w:rsidRPr="005173BE" w:rsidRDefault="008D17E7" w:rsidP="008D17E7">
      <w:pPr>
        <w:pStyle w:val="paragraph"/>
      </w:pPr>
      <w:r w:rsidRPr="005173BE">
        <w:tab/>
        <w:t>(c)</w:t>
      </w:r>
      <w:r w:rsidRPr="005173BE">
        <w:tab/>
        <w:t>the kind of produce for which, or to which, the methyl bromide was applied;</w:t>
      </w:r>
    </w:p>
    <w:p w:rsidR="008D17E7" w:rsidRPr="005173BE" w:rsidRDefault="008D17E7" w:rsidP="008D17E7">
      <w:pPr>
        <w:pStyle w:val="paragraph"/>
      </w:pPr>
      <w:r w:rsidRPr="005173BE">
        <w:tab/>
        <w:t>(d)</w:t>
      </w:r>
      <w:r w:rsidRPr="005173BE">
        <w:tab/>
        <w:t>details of the emergency situation that required the use of methyl bromide;</w:t>
      </w:r>
    </w:p>
    <w:p w:rsidR="008D17E7" w:rsidRPr="005173BE" w:rsidRDefault="008D17E7" w:rsidP="008D17E7">
      <w:pPr>
        <w:pStyle w:val="paragraph"/>
      </w:pPr>
      <w:r w:rsidRPr="005173BE">
        <w:tab/>
        <w:t>(e)</w:t>
      </w:r>
      <w:r w:rsidRPr="005173BE">
        <w:tab/>
        <w:t>the reasons why alternative treatments were not suitable to deal with the emergency situation.</w:t>
      </w:r>
    </w:p>
    <w:p w:rsidR="00CD3E8D" w:rsidRPr="005173BE" w:rsidRDefault="00CD3E8D" w:rsidP="00CD3E8D">
      <w:pPr>
        <w:pStyle w:val="subsection"/>
      </w:pPr>
      <w:r w:rsidRPr="005173BE">
        <w:tab/>
        <w:t>(8)</w:t>
      </w:r>
      <w:r w:rsidRPr="005173BE">
        <w:tab/>
        <w:t>If the Minister refuses to grant a non</w:t>
      </w:r>
      <w:r w:rsidR="005173BE">
        <w:noBreakHyphen/>
      </w:r>
      <w:r w:rsidRPr="005173BE">
        <w:t>QPS permit to the applicant, the Minister must give the applicant notice in writing of the refusal, including a statement of:</w:t>
      </w:r>
    </w:p>
    <w:p w:rsidR="00CD3E8D" w:rsidRPr="005173BE" w:rsidRDefault="00CD3E8D" w:rsidP="00CD3E8D">
      <w:pPr>
        <w:pStyle w:val="paragraph"/>
      </w:pPr>
      <w:r w:rsidRPr="005173BE">
        <w:tab/>
        <w:t>(a)</w:t>
      </w:r>
      <w:r w:rsidRPr="005173BE">
        <w:tab/>
        <w:t>the reasons for the refusal; and</w:t>
      </w:r>
    </w:p>
    <w:p w:rsidR="00CD3E8D" w:rsidRPr="005173BE" w:rsidRDefault="00CD3E8D" w:rsidP="00CD3E8D">
      <w:pPr>
        <w:pStyle w:val="paragraph"/>
      </w:pPr>
      <w:r w:rsidRPr="005173BE">
        <w:lastRenderedPageBreak/>
        <w:tab/>
        <w:t>(b)</w:t>
      </w:r>
      <w:r w:rsidRPr="005173BE">
        <w:tab/>
        <w:t>the effect of regulation</w:t>
      </w:r>
      <w:r w:rsidR="00F063EA" w:rsidRPr="005173BE">
        <w:t> </w:t>
      </w:r>
      <w:r w:rsidRPr="005173BE">
        <w:t>238 (non</w:t>
      </w:r>
      <w:r w:rsidR="005173BE">
        <w:noBreakHyphen/>
      </w:r>
      <w:r w:rsidRPr="005173BE">
        <w:t>QPS permits—review of decisions).</w:t>
      </w:r>
    </w:p>
    <w:p w:rsidR="00CD3E8D" w:rsidRPr="005173BE" w:rsidRDefault="00CD3E8D" w:rsidP="00CD3E8D">
      <w:pPr>
        <w:pStyle w:val="ActHead5"/>
      </w:pPr>
      <w:bookmarkStart w:id="158" w:name="_Toc138086088"/>
      <w:r w:rsidRPr="005173BE">
        <w:rPr>
          <w:rStyle w:val="CharSectno"/>
        </w:rPr>
        <w:t>236</w:t>
      </w:r>
      <w:r w:rsidRPr="005173BE">
        <w:t xml:space="preserve">  Variation of non</w:t>
      </w:r>
      <w:r w:rsidR="005173BE">
        <w:noBreakHyphen/>
      </w:r>
      <w:r w:rsidRPr="005173BE">
        <w:t>QPS permits</w:t>
      </w:r>
      <w:bookmarkEnd w:id="158"/>
    </w:p>
    <w:p w:rsidR="00CD3E8D" w:rsidRPr="005173BE" w:rsidRDefault="00CD3E8D" w:rsidP="00CD3E8D">
      <w:pPr>
        <w:pStyle w:val="SubsectionHead"/>
      </w:pPr>
      <w:r w:rsidRPr="005173BE">
        <w:t>Changes in relation to nominated non</w:t>
      </w:r>
      <w:r w:rsidR="005173BE">
        <w:noBreakHyphen/>
      </w:r>
      <w:r w:rsidRPr="005173BE">
        <w:t>QPS suppliers</w:t>
      </w:r>
    </w:p>
    <w:p w:rsidR="00CD3E8D" w:rsidRPr="005173BE" w:rsidRDefault="00CD3E8D" w:rsidP="00CD3E8D">
      <w:pPr>
        <w:pStyle w:val="subsection"/>
      </w:pPr>
      <w:r w:rsidRPr="005173BE">
        <w:tab/>
        <w:t>(1)</w:t>
      </w:r>
      <w:r w:rsidRPr="005173BE">
        <w:tab/>
        <w:t>A non</w:t>
      </w:r>
      <w:r w:rsidR="005173BE">
        <w:noBreakHyphen/>
      </w:r>
      <w:r w:rsidRPr="005173BE">
        <w:t>QPS permit holder may apply for the variation of the permit:</w:t>
      </w:r>
    </w:p>
    <w:p w:rsidR="00CD3E8D" w:rsidRPr="005173BE" w:rsidRDefault="00CD3E8D" w:rsidP="00CD3E8D">
      <w:pPr>
        <w:pStyle w:val="paragraph"/>
      </w:pPr>
      <w:r w:rsidRPr="005173BE">
        <w:tab/>
        <w:t>(a)</w:t>
      </w:r>
      <w:r w:rsidRPr="005173BE">
        <w:tab/>
        <w:t>to cover one or more new nominated non</w:t>
      </w:r>
      <w:r w:rsidR="005173BE">
        <w:noBreakHyphen/>
      </w:r>
      <w:r w:rsidRPr="005173BE">
        <w:t>QPS suppliers; or</w:t>
      </w:r>
    </w:p>
    <w:p w:rsidR="00CD3E8D" w:rsidRPr="005173BE" w:rsidRDefault="00CD3E8D" w:rsidP="00CD3E8D">
      <w:pPr>
        <w:pStyle w:val="paragraph"/>
      </w:pPr>
      <w:r w:rsidRPr="005173BE">
        <w:tab/>
        <w:t>(b)</w:t>
      </w:r>
      <w:r w:rsidRPr="005173BE">
        <w:tab/>
        <w:t>to remove coverage of one or more nominated non</w:t>
      </w:r>
      <w:r w:rsidR="005173BE">
        <w:noBreakHyphen/>
      </w:r>
      <w:r w:rsidRPr="005173BE">
        <w:t>QPS suppliers; or</w:t>
      </w:r>
    </w:p>
    <w:p w:rsidR="00CD3E8D" w:rsidRPr="005173BE" w:rsidRDefault="00CD3E8D" w:rsidP="00CD3E8D">
      <w:pPr>
        <w:pStyle w:val="paragraph"/>
      </w:pPr>
      <w:r w:rsidRPr="005173BE">
        <w:tab/>
        <w:t>(c)</w:t>
      </w:r>
      <w:r w:rsidRPr="005173BE">
        <w:tab/>
        <w:t>to change, remove or include details of a nominated non</w:t>
      </w:r>
      <w:r w:rsidR="005173BE">
        <w:noBreakHyphen/>
      </w:r>
      <w:r w:rsidRPr="005173BE">
        <w:t>QPS supplier covered by the permit.</w:t>
      </w:r>
    </w:p>
    <w:p w:rsidR="00CD3E8D" w:rsidRPr="005173BE" w:rsidRDefault="00CD3E8D" w:rsidP="00CD3E8D">
      <w:pPr>
        <w:pStyle w:val="subsection"/>
      </w:pPr>
      <w:r w:rsidRPr="005173BE">
        <w:tab/>
        <w:t>(2)</w:t>
      </w:r>
      <w:r w:rsidRPr="005173BE">
        <w:tab/>
        <w:t>The application must:</w:t>
      </w:r>
    </w:p>
    <w:p w:rsidR="00CD3E8D" w:rsidRPr="005173BE" w:rsidRDefault="00CD3E8D" w:rsidP="00CD3E8D">
      <w:pPr>
        <w:pStyle w:val="paragraph"/>
      </w:pPr>
      <w:r w:rsidRPr="005173BE">
        <w:tab/>
        <w:t>(a)</w:t>
      </w:r>
      <w:r w:rsidRPr="005173BE">
        <w:tab/>
        <w:t>be made in an approved form; and</w:t>
      </w:r>
    </w:p>
    <w:p w:rsidR="00CD3E8D" w:rsidRPr="005173BE" w:rsidRDefault="00CD3E8D" w:rsidP="00CD3E8D">
      <w:pPr>
        <w:pStyle w:val="paragraph"/>
      </w:pPr>
      <w:r w:rsidRPr="005173BE">
        <w:tab/>
        <w:t>(b)</w:t>
      </w:r>
      <w:r w:rsidRPr="005173BE">
        <w:tab/>
        <w:t>be signed by the permit holder; and</w:t>
      </w:r>
    </w:p>
    <w:p w:rsidR="00CD3E8D" w:rsidRPr="005173BE" w:rsidRDefault="00CD3E8D" w:rsidP="00CD3E8D">
      <w:pPr>
        <w:pStyle w:val="paragraph"/>
      </w:pPr>
      <w:r w:rsidRPr="005173BE">
        <w:tab/>
        <w:t>(c)</w:t>
      </w:r>
      <w:r w:rsidRPr="005173BE">
        <w:tab/>
        <w:t>be given to the Minister.</w:t>
      </w:r>
    </w:p>
    <w:p w:rsidR="00CD3E8D" w:rsidRPr="005173BE" w:rsidRDefault="00CD3E8D" w:rsidP="00CD3E8D">
      <w:pPr>
        <w:pStyle w:val="subsection"/>
      </w:pPr>
      <w:r w:rsidRPr="005173BE">
        <w:tab/>
        <w:t>(3)</w:t>
      </w:r>
      <w:r w:rsidRPr="005173BE">
        <w:tab/>
        <w:t>The Minister:</w:t>
      </w:r>
    </w:p>
    <w:p w:rsidR="00CD3E8D" w:rsidRPr="005173BE" w:rsidRDefault="00CD3E8D" w:rsidP="00CD3E8D">
      <w:pPr>
        <w:pStyle w:val="paragraph"/>
      </w:pPr>
      <w:r w:rsidRPr="005173BE">
        <w:tab/>
        <w:t>(a)</w:t>
      </w:r>
      <w:r w:rsidRPr="005173BE">
        <w:tab/>
        <w:t>may ask the applicant for any further information in relation to the application the Minister considers reasonably necessary; and</w:t>
      </w:r>
    </w:p>
    <w:p w:rsidR="00CD3E8D" w:rsidRPr="005173BE" w:rsidRDefault="00CD3E8D" w:rsidP="00CD3E8D">
      <w:pPr>
        <w:pStyle w:val="paragraph"/>
      </w:pPr>
      <w:r w:rsidRPr="005173BE">
        <w:tab/>
        <w:t>(b)</w:t>
      </w:r>
      <w:r w:rsidRPr="005173BE">
        <w:tab/>
        <w:t>need not consider, or further consider, the application until such information is provided.</w:t>
      </w:r>
    </w:p>
    <w:p w:rsidR="00CD3E8D" w:rsidRPr="005173BE" w:rsidRDefault="00CD3E8D" w:rsidP="00CD3E8D">
      <w:pPr>
        <w:pStyle w:val="subsection"/>
      </w:pPr>
      <w:r w:rsidRPr="005173BE">
        <w:tab/>
        <w:t>(4)</w:t>
      </w:r>
      <w:r w:rsidRPr="005173BE">
        <w:tab/>
        <w:t>On application under this regulation, the Minister must, by notice in writing to the applicant:</w:t>
      </w:r>
    </w:p>
    <w:p w:rsidR="00CD3E8D" w:rsidRPr="005173BE" w:rsidRDefault="00CD3E8D" w:rsidP="00CD3E8D">
      <w:pPr>
        <w:pStyle w:val="paragraph"/>
      </w:pPr>
      <w:r w:rsidRPr="005173BE">
        <w:tab/>
        <w:t>(a)</w:t>
      </w:r>
      <w:r w:rsidRPr="005173BE">
        <w:tab/>
        <w:t>vary the permit in accordance with the application, with effect from a date specified in the notice; or</w:t>
      </w:r>
    </w:p>
    <w:p w:rsidR="00CD3E8D" w:rsidRPr="005173BE" w:rsidRDefault="00CD3E8D" w:rsidP="00CD3E8D">
      <w:pPr>
        <w:pStyle w:val="paragraph"/>
      </w:pPr>
      <w:r w:rsidRPr="005173BE">
        <w:tab/>
        <w:t>(b)</w:t>
      </w:r>
      <w:r w:rsidRPr="005173BE">
        <w:tab/>
        <w:t>refuse to vary the permit.</w:t>
      </w:r>
    </w:p>
    <w:p w:rsidR="00CD3E8D" w:rsidRPr="005173BE" w:rsidRDefault="00CD3E8D" w:rsidP="00CD3E8D">
      <w:pPr>
        <w:pStyle w:val="subsection"/>
      </w:pPr>
      <w:r w:rsidRPr="005173BE">
        <w:tab/>
        <w:t>(5)</w:t>
      </w:r>
      <w:r w:rsidRPr="005173BE">
        <w:tab/>
        <w:t>If the Minister refuses to vary the permit, or varies the permit with effect from a date other than that applied for, the notice under subregulation (4) must include a statement of:</w:t>
      </w:r>
    </w:p>
    <w:p w:rsidR="00CD3E8D" w:rsidRPr="005173BE" w:rsidRDefault="00CD3E8D" w:rsidP="00CD3E8D">
      <w:pPr>
        <w:pStyle w:val="paragraph"/>
      </w:pPr>
      <w:r w:rsidRPr="005173BE">
        <w:tab/>
        <w:t>(a)</w:t>
      </w:r>
      <w:r w:rsidRPr="005173BE">
        <w:tab/>
        <w:t>the reasons for the decision; and</w:t>
      </w:r>
    </w:p>
    <w:p w:rsidR="00CD3E8D" w:rsidRPr="005173BE" w:rsidRDefault="00CD3E8D" w:rsidP="00CD3E8D">
      <w:pPr>
        <w:pStyle w:val="paragraph"/>
      </w:pPr>
      <w:r w:rsidRPr="005173BE">
        <w:tab/>
        <w:t>(b)</w:t>
      </w:r>
      <w:r w:rsidRPr="005173BE">
        <w:tab/>
        <w:t>the effect of regulation</w:t>
      </w:r>
      <w:r w:rsidR="00F063EA" w:rsidRPr="005173BE">
        <w:t> </w:t>
      </w:r>
      <w:r w:rsidRPr="005173BE">
        <w:t>238 (non</w:t>
      </w:r>
      <w:r w:rsidR="005173BE">
        <w:noBreakHyphen/>
      </w:r>
      <w:r w:rsidRPr="005173BE">
        <w:t>QPS permits—review of decisions).</w:t>
      </w:r>
    </w:p>
    <w:p w:rsidR="00CD3E8D" w:rsidRPr="005173BE" w:rsidRDefault="00CD3E8D" w:rsidP="00CD3E8D">
      <w:pPr>
        <w:pStyle w:val="SubsectionHead"/>
      </w:pPr>
      <w:r w:rsidRPr="005173BE">
        <w:t>Variations initiated by the Minister</w:t>
      </w:r>
    </w:p>
    <w:p w:rsidR="00CD3E8D" w:rsidRPr="005173BE" w:rsidRDefault="00CD3E8D" w:rsidP="00CD3E8D">
      <w:pPr>
        <w:pStyle w:val="subsection"/>
      </w:pPr>
      <w:r w:rsidRPr="005173BE">
        <w:tab/>
        <w:t>(6)</w:t>
      </w:r>
      <w:r w:rsidRPr="005173BE">
        <w:tab/>
        <w:t>The Minister may, by notice in writing to a non</w:t>
      </w:r>
      <w:r w:rsidR="005173BE">
        <w:noBreakHyphen/>
      </w:r>
      <w:r w:rsidRPr="005173BE">
        <w:t>QPS permit holder, vary the permit with effect from a date specified in the notice:</w:t>
      </w:r>
    </w:p>
    <w:p w:rsidR="00CD3E8D" w:rsidRPr="005173BE" w:rsidRDefault="00CD3E8D" w:rsidP="00CD3E8D">
      <w:pPr>
        <w:pStyle w:val="paragraph"/>
      </w:pPr>
      <w:r w:rsidRPr="005173BE">
        <w:tab/>
        <w:t>(a)</w:t>
      </w:r>
      <w:r w:rsidRPr="005173BE">
        <w:tab/>
        <w:t>in any of the ways mentioned in subregulation (1) in relation to one or more nominated non</w:t>
      </w:r>
      <w:r w:rsidR="005173BE">
        <w:noBreakHyphen/>
      </w:r>
      <w:r w:rsidRPr="005173BE">
        <w:t>QPS suppliers; or</w:t>
      </w:r>
    </w:p>
    <w:p w:rsidR="00CD3E8D" w:rsidRPr="005173BE" w:rsidRDefault="00CD3E8D" w:rsidP="00CD3E8D">
      <w:pPr>
        <w:pStyle w:val="paragraph"/>
      </w:pPr>
      <w:r w:rsidRPr="005173BE">
        <w:tab/>
        <w:t>(b)</w:t>
      </w:r>
      <w:r w:rsidRPr="005173BE">
        <w:tab/>
        <w:t>to change the permit holder’s allocated amount; or</w:t>
      </w:r>
    </w:p>
    <w:p w:rsidR="00CD3E8D" w:rsidRPr="005173BE" w:rsidRDefault="00CD3E8D" w:rsidP="00CD3E8D">
      <w:pPr>
        <w:pStyle w:val="paragraph"/>
      </w:pPr>
      <w:r w:rsidRPr="005173BE">
        <w:tab/>
        <w:t>(c)</w:t>
      </w:r>
      <w:r w:rsidRPr="005173BE">
        <w:tab/>
        <w:t>to change, include or remove a condition under paragraph</w:t>
      </w:r>
      <w:r w:rsidR="00F063EA" w:rsidRPr="005173BE">
        <w:t> </w:t>
      </w:r>
      <w:r w:rsidRPr="005173BE">
        <w:t>235(5)(b) or (c).</w:t>
      </w:r>
    </w:p>
    <w:p w:rsidR="00CD3E8D" w:rsidRPr="005173BE" w:rsidRDefault="00CD3E8D" w:rsidP="00CD3E8D">
      <w:pPr>
        <w:pStyle w:val="subsection"/>
      </w:pPr>
      <w:r w:rsidRPr="005173BE">
        <w:tab/>
        <w:t>(7)</w:t>
      </w:r>
      <w:r w:rsidRPr="005173BE">
        <w:tab/>
        <w:t>The notice under subregulation (6) must include a statement of:</w:t>
      </w:r>
    </w:p>
    <w:p w:rsidR="00CD3E8D" w:rsidRPr="005173BE" w:rsidRDefault="00CD3E8D" w:rsidP="00CD3E8D">
      <w:pPr>
        <w:pStyle w:val="paragraph"/>
      </w:pPr>
      <w:r w:rsidRPr="005173BE">
        <w:tab/>
        <w:t>(a)</w:t>
      </w:r>
      <w:r w:rsidRPr="005173BE">
        <w:tab/>
        <w:t>the reasons for the decision; and</w:t>
      </w:r>
    </w:p>
    <w:p w:rsidR="00CD3E8D" w:rsidRPr="005173BE" w:rsidRDefault="00CD3E8D" w:rsidP="00CD3E8D">
      <w:pPr>
        <w:pStyle w:val="paragraph"/>
      </w:pPr>
      <w:r w:rsidRPr="005173BE">
        <w:tab/>
        <w:t>(b)</w:t>
      </w:r>
      <w:r w:rsidRPr="005173BE">
        <w:tab/>
        <w:t>the effect of regulation</w:t>
      </w:r>
      <w:r w:rsidR="00F063EA" w:rsidRPr="005173BE">
        <w:t> </w:t>
      </w:r>
      <w:r w:rsidRPr="005173BE">
        <w:t>238 (non</w:t>
      </w:r>
      <w:r w:rsidR="005173BE">
        <w:noBreakHyphen/>
      </w:r>
      <w:r w:rsidRPr="005173BE">
        <w:t>QPS permits—review of decisions).</w:t>
      </w:r>
    </w:p>
    <w:p w:rsidR="00CD3E8D" w:rsidRPr="005173BE" w:rsidRDefault="00CD3E8D" w:rsidP="00CD3E8D">
      <w:pPr>
        <w:pStyle w:val="SubsectionHead"/>
      </w:pPr>
      <w:r w:rsidRPr="005173BE">
        <w:lastRenderedPageBreak/>
        <w:t>Criteria for variation</w:t>
      </w:r>
    </w:p>
    <w:p w:rsidR="00CD3E8D" w:rsidRPr="005173BE" w:rsidRDefault="00CD3E8D" w:rsidP="00CD3E8D">
      <w:pPr>
        <w:pStyle w:val="subsection"/>
      </w:pPr>
      <w:r w:rsidRPr="005173BE">
        <w:tab/>
        <w:t>(8)</w:t>
      </w:r>
      <w:r w:rsidRPr="005173BE">
        <w:tab/>
        <w:t>The Minister may vary a non</w:t>
      </w:r>
      <w:r w:rsidR="005173BE">
        <w:noBreakHyphen/>
      </w:r>
      <w:r w:rsidRPr="005173BE">
        <w:t>QPS permit under this regulation only if:</w:t>
      </w:r>
    </w:p>
    <w:p w:rsidR="00CD3E8D" w:rsidRPr="005173BE" w:rsidRDefault="00CD3E8D" w:rsidP="00CD3E8D">
      <w:pPr>
        <w:pStyle w:val="paragraph"/>
      </w:pPr>
      <w:r w:rsidRPr="005173BE">
        <w:tab/>
        <w:t>(a)</w:t>
      </w:r>
      <w:r w:rsidRPr="005173BE">
        <w:tab/>
        <w:t>the Minister considers it appropriate in the circumstances; and</w:t>
      </w:r>
    </w:p>
    <w:p w:rsidR="00CD3E8D" w:rsidRPr="005173BE" w:rsidRDefault="00CD3E8D" w:rsidP="00CD3E8D">
      <w:pPr>
        <w:pStyle w:val="paragraph"/>
      </w:pPr>
      <w:r w:rsidRPr="005173BE">
        <w:tab/>
        <w:t>(b)</w:t>
      </w:r>
      <w:r w:rsidRPr="005173BE">
        <w:tab/>
        <w:t>the variation would not be inconsistent with Australia’s obligations under the Montreal Protocol.</w:t>
      </w:r>
    </w:p>
    <w:p w:rsidR="00CD3E8D" w:rsidRPr="005173BE" w:rsidRDefault="00CD3E8D" w:rsidP="00CD3E8D">
      <w:pPr>
        <w:pStyle w:val="ActHead5"/>
      </w:pPr>
      <w:bookmarkStart w:id="159" w:name="_Toc138086089"/>
      <w:r w:rsidRPr="005173BE">
        <w:rPr>
          <w:rStyle w:val="CharSectno"/>
        </w:rPr>
        <w:t>237</w:t>
      </w:r>
      <w:r w:rsidRPr="005173BE">
        <w:t xml:space="preserve">  Transfer of non</w:t>
      </w:r>
      <w:r w:rsidR="005173BE">
        <w:noBreakHyphen/>
      </w:r>
      <w:r w:rsidRPr="005173BE">
        <w:t>QPS permits</w:t>
      </w:r>
      <w:bookmarkEnd w:id="159"/>
    </w:p>
    <w:p w:rsidR="008D17E7" w:rsidRPr="005173BE" w:rsidRDefault="008D17E7" w:rsidP="008D17E7">
      <w:pPr>
        <w:pStyle w:val="subsection"/>
      </w:pPr>
      <w:r w:rsidRPr="005173BE">
        <w:tab/>
        <w:t>(1A)</w:t>
      </w:r>
      <w:r w:rsidRPr="005173BE">
        <w:tab/>
        <w:t>This regulation does not apply in relation to a non</w:t>
      </w:r>
      <w:r w:rsidR="005173BE">
        <w:noBreakHyphen/>
      </w:r>
      <w:r w:rsidRPr="005173BE">
        <w:t>QPS permit granted in accordance with paragraph</w:t>
      </w:r>
      <w:r w:rsidR="00F063EA" w:rsidRPr="005173BE">
        <w:t> </w:t>
      </w:r>
      <w:r w:rsidRPr="005173BE">
        <w:t>235(2)(b).</w:t>
      </w:r>
    </w:p>
    <w:p w:rsidR="00CD3E8D" w:rsidRPr="005173BE" w:rsidRDefault="00CD3E8D" w:rsidP="00CD3E8D">
      <w:pPr>
        <w:pStyle w:val="subsection"/>
      </w:pPr>
      <w:r w:rsidRPr="005173BE">
        <w:tab/>
        <w:t>(1)</w:t>
      </w:r>
      <w:r w:rsidRPr="005173BE">
        <w:tab/>
        <w:t>A non</w:t>
      </w:r>
      <w:r w:rsidR="005173BE">
        <w:noBreakHyphen/>
      </w:r>
      <w:r w:rsidRPr="005173BE">
        <w:t xml:space="preserve">QPS permit holder and another person (the </w:t>
      </w:r>
      <w:r w:rsidRPr="005173BE">
        <w:rPr>
          <w:b/>
          <w:i/>
        </w:rPr>
        <w:t>transferee</w:t>
      </w:r>
      <w:r w:rsidRPr="005173BE">
        <w:t>) may jointly apply to transfer the permit to the transferee.</w:t>
      </w:r>
    </w:p>
    <w:p w:rsidR="00CD3E8D" w:rsidRPr="005173BE" w:rsidRDefault="00CD3E8D" w:rsidP="00CD3E8D">
      <w:pPr>
        <w:pStyle w:val="subsection"/>
      </w:pPr>
      <w:r w:rsidRPr="005173BE">
        <w:tab/>
        <w:t>(2)</w:t>
      </w:r>
      <w:r w:rsidRPr="005173BE">
        <w:tab/>
        <w:t>The application must:</w:t>
      </w:r>
    </w:p>
    <w:p w:rsidR="00CD3E8D" w:rsidRPr="005173BE" w:rsidRDefault="00CD3E8D" w:rsidP="00CD3E8D">
      <w:pPr>
        <w:pStyle w:val="paragraph"/>
      </w:pPr>
      <w:r w:rsidRPr="005173BE">
        <w:tab/>
        <w:t>(a)</w:t>
      </w:r>
      <w:r w:rsidRPr="005173BE">
        <w:tab/>
        <w:t>be in the approved form; and</w:t>
      </w:r>
    </w:p>
    <w:p w:rsidR="00CD3E8D" w:rsidRPr="005173BE" w:rsidRDefault="00CD3E8D" w:rsidP="00CD3E8D">
      <w:pPr>
        <w:pStyle w:val="paragraph"/>
      </w:pPr>
      <w:r w:rsidRPr="005173BE">
        <w:tab/>
        <w:t>(b)</w:t>
      </w:r>
      <w:r w:rsidRPr="005173BE">
        <w:tab/>
        <w:t>be signed by both applicants; and</w:t>
      </w:r>
    </w:p>
    <w:p w:rsidR="00CD3E8D" w:rsidRPr="005173BE" w:rsidRDefault="00CD3E8D" w:rsidP="00CD3E8D">
      <w:pPr>
        <w:pStyle w:val="paragraph"/>
      </w:pPr>
      <w:r w:rsidRPr="005173BE">
        <w:tab/>
        <w:t>(c)</w:t>
      </w:r>
      <w:r w:rsidRPr="005173BE">
        <w:tab/>
        <w:t>be given to the Minister.</w:t>
      </w:r>
    </w:p>
    <w:p w:rsidR="00CD3E8D" w:rsidRPr="005173BE" w:rsidRDefault="00CD3E8D" w:rsidP="00CD3E8D">
      <w:pPr>
        <w:pStyle w:val="subsection"/>
      </w:pPr>
      <w:r w:rsidRPr="005173BE">
        <w:tab/>
        <w:t>(3)</w:t>
      </w:r>
      <w:r w:rsidRPr="005173BE">
        <w:tab/>
        <w:t>The Minister:</w:t>
      </w:r>
    </w:p>
    <w:p w:rsidR="00CD3E8D" w:rsidRPr="005173BE" w:rsidRDefault="00CD3E8D" w:rsidP="00CD3E8D">
      <w:pPr>
        <w:pStyle w:val="paragraph"/>
      </w:pPr>
      <w:r w:rsidRPr="005173BE">
        <w:tab/>
        <w:t>(a)</w:t>
      </w:r>
      <w:r w:rsidRPr="005173BE">
        <w:tab/>
        <w:t>may ask either or both applicants for any further information in relation to the application the Minister considers reasonably necessary; and</w:t>
      </w:r>
    </w:p>
    <w:p w:rsidR="00CD3E8D" w:rsidRPr="005173BE" w:rsidRDefault="00CD3E8D" w:rsidP="00CD3E8D">
      <w:pPr>
        <w:pStyle w:val="paragraph"/>
      </w:pPr>
      <w:r w:rsidRPr="005173BE">
        <w:tab/>
        <w:t>(b)</w:t>
      </w:r>
      <w:r w:rsidRPr="005173BE">
        <w:tab/>
        <w:t>need not consider, or further consider, the application until such information is provided.</w:t>
      </w:r>
    </w:p>
    <w:p w:rsidR="00CD3E8D" w:rsidRPr="005173BE" w:rsidRDefault="00CD3E8D" w:rsidP="00CD3E8D">
      <w:pPr>
        <w:pStyle w:val="subsection"/>
      </w:pPr>
      <w:r w:rsidRPr="005173BE">
        <w:tab/>
        <w:t>(4)</w:t>
      </w:r>
      <w:r w:rsidRPr="005173BE">
        <w:tab/>
        <w:t>On application under this regulation, the Minister must, by notice in writing to each applicant:</w:t>
      </w:r>
    </w:p>
    <w:p w:rsidR="00CD3E8D" w:rsidRPr="005173BE" w:rsidRDefault="00CD3E8D" w:rsidP="00CD3E8D">
      <w:pPr>
        <w:pStyle w:val="paragraph"/>
      </w:pPr>
      <w:r w:rsidRPr="005173BE">
        <w:tab/>
        <w:t>(a)</w:t>
      </w:r>
      <w:r w:rsidRPr="005173BE">
        <w:tab/>
        <w:t>transfer the permit to the transferee with effect from a date specified in the notice; or</w:t>
      </w:r>
    </w:p>
    <w:p w:rsidR="00CD3E8D" w:rsidRPr="005173BE" w:rsidRDefault="00CD3E8D" w:rsidP="00CD3E8D">
      <w:pPr>
        <w:pStyle w:val="paragraph"/>
      </w:pPr>
      <w:r w:rsidRPr="005173BE">
        <w:tab/>
        <w:t>(b)</w:t>
      </w:r>
      <w:r w:rsidRPr="005173BE">
        <w:tab/>
        <w:t>refuse to transfer the permit.</w:t>
      </w:r>
    </w:p>
    <w:p w:rsidR="00CD3E8D" w:rsidRPr="005173BE" w:rsidRDefault="00CD3E8D" w:rsidP="00CD3E8D">
      <w:pPr>
        <w:pStyle w:val="subsection"/>
      </w:pPr>
      <w:r w:rsidRPr="005173BE">
        <w:tab/>
        <w:t>(5)</w:t>
      </w:r>
      <w:r w:rsidRPr="005173BE">
        <w:tab/>
        <w:t>The Minister may transfer the permit under this regulation only if:</w:t>
      </w:r>
    </w:p>
    <w:p w:rsidR="00CD3E8D" w:rsidRPr="005173BE" w:rsidRDefault="00CD3E8D" w:rsidP="00CD3E8D">
      <w:pPr>
        <w:pStyle w:val="paragraph"/>
      </w:pPr>
      <w:r w:rsidRPr="005173BE">
        <w:tab/>
        <w:t>(a)</w:t>
      </w:r>
      <w:r w:rsidRPr="005173BE">
        <w:tab/>
        <w:t>the Minister considers it appropriate in the circumstances; and</w:t>
      </w:r>
    </w:p>
    <w:p w:rsidR="00CD3E8D" w:rsidRPr="005173BE" w:rsidRDefault="00CD3E8D" w:rsidP="00CD3E8D">
      <w:pPr>
        <w:pStyle w:val="paragraph"/>
      </w:pPr>
      <w:r w:rsidRPr="005173BE">
        <w:tab/>
        <w:t>(b)</w:t>
      </w:r>
      <w:r w:rsidRPr="005173BE">
        <w:tab/>
        <w:t>the transfer would not be inconsistent with Australia’s obligations under the Montreal Protocol.</w:t>
      </w:r>
    </w:p>
    <w:p w:rsidR="00CD3E8D" w:rsidRPr="005173BE" w:rsidRDefault="00CD3E8D" w:rsidP="00CD3E8D">
      <w:pPr>
        <w:pStyle w:val="subsection"/>
      </w:pPr>
      <w:r w:rsidRPr="005173BE">
        <w:tab/>
        <w:t>(6)</w:t>
      </w:r>
      <w:r w:rsidRPr="005173BE">
        <w:tab/>
        <w:t>If the Minister transfers the permit, the Minister must give a copy of the permit to the transferee with the notice under subregulation (4).</w:t>
      </w:r>
    </w:p>
    <w:p w:rsidR="00CD3E8D" w:rsidRPr="005173BE" w:rsidRDefault="00CD3E8D" w:rsidP="00CD3E8D">
      <w:pPr>
        <w:pStyle w:val="subsection"/>
      </w:pPr>
      <w:r w:rsidRPr="005173BE">
        <w:tab/>
        <w:t>(7)</w:t>
      </w:r>
      <w:r w:rsidRPr="005173BE">
        <w:tab/>
        <w:t>If the Minister refuses to transfer the permit, or transfers the permit with effect from a date other than that applied for, the notice under subregulation (4) must include a statement of:</w:t>
      </w:r>
    </w:p>
    <w:p w:rsidR="00CD3E8D" w:rsidRPr="005173BE" w:rsidRDefault="00CD3E8D" w:rsidP="00CD3E8D">
      <w:pPr>
        <w:pStyle w:val="paragraph"/>
      </w:pPr>
      <w:r w:rsidRPr="005173BE">
        <w:tab/>
        <w:t>(a)</w:t>
      </w:r>
      <w:r w:rsidRPr="005173BE">
        <w:tab/>
        <w:t>the reasons for the decision; and</w:t>
      </w:r>
    </w:p>
    <w:p w:rsidR="00CD3E8D" w:rsidRPr="005173BE" w:rsidRDefault="00CD3E8D" w:rsidP="00CD3E8D">
      <w:pPr>
        <w:pStyle w:val="paragraph"/>
      </w:pPr>
      <w:r w:rsidRPr="005173BE">
        <w:tab/>
        <w:t>(b)</w:t>
      </w:r>
      <w:r w:rsidRPr="005173BE">
        <w:tab/>
        <w:t>the effect of regulation</w:t>
      </w:r>
      <w:r w:rsidR="00F063EA" w:rsidRPr="005173BE">
        <w:t> </w:t>
      </w:r>
      <w:r w:rsidRPr="005173BE">
        <w:t>238 (non</w:t>
      </w:r>
      <w:r w:rsidR="005173BE">
        <w:noBreakHyphen/>
      </w:r>
      <w:r w:rsidRPr="005173BE">
        <w:t>QPS permits—review of decisions).</w:t>
      </w:r>
    </w:p>
    <w:p w:rsidR="00CD3E8D" w:rsidRPr="005173BE" w:rsidRDefault="00CD3E8D" w:rsidP="00CD3E8D">
      <w:pPr>
        <w:pStyle w:val="subsection"/>
      </w:pPr>
      <w:r w:rsidRPr="005173BE">
        <w:tab/>
        <w:t>(8)</w:t>
      </w:r>
      <w:r w:rsidRPr="005173BE">
        <w:tab/>
        <w:t>If the Minister transfers the permit, the transferee is taken to be the permit holder on and after the date the transfer takes effect.</w:t>
      </w:r>
    </w:p>
    <w:p w:rsidR="00CD3E8D" w:rsidRPr="005173BE" w:rsidRDefault="00CD3E8D" w:rsidP="00CD3E8D">
      <w:pPr>
        <w:pStyle w:val="ActHead5"/>
      </w:pPr>
      <w:bookmarkStart w:id="160" w:name="_Toc138086090"/>
      <w:r w:rsidRPr="005173BE">
        <w:rPr>
          <w:rStyle w:val="CharSectno"/>
        </w:rPr>
        <w:lastRenderedPageBreak/>
        <w:t>238</w:t>
      </w:r>
      <w:r w:rsidRPr="005173BE">
        <w:t xml:space="preserve">  Non</w:t>
      </w:r>
      <w:r w:rsidR="005173BE">
        <w:noBreakHyphen/>
      </w:r>
      <w:r w:rsidRPr="005173BE">
        <w:t>QPS permits—review of decisions</w:t>
      </w:r>
      <w:bookmarkEnd w:id="160"/>
    </w:p>
    <w:p w:rsidR="00CD3E8D" w:rsidRPr="005173BE" w:rsidRDefault="00CD3E8D" w:rsidP="00CD3E8D">
      <w:pPr>
        <w:pStyle w:val="subsection"/>
      </w:pPr>
      <w:r w:rsidRPr="005173BE">
        <w:tab/>
      </w:r>
      <w:r w:rsidRPr="005173BE">
        <w:tab/>
        <w:t>Applications may be made to the Administrative Appeals Tribunal for review of any of the following decisions of the Minister:</w:t>
      </w:r>
    </w:p>
    <w:p w:rsidR="00CD3E8D" w:rsidRPr="005173BE" w:rsidRDefault="00CD3E8D" w:rsidP="00CD3E8D">
      <w:pPr>
        <w:pStyle w:val="paragraph"/>
      </w:pPr>
      <w:r w:rsidRPr="005173BE">
        <w:tab/>
        <w:t>(a)</w:t>
      </w:r>
      <w:r w:rsidRPr="005173BE">
        <w:tab/>
        <w:t>under regulation</w:t>
      </w:r>
      <w:r w:rsidR="00F063EA" w:rsidRPr="005173BE">
        <w:t> </w:t>
      </w:r>
      <w:r w:rsidRPr="005173BE">
        <w:t>235 (grant of non</w:t>
      </w:r>
      <w:r w:rsidR="005173BE">
        <w:noBreakHyphen/>
      </w:r>
      <w:r w:rsidRPr="005173BE">
        <w:t>QPS permits):</w:t>
      </w:r>
    </w:p>
    <w:p w:rsidR="00CD3E8D" w:rsidRPr="005173BE" w:rsidRDefault="00CD3E8D" w:rsidP="00CD3E8D">
      <w:pPr>
        <w:pStyle w:val="paragraphsub"/>
      </w:pPr>
      <w:r w:rsidRPr="005173BE">
        <w:tab/>
        <w:t>(i)</w:t>
      </w:r>
      <w:r w:rsidRPr="005173BE">
        <w:tab/>
        <w:t>to refuse to grant a non</w:t>
      </w:r>
      <w:r w:rsidR="005173BE">
        <w:noBreakHyphen/>
      </w:r>
      <w:r w:rsidRPr="005173BE">
        <w:t>QPS permit; or</w:t>
      </w:r>
    </w:p>
    <w:p w:rsidR="00CD3E8D" w:rsidRPr="005173BE" w:rsidRDefault="00CD3E8D" w:rsidP="00CD3E8D">
      <w:pPr>
        <w:pStyle w:val="paragraphsub"/>
      </w:pPr>
      <w:r w:rsidRPr="005173BE">
        <w:tab/>
        <w:t>(ii)</w:t>
      </w:r>
      <w:r w:rsidRPr="005173BE">
        <w:tab/>
        <w:t>to refuse to grant a non</w:t>
      </w:r>
      <w:r w:rsidR="005173BE">
        <w:noBreakHyphen/>
      </w:r>
      <w:r w:rsidRPr="005173BE">
        <w:t>QPS permit covering a particular person as a nominated non</w:t>
      </w:r>
      <w:r w:rsidR="005173BE">
        <w:noBreakHyphen/>
      </w:r>
      <w:r w:rsidRPr="005173BE">
        <w:t>QPS supplier; or</w:t>
      </w:r>
    </w:p>
    <w:p w:rsidR="00CD3E8D" w:rsidRPr="005173BE" w:rsidRDefault="00CD3E8D" w:rsidP="00CD3E8D">
      <w:pPr>
        <w:pStyle w:val="paragraphsub"/>
      </w:pPr>
      <w:r w:rsidRPr="005173BE">
        <w:tab/>
        <w:t>(iii)</w:t>
      </w:r>
      <w:r w:rsidRPr="005173BE">
        <w:tab/>
        <w:t>to provide for a particular amount of methyl bromide as an allocated amount for a non</w:t>
      </w:r>
      <w:r w:rsidR="005173BE">
        <w:noBreakHyphen/>
      </w:r>
      <w:r w:rsidRPr="005173BE">
        <w:t>QPS permit holder; or</w:t>
      </w:r>
    </w:p>
    <w:p w:rsidR="00CD3E8D" w:rsidRPr="005173BE" w:rsidRDefault="00CD3E8D" w:rsidP="00CD3E8D">
      <w:pPr>
        <w:pStyle w:val="paragraphsub"/>
      </w:pPr>
      <w:r w:rsidRPr="005173BE">
        <w:tab/>
        <w:t>(iv)</w:t>
      </w:r>
      <w:r w:rsidRPr="005173BE">
        <w:tab/>
        <w:t>to grant a non</w:t>
      </w:r>
      <w:r w:rsidR="005173BE">
        <w:noBreakHyphen/>
      </w:r>
      <w:r w:rsidRPr="005173BE">
        <w:t>QPS permit subject to particular conditions;</w:t>
      </w:r>
    </w:p>
    <w:p w:rsidR="00CD3E8D" w:rsidRPr="005173BE" w:rsidRDefault="00CD3E8D" w:rsidP="00CD3E8D">
      <w:pPr>
        <w:pStyle w:val="paragraph"/>
      </w:pPr>
      <w:r w:rsidRPr="005173BE">
        <w:tab/>
        <w:t>(b)</w:t>
      </w:r>
      <w:r w:rsidRPr="005173BE">
        <w:tab/>
        <w:t>under regulation</w:t>
      </w:r>
      <w:r w:rsidR="00F063EA" w:rsidRPr="005173BE">
        <w:t> </w:t>
      </w:r>
      <w:r w:rsidRPr="005173BE">
        <w:t>236 (variation of non</w:t>
      </w:r>
      <w:r w:rsidR="005173BE">
        <w:noBreakHyphen/>
      </w:r>
      <w:r w:rsidRPr="005173BE">
        <w:t>QPS permits):</w:t>
      </w:r>
    </w:p>
    <w:p w:rsidR="00CD3E8D" w:rsidRPr="005173BE" w:rsidRDefault="00CD3E8D" w:rsidP="00CD3E8D">
      <w:pPr>
        <w:pStyle w:val="paragraphsub"/>
      </w:pPr>
      <w:r w:rsidRPr="005173BE">
        <w:tab/>
        <w:t>(i)</w:t>
      </w:r>
      <w:r w:rsidRPr="005173BE">
        <w:tab/>
        <w:t>to refuse to vary a non</w:t>
      </w:r>
      <w:r w:rsidR="005173BE">
        <w:noBreakHyphen/>
      </w:r>
      <w:r w:rsidRPr="005173BE">
        <w:t>QPS permit under paragraph</w:t>
      </w:r>
      <w:r w:rsidR="00F063EA" w:rsidRPr="005173BE">
        <w:t> </w:t>
      </w:r>
      <w:r w:rsidRPr="005173BE">
        <w:t>236(4)(b) (on application); or</w:t>
      </w:r>
    </w:p>
    <w:p w:rsidR="00CD3E8D" w:rsidRPr="005173BE" w:rsidRDefault="00CD3E8D" w:rsidP="00CD3E8D">
      <w:pPr>
        <w:pStyle w:val="paragraphsub"/>
      </w:pPr>
      <w:r w:rsidRPr="005173BE">
        <w:tab/>
        <w:t>(ii)</w:t>
      </w:r>
      <w:r w:rsidRPr="005173BE">
        <w:tab/>
        <w:t>to vary a non</w:t>
      </w:r>
      <w:r w:rsidR="005173BE">
        <w:noBreakHyphen/>
      </w:r>
      <w:r w:rsidRPr="005173BE">
        <w:t>QPS permit under paragraph</w:t>
      </w:r>
      <w:r w:rsidR="00F063EA" w:rsidRPr="005173BE">
        <w:t> </w:t>
      </w:r>
      <w:r w:rsidRPr="005173BE">
        <w:t>236(4)(a) (on application) with effect from a date other than that applied for; or</w:t>
      </w:r>
    </w:p>
    <w:p w:rsidR="00CD3E8D" w:rsidRPr="005173BE" w:rsidRDefault="00CD3E8D" w:rsidP="00CD3E8D">
      <w:pPr>
        <w:pStyle w:val="paragraphsub"/>
      </w:pPr>
      <w:r w:rsidRPr="005173BE">
        <w:tab/>
        <w:t>(iii)</w:t>
      </w:r>
      <w:r w:rsidRPr="005173BE">
        <w:tab/>
        <w:t>to vary a non</w:t>
      </w:r>
      <w:r w:rsidR="005173BE">
        <w:noBreakHyphen/>
      </w:r>
      <w:r w:rsidRPr="005173BE">
        <w:t>QPS permit under subregulation</w:t>
      </w:r>
      <w:r w:rsidR="00F063EA" w:rsidRPr="005173BE">
        <w:t> </w:t>
      </w:r>
      <w:r w:rsidRPr="005173BE">
        <w:t>236(6);</w:t>
      </w:r>
    </w:p>
    <w:p w:rsidR="00CD3E8D" w:rsidRPr="005173BE" w:rsidRDefault="00CD3E8D" w:rsidP="00CD3E8D">
      <w:pPr>
        <w:pStyle w:val="paragraph"/>
      </w:pPr>
      <w:r w:rsidRPr="005173BE">
        <w:tab/>
        <w:t>(c)</w:t>
      </w:r>
      <w:r w:rsidRPr="005173BE">
        <w:tab/>
        <w:t>under regulation</w:t>
      </w:r>
      <w:r w:rsidR="00F063EA" w:rsidRPr="005173BE">
        <w:t> </w:t>
      </w:r>
      <w:r w:rsidRPr="005173BE">
        <w:t>237 (transfer of non</w:t>
      </w:r>
      <w:r w:rsidR="005173BE">
        <w:noBreakHyphen/>
      </w:r>
      <w:r w:rsidRPr="005173BE">
        <w:t>QPS permits):</w:t>
      </w:r>
    </w:p>
    <w:p w:rsidR="00CD3E8D" w:rsidRPr="005173BE" w:rsidRDefault="00CD3E8D" w:rsidP="00CD3E8D">
      <w:pPr>
        <w:pStyle w:val="paragraphsub"/>
      </w:pPr>
      <w:r w:rsidRPr="005173BE">
        <w:tab/>
        <w:t>(i)</w:t>
      </w:r>
      <w:r w:rsidRPr="005173BE">
        <w:tab/>
        <w:t>to refuse to transfer a non</w:t>
      </w:r>
      <w:r w:rsidR="005173BE">
        <w:noBreakHyphen/>
      </w:r>
      <w:r w:rsidRPr="005173BE">
        <w:t>QPS permit</w:t>
      </w:r>
      <w:r w:rsidR="0066299C" w:rsidRPr="005173BE">
        <w:t xml:space="preserve"> (other than a permit granted in accordance with paragraph</w:t>
      </w:r>
      <w:r w:rsidR="00F063EA" w:rsidRPr="005173BE">
        <w:t> </w:t>
      </w:r>
      <w:r w:rsidR="0066299C" w:rsidRPr="005173BE">
        <w:t>235(2)(b))</w:t>
      </w:r>
      <w:r w:rsidRPr="005173BE">
        <w:t>; or</w:t>
      </w:r>
    </w:p>
    <w:p w:rsidR="00CD3E8D" w:rsidRPr="005173BE" w:rsidRDefault="00CD3E8D" w:rsidP="00CD3E8D">
      <w:pPr>
        <w:pStyle w:val="paragraphsub"/>
      </w:pPr>
      <w:r w:rsidRPr="005173BE">
        <w:tab/>
        <w:t>(ii)</w:t>
      </w:r>
      <w:r w:rsidRPr="005173BE">
        <w:tab/>
        <w:t xml:space="preserve">to transfer a permit </w:t>
      </w:r>
      <w:r w:rsidR="0066299C" w:rsidRPr="005173BE">
        <w:t>(other than a permit granted in accordance with paragraph</w:t>
      </w:r>
      <w:r w:rsidR="00F063EA" w:rsidRPr="005173BE">
        <w:t> </w:t>
      </w:r>
      <w:r w:rsidR="0066299C" w:rsidRPr="005173BE">
        <w:t xml:space="preserve">235(2)(b)) </w:t>
      </w:r>
      <w:r w:rsidRPr="005173BE">
        <w:t>with effect from a date other than that applied for.</w:t>
      </w:r>
    </w:p>
    <w:p w:rsidR="00D679A9" w:rsidRPr="005173BE" w:rsidRDefault="00EC3BF0" w:rsidP="00184161">
      <w:pPr>
        <w:pStyle w:val="ActHead4"/>
      </w:pPr>
      <w:bookmarkStart w:id="161" w:name="_Toc138086091"/>
      <w:r w:rsidRPr="005173BE">
        <w:rPr>
          <w:rStyle w:val="CharSubdNo"/>
        </w:rPr>
        <w:t>Subdivision 6</w:t>
      </w:r>
      <w:r w:rsidR="00D679A9" w:rsidRPr="005173BE">
        <w:rPr>
          <w:rStyle w:val="CharSubdNo"/>
        </w:rPr>
        <w:t>A.3.5</w:t>
      </w:r>
      <w:r w:rsidR="00B162F0" w:rsidRPr="005173BE">
        <w:t>—</w:t>
      </w:r>
      <w:r w:rsidR="00D679A9" w:rsidRPr="005173BE">
        <w:rPr>
          <w:rStyle w:val="CharSubdText"/>
        </w:rPr>
        <w:t>Feedstock permits</w:t>
      </w:r>
      <w:bookmarkEnd w:id="161"/>
    </w:p>
    <w:p w:rsidR="00D679A9" w:rsidRPr="005173BE" w:rsidRDefault="00D679A9" w:rsidP="00184161">
      <w:pPr>
        <w:pStyle w:val="ActHead5"/>
      </w:pPr>
      <w:bookmarkStart w:id="162" w:name="_Toc138086092"/>
      <w:r w:rsidRPr="005173BE">
        <w:rPr>
          <w:rStyle w:val="CharSectno"/>
        </w:rPr>
        <w:t>240</w:t>
      </w:r>
      <w:r w:rsidR="00B162F0" w:rsidRPr="005173BE">
        <w:t xml:space="preserve">  </w:t>
      </w:r>
      <w:r w:rsidRPr="005173BE">
        <w:t xml:space="preserve">Definition for </w:t>
      </w:r>
      <w:r w:rsidR="00EC3BF0" w:rsidRPr="005173BE">
        <w:t>Subdivision 6</w:t>
      </w:r>
      <w:r w:rsidRPr="005173BE">
        <w:t>A.3.5</w:t>
      </w:r>
      <w:bookmarkEnd w:id="162"/>
    </w:p>
    <w:p w:rsidR="00D679A9" w:rsidRPr="005173BE" w:rsidRDefault="00D679A9" w:rsidP="00184161">
      <w:pPr>
        <w:pStyle w:val="subsection"/>
      </w:pPr>
      <w:r w:rsidRPr="005173BE">
        <w:tab/>
      </w:r>
      <w:r w:rsidRPr="005173BE">
        <w:tab/>
        <w:t>In this Subdivision:</w:t>
      </w:r>
    </w:p>
    <w:p w:rsidR="00D679A9" w:rsidRPr="005173BE" w:rsidRDefault="00D679A9" w:rsidP="00184161">
      <w:pPr>
        <w:pStyle w:val="Definition"/>
      </w:pPr>
      <w:r w:rsidRPr="005173BE">
        <w:rPr>
          <w:b/>
          <w:i/>
        </w:rPr>
        <w:t>permit year</w:t>
      </w:r>
      <w:r w:rsidRPr="005173BE">
        <w:t>, in relation to a feedstock permit, means the calendar year for which the permit is granted.</w:t>
      </w:r>
    </w:p>
    <w:p w:rsidR="00D679A9" w:rsidRPr="005173BE" w:rsidRDefault="00D679A9" w:rsidP="00184161">
      <w:pPr>
        <w:pStyle w:val="ActHead5"/>
      </w:pPr>
      <w:bookmarkStart w:id="163" w:name="_Toc138086093"/>
      <w:r w:rsidRPr="005173BE">
        <w:rPr>
          <w:rStyle w:val="CharSectno"/>
        </w:rPr>
        <w:t>241</w:t>
      </w:r>
      <w:r w:rsidR="00B162F0" w:rsidRPr="005173BE">
        <w:t xml:space="preserve">  </w:t>
      </w:r>
      <w:r w:rsidRPr="005173BE">
        <w:t>Applications for feedstock permits</w:t>
      </w:r>
      <w:bookmarkEnd w:id="163"/>
    </w:p>
    <w:p w:rsidR="00D679A9" w:rsidRPr="005173BE" w:rsidRDefault="00D679A9" w:rsidP="00184161">
      <w:pPr>
        <w:pStyle w:val="subsection"/>
      </w:pPr>
      <w:r w:rsidRPr="005173BE">
        <w:tab/>
        <w:t>(1)</w:t>
      </w:r>
      <w:r w:rsidRPr="005173BE">
        <w:tab/>
        <w:t>An application for a feedstock permit must:</w:t>
      </w:r>
    </w:p>
    <w:p w:rsidR="00D679A9" w:rsidRPr="005173BE" w:rsidRDefault="00D679A9" w:rsidP="00184161">
      <w:pPr>
        <w:pStyle w:val="paragraph"/>
      </w:pPr>
      <w:r w:rsidRPr="005173BE">
        <w:tab/>
        <w:t>(a)</w:t>
      </w:r>
      <w:r w:rsidRPr="005173BE">
        <w:tab/>
        <w:t>be made to the Minister in an approved form; and</w:t>
      </w:r>
    </w:p>
    <w:p w:rsidR="00D679A9" w:rsidRPr="005173BE" w:rsidRDefault="00D679A9" w:rsidP="00184161">
      <w:pPr>
        <w:pStyle w:val="paragraph"/>
      </w:pPr>
      <w:r w:rsidRPr="005173BE">
        <w:tab/>
        <w:t>(b)</w:t>
      </w:r>
      <w:r w:rsidRPr="005173BE">
        <w:tab/>
        <w:t>set out the information mentioned in subregulation</w:t>
      </w:r>
      <w:r w:rsidR="007F4C41" w:rsidRPr="005173BE">
        <w:t> </w:t>
      </w:r>
      <w:r w:rsidRPr="005173BE">
        <w:t>(2); and</w:t>
      </w:r>
    </w:p>
    <w:p w:rsidR="00D679A9" w:rsidRPr="005173BE" w:rsidRDefault="00D679A9" w:rsidP="00184161">
      <w:pPr>
        <w:pStyle w:val="paragraph"/>
      </w:pPr>
      <w:r w:rsidRPr="005173BE">
        <w:tab/>
        <w:t>(c)</w:t>
      </w:r>
      <w:r w:rsidRPr="005173BE">
        <w:tab/>
        <w:t xml:space="preserve">be signed by the applicant. </w:t>
      </w:r>
    </w:p>
    <w:p w:rsidR="00D679A9" w:rsidRPr="005173BE" w:rsidRDefault="00D679A9" w:rsidP="00184161">
      <w:pPr>
        <w:pStyle w:val="subsection"/>
      </w:pPr>
      <w:r w:rsidRPr="005173BE">
        <w:tab/>
        <w:t>(2)</w:t>
      </w:r>
      <w:r w:rsidRPr="005173BE">
        <w:tab/>
        <w:t xml:space="preserve">For </w:t>
      </w:r>
      <w:r w:rsidR="00F063EA" w:rsidRPr="005173BE">
        <w:t>paragraph (</w:t>
      </w:r>
      <w:r w:rsidRPr="005173BE">
        <w:t>1)(b), the information is:</w:t>
      </w:r>
    </w:p>
    <w:p w:rsidR="00D679A9" w:rsidRPr="005173BE" w:rsidRDefault="00D679A9" w:rsidP="00184161">
      <w:pPr>
        <w:pStyle w:val="paragraph"/>
      </w:pPr>
      <w:r w:rsidRPr="005173BE">
        <w:tab/>
        <w:t>(a)</w:t>
      </w:r>
      <w:r w:rsidRPr="005173BE">
        <w:tab/>
        <w:t>the name, address and ABN (if any) of the applicant; and</w:t>
      </w:r>
    </w:p>
    <w:p w:rsidR="00D679A9" w:rsidRPr="005173BE" w:rsidRDefault="00D679A9" w:rsidP="00184161">
      <w:pPr>
        <w:pStyle w:val="paragraph"/>
      </w:pPr>
      <w:r w:rsidRPr="005173BE">
        <w:tab/>
        <w:t>(b)</w:t>
      </w:r>
      <w:r w:rsidRPr="005173BE">
        <w:tab/>
        <w:t>the name, address, telephone number, facsimile number and e</w:t>
      </w:r>
      <w:r w:rsidR="005173BE">
        <w:noBreakHyphen/>
      </w:r>
      <w:r w:rsidRPr="005173BE">
        <w:t>mail address of a contact person for the applicant; and</w:t>
      </w:r>
    </w:p>
    <w:p w:rsidR="00D679A9" w:rsidRPr="005173BE" w:rsidRDefault="00D679A9" w:rsidP="00184161">
      <w:pPr>
        <w:pStyle w:val="paragraph"/>
      </w:pPr>
      <w:r w:rsidRPr="005173BE">
        <w:tab/>
        <w:t>(c)</w:t>
      </w:r>
      <w:r w:rsidRPr="005173BE">
        <w:tab/>
        <w:t>the permit year for which the applicant is seeking the permit; and</w:t>
      </w:r>
    </w:p>
    <w:p w:rsidR="00D679A9" w:rsidRPr="005173BE" w:rsidRDefault="00D679A9" w:rsidP="00184161">
      <w:pPr>
        <w:pStyle w:val="paragraph"/>
      </w:pPr>
      <w:r w:rsidRPr="005173BE">
        <w:tab/>
        <w:t>(d)</w:t>
      </w:r>
      <w:r w:rsidRPr="005173BE">
        <w:tab/>
        <w:t>the amount of methyl bromide that the applicant intends to use as a feedstock during the permit year; and</w:t>
      </w:r>
    </w:p>
    <w:p w:rsidR="00D679A9" w:rsidRPr="005173BE" w:rsidRDefault="00D679A9" w:rsidP="00184161">
      <w:pPr>
        <w:pStyle w:val="paragraph"/>
      </w:pPr>
      <w:r w:rsidRPr="005173BE">
        <w:lastRenderedPageBreak/>
        <w:tab/>
        <w:t>(e)</w:t>
      </w:r>
      <w:r w:rsidRPr="005173BE">
        <w:tab/>
        <w:t>what chemical, or chemicals, the applicant will use the methyl bromide to manufacture; and</w:t>
      </w:r>
    </w:p>
    <w:p w:rsidR="00D679A9" w:rsidRPr="005173BE" w:rsidRDefault="00D679A9" w:rsidP="00184161">
      <w:pPr>
        <w:pStyle w:val="paragraph"/>
      </w:pPr>
      <w:r w:rsidRPr="005173BE">
        <w:tab/>
        <w:t>(ea)</w:t>
      </w:r>
      <w:r w:rsidRPr="005173BE">
        <w:tab/>
        <w:t>a description of the process in which the methyl bromide will be used to manufacture the chemical or chemicals; and</w:t>
      </w:r>
    </w:p>
    <w:p w:rsidR="00D679A9" w:rsidRPr="005173BE" w:rsidRDefault="00D679A9" w:rsidP="00184161">
      <w:pPr>
        <w:pStyle w:val="paragraph"/>
      </w:pPr>
      <w:r w:rsidRPr="005173BE">
        <w:tab/>
        <w:t>(f)</w:t>
      </w:r>
      <w:r w:rsidRPr="005173BE">
        <w:tab/>
        <w:t>an estimate of the methyl bromide emissions that will result from the applicant’s use of the methyl bromide; and</w:t>
      </w:r>
    </w:p>
    <w:p w:rsidR="00D679A9" w:rsidRPr="005173BE" w:rsidRDefault="00D679A9" w:rsidP="00184161">
      <w:pPr>
        <w:pStyle w:val="paragraph"/>
      </w:pPr>
      <w:r w:rsidRPr="005173BE">
        <w:tab/>
        <w:t>(g)</w:t>
      </w:r>
      <w:r w:rsidRPr="005173BE">
        <w:tab/>
        <w:t>in relation to any methyl bromide that the applicant intends to buy during the permit year for use as a feedstock:</w:t>
      </w:r>
    </w:p>
    <w:p w:rsidR="00D679A9" w:rsidRPr="005173BE" w:rsidRDefault="00D679A9" w:rsidP="00184161">
      <w:pPr>
        <w:pStyle w:val="paragraphsub"/>
      </w:pPr>
      <w:r w:rsidRPr="005173BE">
        <w:tab/>
        <w:t>(i)</w:t>
      </w:r>
      <w:r w:rsidRPr="005173BE">
        <w:tab/>
        <w:t>the name, address and ABN (if any) of each intended supplier of the methyl bromide; and</w:t>
      </w:r>
    </w:p>
    <w:p w:rsidR="00D679A9" w:rsidRPr="005173BE" w:rsidRDefault="00D679A9" w:rsidP="00184161">
      <w:pPr>
        <w:pStyle w:val="paragraphsub"/>
      </w:pPr>
      <w:r w:rsidRPr="005173BE">
        <w:tab/>
        <w:t>(ii)</w:t>
      </w:r>
      <w:r w:rsidRPr="005173BE">
        <w:tab/>
        <w:t>the amount of methyl bromide that the applicant intends to buy from each supplier; and</w:t>
      </w:r>
    </w:p>
    <w:p w:rsidR="00D679A9" w:rsidRPr="005173BE" w:rsidRDefault="00D679A9" w:rsidP="00184161">
      <w:pPr>
        <w:pStyle w:val="paragraph"/>
      </w:pPr>
      <w:r w:rsidRPr="005173BE">
        <w:tab/>
        <w:t>(h)</w:t>
      </w:r>
      <w:r w:rsidRPr="005173BE">
        <w:tab/>
        <w:t>the amount of methyl bromide that the applicant already possesses for use as a feedstock during the permit year; and</w:t>
      </w:r>
    </w:p>
    <w:p w:rsidR="00D679A9" w:rsidRPr="005173BE" w:rsidRDefault="00D679A9" w:rsidP="00184161">
      <w:pPr>
        <w:pStyle w:val="paragraph"/>
      </w:pPr>
      <w:r w:rsidRPr="005173BE">
        <w:tab/>
        <w:t>(i)</w:t>
      </w:r>
      <w:r w:rsidRPr="005173BE">
        <w:tab/>
        <w:t>evidence that the applicant is a fit and proper person to hold the permit.</w:t>
      </w:r>
    </w:p>
    <w:p w:rsidR="00D679A9" w:rsidRPr="005173BE" w:rsidRDefault="00D679A9" w:rsidP="00184161">
      <w:pPr>
        <w:pStyle w:val="subsection"/>
      </w:pPr>
      <w:r w:rsidRPr="005173BE">
        <w:tab/>
        <w:t>(3)</w:t>
      </w:r>
      <w:r w:rsidRPr="005173BE">
        <w:tab/>
        <w:t>If an applicant does not provide all the information mentioned in subregulation</w:t>
      </w:r>
      <w:r w:rsidR="007F4C41" w:rsidRPr="005173BE">
        <w:t> </w:t>
      </w:r>
      <w:r w:rsidRPr="005173BE">
        <w:t>(2), the Minister:</w:t>
      </w:r>
    </w:p>
    <w:p w:rsidR="00D679A9" w:rsidRPr="005173BE" w:rsidRDefault="00D679A9" w:rsidP="00184161">
      <w:pPr>
        <w:pStyle w:val="paragraph"/>
      </w:pPr>
      <w:r w:rsidRPr="005173BE">
        <w:tab/>
        <w:t>(a)</w:t>
      </w:r>
      <w:r w:rsidRPr="005173BE">
        <w:tab/>
        <w:t>may ask the applicant for the missing information; and</w:t>
      </w:r>
    </w:p>
    <w:p w:rsidR="00D679A9" w:rsidRPr="005173BE" w:rsidRDefault="00D679A9" w:rsidP="00184161">
      <w:pPr>
        <w:pStyle w:val="paragraph"/>
      </w:pPr>
      <w:r w:rsidRPr="005173BE">
        <w:tab/>
        <w:t>(b)</w:t>
      </w:r>
      <w:r w:rsidRPr="005173BE">
        <w:tab/>
        <w:t>need not consider the application until the applicant provides the information.</w:t>
      </w:r>
    </w:p>
    <w:p w:rsidR="00D679A9" w:rsidRPr="005173BE" w:rsidRDefault="00D679A9" w:rsidP="00184161">
      <w:pPr>
        <w:pStyle w:val="subsection"/>
      </w:pPr>
      <w:r w:rsidRPr="005173BE">
        <w:tab/>
        <w:t>(4)</w:t>
      </w:r>
      <w:r w:rsidRPr="005173BE">
        <w:tab/>
        <w:t>If, 30 days after an application is made, and any information sought under subregulation</w:t>
      </w:r>
      <w:r w:rsidR="007F4C41" w:rsidRPr="005173BE">
        <w:t> </w:t>
      </w:r>
      <w:r w:rsidRPr="005173BE">
        <w:t>(3) is provided, the Minister has not made a decision about the application, the Minister is taken to have refused the application.</w:t>
      </w:r>
    </w:p>
    <w:p w:rsidR="00D679A9" w:rsidRPr="005173BE" w:rsidRDefault="00D679A9" w:rsidP="00184161">
      <w:pPr>
        <w:pStyle w:val="ActHead5"/>
      </w:pPr>
      <w:bookmarkStart w:id="164" w:name="_Toc138086094"/>
      <w:r w:rsidRPr="005173BE">
        <w:rPr>
          <w:rStyle w:val="CharSectno"/>
        </w:rPr>
        <w:t>242</w:t>
      </w:r>
      <w:r w:rsidR="00B162F0" w:rsidRPr="005173BE">
        <w:t xml:space="preserve">  </w:t>
      </w:r>
      <w:r w:rsidRPr="005173BE">
        <w:t>Grant of feedstock permits</w:t>
      </w:r>
      <w:bookmarkEnd w:id="164"/>
    </w:p>
    <w:p w:rsidR="00D679A9" w:rsidRPr="005173BE" w:rsidRDefault="00D679A9" w:rsidP="00184161">
      <w:pPr>
        <w:pStyle w:val="subsection"/>
      </w:pPr>
      <w:r w:rsidRPr="005173BE">
        <w:tab/>
        <w:t>(1)</w:t>
      </w:r>
      <w:r w:rsidRPr="005173BE">
        <w:tab/>
        <w:t>The Minister must grant a feedstock permit to a person who makes an application under regulation</w:t>
      </w:r>
      <w:r w:rsidR="00F063EA" w:rsidRPr="005173BE">
        <w:t> </w:t>
      </w:r>
      <w:r w:rsidRPr="005173BE">
        <w:t>241 if the Minister is satisfied that:</w:t>
      </w:r>
    </w:p>
    <w:p w:rsidR="00D679A9" w:rsidRPr="005173BE" w:rsidRDefault="00D679A9" w:rsidP="00184161">
      <w:pPr>
        <w:pStyle w:val="paragraph"/>
      </w:pPr>
      <w:r w:rsidRPr="005173BE">
        <w:tab/>
        <w:t>(a)</w:t>
      </w:r>
      <w:r w:rsidRPr="005173BE">
        <w:tab/>
        <w:t>methyl bromide can be used as a feedstock for the chemical, or chemicals, mentioned in the person’s application; and</w:t>
      </w:r>
    </w:p>
    <w:p w:rsidR="00D679A9" w:rsidRPr="005173BE" w:rsidRDefault="00D679A9" w:rsidP="00184161">
      <w:pPr>
        <w:pStyle w:val="paragraph"/>
      </w:pPr>
      <w:r w:rsidRPr="005173BE">
        <w:tab/>
        <w:t>(b)</w:t>
      </w:r>
      <w:r w:rsidRPr="005173BE">
        <w:tab/>
        <w:t>the proposed use of methyl bromide by the person will result in minimum methyl bromide emissions; and</w:t>
      </w:r>
    </w:p>
    <w:p w:rsidR="00D679A9" w:rsidRPr="005173BE" w:rsidRDefault="00D679A9" w:rsidP="00184161">
      <w:pPr>
        <w:pStyle w:val="paragraph"/>
      </w:pPr>
      <w:r w:rsidRPr="005173BE">
        <w:tab/>
        <w:t>(c)</w:t>
      </w:r>
      <w:r w:rsidRPr="005173BE">
        <w:tab/>
        <w:t>the person is a fit and proper person to hold the permit.</w:t>
      </w:r>
    </w:p>
    <w:p w:rsidR="00D679A9" w:rsidRPr="005173BE" w:rsidRDefault="00D679A9" w:rsidP="00184161">
      <w:pPr>
        <w:pStyle w:val="subsection"/>
      </w:pPr>
      <w:r w:rsidRPr="005173BE">
        <w:tab/>
        <w:t>(2)</w:t>
      </w:r>
      <w:r w:rsidRPr="005173BE">
        <w:tab/>
        <w:t>The permit must set out, in writing, the details of the permit and must state:</w:t>
      </w:r>
    </w:p>
    <w:p w:rsidR="00D679A9" w:rsidRPr="005173BE" w:rsidRDefault="00D679A9" w:rsidP="00184161">
      <w:pPr>
        <w:pStyle w:val="paragraph"/>
      </w:pPr>
      <w:r w:rsidRPr="005173BE">
        <w:tab/>
        <w:t>(a)</w:t>
      </w:r>
      <w:r w:rsidRPr="005173BE">
        <w:tab/>
        <w:t>the permit year; and</w:t>
      </w:r>
    </w:p>
    <w:p w:rsidR="00D679A9" w:rsidRPr="005173BE" w:rsidRDefault="00D679A9" w:rsidP="00184161">
      <w:pPr>
        <w:pStyle w:val="paragraph"/>
      </w:pPr>
      <w:r w:rsidRPr="005173BE">
        <w:tab/>
        <w:t>(b)</w:t>
      </w:r>
      <w:r w:rsidRPr="005173BE">
        <w:tab/>
        <w:t>the conditions of the permit, including:</w:t>
      </w:r>
    </w:p>
    <w:p w:rsidR="00D679A9" w:rsidRPr="005173BE" w:rsidRDefault="00D679A9" w:rsidP="00184161">
      <w:pPr>
        <w:pStyle w:val="paragraphsub"/>
      </w:pPr>
      <w:r w:rsidRPr="005173BE">
        <w:tab/>
        <w:t>(i)</w:t>
      </w:r>
      <w:r w:rsidRPr="005173BE">
        <w:tab/>
        <w:t>the amount of methyl bromide that the person may use; and</w:t>
      </w:r>
    </w:p>
    <w:p w:rsidR="00D679A9" w:rsidRPr="005173BE" w:rsidRDefault="00D679A9" w:rsidP="00184161">
      <w:pPr>
        <w:pStyle w:val="paragraphsub"/>
      </w:pPr>
      <w:r w:rsidRPr="005173BE">
        <w:tab/>
        <w:t>(ii)</w:t>
      </w:r>
      <w:r w:rsidRPr="005173BE">
        <w:tab/>
        <w:t>what chemical, or chemicals, the person may use the methyl bromide to manufacture; and</w:t>
      </w:r>
    </w:p>
    <w:p w:rsidR="00D679A9" w:rsidRPr="005173BE" w:rsidRDefault="00D679A9" w:rsidP="00184161">
      <w:pPr>
        <w:pStyle w:val="paragraphsub"/>
      </w:pPr>
      <w:r w:rsidRPr="005173BE">
        <w:tab/>
        <w:t>(iii)</w:t>
      </w:r>
      <w:r w:rsidRPr="005173BE">
        <w:tab/>
        <w:t>the amount of methyl bromide that the person may buy; and</w:t>
      </w:r>
    </w:p>
    <w:p w:rsidR="005270A7" w:rsidRPr="005173BE" w:rsidRDefault="005270A7" w:rsidP="005270A7">
      <w:pPr>
        <w:pStyle w:val="paragraphsub"/>
      </w:pPr>
      <w:r w:rsidRPr="005173BE">
        <w:tab/>
        <w:t>(iv)</w:t>
      </w:r>
      <w:r w:rsidRPr="005173BE">
        <w:tab/>
        <w:t xml:space="preserve">each supplier of methyl bromide covered by the permit as a </w:t>
      </w:r>
      <w:r w:rsidRPr="005173BE">
        <w:rPr>
          <w:b/>
          <w:i/>
        </w:rPr>
        <w:t>nominated feedstock supplier</w:t>
      </w:r>
      <w:r w:rsidRPr="005173BE">
        <w:t xml:space="preserve"> for the person; and</w:t>
      </w:r>
    </w:p>
    <w:p w:rsidR="00D679A9" w:rsidRPr="005173BE" w:rsidRDefault="00D679A9" w:rsidP="00184161">
      <w:pPr>
        <w:pStyle w:val="paragraph"/>
      </w:pPr>
      <w:r w:rsidRPr="005173BE">
        <w:tab/>
        <w:t>(c)</w:t>
      </w:r>
      <w:r w:rsidRPr="005173BE">
        <w:tab/>
        <w:t>that the holder of the permit must not contravene a condition of the permit.</w:t>
      </w:r>
    </w:p>
    <w:p w:rsidR="00D679A9" w:rsidRPr="005173BE" w:rsidRDefault="00D679A9" w:rsidP="00184161">
      <w:pPr>
        <w:pStyle w:val="subsection"/>
      </w:pPr>
      <w:r w:rsidRPr="005173BE">
        <w:lastRenderedPageBreak/>
        <w:tab/>
        <w:t>(3)</w:t>
      </w:r>
      <w:r w:rsidRPr="005173BE">
        <w:tab/>
        <w:t>A permit is in force:</w:t>
      </w:r>
    </w:p>
    <w:p w:rsidR="00D679A9" w:rsidRPr="005173BE" w:rsidRDefault="00D679A9" w:rsidP="00184161">
      <w:pPr>
        <w:pStyle w:val="paragraph"/>
      </w:pPr>
      <w:r w:rsidRPr="005173BE">
        <w:tab/>
        <w:t>(a)</w:t>
      </w:r>
      <w:r w:rsidRPr="005173BE">
        <w:tab/>
        <w:t>from the later of:</w:t>
      </w:r>
    </w:p>
    <w:p w:rsidR="00D679A9" w:rsidRPr="005173BE" w:rsidRDefault="00D679A9" w:rsidP="00184161">
      <w:pPr>
        <w:pStyle w:val="paragraphsub"/>
      </w:pPr>
      <w:r w:rsidRPr="005173BE">
        <w:tab/>
        <w:t>(i)</w:t>
      </w:r>
      <w:r w:rsidRPr="005173BE">
        <w:tab/>
      </w:r>
      <w:r w:rsidR="003177DF" w:rsidRPr="005173BE">
        <w:t>1 January</w:t>
      </w:r>
      <w:r w:rsidRPr="005173BE">
        <w:t xml:space="preserve"> in the permit year; and</w:t>
      </w:r>
    </w:p>
    <w:p w:rsidR="00D679A9" w:rsidRPr="005173BE" w:rsidRDefault="00D679A9" w:rsidP="00184161">
      <w:pPr>
        <w:pStyle w:val="paragraphsub"/>
      </w:pPr>
      <w:r w:rsidRPr="005173BE">
        <w:tab/>
        <w:t>(ii)</w:t>
      </w:r>
      <w:r w:rsidRPr="005173BE">
        <w:tab/>
        <w:t>the day on which it is granted; and</w:t>
      </w:r>
    </w:p>
    <w:p w:rsidR="00D679A9" w:rsidRPr="005173BE" w:rsidRDefault="00D679A9" w:rsidP="00184161">
      <w:pPr>
        <w:pStyle w:val="paragraph"/>
      </w:pPr>
      <w:r w:rsidRPr="005173BE">
        <w:tab/>
        <w:t>(b)</w:t>
      </w:r>
      <w:r w:rsidRPr="005173BE">
        <w:tab/>
        <w:t>until the end of the permit year.</w:t>
      </w:r>
    </w:p>
    <w:p w:rsidR="00D679A9" w:rsidRPr="005173BE" w:rsidRDefault="00D679A9" w:rsidP="00184161">
      <w:pPr>
        <w:pStyle w:val="subsection"/>
      </w:pPr>
      <w:r w:rsidRPr="005173BE">
        <w:tab/>
        <w:t>(4)</w:t>
      </w:r>
      <w:r w:rsidRPr="005173BE">
        <w:tab/>
        <w:t xml:space="preserve">For </w:t>
      </w:r>
      <w:r w:rsidR="00F063EA" w:rsidRPr="005173BE">
        <w:t>paragraph (</w:t>
      </w:r>
      <w:r w:rsidRPr="005173BE">
        <w:t xml:space="preserve">1)(b), a use of methyl bromide results in </w:t>
      </w:r>
      <w:r w:rsidRPr="005173BE">
        <w:rPr>
          <w:b/>
          <w:i/>
        </w:rPr>
        <w:t>minimum methyl bromide emissions</w:t>
      </w:r>
      <w:r w:rsidRPr="005173BE">
        <w:t xml:space="preserve"> if no more than 2% of the methyl bromide used is emitted.</w:t>
      </w:r>
    </w:p>
    <w:p w:rsidR="00D679A9" w:rsidRPr="005173BE" w:rsidRDefault="00722521" w:rsidP="00184161">
      <w:pPr>
        <w:pStyle w:val="ActHead5"/>
      </w:pPr>
      <w:bookmarkStart w:id="165" w:name="_Toc138086095"/>
      <w:r w:rsidRPr="005173BE">
        <w:rPr>
          <w:rStyle w:val="CharSectno"/>
        </w:rPr>
        <w:t>244</w:t>
      </w:r>
      <w:r w:rsidR="00B162F0" w:rsidRPr="005173BE">
        <w:t xml:space="preserve">  </w:t>
      </w:r>
      <w:r w:rsidR="00D679A9" w:rsidRPr="005173BE">
        <w:t>Cancellation and suspension of feedstock permits</w:t>
      </w:r>
      <w:bookmarkEnd w:id="165"/>
    </w:p>
    <w:p w:rsidR="00D679A9" w:rsidRPr="005173BE" w:rsidRDefault="00D679A9" w:rsidP="00184161">
      <w:pPr>
        <w:pStyle w:val="subsection"/>
      </w:pPr>
      <w:r w:rsidRPr="005173BE">
        <w:tab/>
        <w:t>(1)</w:t>
      </w:r>
      <w:r w:rsidRPr="005173BE">
        <w:tab/>
        <w:t>The Minister may cancel or suspend a feedstock permit if he or she:</w:t>
      </w:r>
    </w:p>
    <w:p w:rsidR="00D679A9" w:rsidRPr="005173BE" w:rsidRDefault="00D679A9" w:rsidP="00184161">
      <w:pPr>
        <w:pStyle w:val="paragraph"/>
      </w:pPr>
      <w:r w:rsidRPr="005173BE">
        <w:tab/>
        <w:t>(a)</w:t>
      </w:r>
      <w:r w:rsidRPr="005173BE">
        <w:tab/>
        <w:t>is satisfied that the holder is no longer a fit and proper person to hold the permit; or</w:t>
      </w:r>
    </w:p>
    <w:p w:rsidR="00D679A9" w:rsidRPr="005173BE" w:rsidRDefault="00D679A9" w:rsidP="00184161">
      <w:pPr>
        <w:pStyle w:val="paragraph"/>
      </w:pPr>
      <w:r w:rsidRPr="005173BE">
        <w:tab/>
        <w:t>(b)</w:t>
      </w:r>
      <w:r w:rsidRPr="005173BE">
        <w:tab/>
        <w:t xml:space="preserve">is notified, by the holder in writing, that the holder no longer intends to use methyl bromide as a feedstock. </w:t>
      </w:r>
    </w:p>
    <w:p w:rsidR="00D679A9" w:rsidRPr="005173BE" w:rsidRDefault="00D679A9" w:rsidP="00184161">
      <w:pPr>
        <w:pStyle w:val="subsection"/>
      </w:pPr>
      <w:r w:rsidRPr="005173BE">
        <w:tab/>
        <w:t>(2)</w:t>
      </w:r>
      <w:r w:rsidRPr="005173BE">
        <w:tab/>
        <w:t>The Minister cancels or suspends a feedstock permit by giving the holder a notice:</w:t>
      </w:r>
    </w:p>
    <w:p w:rsidR="00D679A9" w:rsidRPr="005173BE" w:rsidRDefault="00D679A9" w:rsidP="00184161">
      <w:pPr>
        <w:pStyle w:val="paragraph"/>
      </w:pPr>
      <w:r w:rsidRPr="005173BE">
        <w:tab/>
        <w:t>(a)</w:t>
      </w:r>
      <w:r w:rsidRPr="005173BE">
        <w:tab/>
        <w:t>stating that the permit has been cancelled or suspended; and</w:t>
      </w:r>
    </w:p>
    <w:p w:rsidR="00D679A9" w:rsidRPr="005173BE" w:rsidRDefault="00D679A9" w:rsidP="00184161">
      <w:pPr>
        <w:pStyle w:val="paragraph"/>
      </w:pPr>
      <w:r w:rsidRPr="005173BE">
        <w:tab/>
        <w:t>(b)</w:t>
      </w:r>
      <w:r w:rsidRPr="005173BE">
        <w:tab/>
        <w:t>setting out the reasons for the cancellation or suspension; and</w:t>
      </w:r>
    </w:p>
    <w:p w:rsidR="00D679A9" w:rsidRPr="005173BE" w:rsidRDefault="00D679A9" w:rsidP="00184161">
      <w:pPr>
        <w:pStyle w:val="paragraph"/>
      </w:pPr>
      <w:r w:rsidRPr="005173BE">
        <w:tab/>
        <w:t>(c)</w:t>
      </w:r>
      <w:r w:rsidRPr="005173BE">
        <w:tab/>
        <w:t>in the case of a suspension</w:t>
      </w:r>
      <w:r w:rsidR="00184161" w:rsidRPr="005173BE">
        <w:t>—</w:t>
      </w:r>
      <w:r w:rsidRPr="005173BE">
        <w:t>stating the period of the suspension.</w:t>
      </w:r>
    </w:p>
    <w:p w:rsidR="00D679A9" w:rsidRPr="005173BE" w:rsidRDefault="00D679A9" w:rsidP="00184161">
      <w:pPr>
        <w:pStyle w:val="subsection"/>
      </w:pPr>
      <w:r w:rsidRPr="005173BE">
        <w:tab/>
        <w:t>(3)</w:t>
      </w:r>
      <w:r w:rsidRPr="005173BE">
        <w:tab/>
        <w:t xml:space="preserve">A feedstock permit is not in force during any period of suspension. </w:t>
      </w:r>
    </w:p>
    <w:p w:rsidR="00D679A9" w:rsidRPr="005173BE" w:rsidRDefault="00D679A9" w:rsidP="00184161">
      <w:pPr>
        <w:pStyle w:val="ActHead5"/>
      </w:pPr>
      <w:bookmarkStart w:id="166" w:name="_Toc138086096"/>
      <w:r w:rsidRPr="005173BE">
        <w:rPr>
          <w:rStyle w:val="CharSectno"/>
        </w:rPr>
        <w:t>245</w:t>
      </w:r>
      <w:r w:rsidR="00B162F0" w:rsidRPr="005173BE">
        <w:t xml:space="preserve">  </w:t>
      </w:r>
      <w:r w:rsidRPr="005173BE">
        <w:t>Review of decisions</w:t>
      </w:r>
      <w:bookmarkEnd w:id="166"/>
    </w:p>
    <w:p w:rsidR="00D679A9" w:rsidRPr="005173BE" w:rsidRDefault="00D679A9" w:rsidP="00184161">
      <w:pPr>
        <w:pStyle w:val="subsection"/>
      </w:pPr>
      <w:r w:rsidRPr="005173BE">
        <w:tab/>
      </w:r>
      <w:r w:rsidRPr="005173BE">
        <w:tab/>
        <w:t>An application may be made to the Administrative Appeals Tribunal for review of a decision by the Minister:</w:t>
      </w:r>
    </w:p>
    <w:p w:rsidR="00D679A9" w:rsidRPr="005173BE" w:rsidRDefault="00D679A9" w:rsidP="00184161">
      <w:pPr>
        <w:pStyle w:val="paragraph"/>
      </w:pPr>
      <w:r w:rsidRPr="005173BE">
        <w:tab/>
        <w:t>(a)</w:t>
      </w:r>
      <w:r w:rsidRPr="005173BE">
        <w:tab/>
        <w:t>under regulation</w:t>
      </w:r>
      <w:r w:rsidR="00F063EA" w:rsidRPr="005173BE">
        <w:t> </w:t>
      </w:r>
      <w:r w:rsidRPr="005173BE">
        <w:t>242:</w:t>
      </w:r>
    </w:p>
    <w:p w:rsidR="00D679A9" w:rsidRPr="005173BE" w:rsidRDefault="00D679A9" w:rsidP="00184161">
      <w:pPr>
        <w:pStyle w:val="paragraphsub"/>
      </w:pPr>
      <w:r w:rsidRPr="005173BE">
        <w:tab/>
        <w:t>(i)</w:t>
      </w:r>
      <w:r w:rsidRPr="005173BE">
        <w:tab/>
        <w:t>not to grant a feedstock permit; or</w:t>
      </w:r>
    </w:p>
    <w:p w:rsidR="00D679A9" w:rsidRPr="005173BE" w:rsidRDefault="00D679A9" w:rsidP="00184161">
      <w:pPr>
        <w:pStyle w:val="paragraphsub"/>
      </w:pPr>
      <w:r w:rsidRPr="005173BE">
        <w:tab/>
        <w:t>(ii)</w:t>
      </w:r>
      <w:r w:rsidRPr="005173BE">
        <w:tab/>
        <w:t>to grant a permit to use a particular amount of methyl bromide; or</w:t>
      </w:r>
    </w:p>
    <w:p w:rsidR="00D679A9" w:rsidRPr="005173BE" w:rsidRDefault="00D679A9" w:rsidP="00184161">
      <w:pPr>
        <w:pStyle w:val="paragraphsub"/>
      </w:pPr>
      <w:r w:rsidRPr="005173BE">
        <w:tab/>
        <w:t>(iii)</w:t>
      </w:r>
      <w:r w:rsidRPr="005173BE">
        <w:tab/>
        <w:t xml:space="preserve">not to grant a permit to use methyl bromide to manufacture a particular chemical; or </w:t>
      </w:r>
    </w:p>
    <w:p w:rsidR="00D679A9" w:rsidRPr="005173BE" w:rsidRDefault="00D679A9" w:rsidP="00184161">
      <w:pPr>
        <w:pStyle w:val="paragraphsub"/>
      </w:pPr>
      <w:r w:rsidRPr="005173BE">
        <w:tab/>
        <w:t>(iv)</w:t>
      </w:r>
      <w:r w:rsidRPr="005173BE">
        <w:tab/>
        <w:t>to grant a permit to buy a particular amount of methyl bromide from a particular supplier; or</w:t>
      </w:r>
    </w:p>
    <w:p w:rsidR="00D679A9" w:rsidRPr="005173BE" w:rsidRDefault="00D679A9" w:rsidP="00184161">
      <w:pPr>
        <w:pStyle w:val="paragraph"/>
      </w:pPr>
      <w:r w:rsidRPr="005173BE">
        <w:tab/>
        <w:t>(b)</w:t>
      </w:r>
      <w:r w:rsidRPr="005173BE">
        <w:tab/>
        <w:t>to cancel or suspend a permit under paragraph</w:t>
      </w:r>
      <w:r w:rsidR="00F063EA" w:rsidRPr="005173BE">
        <w:t> </w:t>
      </w:r>
      <w:r w:rsidRPr="005173BE">
        <w:t>244(1)(a).</w:t>
      </w:r>
    </w:p>
    <w:p w:rsidR="00D679A9" w:rsidRPr="005173BE" w:rsidRDefault="008C7F2F" w:rsidP="00184161">
      <w:pPr>
        <w:pStyle w:val="ActHead3"/>
        <w:pageBreakBefore/>
      </w:pPr>
      <w:bookmarkStart w:id="167" w:name="_Toc138086097"/>
      <w:r w:rsidRPr="005173BE">
        <w:rPr>
          <w:rStyle w:val="CharDivNo"/>
        </w:rPr>
        <w:lastRenderedPageBreak/>
        <w:t>Division 6</w:t>
      </w:r>
      <w:r w:rsidR="00D679A9" w:rsidRPr="005173BE">
        <w:rPr>
          <w:rStyle w:val="CharDivNo"/>
        </w:rPr>
        <w:t>A.4</w:t>
      </w:r>
      <w:r w:rsidR="00B162F0" w:rsidRPr="005173BE">
        <w:t>—</w:t>
      </w:r>
      <w:r w:rsidR="00D679A9" w:rsidRPr="005173BE">
        <w:rPr>
          <w:rStyle w:val="CharDivText"/>
        </w:rPr>
        <w:t>Fire protection</w:t>
      </w:r>
      <w:bookmarkEnd w:id="167"/>
    </w:p>
    <w:p w:rsidR="00D679A9" w:rsidRPr="005173BE" w:rsidRDefault="00EC3BF0" w:rsidP="00184161">
      <w:pPr>
        <w:pStyle w:val="ActHead4"/>
      </w:pPr>
      <w:bookmarkStart w:id="168" w:name="_Toc138086098"/>
      <w:r w:rsidRPr="005173BE">
        <w:rPr>
          <w:rStyle w:val="CharSubdNo"/>
        </w:rPr>
        <w:t>Subdivision 6</w:t>
      </w:r>
      <w:r w:rsidR="00D679A9" w:rsidRPr="005173BE">
        <w:rPr>
          <w:rStyle w:val="CharSubdNo"/>
        </w:rPr>
        <w:t>A.4.1</w:t>
      </w:r>
      <w:r w:rsidR="00B162F0" w:rsidRPr="005173BE">
        <w:t>—</w:t>
      </w:r>
      <w:r w:rsidR="00D679A9" w:rsidRPr="005173BE">
        <w:rPr>
          <w:rStyle w:val="CharSubdText"/>
        </w:rPr>
        <w:t>Preliminary</w:t>
      </w:r>
      <w:bookmarkEnd w:id="168"/>
    </w:p>
    <w:p w:rsidR="00D679A9" w:rsidRPr="005173BE" w:rsidRDefault="00D679A9" w:rsidP="00184161">
      <w:pPr>
        <w:pStyle w:val="ActHead5"/>
      </w:pPr>
      <w:bookmarkStart w:id="169" w:name="_Toc138086099"/>
      <w:r w:rsidRPr="005173BE">
        <w:rPr>
          <w:rStyle w:val="CharSectno"/>
        </w:rPr>
        <w:t>301</w:t>
      </w:r>
      <w:r w:rsidR="00B162F0" w:rsidRPr="005173BE">
        <w:t xml:space="preserve">  </w:t>
      </w:r>
      <w:r w:rsidRPr="005173BE">
        <w:t xml:space="preserve">Definitions for </w:t>
      </w:r>
      <w:r w:rsidR="008C7F2F" w:rsidRPr="005173BE">
        <w:t>Division 6</w:t>
      </w:r>
      <w:r w:rsidRPr="005173BE">
        <w:t>A.4</w:t>
      </w:r>
      <w:bookmarkEnd w:id="169"/>
    </w:p>
    <w:p w:rsidR="00D679A9" w:rsidRPr="005173BE" w:rsidRDefault="00D679A9" w:rsidP="00184161">
      <w:pPr>
        <w:pStyle w:val="subsection"/>
      </w:pPr>
      <w:r w:rsidRPr="005173BE">
        <w:tab/>
      </w:r>
      <w:r w:rsidRPr="005173BE">
        <w:tab/>
        <w:t>In this Division:</w:t>
      </w:r>
    </w:p>
    <w:p w:rsidR="002B24D6" w:rsidRPr="005173BE" w:rsidRDefault="002B24D6" w:rsidP="002B24D6">
      <w:pPr>
        <w:pStyle w:val="Definition"/>
      </w:pPr>
      <w:r w:rsidRPr="005173BE">
        <w:rPr>
          <w:b/>
          <w:i/>
        </w:rPr>
        <w:t>approved extinguishing agent destruction facility</w:t>
      </w:r>
      <w:r w:rsidRPr="005173BE">
        <w:t xml:space="preserve"> means a facility that a person is approved to operate under regulation</w:t>
      </w:r>
      <w:r w:rsidR="00F063EA" w:rsidRPr="005173BE">
        <w:t> </w:t>
      </w:r>
      <w:r w:rsidRPr="005173BE">
        <w:t>306.</w:t>
      </w:r>
    </w:p>
    <w:p w:rsidR="002B24D6" w:rsidRPr="005173BE" w:rsidRDefault="002B24D6" w:rsidP="002B24D6">
      <w:pPr>
        <w:pStyle w:val="Definition"/>
      </w:pPr>
      <w:r w:rsidRPr="005173BE">
        <w:rPr>
          <w:b/>
          <w:i/>
        </w:rPr>
        <w:t>destruction equipment</w:t>
      </w:r>
      <w:r w:rsidRPr="005173BE">
        <w:t xml:space="preserve"> means equipment used for the destruction of extinguishing agents.</w:t>
      </w:r>
    </w:p>
    <w:p w:rsidR="005270A7" w:rsidRPr="005173BE" w:rsidRDefault="005270A7" w:rsidP="005270A7">
      <w:pPr>
        <w:pStyle w:val="Definition"/>
      </w:pPr>
      <w:r w:rsidRPr="005173BE">
        <w:rPr>
          <w:b/>
          <w:i/>
        </w:rPr>
        <w:t>discharge of scheduled substances permit</w:t>
      </w:r>
      <w:r w:rsidRPr="005173BE">
        <w:t xml:space="preserve"> means a permit granted under regulation</w:t>
      </w:r>
      <w:r w:rsidR="00F063EA" w:rsidRPr="005173BE">
        <w:t> </w:t>
      </w:r>
      <w:r w:rsidRPr="005173BE">
        <w:t>305.</w:t>
      </w:r>
    </w:p>
    <w:p w:rsidR="005270A7" w:rsidRPr="005173BE" w:rsidRDefault="008C7F2F" w:rsidP="005270A7">
      <w:pPr>
        <w:pStyle w:val="Definition"/>
      </w:pPr>
      <w:r w:rsidRPr="005173BE">
        <w:rPr>
          <w:b/>
          <w:i/>
        </w:rPr>
        <w:t>Division 6</w:t>
      </w:r>
      <w:r w:rsidR="005270A7" w:rsidRPr="005173BE">
        <w:rPr>
          <w:b/>
          <w:i/>
        </w:rPr>
        <w:t>A.4 permit</w:t>
      </w:r>
      <w:r w:rsidR="005270A7" w:rsidRPr="005173BE">
        <w:t xml:space="preserve"> means any of the following:</w:t>
      </w:r>
    </w:p>
    <w:p w:rsidR="005270A7" w:rsidRPr="005173BE" w:rsidRDefault="005270A7" w:rsidP="005270A7">
      <w:pPr>
        <w:pStyle w:val="paragraph"/>
      </w:pPr>
      <w:r w:rsidRPr="005173BE">
        <w:tab/>
        <w:t>(a)</w:t>
      </w:r>
      <w:r w:rsidRPr="005173BE">
        <w:tab/>
        <w:t>a discharge of scheduled substances permit;</w:t>
      </w:r>
    </w:p>
    <w:p w:rsidR="005270A7" w:rsidRPr="005173BE" w:rsidRDefault="005270A7" w:rsidP="005270A7">
      <w:pPr>
        <w:pStyle w:val="paragraph"/>
      </w:pPr>
      <w:r w:rsidRPr="005173BE">
        <w:tab/>
        <w:t>(b)</w:t>
      </w:r>
      <w:r w:rsidRPr="005173BE">
        <w:tab/>
        <w:t>a fire protection industry permit;</w:t>
      </w:r>
    </w:p>
    <w:p w:rsidR="005270A7" w:rsidRPr="005173BE" w:rsidRDefault="005270A7" w:rsidP="005270A7">
      <w:pPr>
        <w:pStyle w:val="paragraph"/>
      </w:pPr>
      <w:r w:rsidRPr="005173BE">
        <w:tab/>
        <w:t>(c)</w:t>
      </w:r>
      <w:r w:rsidRPr="005173BE">
        <w:tab/>
        <w:t>a special circumstances exemption.</w:t>
      </w:r>
    </w:p>
    <w:p w:rsidR="00D679A9" w:rsidRPr="005173BE" w:rsidRDefault="00D679A9" w:rsidP="00184161">
      <w:pPr>
        <w:pStyle w:val="Definition"/>
      </w:pPr>
      <w:r w:rsidRPr="005173BE">
        <w:rPr>
          <w:b/>
          <w:i/>
        </w:rPr>
        <w:t xml:space="preserve">extinguishing agent </w:t>
      </w:r>
      <w:r w:rsidRPr="005173BE">
        <w:t>means a scheduled substance that can be used to prevent, control or extinguish a fire, or suppress an explosion.</w:t>
      </w:r>
    </w:p>
    <w:p w:rsidR="00D679A9" w:rsidRPr="005173BE" w:rsidRDefault="00D679A9" w:rsidP="00184161">
      <w:pPr>
        <w:pStyle w:val="Definition"/>
      </w:pPr>
      <w:r w:rsidRPr="005173BE">
        <w:rPr>
          <w:b/>
          <w:i/>
        </w:rPr>
        <w:t xml:space="preserve">extinguishing agent handling licence </w:t>
      </w:r>
      <w:r w:rsidRPr="005173BE">
        <w:t xml:space="preserve">means a licence granted under </w:t>
      </w:r>
      <w:r w:rsidR="00EC3BF0" w:rsidRPr="005173BE">
        <w:t>Subdivision 6</w:t>
      </w:r>
      <w:r w:rsidRPr="005173BE">
        <w:t>A.4.3.</w:t>
      </w:r>
    </w:p>
    <w:p w:rsidR="00D679A9" w:rsidRPr="005173BE" w:rsidRDefault="00D679A9" w:rsidP="00184161">
      <w:pPr>
        <w:pStyle w:val="Definition"/>
      </w:pPr>
      <w:r w:rsidRPr="005173BE">
        <w:rPr>
          <w:b/>
          <w:i/>
        </w:rPr>
        <w:t xml:space="preserve">extinguishing agent trading authorisation </w:t>
      </w:r>
      <w:r w:rsidRPr="005173BE">
        <w:t>means an authorisation granted under regulation</w:t>
      </w:r>
      <w:r w:rsidR="00F063EA" w:rsidRPr="005173BE">
        <w:t> </w:t>
      </w:r>
      <w:r w:rsidRPr="005173BE">
        <w:t>331.</w:t>
      </w:r>
    </w:p>
    <w:p w:rsidR="005270A7" w:rsidRPr="005173BE" w:rsidRDefault="005270A7" w:rsidP="005270A7">
      <w:pPr>
        <w:pStyle w:val="Definition"/>
      </w:pPr>
      <w:r w:rsidRPr="005173BE">
        <w:rPr>
          <w:b/>
          <w:i/>
        </w:rPr>
        <w:t>Fire Board</w:t>
      </w:r>
      <w:r w:rsidRPr="005173BE">
        <w:t xml:space="preserve"> means a body appointed as a Fire Protection Industry (Ozone Depleting Substances and Synthetic Greenhouse Gas) Board under paragraph</w:t>
      </w:r>
      <w:r w:rsidR="00F063EA" w:rsidRPr="005173BE">
        <w:t> </w:t>
      </w:r>
      <w:bookmarkStart w:id="170" w:name="_Hlk117177896"/>
      <w:r w:rsidR="000063FC" w:rsidRPr="005173BE">
        <w:t>307A(1)(a)</w:t>
      </w:r>
      <w:bookmarkEnd w:id="170"/>
      <w:r w:rsidRPr="005173BE">
        <w:t>.</w:t>
      </w:r>
    </w:p>
    <w:p w:rsidR="00C462E0" w:rsidRPr="005173BE" w:rsidRDefault="00C462E0" w:rsidP="00C462E0">
      <w:pPr>
        <w:pStyle w:val="Definition"/>
      </w:pPr>
      <w:r w:rsidRPr="005173BE">
        <w:rPr>
          <w:b/>
          <w:i/>
        </w:rPr>
        <w:t xml:space="preserve">fire protection equipment </w:t>
      </w:r>
      <w:r w:rsidRPr="005173BE">
        <w:t>means equipment that releases an extinguishing agent to prevent, control or extinguish a fire, or suppress an explosion.</w:t>
      </w:r>
    </w:p>
    <w:p w:rsidR="00D679A9" w:rsidRPr="005173BE" w:rsidRDefault="00D679A9" w:rsidP="00184161">
      <w:pPr>
        <w:pStyle w:val="Definition"/>
      </w:pPr>
      <w:r w:rsidRPr="005173BE">
        <w:rPr>
          <w:b/>
          <w:i/>
        </w:rPr>
        <w:t xml:space="preserve">fire protection industry permit </w:t>
      </w:r>
      <w:r w:rsidRPr="005173BE">
        <w:t>means any of the following:</w:t>
      </w:r>
    </w:p>
    <w:p w:rsidR="00D679A9" w:rsidRPr="005173BE" w:rsidRDefault="00D679A9" w:rsidP="00184161">
      <w:pPr>
        <w:pStyle w:val="paragraph"/>
      </w:pPr>
      <w:r w:rsidRPr="005173BE">
        <w:tab/>
        <w:t>(a)</w:t>
      </w:r>
      <w:r w:rsidRPr="005173BE">
        <w:tab/>
        <w:t>an extinguishing agent handling licence;</w:t>
      </w:r>
    </w:p>
    <w:p w:rsidR="00D679A9" w:rsidRPr="005173BE" w:rsidRDefault="00D679A9" w:rsidP="00184161">
      <w:pPr>
        <w:pStyle w:val="paragraph"/>
      </w:pPr>
      <w:r w:rsidRPr="005173BE">
        <w:tab/>
        <w:t>(b)</w:t>
      </w:r>
      <w:r w:rsidRPr="005173BE">
        <w:tab/>
        <w:t>an extinguishing agent trading authorisation;</w:t>
      </w:r>
    </w:p>
    <w:p w:rsidR="00D679A9" w:rsidRPr="005173BE" w:rsidRDefault="00D679A9" w:rsidP="00184161">
      <w:pPr>
        <w:pStyle w:val="paragraph"/>
      </w:pPr>
      <w:r w:rsidRPr="005173BE">
        <w:tab/>
        <w:t>(c)</w:t>
      </w:r>
      <w:r w:rsidRPr="005173BE">
        <w:tab/>
        <w:t>a halon special permit.</w:t>
      </w:r>
    </w:p>
    <w:p w:rsidR="00D679A9" w:rsidRPr="005173BE" w:rsidRDefault="00D679A9" w:rsidP="00184161">
      <w:pPr>
        <w:pStyle w:val="Definition"/>
      </w:pPr>
      <w:r w:rsidRPr="005173BE">
        <w:rPr>
          <w:b/>
          <w:i/>
        </w:rPr>
        <w:t xml:space="preserve">halon special permit </w:t>
      </w:r>
      <w:r w:rsidRPr="005173BE">
        <w:t>has the meaning given by regulation</w:t>
      </w:r>
      <w:r w:rsidR="00F063EA" w:rsidRPr="005173BE">
        <w:t> </w:t>
      </w:r>
      <w:r w:rsidRPr="005173BE">
        <w:t>341.</w:t>
      </w:r>
    </w:p>
    <w:p w:rsidR="005270A7" w:rsidRPr="005173BE" w:rsidRDefault="005270A7" w:rsidP="005270A7">
      <w:pPr>
        <w:pStyle w:val="Definition"/>
      </w:pPr>
      <w:r w:rsidRPr="005173BE">
        <w:rPr>
          <w:b/>
          <w:i/>
        </w:rPr>
        <w:t>relevant authority</w:t>
      </w:r>
      <w:r w:rsidRPr="005173BE">
        <w:t xml:space="preserve">, in relation to a </w:t>
      </w:r>
      <w:r w:rsidR="008C7F2F" w:rsidRPr="005173BE">
        <w:t>Division 6</w:t>
      </w:r>
      <w:r w:rsidRPr="005173BE">
        <w:t>A.4 permit or an application for such a permit, means:</w:t>
      </w:r>
    </w:p>
    <w:p w:rsidR="005270A7" w:rsidRPr="005173BE" w:rsidRDefault="005270A7" w:rsidP="005270A7">
      <w:pPr>
        <w:pStyle w:val="paragraph"/>
      </w:pPr>
      <w:r w:rsidRPr="005173BE">
        <w:tab/>
        <w:t>(a)</w:t>
      </w:r>
      <w:r w:rsidRPr="005173BE">
        <w:tab/>
        <w:t>the relevant Board; or</w:t>
      </w:r>
    </w:p>
    <w:p w:rsidR="005270A7" w:rsidRPr="005173BE" w:rsidRDefault="005270A7" w:rsidP="005270A7">
      <w:pPr>
        <w:pStyle w:val="paragraph"/>
      </w:pPr>
      <w:r w:rsidRPr="005173BE">
        <w:tab/>
        <w:t>(b)</w:t>
      </w:r>
      <w:r w:rsidRPr="005173BE">
        <w:tab/>
        <w:t>the Minister.</w:t>
      </w:r>
    </w:p>
    <w:p w:rsidR="005270A7" w:rsidRPr="005173BE" w:rsidRDefault="005270A7" w:rsidP="005270A7">
      <w:pPr>
        <w:pStyle w:val="Definition"/>
      </w:pPr>
      <w:r w:rsidRPr="005173BE">
        <w:rPr>
          <w:b/>
          <w:i/>
        </w:rPr>
        <w:lastRenderedPageBreak/>
        <w:t xml:space="preserve">relevant Board </w:t>
      </w:r>
      <w:r w:rsidRPr="005173BE">
        <w:t>means:</w:t>
      </w:r>
    </w:p>
    <w:p w:rsidR="005270A7" w:rsidRPr="005173BE" w:rsidRDefault="005270A7" w:rsidP="005270A7">
      <w:pPr>
        <w:pStyle w:val="paragraph"/>
      </w:pPr>
      <w:r w:rsidRPr="005173BE">
        <w:tab/>
        <w:t>(a)</w:t>
      </w:r>
      <w:r w:rsidRPr="005173BE">
        <w:tab/>
        <w:t xml:space="preserve">in relation to a </w:t>
      </w:r>
      <w:r w:rsidR="008C7F2F" w:rsidRPr="005173BE">
        <w:t>Division 6</w:t>
      </w:r>
      <w:r w:rsidRPr="005173BE">
        <w:t>A.4 permit—the Fire Board that granted the permit; or</w:t>
      </w:r>
    </w:p>
    <w:p w:rsidR="005270A7" w:rsidRPr="005173BE" w:rsidRDefault="005270A7" w:rsidP="005270A7">
      <w:pPr>
        <w:pStyle w:val="paragraph"/>
      </w:pPr>
      <w:r w:rsidRPr="005173BE">
        <w:tab/>
        <w:t>(b)</w:t>
      </w:r>
      <w:r w:rsidRPr="005173BE">
        <w:tab/>
        <w:t xml:space="preserve">in relation to an application for a </w:t>
      </w:r>
      <w:r w:rsidR="008C7F2F" w:rsidRPr="005173BE">
        <w:t>Division 6</w:t>
      </w:r>
      <w:r w:rsidRPr="005173BE">
        <w:t>A.4 permit—the Fire Board to which the application is made.</w:t>
      </w:r>
    </w:p>
    <w:p w:rsidR="00D679A9" w:rsidRPr="005173BE" w:rsidRDefault="00D679A9" w:rsidP="00184161">
      <w:pPr>
        <w:pStyle w:val="Definition"/>
      </w:pPr>
      <w:r w:rsidRPr="005173BE">
        <w:rPr>
          <w:b/>
          <w:i/>
        </w:rPr>
        <w:t xml:space="preserve">special circumstances exemption </w:t>
      </w:r>
      <w:r w:rsidRPr="005173BE">
        <w:t>has the meaning given by regulation</w:t>
      </w:r>
      <w:r w:rsidR="00F063EA" w:rsidRPr="005173BE">
        <w:t> </w:t>
      </w:r>
      <w:r w:rsidRPr="005173BE">
        <w:t>342.</w:t>
      </w:r>
    </w:p>
    <w:p w:rsidR="00D679A9" w:rsidRPr="005173BE" w:rsidRDefault="00D679A9" w:rsidP="00184161">
      <w:pPr>
        <w:pStyle w:val="ActHead5"/>
      </w:pPr>
      <w:bookmarkStart w:id="171" w:name="_Toc138086100"/>
      <w:r w:rsidRPr="005173BE">
        <w:rPr>
          <w:rStyle w:val="CharSectno"/>
        </w:rPr>
        <w:t>302</w:t>
      </w:r>
      <w:r w:rsidR="00B162F0" w:rsidRPr="005173BE">
        <w:t xml:space="preserve">  </w:t>
      </w:r>
      <w:r w:rsidRPr="005173BE">
        <w:t>Offence</w:t>
      </w:r>
      <w:r w:rsidR="00184161" w:rsidRPr="005173BE">
        <w:t>—</w:t>
      </w:r>
      <w:r w:rsidRPr="005173BE">
        <w:t>handling extinguishing agent</w:t>
      </w:r>
      <w:bookmarkEnd w:id="171"/>
    </w:p>
    <w:p w:rsidR="000063FC" w:rsidRPr="005173BE" w:rsidRDefault="000063FC" w:rsidP="000063FC">
      <w:pPr>
        <w:pStyle w:val="subsection"/>
      </w:pPr>
      <w:bookmarkStart w:id="172" w:name="_Hlk118454698"/>
      <w:r w:rsidRPr="005173BE">
        <w:tab/>
        <w:t>(1)</w:t>
      </w:r>
      <w:r w:rsidRPr="005173BE">
        <w:tab/>
        <w:t>A person commits an offence if the person handles an extinguishing agent that is, or has been, for use in fire protection equipment and the person is not:</w:t>
      </w:r>
    </w:p>
    <w:p w:rsidR="000063FC" w:rsidRPr="005173BE" w:rsidRDefault="000063FC" w:rsidP="000063FC">
      <w:pPr>
        <w:pStyle w:val="paragraph"/>
      </w:pPr>
      <w:r w:rsidRPr="005173BE">
        <w:tab/>
        <w:t>(a)</w:t>
      </w:r>
      <w:r w:rsidRPr="005173BE">
        <w:tab/>
        <w:t>the holder of an extinguishing agent handling licence; or</w:t>
      </w:r>
    </w:p>
    <w:p w:rsidR="000063FC" w:rsidRPr="005173BE" w:rsidRDefault="000063FC" w:rsidP="000063FC">
      <w:pPr>
        <w:pStyle w:val="paragraph"/>
      </w:pPr>
      <w:r w:rsidRPr="005173BE">
        <w:tab/>
        <w:t>(b)</w:t>
      </w:r>
      <w:r w:rsidRPr="005173BE">
        <w:tab/>
        <w:t>both:</w:t>
      </w:r>
    </w:p>
    <w:p w:rsidR="000063FC" w:rsidRPr="005173BE" w:rsidRDefault="000063FC" w:rsidP="000063FC">
      <w:pPr>
        <w:pStyle w:val="paragraphsub"/>
      </w:pPr>
      <w:r w:rsidRPr="005173BE">
        <w:tab/>
        <w:t>(i)</w:t>
      </w:r>
      <w:r w:rsidRPr="005173BE">
        <w:tab/>
        <w:t>the holder of a special circumstances exemption; and</w:t>
      </w:r>
    </w:p>
    <w:p w:rsidR="000063FC" w:rsidRPr="005173BE" w:rsidRDefault="000063FC" w:rsidP="000063FC">
      <w:pPr>
        <w:pStyle w:val="paragraphsub"/>
      </w:pPr>
      <w:r w:rsidRPr="005173BE">
        <w:tab/>
        <w:t>(ii)</w:t>
      </w:r>
      <w:r w:rsidRPr="005173BE">
        <w:tab/>
        <w:t>entitled under the exemption to handle the extinguishing agent; or</w:t>
      </w:r>
    </w:p>
    <w:p w:rsidR="000063FC" w:rsidRPr="005173BE" w:rsidRDefault="000063FC" w:rsidP="000063FC">
      <w:pPr>
        <w:pStyle w:val="paragraph"/>
      </w:pPr>
      <w:r w:rsidRPr="005173BE">
        <w:tab/>
        <w:t>(c)</w:t>
      </w:r>
      <w:r w:rsidRPr="005173BE">
        <w:tab/>
        <w:t>both:</w:t>
      </w:r>
    </w:p>
    <w:p w:rsidR="000063FC" w:rsidRPr="005173BE" w:rsidRDefault="000063FC" w:rsidP="000063FC">
      <w:pPr>
        <w:pStyle w:val="paragraphsub"/>
      </w:pPr>
      <w:r w:rsidRPr="005173BE">
        <w:tab/>
        <w:t>(i)</w:t>
      </w:r>
      <w:r w:rsidRPr="005173BE">
        <w:tab/>
        <w:t>an employee or contractor of the holder of a special circumstances exemption that entitles the holder of the exemption to handle the extinguishing agent; and</w:t>
      </w:r>
    </w:p>
    <w:p w:rsidR="000063FC" w:rsidRPr="005173BE" w:rsidRDefault="000063FC" w:rsidP="000063FC">
      <w:pPr>
        <w:pStyle w:val="paragraphsub"/>
      </w:pPr>
      <w:r w:rsidRPr="005173BE">
        <w:tab/>
        <w:t>(ii)</w:t>
      </w:r>
      <w:r w:rsidRPr="005173BE">
        <w:tab/>
        <w:t>a person that holds the relevant qualifications or has the relevant experience specified in the exemption.</w:t>
      </w:r>
    </w:p>
    <w:p w:rsidR="000063FC" w:rsidRPr="005173BE" w:rsidRDefault="000063FC" w:rsidP="000063FC">
      <w:pPr>
        <w:pStyle w:val="Penalty"/>
      </w:pPr>
      <w:r w:rsidRPr="005173BE">
        <w:t>Penalty:</w:t>
      </w:r>
      <w:r w:rsidRPr="005173BE">
        <w:tab/>
        <w:t>10 penalty units.</w:t>
      </w:r>
    </w:p>
    <w:bookmarkEnd w:id="172"/>
    <w:p w:rsidR="00D679A9" w:rsidRPr="005173BE" w:rsidRDefault="00D679A9" w:rsidP="00184161">
      <w:pPr>
        <w:pStyle w:val="subsection"/>
      </w:pPr>
      <w:r w:rsidRPr="005173BE">
        <w:tab/>
        <w:t>(1A)</w:t>
      </w:r>
      <w:r w:rsidRPr="005173BE">
        <w:tab/>
        <w:t>Subregulation (1) does not apply to a person if:</w:t>
      </w:r>
    </w:p>
    <w:p w:rsidR="00D679A9" w:rsidRPr="005173BE" w:rsidRDefault="00D679A9" w:rsidP="00184161">
      <w:pPr>
        <w:pStyle w:val="paragraph"/>
      </w:pPr>
      <w:r w:rsidRPr="005173BE">
        <w:tab/>
        <w:t>(a)</w:t>
      </w:r>
      <w:r w:rsidRPr="005173BE">
        <w:tab/>
        <w:t>the fire protection equipment is or will be installed in an aircraft; and</w:t>
      </w:r>
    </w:p>
    <w:p w:rsidR="00D679A9" w:rsidRPr="005173BE" w:rsidRDefault="00D679A9" w:rsidP="00184161">
      <w:pPr>
        <w:pStyle w:val="paragraph"/>
      </w:pPr>
      <w:r w:rsidRPr="005173BE">
        <w:tab/>
        <w:t>(b)</w:t>
      </w:r>
      <w:r w:rsidRPr="005173BE">
        <w:tab/>
        <w:t>the person handles the equipment for the purpose of installing or removing the equipment; and</w:t>
      </w:r>
    </w:p>
    <w:p w:rsidR="00D679A9" w:rsidRPr="005173BE" w:rsidRDefault="00D679A9" w:rsidP="00184161">
      <w:pPr>
        <w:pStyle w:val="paragraph"/>
      </w:pPr>
      <w:r w:rsidRPr="005173BE">
        <w:tab/>
        <w:t>(c)</w:t>
      </w:r>
      <w:r w:rsidRPr="005173BE">
        <w:tab/>
        <w:t>the person:</w:t>
      </w:r>
    </w:p>
    <w:p w:rsidR="009D73B5" w:rsidRPr="005173BE" w:rsidRDefault="009D73B5" w:rsidP="009D73B5">
      <w:pPr>
        <w:pStyle w:val="paragraphsub"/>
      </w:pPr>
      <w:r w:rsidRPr="005173BE">
        <w:tab/>
        <w:t>(i)</w:t>
      </w:r>
      <w:r w:rsidRPr="005173BE">
        <w:tab/>
        <w:t>is, under Part</w:t>
      </w:r>
      <w:r w:rsidR="00F063EA" w:rsidRPr="005173BE">
        <w:t> </w:t>
      </w:r>
      <w:r w:rsidRPr="005173BE">
        <w:t xml:space="preserve">66 of the </w:t>
      </w:r>
      <w:r w:rsidRPr="005173BE">
        <w:rPr>
          <w:i/>
        </w:rPr>
        <w:t xml:space="preserve">Civil Aviation Safety </w:t>
      </w:r>
      <w:r w:rsidR="003177DF" w:rsidRPr="005173BE">
        <w:rPr>
          <w:i/>
        </w:rPr>
        <w:t>Regulations 1</w:t>
      </w:r>
      <w:r w:rsidRPr="005173BE">
        <w:rPr>
          <w:i/>
        </w:rPr>
        <w:t>998</w:t>
      </w:r>
      <w:r w:rsidRPr="005173BE">
        <w:t xml:space="preserve"> (which is about aircraft engineer licences), a category A licence holder, a category B1 licence holder or a category B2 licence holder; and</w:t>
      </w:r>
    </w:p>
    <w:p w:rsidR="00D679A9" w:rsidRPr="005173BE" w:rsidRDefault="00D679A9" w:rsidP="00184161">
      <w:pPr>
        <w:pStyle w:val="paragraphsub"/>
      </w:pPr>
      <w:r w:rsidRPr="005173BE">
        <w:tab/>
        <w:t>(ii)</w:t>
      </w:r>
      <w:r w:rsidRPr="005173BE">
        <w:tab/>
        <w:t xml:space="preserve">has achieved the unit of competency </w:t>
      </w:r>
      <w:r w:rsidR="009D73B5" w:rsidRPr="005173BE">
        <w:t>CPPFES2043A</w:t>
      </w:r>
      <w:r w:rsidRPr="005173BE">
        <w:t xml:space="preserve"> Prevent ozone depleting substance and synthetic greenhouse gas emissions.</w:t>
      </w:r>
    </w:p>
    <w:p w:rsidR="00D679A9" w:rsidRPr="005173BE" w:rsidRDefault="00B162F0" w:rsidP="00184161">
      <w:pPr>
        <w:pStyle w:val="notetext"/>
      </w:pPr>
      <w:r w:rsidRPr="005173BE">
        <w:t>Note:</w:t>
      </w:r>
      <w:r w:rsidRPr="005173BE">
        <w:tab/>
      </w:r>
      <w:r w:rsidR="00D679A9" w:rsidRPr="005173BE">
        <w:t>A defendant bears an evidential burden in relation to the matters in subregulation (1A)</w:t>
      </w:r>
      <w:r w:rsidR="00184161" w:rsidRPr="005173BE">
        <w:t>—</w:t>
      </w:r>
      <w:r w:rsidR="00D679A9" w:rsidRPr="005173BE">
        <w:t>see sub</w:t>
      </w:r>
      <w:r w:rsidR="003177DF" w:rsidRPr="005173BE">
        <w:t>section 1</w:t>
      </w:r>
      <w:r w:rsidR="00D679A9" w:rsidRPr="005173BE">
        <w:t xml:space="preserve">3.3(3) of the </w:t>
      </w:r>
      <w:r w:rsidR="00D679A9" w:rsidRPr="005173BE">
        <w:rPr>
          <w:i/>
        </w:rPr>
        <w:t>Criminal Code</w:t>
      </w:r>
      <w:r w:rsidR="00D679A9" w:rsidRPr="005173BE">
        <w:t>.</w:t>
      </w:r>
    </w:p>
    <w:p w:rsidR="00D679A9" w:rsidRPr="005173BE" w:rsidRDefault="00D679A9" w:rsidP="00184161">
      <w:pPr>
        <w:pStyle w:val="subsection"/>
      </w:pPr>
      <w:r w:rsidRPr="005173BE">
        <w:tab/>
        <w:t>(2)</w:t>
      </w:r>
      <w:r w:rsidRPr="005173BE">
        <w:tab/>
        <w:t xml:space="preserve">For subregulation (1), </w:t>
      </w:r>
      <w:r w:rsidRPr="005173BE">
        <w:rPr>
          <w:b/>
          <w:i/>
        </w:rPr>
        <w:t xml:space="preserve">handle an extinguishing agent </w:t>
      </w:r>
      <w:r w:rsidRPr="005173BE">
        <w:t>means to do anything with the extinguishing agent (other than use it to prevent, control or extinguish a fire, or suppress an explosion) that carries the risk of its emission, including:</w:t>
      </w:r>
    </w:p>
    <w:p w:rsidR="00D679A9" w:rsidRPr="005173BE" w:rsidRDefault="00D679A9" w:rsidP="00184161">
      <w:pPr>
        <w:pStyle w:val="paragraph"/>
      </w:pPr>
      <w:r w:rsidRPr="005173BE">
        <w:tab/>
        <w:t>(a)</w:t>
      </w:r>
      <w:r w:rsidRPr="005173BE">
        <w:tab/>
        <w:t>decanting the extinguishing agent; or</w:t>
      </w:r>
    </w:p>
    <w:p w:rsidR="00D679A9" w:rsidRPr="005173BE" w:rsidRDefault="00D679A9" w:rsidP="00184161">
      <w:pPr>
        <w:pStyle w:val="paragraph"/>
      </w:pPr>
      <w:r w:rsidRPr="005173BE">
        <w:tab/>
        <w:t>(b)</w:t>
      </w:r>
      <w:r w:rsidRPr="005173BE">
        <w:tab/>
        <w:t>installing or maintaining fire protection equipment; or</w:t>
      </w:r>
    </w:p>
    <w:p w:rsidR="000063FC" w:rsidRPr="005173BE" w:rsidRDefault="000063FC" w:rsidP="000063FC">
      <w:pPr>
        <w:pStyle w:val="paragraph"/>
      </w:pPr>
      <w:bookmarkStart w:id="173" w:name="_Hlk119598289"/>
      <w:r w:rsidRPr="005173BE">
        <w:tab/>
        <w:t>(c)</w:t>
      </w:r>
      <w:r w:rsidRPr="005173BE">
        <w:tab/>
        <w:t>both:</w:t>
      </w:r>
    </w:p>
    <w:p w:rsidR="000063FC" w:rsidRPr="005173BE" w:rsidRDefault="000063FC" w:rsidP="000063FC">
      <w:pPr>
        <w:pStyle w:val="paragraphsub"/>
      </w:pPr>
      <w:r w:rsidRPr="005173BE">
        <w:tab/>
        <w:t>(i)</w:t>
      </w:r>
      <w:r w:rsidRPr="005173BE">
        <w:tab/>
        <w:t>the holder of a special circumstances exemption; and</w:t>
      </w:r>
    </w:p>
    <w:p w:rsidR="000063FC" w:rsidRPr="005173BE" w:rsidRDefault="000063FC" w:rsidP="000063FC">
      <w:pPr>
        <w:pStyle w:val="paragraphsub"/>
      </w:pPr>
      <w:r w:rsidRPr="005173BE">
        <w:tab/>
        <w:t>(ii)</w:t>
      </w:r>
      <w:r w:rsidRPr="005173BE">
        <w:tab/>
        <w:t>entitled under the exemption to acquire, possess or dispose of bulk extinguishing agent; or</w:t>
      </w:r>
    </w:p>
    <w:p w:rsidR="000063FC" w:rsidRPr="005173BE" w:rsidRDefault="000063FC" w:rsidP="000063FC">
      <w:pPr>
        <w:pStyle w:val="paragraph"/>
      </w:pPr>
      <w:r w:rsidRPr="005173BE">
        <w:lastRenderedPageBreak/>
        <w:tab/>
        <w:t>(ca)</w:t>
      </w:r>
      <w:r w:rsidRPr="005173BE">
        <w:tab/>
        <w:t>both:</w:t>
      </w:r>
    </w:p>
    <w:p w:rsidR="000063FC" w:rsidRPr="005173BE" w:rsidRDefault="000063FC" w:rsidP="000063FC">
      <w:pPr>
        <w:pStyle w:val="paragraphsub"/>
      </w:pPr>
      <w:r w:rsidRPr="005173BE">
        <w:tab/>
        <w:t>(i)</w:t>
      </w:r>
      <w:r w:rsidRPr="005173BE">
        <w:tab/>
        <w:t>an employee or contractor of the holder of a special circumstances exemption that entitles the holder of the exemption to acquire, possess or dispose of bulk extinguishing agent; and</w:t>
      </w:r>
    </w:p>
    <w:p w:rsidR="000063FC" w:rsidRPr="005173BE" w:rsidRDefault="000063FC" w:rsidP="000063FC">
      <w:pPr>
        <w:pStyle w:val="paragraphsub"/>
      </w:pPr>
      <w:r w:rsidRPr="005173BE">
        <w:tab/>
        <w:t>(ii)</w:t>
      </w:r>
      <w:r w:rsidRPr="005173BE">
        <w:tab/>
        <w:t>a person that holds the relevant qualifications or has the relevant experience specified in the exemption; or</w:t>
      </w:r>
    </w:p>
    <w:bookmarkEnd w:id="173"/>
    <w:p w:rsidR="00D679A9" w:rsidRPr="005173BE" w:rsidRDefault="00D679A9" w:rsidP="00184161">
      <w:pPr>
        <w:pStyle w:val="subsection"/>
      </w:pPr>
      <w:r w:rsidRPr="005173BE">
        <w:tab/>
        <w:t>(3)</w:t>
      </w:r>
      <w:r w:rsidRPr="005173BE">
        <w:tab/>
        <w:t>An offence against subregulation (1) is an offence of strict liability.</w:t>
      </w:r>
    </w:p>
    <w:p w:rsidR="00D679A9" w:rsidRPr="005173BE" w:rsidRDefault="00D679A9" w:rsidP="00184161">
      <w:pPr>
        <w:pStyle w:val="ActHead5"/>
      </w:pPr>
      <w:bookmarkStart w:id="174" w:name="_Toc138086101"/>
      <w:r w:rsidRPr="005173BE">
        <w:rPr>
          <w:rStyle w:val="CharSectno"/>
        </w:rPr>
        <w:t>303</w:t>
      </w:r>
      <w:r w:rsidR="00B162F0" w:rsidRPr="005173BE">
        <w:t xml:space="preserve">  </w:t>
      </w:r>
      <w:r w:rsidRPr="005173BE">
        <w:t>Offence</w:t>
      </w:r>
      <w:r w:rsidR="00184161" w:rsidRPr="005173BE">
        <w:t>—</w:t>
      </w:r>
      <w:r w:rsidRPr="005173BE">
        <w:t>possessing or trading in extinguishing agent</w:t>
      </w:r>
      <w:bookmarkEnd w:id="174"/>
    </w:p>
    <w:p w:rsidR="00D679A9" w:rsidRPr="005173BE" w:rsidRDefault="00D679A9" w:rsidP="00184161">
      <w:pPr>
        <w:pStyle w:val="subsection"/>
      </w:pPr>
      <w:r w:rsidRPr="005173BE">
        <w:tab/>
        <w:t>(1)</w:t>
      </w:r>
      <w:r w:rsidRPr="005173BE">
        <w:tab/>
        <w:t>In this regulation:</w:t>
      </w:r>
    </w:p>
    <w:p w:rsidR="00D679A9" w:rsidRPr="005173BE" w:rsidRDefault="00D679A9" w:rsidP="00184161">
      <w:pPr>
        <w:pStyle w:val="Definition"/>
      </w:pPr>
      <w:r w:rsidRPr="005173BE">
        <w:rPr>
          <w:b/>
          <w:i/>
        </w:rPr>
        <w:t xml:space="preserve">bulk extinguishing agent </w:t>
      </w:r>
      <w:r w:rsidRPr="005173BE">
        <w:t>means an extinguishing agent, other than halon, that is, or has been, for use in fire protection equipment, but does not include an agent that is contained in fire protection equipment.</w:t>
      </w:r>
    </w:p>
    <w:p w:rsidR="00D679A9" w:rsidRPr="005173BE" w:rsidRDefault="00D679A9" w:rsidP="00184161">
      <w:pPr>
        <w:pStyle w:val="subsection"/>
      </w:pPr>
      <w:r w:rsidRPr="005173BE">
        <w:tab/>
        <w:t>(2)</w:t>
      </w:r>
      <w:r w:rsidRPr="005173BE">
        <w:tab/>
      </w:r>
      <w:r w:rsidR="005270A7" w:rsidRPr="005173BE">
        <w:t>A</w:t>
      </w:r>
      <w:r w:rsidRPr="005173BE">
        <w:t xml:space="preserve"> person must not acquire, possess, or dispose of bulk extinguishing agent unless the person is:</w:t>
      </w:r>
    </w:p>
    <w:p w:rsidR="00D679A9" w:rsidRPr="005173BE" w:rsidRDefault="00D679A9" w:rsidP="00184161">
      <w:pPr>
        <w:pStyle w:val="paragraph"/>
      </w:pPr>
      <w:r w:rsidRPr="005173BE">
        <w:tab/>
        <w:t>(a)</w:t>
      </w:r>
      <w:r w:rsidRPr="005173BE">
        <w:tab/>
        <w:t>the operator of an approved extinguishing agent destruction facility; or</w:t>
      </w:r>
    </w:p>
    <w:p w:rsidR="00D679A9" w:rsidRPr="005173BE" w:rsidRDefault="00D679A9" w:rsidP="00184161">
      <w:pPr>
        <w:pStyle w:val="paragraph"/>
      </w:pPr>
      <w:r w:rsidRPr="005173BE">
        <w:tab/>
        <w:t>(b)</w:t>
      </w:r>
      <w:r w:rsidRPr="005173BE">
        <w:tab/>
        <w:t>the holder of an extinguishing agent trading authorisation; or</w:t>
      </w:r>
    </w:p>
    <w:p w:rsidR="00D679A9" w:rsidRPr="005173BE" w:rsidRDefault="00D679A9" w:rsidP="00184161">
      <w:pPr>
        <w:pStyle w:val="paragraph"/>
      </w:pPr>
      <w:r w:rsidRPr="005173BE">
        <w:tab/>
        <w:t>(c)</w:t>
      </w:r>
      <w:r w:rsidRPr="005173BE">
        <w:tab/>
        <w:t>the holder of a special circumstances exemption that is appropriate for the acquisition, possession or disposition of the agent; or</w:t>
      </w:r>
    </w:p>
    <w:p w:rsidR="00D679A9" w:rsidRPr="005173BE" w:rsidRDefault="00D679A9" w:rsidP="00184161">
      <w:pPr>
        <w:pStyle w:val="paragraph"/>
      </w:pPr>
      <w:r w:rsidRPr="005173BE">
        <w:tab/>
        <w:t>(d)</w:t>
      </w:r>
      <w:r w:rsidRPr="005173BE">
        <w:tab/>
        <w:t>the officer in charge of a fire station</w:t>
      </w:r>
      <w:r w:rsidR="002B24D6" w:rsidRPr="005173BE">
        <w:t>; or</w:t>
      </w:r>
    </w:p>
    <w:p w:rsidR="002B24D6" w:rsidRPr="005173BE" w:rsidRDefault="002B24D6" w:rsidP="002B24D6">
      <w:pPr>
        <w:pStyle w:val="paragraph"/>
      </w:pPr>
      <w:r w:rsidRPr="005173BE">
        <w:tab/>
        <w:t>(e)</w:t>
      </w:r>
      <w:r w:rsidRPr="005173BE">
        <w:tab/>
        <w:t>approved to conduct a trial of a facility under regulation</w:t>
      </w:r>
      <w:r w:rsidR="00F063EA" w:rsidRPr="005173BE">
        <w:t> </w:t>
      </w:r>
      <w:r w:rsidRPr="005173BE">
        <w:t>307.</w:t>
      </w:r>
    </w:p>
    <w:p w:rsidR="00D679A9" w:rsidRPr="005173BE" w:rsidRDefault="00B162F0" w:rsidP="00D679A9">
      <w:pPr>
        <w:pStyle w:val="Penalty"/>
        <w:rPr>
          <w:color w:val="000000"/>
        </w:rPr>
      </w:pPr>
      <w:r w:rsidRPr="005173BE">
        <w:t>Penalty:</w:t>
      </w:r>
      <w:r w:rsidRPr="005173BE">
        <w:tab/>
      </w:r>
      <w:r w:rsidR="00D679A9" w:rsidRPr="005173BE">
        <w:t>10</w:t>
      </w:r>
      <w:r w:rsidR="00D679A9" w:rsidRPr="005173BE">
        <w:rPr>
          <w:color w:val="000000"/>
        </w:rPr>
        <w:t xml:space="preserve"> penalty units.</w:t>
      </w:r>
    </w:p>
    <w:p w:rsidR="00D679A9" w:rsidRPr="005173BE" w:rsidRDefault="00D679A9" w:rsidP="00184161">
      <w:pPr>
        <w:pStyle w:val="subsection"/>
      </w:pPr>
      <w:r w:rsidRPr="005173BE">
        <w:tab/>
        <w:t>(3)</w:t>
      </w:r>
      <w:r w:rsidRPr="005173BE">
        <w:tab/>
        <w:t>It is a defence to a charge of contravening subregulation</w:t>
      </w:r>
      <w:r w:rsidR="007F4C41" w:rsidRPr="005173BE">
        <w:t> </w:t>
      </w:r>
      <w:r w:rsidRPr="005173BE">
        <w:t>(2) that the defendant, as soon as practicable after becoming aware that he or she possessed bulk extinguishing agent, gave it to:</w:t>
      </w:r>
    </w:p>
    <w:p w:rsidR="00D679A9" w:rsidRPr="005173BE" w:rsidRDefault="00D679A9" w:rsidP="00184161">
      <w:pPr>
        <w:pStyle w:val="paragraph"/>
      </w:pPr>
      <w:r w:rsidRPr="005173BE">
        <w:tab/>
        <w:t>(a)</w:t>
      </w:r>
      <w:r w:rsidRPr="005173BE">
        <w:tab/>
        <w:t>the operator of an approved extinguishing agent destruction facility; or</w:t>
      </w:r>
    </w:p>
    <w:p w:rsidR="00D679A9" w:rsidRPr="005173BE" w:rsidRDefault="00D679A9" w:rsidP="00184161">
      <w:pPr>
        <w:pStyle w:val="paragraph"/>
      </w:pPr>
      <w:r w:rsidRPr="005173BE">
        <w:tab/>
        <w:t>(b)</w:t>
      </w:r>
      <w:r w:rsidRPr="005173BE">
        <w:tab/>
        <w:t>the holder of an extinguishing agent trading authorisation; or</w:t>
      </w:r>
    </w:p>
    <w:p w:rsidR="00D679A9" w:rsidRPr="005173BE" w:rsidRDefault="00D679A9" w:rsidP="00184161">
      <w:pPr>
        <w:pStyle w:val="paragraph"/>
      </w:pPr>
      <w:r w:rsidRPr="005173BE">
        <w:tab/>
        <w:t>(c)</w:t>
      </w:r>
      <w:r w:rsidRPr="005173BE">
        <w:tab/>
        <w:t>the officer in charge of a fire station</w:t>
      </w:r>
      <w:r w:rsidR="000063FC" w:rsidRPr="005173BE">
        <w:t>; or</w:t>
      </w:r>
    </w:p>
    <w:p w:rsidR="000063FC" w:rsidRPr="005173BE" w:rsidRDefault="000063FC" w:rsidP="00184161">
      <w:pPr>
        <w:pStyle w:val="paragraph"/>
      </w:pPr>
      <w:r w:rsidRPr="005173BE">
        <w:tab/>
        <w:t>(d)</w:t>
      </w:r>
      <w:r w:rsidRPr="005173BE">
        <w:tab/>
        <w:t>the holder of a special circumstances exemption that entitles the holder to acquire, possess or dispose of bulk extinguishing agent.</w:t>
      </w:r>
    </w:p>
    <w:p w:rsidR="00D679A9" w:rsidRPr="005173BE" w:rsidRDefault="00D679A9" w:rsidP="00184161">
      <w:pPr>
        <w:pStyle w:val="subsection"/>
      </w:pPr>
      <w:r w:rsidRPr="005173BE">
        <w:tab/>
        <w:t>(4)</w:t>
      </w:r>
      <w:r w:rsidRPr="005173BE">
        <w:tab/>
        <w:t>An offence against subregulation</w:t>
      </w:r>
      <w:r w:rsidR="007F4C41" w:rsidRPr="005173BE">
        <w:t> </w:t>
      </w:r>
      <w:r w:rsidRPr="005173BE">
        <w:t>(2) is an offence of strict liability.</w:t>
      </w:r>
    </w:p>
    <w:p w:rsidR="008D17E7" w:rsidRPr="005173BE" w:rsidRDefault="008D17E7" w:rsidP="008D17E7">
      <w:pPr>
        <w:pStyle w:val="ActHead5"/>
      </w:pPr>
      <w:bookmarkStart w:id="175" w:name="_Toc138086102"/>
      <w:r w:rsidRPr="005173BE">
        <w:rPr>
          <w:rStyle w:val="CharSectno"/>
        </w:rPr>
        <w:t>303A</w:t>
      </w:r>
      <w:r w:rsidRPr="005173BE">
        <w:t xml:space="preserve">  Offence—prohibited extinguishing agent charging</w:t>
      </w:r>
      <w:bookmarkEnd w:id="175"/>
    </w:p>
    <w:p w:rsidR="008D17E7" w:rsidRPr="005173BE" w:rsidRDefault="008D17E7" w:rsidP="008D17E7">
      <w:pPr>
        <w:pStyle w:val="subsection"/>
        <w:rPr>
          <w:szCs w:val="22"/>
        </w:rPr>
      </w:pPr>
      <w:r w:rsidRPr="005173BE">
        <w:tab/>
        <w:t>(1)</w:t>
      </w:r>
      <w:r w:rsidRPr="005173BE">
        <w:tab/>
        <w:t>A person commits an offence of strict liability if the person engages in prohibited extinguishing agent charging.</w:t>
      </w:r>
    </w:p>
    <w:p w:rsidR="008D17E7" w:rsidRPr="005173BE" w:rsidRDefault="008D17E7" w:rsidP="008D17E7">
      <w:pPr>
        <w:pStyle w:val="Penalty"/>
        <w:rPr>
          <w:rFonts w:ascii="Calibri" w:hAnsi="Calibri"/>
        </w:rPr>
      </w:pPr>
      <w:r w:rsidRPr="005173BE">
        <w:t>Penalty:</w:t>
      </w:r>
      <w:r w:rsidRPr="005173BE">
        <w:tab/>
        <w:t>10 penalty units.</w:t>
      </w:r>
    </w:p>
    <w:p w:rsidR="008D17E7" w:rsidRPr="005173BE" w:rsidRDefault="008D17E7" w:rsidP="008D17E7">
      <w:pPr>
        <w:pStyle w:val="subsection"/>
      </w:pPr>
      <w:r w:rsidRPr="005173BE">
        <w:tab/>
        <w:t>(2)</w:t>
      </w:r>
      <w:r w:rsidRPr="005173BE">
        <w:tab/>
        <w:t>For the purposes of subregulation (1) of this regulation, subregulation</w:t>
      </w:r>
      <w:r w:rsidR="00F063EA" w:rsidRPr="005173BE">
        <w:t> </w:t>
      </w:r>
      <w:r w:rsidRPr="005173BE">
        <w:t>2AAB(4) (about equipment that is essential for public safety purposes or to protect critical assets or infrastructure) is taken not to apply unless evidence is adduced to the contrary.</w:t>
      </w:r>
    </w:p>
    <w:p w:rsidR="00D679A9" w:rsidRPr="005173BE" w:rsidRDefault="00D679A9" w:rsidP="00653D6C">
      <w:pPr>
        <w:pStyle w:val="ActHead5"/>
      </w:pPr>
      <w:bookmarkStart w:id="176" w:name="_Toc138086103"/>
      <w:r w:rsidRPr="005173BE">
        <w:rPr>
          <w:rStyle w:val="CharSectno"/>
        </w:rPr>
        <w:lastRenderedPageBreak/>
        <w:t>304</w:t>
      </w:r>
      <w:r w:rsidR="00B162F0" w:rsidRPr="005173BE">
        <w:t xml:space="preserve">  </w:t>
      </w:r>
      <w:r w:rsidRPr="005173BE">
        <w:t>Offence</w:t>
      </w:r>
      <w:r w:rsidR="00184161" w:rsidRPr="005173BE">
        <w:t>—</w:t>
      </w:r>
      <w:r w:rsidRPr="005173BE">
        <w:t>possessing halon</w:t>
      </w:r>
      <w:bookmarkEnd w:id="176"/>
    </w:p>
    <w:p w:rsidR="00D679A9" w:rsidRPr="005173BE" w:rsidRDefault="00D679A9" w:rsidP="00653D6C">
      <w:pPr>
        <w:pStyle w:val="subsection"/>
        <w:keepNext/>
        <w:keepLines/>
      </w:pPr>
      <w:r w:rsidRPr="005173BE">
        <w:tab/>
        <w:t>(1)</w:t>
      </w:r>
      <w:r w:rsidRPr="005173BE">
        <w:tab/>
      </w:r>
      <w:r w:rsidR="005270A7" w:rsidRPr="005173BE">
        <w:t>A</w:t>
      </w:r>
      <w:r w:rsidRPr="005173BE">
        <w:t xml:space="preserve"> person must not possess halon that is, or has been, for use in fire protection equipment unless:</w:t>
      </w:r>
    </w:p>
    <w:p w:rsidR="00D679A9" w:rsidRPr="005173BE" w:rsidRDefault="00D679A9" w:rsidP="00184161">
      <w:pPr>
        <w:pStyle w:val="paragraph"/>
      </w:pPr>
      <w:r w:rsidRPr="005173BE">
        <w:tab/>
        <w:t>(a)</w:t>
      </w:r>
      <w:r w:rsidRPr="005173BE">
        <w:tab/>
        <w:t>subregulation (4) applies to the equipment; or</w:t>
      </w:r>
    </w:p>
    <w:p w:rsidR="00D679A9" w:rsidRPr="005173BE" w:rsidRDefault="00D679A9" w:rsidP="00184161">
      <w:pPr>
        <w:pStyle w:val="paragraph"/>
      </w:pPr>
      <w:r w:rsidRPr="005173BE">
        <w:tab/>
        <w:t>(b)</w:t>
      </w:r>
      <w:r w:rsidRPr="005173BE">
        <w:tab/>
        <w:t>the halon is for use in fire protection equipment and the person is the holder of a halon special permit; or</w:t>
      </w:r>
    </w:p>
    <w:p w:rsidR="000063FC" w:rsidRPr="005173BE" w:rsidRDefault="000063FC" w:rsidP="000063FC">
      <w:pPr>
        <w:pStyle w:val="paragraph"/>
      </w:pPr>
      <w:bookmarkStart w:id="177" w:name="_Hlk119598291"/>
      <w:r w:rsidRPr="005173BE">
        <w:tab/>
        <w:t>(c)</w:t>
      </w:r>
      <w:r w:rsidRPr="005173BE">
        <w:tab/>
        <w:t>the person is:</w:t>
      </w:r>
    </w:p>
    <w:p w:rsidR="000063FC" w:rsidRPr="005173BE" w:rsidRDefault="000063FC" w:rsidP="000063FC">
      <w:pPr>
        <w:pStyle w:val="paragraphsub"/>
      </w:pPr>
      <w:r w:rsidRPr="005173BE">
        <w:tab/>
        <w:t>(i)</w:t>
      </w:r>
      <w:r w:rsidRPr="005173BE">
        <w:tab/>
        <w:t>the holder of a special circumstances exemption; and</w:t>
      </w:r>
    </w:p>
    <w:p w:rsidR="000063FC" w:rsidRPr="005173BE" w:rsidRDefault="000063FC" w:rsidP="000063FC">
      <w:pPr>
        <w:pStyle w:val="paragraphsub"/>
      </w:pPr>
      <w:r w:rsidRPr="005173BE">
        <w:tab/>
        <w:t>(ii)</w:t>
      </w:r>
      <w:r w:rsidRPr="005173BE">
        <w:tab/>
        <w:t>entitled under the exemption to possess halon; or</w:t>
      </w:r>
    </w:p>
    <w:p w:rsidR="000063FC" w:rsidRPr="005173BE" w:rsidRDefault="000063FC" w:rsidP="000063FC">
      <w:pPr>
        <w:pStyle w:val="paragraph"/>
      </w:pPr>
      <w:r w:rsidRPr="005173BE">
        <w:tab/>
        <w:t>(ca)</w:t>
      </w:r>
      <w:r w:rsidRPr="005173BE">
        <w:tab/>
        <w:t>the person is:</w:t>
      </w:r>
    </w:p>
    <w:p w:rsidR="000063FC" w:rsidRPr="005173BE" w:rsidRDefault="000063FC" w:rsidP="000063FC">
      <w:pPr>
        <w:pStyle w:val="paragraphsub"/>
      </w:pPr>
      <w:r w:rsidRPr="005173BE">
        <w:tab/>
        <w:t>(i)</w:t>
      </w:r>
      <w:r w:rsidRPr="005173BE">
        <w:tab/>
        <w:t>an employee or contractor of the holder of a special circumstances exemption that entitles the holder of the exemption to possess halon; and</w:t>
      </w:r>
    </w:p>
    <w:p w:rsidR="000063FC" w:rsidRPr="005173BE" w:rsidRDefault="000063FC" w:rsidP="000063FC">
      <w:pPr>
        <w:pStyle w:val="paragraphsub"/>
      </w:pPr>
      <w:r w:rsidRPr="005173BE">
        <w:tab/>
        <w:t>(ii)</w:t>
      </w:r>
      <w:r w:rsidRPr="005173BE">
        <w:tab/>
        <w:t>a person that holds the relevant qualifications or has the relevant experience specified in the exemption; or</w:t>
      </w:r>
    </w:p>
    <w:bookmarkEnd w:id="177"/>
    <w:p w:rsidR="00D679A9" w:rsidRPr="005173BE" w:rsidRDefault="00D679A9" w:rsidP="00184161">
      <w:pPr>
        <w:pStyle w:val="paragraph"/>
      </w:pPr>
      <w:r w:rsidRPr="005173BE">
        <w:tab/>
        <w:t>(d)</w:t>
      </w:r>
      <w:r w:rsidRPr="005173BE">
        <w:tab/>
        <w:t>the person is the operator of an approved extinguishing agent destruction facility</w:t>
      </w:r>
      <w:r w:rsidR="002B24D6" w:rsidRPr="005173BE">
        <w:t>; or</w:t>
      </w:r>
    </w:p>
    <w:p w:rsidR="002B24D6" w:rsidRPr="005173BE" w:rsidRDefault="002B24D6" w:rsidP="002B24D6">
      <w:pPr>
        <w:pStyle w:val="paragraph"/>
      </w:pPr>
      <w:r w:rsidRPr="005173BE">
        <w:tab/>
        <w:t>(e)</w:t>
      </w:r>
      <w:r w:rsidRPr="005173BE">
        <w:tab/>
        <w:t>the person is approved to conduct a trial of a facility under regulation</w:t>
      </w:r>
      <w:r w:rsidR="00F063EA" w:rsidRPr="005173BE">
        <w:t> </w:t>
      </w:r>
      <w:r w:rsidRPr="005173BE">
        <w:t>307.</w:t>
      </w:r>
    </w:p>
    <w:p w:rsidR="00D679A9" w:rsidRPr="005173BE" w:rsidRDefault="00B162F0" w:rsidP="00D679A9">
      <w:pPr>
        <w:pStyle w:val="Penalty"/>
        <w:rPr>
          <w:color w:val="000000"/>
        </w:rPr>
      </w:pPr>
      <w:r w:rsidRPr="005173BE">
        <w:t>Penalty:</w:t>
      </w:r>
      <w:r w:rsidRPr="005173BE">
        <w:tab/>
      </w:r>
      <w:r w:rsidR="00D679A9" w:rsidRPr="005173BE">
        <w:t>10</w:t>
      </w:r>
      <w:r w:rsidR="00D679A9" w:rsidRPr="005173BE">
        <w:rPr>
          <w:color w:val="000000"/>
        </w:rPr>
        <w:t xml:space="preserve"> penalty units.</w:t>
      </w:r>
    </w:p>
    <w:p w:rsidR="00D679A9" w:rsidRPr="005173BE" w:rsidRDefault="00D679A9" w:rsidP="00184161">
      <w:pPr>
        <w:pStyle w:val="subsection"/>
      </w:pPr>
      <w:r w:rsidRPr="005173BE">
        <w:tab/>
        <w:t>(2)</w:t>
      </w:r>
      <w:r w:rsidRPr="005173BE">
        <w:tab/>
        <w:t>It is a defence to a charge of contravening subregulation</w:t>
      </w:r>
      <w:r w:rsidR="007F4C41" w:rsidRPr="005173BE">
        <w:t> </w:t>
      </w:r>
      <w:r w:rsidRPr="005173BE">
        <w:t>(1) that the defendant:</w:t>
      </w:r>
    </w:p>
    <w:p w:rsidR="00D679A9" w:rsidRPr="005173BE" w:rsidRDefault="00D679A9" w:rsidP="00184161">
      <w:pPr>
        <w:pStyle w:val="paragraph"/>
      </w:pPr>
      <w:r w:rsidRPr="005173BE">
        <w:tab/>
        <w:t>(a)</w:t>
      </w:r>
      <w:r w:rsidRPr="005173BE">
        <w:tab/>
        <w:t>in the case of a defendant who is the officer in charge of a fire station or the holder of an extinguishing agent trading authorisation</w:t>
      </w:r>
      <w:r w:rsidR="00184161" w:rsidRPr="005173BE">
        <w:t>—</w:t>
      </w:r>
      <w:r w:rsidRPr="005173BE">
        <w:t>acquired the halon for transfer to an approved extinguishing agent destruction facility; or</w:t>
      </w:r>
    </w:p>
    <w:p w:rsidR="00D679A9" w:rsidRPr="005173BE" w:rsidRDefault="00D679A9" w:rsidP="00184161">
      <w:pPr>
        <w:pStyle w:val="paragraph"/>
      </w:pPr>
      <w:r w:rsidRPr="005173BE">
        <w:tab/>
        <w:t>(b)</w:t>
      </w:r>
      <w:r w:rsidRPr="005173BE">
        <w:tab/>
        <w:t>as soon as practicable after becoming aware that he or she possessed halon, gave it to:</w:t>
      </w:r>
    </w:p>
    <w:p w:rsidR="00D679A9" w:rsidRPr="005173BE" w:rsidRDefault="00D679A9" w:rsidP="00184161">
      <w:pPr>
        <w:pStyle w:val="paragraphsub"/>
      </w:pPr>
      <w:r w:rsidRPr="005173BE">
        <w:tab/>
        <w:t>(i)</w:t>
      </w:r>
      <w:r w:rsidRPr="005173BE">
        <w:tab/>
        <w:t>the officer in charge of a fire station; or</w:t>
      </w:r>
    </w:p>
    <w:p w:rsidR="00D679A9" w:rsidRPr="005173BE" w:rsidRDefault="00D679A9" w:rsidP="00184161">
      <w:pPr>
        <w:pStyle w:val="paragraphsub"/>
      </w:pPr>
      <w:r w:rsidRPr="005173BE">
        <w:tab/>
        <w:t>(ii)</w:t>
      </w:r>
      <w:r w:rsidRPr="005173BE">
        <w:tab/>
        <w:t>the holder of an extinguishing agent trading authorisation; or</w:t>
      </w:r>
    </w:p>
    <w:p w:rsidR="00D679A9" w:rsidRPr="005173BE" w:rsidRDefault="00D679A9" w:rsidP="00184161">
      <w:pPr>
        <w:pStyle w:val="paragraphsub"/>
      </w:pPr>
      <w:r w:rsidRPr="005173BE">
        <w:tab/>
        <w:t>(iii)</w:t>
      </w:r>
      <w:r w:rsidRPr="005173BE">
        <w:tab/>
        <w:t>the operator of an approved extinguishing agent destruction facility</w:t>
      </w:r>
      <w:r w:rsidR="000063FC" w:rsidRPr="005173BE">
        <w:t>; or</w:t>
      </w:r>
    </w:p>
    <w:p w:rsidR="000063FC" w:rsidRPr="005173BE" w:rsidRDefault="000063FC" w:rsidP="00184161">
      <w:pPr>
        <w:pStyle w:val="paragraphsub"/>
      </w:pPr>
      <w:r w:rsidRPr="005173BE">
        <w:tab/>
        <w:t>(iv)</w:t>
      </w:r>
      <w:r w:rsidRPr="005173BE">
        <w:tab/>
        <w:t>the holder of a special circumstances exemption that entitles the holder to possess halon.</w:t>
      </w:r>
    </w:p>
    <w:p w:rsidR="00D679A9" w:rsidRPr="005173BE" w:rsidRDefault="00D679A9" w:rsidP="00184161">
      <w:pPr>
        <w:pStyle w:val="subsection"/>
      </w:pPr>
      <w:r w:rsidRPr="005173BE">
        <w:tab/>
        <w:t>(3)</w:t>
      </w:r>
      <w:r w:rsidRPr="005173BE">
        <w:tab/>
        <w:t>An offence against subregulation</w:t>
      </w:r>
      <w:r w:rsidR="007F4C41" w:rsidRPr="005173BE">
        <w:t> </w:t>
      </w:r>
      <w:r w:rsidRPr="005173BE">
        <w:t>(1) is an offence of strict liability.</w:t>
      </w:r>
    </w:p>
    <w:p w:rsidR="00D679A9" w:rsidRPr="005173BE" w:rsidRDefault="00D679A9" w:rsidP="00184161">
      <w:pPr>
        <w:pStyle w:val="subsection"/>
      </w:pPr>
      <w:r w:rsidRPr="005173BE">
        <w:tab/>
        <w:t>(4)</w:t>
      </w:r>
      <w:r w:rsidRPr="005173BE">
        <w:tab/>
        <w:t>This subregulation</w:t>
      </w:r>
      <w:r w:rsidR="007F4C41" w:rsidRPr="005173BE">
        <w:t> </w:t>
      </w:r>
      <w:r w:rsidRPr="005173BE">
        <w:t>applies to:</w:t>
      </w:r>
    </w:p>
    <w:p w:rsidR="00D679A9" w:rsidRPr="005173BE" w:rsidRDefault="00D679A9" w:rsidP="00184161">
      <w:pPr>
        <w:pStyle w:val="paragraph"/>
      </w:pPr>
      <w:r w:rsidRPr="005173BE">
        <w:tab/>
        <w:t>(a)</w:t>
      </w:r>
      <w:r w:rsidRPr="005173BE">
        <w:tab/>
        <w:t>equipment that is used by the Defence Force in:</w:t>
      </w:r>
    </w:p>
    <w:p w:rsidR="00D679A9" w:rsidRPr="005173BE" w:rsidRDefault="00D679A9" w:rsidP="00184161">
      <w:pPr>
        <w:pStyle w:val="paragraphsub"/>
      </w:pPr>
      <w:r w:rsidRPr="005173BE">
        <w:tab/>
        <w:t>(i)</w:t>
      </w:r>
      <w:r w:rsidRPr="005173BE">
        <w:tab/>
        <w:t>a Collins Class submarine; or</w:t>
      </w:r>
    </w:p>
    <w:p w:rsidR="00D679A9" w:rsidRPr="005173BE" w:rsidRDefault="00D679A9" w:rsidP="00184161">
      <w:pPr>
        <w:pStyle w:val="paragraphsub"/>
      </w:pPr>
      <w:r w:rsidRPr="005173BE">
        <w:tab/>
        <w:t>(ii)</w:t>
      </w:r>
      <w:r w:rsidRPr="005173BE">
        <w:tab/>
        <w:t>an armoured fighting vehicle; or</w:t>
      </w:r>
    </w:p>
    <w:p w:rsidR="00D679A9" w:rsidRPr="005173BE" w:rsidRDefault="00D679A9" w:rsidP="00184161">
      <w:pPr>
        <w:pStyle w:val="paragraph"/>
      </w:pPr>
      <w:r w:rsidRPr="005173BE">
        <w:tab/>
        <w:t>(b)</w:t>
      </w:r>
      <w:r w:rsidRPr="005173BE">
        <w:tab/>
        <w:t>equipment (other than a portable fire extinguisher) that is used by the Defence Force in:</w:t>
      </w:r>
    </w:p>
    <w:p w:rsidR="00D679A9" w:rsidRPr="005173BE" w:rsidRDefault="00D679A9" w:rsidP="00184161">
      <w:pPr>
        <w:pStyle w:val="paragraphsub"/>
      </w:pPr>
      <w:r w:rsidRPr="005173BE">
        <w:tab/>
        <w:t>(i)</w:t>
      </w:r>
      <w:r w:rsidRPr="005173BE">
        <w:tab/>
        <w:t>an FFG7 Class destroyer; or</w:t>
      </w:r>
    </w:p>
    <w:p w:rsidR="00D679A9" w:rsidRPr="005173BE" w:rsidRDefault="00D679A9" w:rsidP="00184161">
      <w:pPr>
        <w:pStyle w:val="paragraphsub"/>
      </w:pPr>
      <w:r w:rsidRPr="005173BE">
        <w:tab/>
        <w:t>(ii)</w:t>
      </w:r>
      <w:r w:rsidRPr="005173BE">
        <w:tab/>
        <w:t>an ANZAC Class frigate; or</w:t>
      </w:r>
    </w:p>
    <w:p w:rsidR="00D679A9" w:rsidRPr="005173BE" w:rsidRDefault="00D679A9" w:rsidP="00184161">
      <w:pPr>
        <w:pStyle w:val="paragraph"/>
      </w:pPr>
      <w:r w:rsidRPr="005173BE">
        <w:tab/>
        <w:t>(c)</w:t>
      </w:r>
      <w:r w:rsidRPr="005173BE">
        <w:tab/>
        <w:t>equipment that is installed in, or carried in, an aircraft; or</w:t>
      </w:r>
    </w:p>
    <w:p w:rsidR="00D679A9" w:rsidRPr="005173BE" w:rsidRDefault="00D679A9" w:rsidP="00184161">
      <w:pPr>
        <w:pStyle w:val="paragraph"/>
      </w:pPr>
      <w:r w:rsidRPr="005173BE">
        <w:lastRenderedPageBreak/>
        <w:tab/>
        <w:t>(d)</w:t>
      </w:r>
      <w:r w:rsidRPr="005173BE">
        <w:tab/>
        <w:t>equipment that is installed in an enclosed space containing machinery, including the pump room, of a vessel:</w:t>
      </w:r>
    </w:p>
    <w:p w:rsidR="00D679A9" w:rsidRPr="005173BE" w:rsidRDefault="00D679A9" w:rsidP="00184161">
      <w:pPr>
        <w:pStyle w:val="paragraphsub"/>
      </w:pPr>
      <w:r w:rsidRPr="005173BE">
        <w:tab/>
        <w:t>(i)</w:t>
      </w:r>
      <w:r w:rsidRPr="005173BE">
        <w:tab/>
        <w:t>of more than 500 tonnes dead weight; or</w:t>
      </w:r>
    </w:p>
    <w:p w:rsidR="00D679A9" w:rsidRPr="005173BE" w:rsidRDefault="00D679A9" w:rsidP="00184161">
      <w:pPr>
        <w:pStyle w:val="paragraphsub"/>
      </w:pPr>
      <w:r w:rsidRPr="005173BE">
        <w:tab/>
        <w:t>(ii)</w:t>
      </w:r>
      <w:r w:rsidRPr="005173BE">
        <w:tab/>
        <w:t xml:space="preserve">that is entered in the Australian Register of Ships established under the </w:t>
      </w:r>
      <w:r w:rsidRPr="005173BE">
        <w:rPr>
          <w:i/>
        </w:rPr>
        <w:t>Shipping Registration Act 1981</w:t>
      </w:r>
      <w:r w:rsidRPr="005173BE">
        <w:t>.</w:t>
      </w:r>
    </w:p>
    <w:p w:rsidR="00D679A9" w:rsidRPr="005173BE" w:rsidRDefault="00B162F0" w:rsidP="00184161">
      <w:pPr>
        <w:pStyle w:val="notetext"/>
      </w:pPr>
      <w:r w:rsidRPr="005173BE">
        <w:t>Note:</w:t>
      </w:r>
      <w:r w:rsidRPr="005173BE">
        <w:tab/>
      </w:r>
      <w:r w:rsidR="00D679A9" w:rsidRPr="005173BE">
        <w:t>If halon ceases to be essential for use with a particular item of equipment mentioned in subregulation (4), the subregulation</w:t>
      </w:r>
      <w:r w:rsidR="007F4C41" w:rsidRPr="005173BE">
        <w:t> </w:t>
      </w:r>
      <w:r w:rsidR="00D679A9" w:rsidRPr="005173BE">
        <w:t xml:space="preserve">will be amended to omit the item. </w:t>
      </w:r>
    </w:p>
    <w:p w:rsidR="005270A7" w:rsidRPr="005173BE" w:rsidRDefault="005270A7" w:rsidP="005270A7">
      <w:pPr>
        <w:pStyle w:val="ActHead5"/>
      </w:pPr>
      <w:bookmarkStart w:id="178" w:name="_Toc138086104"/>
      <w:r w:rsidRPr="005173BE">
        <w:rPr>
          <w:rStyle w:val="CharSectno"/>
        </w:rPr>
        <w:t>304A</w:t>
      </w:r>
      <w:r w:rsidRPr="005173BE">
        <w:t xml:space="preserve">  Offence—false representations</w:t>
      </w:r>
      <w:bookmarkEnd w:id="178"/>
    </w:p>
    <w:p w:rsidR="005270A7" w:rsidRPr="005173BE" w:rsidRDefault="005270A7" w:rsidP="005270A7">
      <w:pPr>
        <w:pStyle w:val="subsection"/>
      </w:pPr>
      <w:r w:rsidRPr="005173BE">
        <w:tab/>
        <w:t>(1)</w:t>
      </w:r>
      <w:r w:rsidRPr="005173BE">
        <w:tab/>
        <w:t>A person commits an offence of strict liability if:</w:t>
      </w:r>
    </w:p>
    <w:p w:rsidR="005270A7" w:rsidRPr="005173BE" w:rsidRDefault="005270A7" w:rsidP="005270A7">
      <w:pPr>
        <w:pStyle w:val="paragraph"/>
      </w:pPr>
      <w:r w:rsidRPr="005173BE">
        <w:tab/>
        <w:t>(a)</w:t>
      </w:r>
      <w:r w:rsidRPr="005173BE">
        <w:tab/>
        <w:t>the person makes a representation that the person can provide a service that involves the acquisition, disposal, storage, use or handling of an extinguishing agent; and</w:t>
      </w:r>
    </w:p>
    <w:p w:rsidR="005270A7" w:rsidRPr="005173BE" w:rsidRDefault="005270A7" w:rsidP="005270A7">
      <w:pPr>
        <w:pStyle w:val="paragraph"/>
      </w:pPr>
      <w:r w:rsidRPr="005173BE">
        <w:tab/>
        <w:t>(b)</w:t>
      </w:r>
      <w:r w:rsidRPr="005173BE">
        <w:tab/>
        <w:t>at the time of making the representation, the person does not hold a fire protection industry permit or special circumstances exemption that entitles the person to provide the service; and</w:t>
      </w:r>
    </w:p>
    <w:p w:rsidR="005270A7" w:rsidRPr="005173BE" w:rsidRDefault="005270A7" w:rsidP="005270A7">
      <w:pPr>
        <w:pStyle w:val="paragraph"/>
      </w:pPr>
      <w:r w:rsidRPr="005173BE">
        <w:tab/>
        <w:t>(c)</w:t>
      </w:r>
      <w:r w:rsidRPr="005173BE">
        <w:tab/>
        <w:t>at the time of making the representation, the person does not employ, or has not engaged, a person who holds an extinguishing agent handling licence for work of the kind that is necessary to provide the service.</w:t>
      </w:r>
    </w:p>
    <w:p w:rsidR="005270A7" w:rsidRPr="005173BE" w:rsidRDefault="005270A7" w:rsidP="005270A7">
      <w:pPr>
        <w:pStyle w:val="Penalty"/>
        <w:rPr>
          <w:color w:val="000000"/>
        </w:rPr>
      </w:pPr>
      <w:r w:rsidRPr="005173BE">
        <w:rPr>
          <w:color w:val="000000"/>
        </w:rPr>
        <w:t>Penalty:</w:t>
      </w:r>
      <w:r w:rsidRPr="005173BE">
        <w:rPr>
          <w:color w:val="000000"/>
        </w:rPr>
        <w:tab/>
        <w:t>10 penalty units.</w:t>
      </w:r>
    </w:p>
    <w:p w:rsidR="005270A7" w:rsidRPr="005173BE" w:rsidRDefault="005270A7" w:rsidP="005270A7">
      <w:pPr>
        <w:pStyle w:val="subsection"/>
      </w:pPr>
      <w:r w:rsidRPr="005173BE">
        <w:tab/>
        <w:t>(2)</w:t>
      </w:r>
      <w:r w:rsidRPr="005173BE">
        <w:tab/>
        <w:t>Subregulation (1) does not apply to a person if:</w:t>
      </w:r>
    </w:p>
    <w:p w:rsidR="005270A7" w:rsidRPr="005173BE" w:rsidRDefault="005270A7" w:rsidP="005270A7">
      <w:pPr>
        <w:pStyle w:val="paragraph"/>
      </w:pPr>
      <w:r w:rsidRPr="005173BE">
        <w:tab/>
        <w:t>(a)</w:t>
      </w:r>
      <w:r w:rsidRPr="005173BE">
        <w:tab/>
        <w:t>at the time of making the representation, the person has entered into an agreement (however described) with someone else to provide the service; and</w:t>
      </w:r>
    </w:p>
    <w:p w:rsidR="005270A7" w:rsidRPr="005173BE" w:rsidRDefault="005270A7" w:rsidP="005270A7">
      <w:pPr>
        <w:pStyle w:val="paragraph"/>
      </w:pPr>
      <w:r w:rsidRPr="005173BE">
        <w:tab/>
        <w:t>(b)</w:t>
      </w:r>
      <w:r w:rsidRPr="005173BE">
        <w:tab/>
        <w:t>the agreement contains a provision to the effect that the service must be provided by the holder of a fire protection industry permit or special circumstances exemption that entitles the holder to provide the service.</w:t>
      </w:r>
    </w:p>
    <w:p w:rsidR="005270A7" w:rsidRPr="005173BE" w:rsidRDefault="005270A7" w:rsidP="005270A7">
      <w:pPr>
        <w:pStyle w:val="notetext"/>
      </w:pPr>
      <w:r w:rsidRPr="005173BE">
        <w:t>Note:</w:t>
      </w:r>
      <w:r w:rsidRPr="005173BE">
        <w:tab/>
        <w:t>A defendant bears an evidential burden in relation to the matters in subregulation (2)—see sub</w:t>
      </w:r>
      <w:r w:rsidR="003177DF" w:rsidRPr="005173BE">
        <w:t>section 1</w:t>
      </w:r>
      <w:r w:rsidRPr="005173BE">
        <w:t xml:space="preserve">3.3(3) of the </w:t>
      </w:r>
      <w:r w:rsidRPr="005173BE">
        <w:rPr>
          <w:i/>
        </w:rPr>
        <w:t>Criminal Code</w:t>
      </w:r>
      <w:r w:rsidRPr="005173BE">
        <w:t>.</w:t>
      </w:r>
    </w:p>
    <w:p w:rsidR="004D3BDD" w:rsidRPr="005173BE" w:rsidRDefault="004D3BDD" w:rsidP="004D3BDD">
      <w:pPr>
        <w:pStyle w:val="subsection"/>
      </w:pPr>
      <w:bookmarkStart w:id="179" w:name="_Hlk118454701"/>
      <w:r w:rsidRPr="005173BE">
        <w:tab/>
        <w:t>(2A)</w:t>
      </w:r>
      <w:r w:rsidRPr="005173BE">
        <w:tab/>
        <w:t>Subregulation (1) does not apply to a person if:</w:t>
      </w:r>
    </w:p>
    <w:p w:rsidR="004D3BDD" w:rsidRPr="005173BE" w:rsidRDefault="004D3BDD" w:rsidP="004D3BDD">
      <w:pPr>
        <w:pStyle w:val="paragraph"/>
      </w:pPr>
      <w:r w:rsidRPr="005173BE">
        <w:tab/>
        <w:t>(a)</w:t>
      </w:r>
      <w:r w:rsidRPr="005173BE">
        <w:tab/>
        <w:t>at the time of making the representation, the person is an employee or contractor of the holder of a special circumstances exemption; and</w:t>
      </w:r>
    </w:p>
    <w:p w:rsidR="004D3BDD" w:rsidRPr="005173BE" w:rsidRDefault="004D3BDD" w:rsidP="004D3BDD">
      <w:pPr>
        <w:pStyle w:val="paragraph"/>
      </w:pPr>
      <w:r w:rsidRPr="005173BE">
        <w:tab/>
        <w:t>(b)</w:t>
      </w:r>
      <w:r w:rsidRPr="005173BE">
        <w:tab/>
        <w:t>the representation made by the person is for an activity covered by the exemption.</w:t>
      </w:r>
    </w:p>
    <w:p w:rsidR="004D3BDD" w:rsidRPr="005173BE" w:rsidRDefault="004D3BDD" w:rsidP="004D3BDD">
      <w:pPr>
        <w:pStyle w:val="notetext"/>
      </w:pPr>
      <w:r w:rsidRPr="005173BE">
        <w:t>Note:</w:t>
      </w:r>
      <w:r w:rsidRPr="005173BE">
        <w:tab/>
        <w:t>A defendant bears an evidential burden in relation to the matters in subregulation (1B)—see sub</w:t>
      </w:r>
      <w:r w:rsidR="003177DF" w:rsidRPr="005173BE">
        <w:t>section 1</w:t>
      </w:r>
      <w:r w:rsidRPr="005173BE">
        <w:t xml:space="preserve">3.3(3) of the </w:t>
      </w:r>
      <w:r w:rsidRPr="005173BE">
        <w:rPr>
          <w:i/>
        </w:rPr>
        <w:t>Criminal Code</w:t>
      </w:r>
      <w:r w:rsidRPr="005173BE">
        <w:t>.</w:t>
      </w:r>
    </w:p>
    <w:bookmarkEnd w:id="179"/>
    <w:p w:rsidR="005270A7" w:rsidRPr="005173BE" w:rsidRDefault="005270A7" w:rsidP="005270A7">
      <w:pPr>
        <w:pStyle w:val="subsection"/>
      </w:pPr>
      <w:r w:rsidRPr="005173BE">
        <w:tab/>
        <w:t>(3)</w:t>
      </w:r>
      <w:r w:rsidRPr="005173BE">
        <w:tab/>
        <w:t>A person commits an offence of strict liability if:</w:t>
      </w:r>
    </w:p>
    <w:p w:rsidR="005270A7" w:rsidRPr="005173BE" w:rsidRDefault="005270A7" w:rsidP="005270A7">
      <w:pPr>
        <w:pStyle w:val="paragraph"/>
      </w:pPr>
      <w:r w:rsidRPr="005173BE">
        <w:tab/>
        <w:t>(a)</w:t>
      </w:r>
      <w:r w:rsidRPr="005173BE">
        <w:tab/>
        <w:t>the person makes a representation that the person is the holder of a kind of fire protection industry permit or special circumstances exemption; and</w:t>
      </w:r>
    </w:p>
    <w:p w:rsidR="005270A7" w:rsidRPr="005173BE" w:rsidRDefault="005270A7" w:rsidP="005270A7">
      <w:pPr>
        <w:pStyle w:val="paragraph"/>
      </w:pPr>
      <w:r w:rsidRPr="005173BE">
        <w:tab/>
        <w:t>(b)</w:t>
      </w:r>
      <w:r w:rsidRPr="005173BE">
        <w:tab/>
        <w:t>at the time of making the representation, the person is not the holder of a fire protection industry permit or special circumstances exemption of that kind.</w:t>
      </w:r>
    </w:p>
    <w:p w:rsidR="005270A7" w:rsidRPr="005173BE" w:rsidRDefault="005270A7" w:rsidP="005270A7">
      <w:pPr>
        <w:pStyle w:val="Penalty"/>
        <w:rPr>
          <w:color w:val="000000"/>
        </w:rPr>
      </w:pPr>
      <w:r w:rsidRPr="005173BE">
        <w:rPr>
          <w:color w:val="000000"/>
        </w:rPr>
        <w:lastRenderedPageBreak/>
        <w:t>Penalty:</w:t>
      </w:r>
      <w:r w:rsidRPr="005173BE">
        <w:rPr>
          <w:color w:val="000000"/>
        </w:rPr>
        <w:tab/>
        <w:t>10 penalty units.</w:t>
      </w:r>
    </w:p>
    <w:p w:rsidR="00D679A9" w:rsidRPr="005173BE" w:rsidRDefault="00D679A9" w:rsidP="00184161">
      <w:pPr>
        <w:pStyle w:val="ActHead5"/>
      </w:pPr>
      <w:bookmarkStart w:id="180" w:name="_Toc138086105"/>
      <w:r w:rsidRPr="005173BE">
        <w:rPr>
          <w:rStyle w:val="CharSectno"/>
        </w:rPr>
        <w:t>305</w:t>
      </w:r>
      <w:r w:rsidR="00B162F0" w:rsidRPr="005173BE">
        <w:t xml:space="preserve">  </w:t>
      </w:r>
      <w:r w:rsidRPr="005173BE">
        <w:t>Discharge of scheduled substances (Act s 45B)</w:t>
      </w:r>
      <w:bookmarkEnd w:id="180"/>
    </w:p>
    <w:p w:rsidR="00D679A9" w:rsidRPr="005173BE" w:rsidRDefault="00D679A9" w:rsidP="00184161">
      <w:pPr>
        <w:pStyle w:val="subsection"/>
      </w:pPr>
      <w:r w:rsidRPr="005173BE">
        <w:tab/>
        <w:t>(1)</w:t>
      </w:r>
      <w:r w:rsidRPr="005173BE">
        <w:tab/>
        <w:t xml:space="preserve">For </w:t>
      </w:r>
      <w:r w:rsidR="005270A7" w:rsidRPr="005173BE">
        <w:t xml:space="preserve">the purposes of </w:t>
      </w:r>
      <w:r w:rsidR="00A4670F" w:rsidRPr="005173BE">
        <w:t>paragraph 45B(1)(d)</w:t>
      </w:r>
      <w:r w:rsidRPr="005173BE">
        <w:t xml:space="preserve"> of the Act, a person may discharge a scheduled substance if:</w:t>
      </w:r>
    </w:p>
    <w:p w:rsidR="00D679A9" w:rsidRPr="005173BE" w:rsidRDefault="00D679A9" w:rsidP="00184161">
      <w:pPr>
        <w:pStyle w:val="paragraph"/>
      </w:pPr>
      <w:r w:rsidRPr="005173BE">
        <w:tab/>
        <w:t>(a)</w:t>
      </w:r>
      <w:r w:rsidRPr="005173BE">
        <w:tab/>
        <w:t>the discharge is to:</w:t>
      </w:r>
    </w:p>
    <w:p w:rsidR="00D679A9" w:rsidRPr="005173BE" w:rsidRDefault="00D679A9" w:rsidP="00184161">
      <w:pPr>
        <w:pStyle w:val="paragraphsub"/>
      </w:pPr>
      <w:r w:rsidRPr="005173BE">
        <w:tab/>
        <w:t>(i)</w:t>
      </w:r>
      <w:r w:rsidRPr="005173BE">
        <w:tab/>
        <w:t>test the design of a fire extinguishing system or a fire extinguisher; or</w:t>
      </w:r>
    </w:p>
    <w:p w:rsidR="00D679A9" w:rsidRPr="005173BE" w:rsidRDefault="00D679A9" w:rsidP="00184161">
      <w:pPr>
        <w:pStyle w:val="paragraphsub"/>
      </w:pPr>
      <w:r w:rsidRPr="005173BE">
        <w:tab/>
        <w:t>(ii)</w:t>
      </w:r>
      <w:r w:rsidRPr="005173BE">
        <w:tab/>
        <w:t>calibrate equipment used to detect extinguishing agent leaks; and</w:t>
      </w:r>
    </w:p>
    <w:p w:rsidR="00D679A9" w:rsidRPr="005173BE" w:rsidRDefault="00D679A9" w:rsidP="00184161">
      <w:pPr>
        <w:pStyle w:val="paragraph"/>
      </w:pPr>
      <w:r w:rsidRPr="005173BE">
        <w:tab/>
        <w:t>(b)</w:t>
      </w:r>
      <w:r w:rsidRPr="005173BE">
        <w:tab/>
        <w:t xml:space="preserve">the person is granted a permit by </w:t>
      </w:r>
      <w:r w:rsidR="005270A7" w:rsidRPr="005173BE">
        <w:t>a relevant authority</w:t>
      </w:r>
      <w:r w:rsidRPr="005173BE">
        <w:t>, allowing the discharge.</w:t>
      </w:r>
    </w:p>
    <w:p w:rsidR="00D679A9" w:rsidRPr="005173BE" w:rsidRDefault="00D679A9" w:rsidP="00184161">
      <w:pPr>
        <w:pStyle w:val="subsection"/>
      </w:pPr>
      <w:r w:rsidRPr="005173BE">
        <w:tab/>
        <w:t>(2)</w:t>
      </w:r>
      <w:r w:rsidRPr="005173BE">
        <w:tab/>
        <w:t xml:space="preserve">A person may apply in writing to </w:t>
      </w:r>
      <w:r w:rsidR="005270A7" w:rsidRPr="005173BE">
        <w:t>a relevant authority</w:t>
      </w:r>
      <w:r w:rsidRPr="005173BE">
        <w:t xml:space="preserve"> for a permit.</w:t>
      </w:r>
    </w:p>
    <w:p w:rsidR="00D679A9" w:rsidRPr="005173BE" w:rsidRDefault="00D679A9" w:rsidP="00184161">
      <w:pPr>
        <w:pStyle w:val="subsection"/>
      </w:pPr>
      <w:r w:rsidRPr="005173BE">
        <w:tab/>
        <w:t>(3)</w:t>
      </w:r>
      <w:r w:rsidRPr="005173BE">
        <w:tab/>
        <w:t>An application must include:</w:t>
      </w:r>
    </w:p>
    <w:p w:rsidR="00D679A9" w:rsidRPr="005173BE" w:rsidRDefault="00D679A9" w:rsidP="00184161">
      <w:pPr>
        <w:pStyle w:val="paragraph"/>
      </w:pPr>
      <w:r w:rsidRPr="005173BE">
        <w:tab/>
        <w:t>(a)</w:t>
      </w:r>
      <w:r w:rsidRPr="005173BE">
        <w:tab/>
        <w:t>the name and address of the applicant; and</w:t>
      </w:r>
    </w:p>
    <w:p w:rsidR="00D679A9" w:rsidRPr="005173BE" w:rsidRDefault="00D679A9" w:rsidP="00184161">
      <w:pPr>
        <w:pStyle w:val="paragraph"/>
      </w:pPr>
      <w:r w:rsidRPr="005173BE">
        <w:tab/>
        <w:t>(b)</w:t>
      </w:r>
      <w:r w:rsidRPr="005173BE">
        <w:tab/>
        <w:t>information about each proposed discharge, including:</w:t>
      </w:r>
    </w:p>
    <w:p w:rsidR="00D679A9" w:rsidRPr="005173BE" w:rsidRDefault="00D679A9" w:rsidP="00184161">
      <w:pPr>
        <w:pStyle w:val="paragraphsub"/>
      </w:pPr>
      <w:r w:rsidRPr="005173BE">
        <w:tab/>
        <w:t>(i)</w:t>
      </w:r>
      <w:r w:rsidRPr="005173BE">
        <w:tab/>
        <w:t>the location of the discharge; and</w:t>
      </w:r>
    </w:p>
    <w:p w:rsidR="00D679A9" w:rsidRPr="005173BE" w:rsidRDefault="00D679A9" w:rsidP="00184161">
      <w:pPr>
        <w:pStyle w:val="paragraphsub"/>
      </w:pPr>
      <w:r w:rsidRPr="005173BE">
        <w:tab/>
        <w:t>(ii)</w:t>
      </w:r>
      <w:r w:rsidRPr="005173BE">
        <w:tab/>
        <w:t>if more than 1 discharge is proposed</w:t>
      </w:r>
      <w:r w:rsidR="00184161" w:rsidRPr="005173BE">
        <w:t>—</w:t>
      </w:r>
      <w:r w:rsidRPr="005173BE">
        <w:t>the number of discharges; and</w:t>
      </w:r>
    </w:p>
    <w:p w:rsidR="00D679A9" w:rsidRPr="005173BE" w:rsidRDefault="00D679A9" w:rsidP="00184161">
      <w:pPr>
        <w:pStyle w:val="paragraphsub"/>
      </w:pPr>
      <w:r w:rsidRPr="005173BE">
        <w:tab/>
        <w:t>(iii)</w:t>
      </w:r>
      <w:r w:rsidRPr="005173BE">
        <w:tab/>
        <w:t>the quantity of substance in each discharge; and</w:t>
      </w:r>
    </w:p>
    <w:p w:rsidR="00D679A9" w:rsidRPr="005173BE" w:rsidRDefault="00D679A9" w:rsidP="00184161">
      <w:pPr>
        <w:pStyle w:val="paragraphsub"/>
      </w:pPr>
      <w:r w:rsidRPr="005173BE">
        <w:tab/>
        <w:t>(iv)</w:t>
      </w:r>
      <w:r w:rsidRPr="005173BE">
        <w:tab/>
        <w:t>the reason it is necessary to discharge the substance; and</w:t>
      </w:r>
    </w:p>
    <w:p w:rsidR="00D679A9" w:rsidRPr="005173BE" w:rsidRDefault="00D679A9" w:rsidP="00184161">
      <w:pPr>
        <w:pStyle w:val="paragraph"/>
      </w:pPr>
      <w:r w:rsidRPr="005173BE">
        <w:tab/>
        <w:t>(c)</w:t>
      </w:r>
      <w:r w:rsidRPr="005173BE">
        <w:tab/>
        <w:t>any other information relevant to any proposed discharge.</w:t>
      </w:r>
    </w:p>
    <w:p w:rsidR="00D679A9" w:rsidRPr="005173BE" w:rsidRDefault="00D679A9" w:rsidP="00184161">
      <w:pPr>
        <w:pStyle w:val="subsection"/>
      </w:pPr>
      <w:r w:rsidRPr="005173BE">
        <w:tab/>
        <w:t>(4)</w:t>
      </w:r>
      <w:r w:rsidRPr="005173BE">
        <w:tab/>
        <w:t xml:space="preserve">The </w:t>
      </w:r>
      <w:r w:rsidR="005270A7" w:rsidRPr="005173BE">
        <w:t>relevant authority</w:t>
      </w:r>
      <w:r w:rsidRPr="005173BE">
        <w:t xml:space="preserve"> may grant a permit if, in its opinion:</w:t>
      </w:r>
    </w:p>
    <w:p w:rsidR="00D679A9" w:rsidRPr="005173BE" w:rsidRDefault="00D679A9" w:rsidP="00184161">
      <w:pPr>
        <w:pStyle w:val="paragraph"/>
      </w:pPr>
      <w:r w:rsidRPr="005173BE">
        <w:tab/>
        <w:t>(a)</w:t>
      </w:r>
      <w:r w:rsidRPr="005173BE">
        <w:tab/>
        <w:t>the applicant, because of his or her training and experience, is able to carry out the discharge in a way that minimises the amount of the substance discharged; and</w:t>
      </w:r>
    </w:p>
    <w:p w:rsidR="00D679A9" w:rsidRPr="005173BE" w:rsidRDefault="00D679A9" w:rsidP="00184161">
      <w:pPr>
        <w:pStyle w:val="paragraph"/>
      </w:pPr>
      <w:r w:rsidRPr="005173BE">
        <w:tab/>
        <w:t>(b)</w:t>
      </w:r>
      <w:r w:rsidRPr="005173BE">
        <w:tab/>
        <w:t>the discharge is to test the design of a system that is necessary to protect human life or critical to the community; and</w:t>
      </w:r>
    </w:p>
    <w:p w:rsidR="00D679A9" w:rsidRPr="005173BE" w:rsidRDefault="00D679A9" w:rsidP="00184161">
      <w:pPr>
        <w:pStyle w:val="paragraph"/>
      </w:pPr>
      <w:r w:rsidRPr="005173BE">
        <w:tab/>
        <w:t>(c)</w:t>
      </w:r>
      <w:r w:rsidRPr="005173BE">
        <w:tab/>
        <w:t>there is no alternative to the discharge that is:</w:t>
      </w:r>
    </w:p>
    <w:p w:rsidR="00D679A9" w:rsidRPr="005173BE" w:rsidRDefault="00D679A9" w:rsidP="00184161">
      <w:pPr>
        <w:pStyle w:val="paragraphsub"/>
      </w:pPr>
      <w:r w:rsidRPr="005173BE">
        <w:tab/>
        <w:t>(i)</w:t>
      </w:r>
      <w:r w:rsidRPr="005173BE">
        <w:tab/>
        <w:t>practicable; and</w:t>
      </w:r>
    </w:p>
    <w:p w:rsidR="00D679A9" w:rsidRPr="005173BE" w:rsidRDefault="00D679A9" w:rsidP="00184161">
      <w:pPr>
        <w:pStyle w:val="paragraphsub"/>
      </w:pPr>
      <w:r w:rsidRPr="005173BE">
        <w:tab/>
        <w:t>(ii)</w:t>
      </w:r>
      <w:r w:rsidRPr="005173BE">
        <w:tab/>
        <w:t>available at a reasonable cost; and</w:t>
      </w:r>
    </w:p>
    <w:p w:rsidR="00D679A9" w:rsidRPr="005173BE" w:rsidRDefault="00D679A9" w:rsidP="00184161">
      <w:pPr>
        <w:pStyle w:val="paragraphsub"/>
      </w:pPr>
      <w:r w:rsidRPr="005173BE">
        <w:tab/>
        <w:t>(iii)</w:t>
      </w:r>
      <w:r w:rsidRPr="005173BE">
        <w:tab/>
        <w:t>safe; and</w:t>
      </w:r>
    </w:p>
    <w:p w:rsidR="00D679A9" w:rsidRPr="005173BE" w:rsidRDefault="00D679A9" w:rsidP="00184161">
      <w:pPr>
        <w:pStyle w:val="paragraphsub"/>
      </w:pPr>
      <w:r w:rsidRPr="005173BE">
        <w:tab/>
        <w:t>(iv)</w:t>
      </w:r>
      <w:r w:rsidRPr="005173BE">
        <w:tab/>
        <w:t>likely to result in less damage to the environment.</w:t>
      </w:r>
    </w:p>
    <w:p w:rsidR="008D17E7" w:rsidRPr="005173BE" w:rsidRDefault="008D17E7" w:rsidP="008D17E7">
      <w:pPr>
        <w:pStyle w:val="ActHead5"/>
      </w:pPr>
      <w:bookmarkStart w:id="181" w:name="_Toc138086106"/>
      <w:r w:rsidRPr="005173BE">
        <w:rPr>
          <w:rStyle w:val="CharSectno"/>
        </w:rPr>
        <w:t>305A</w:t>
      </w:r>
      <w:r w:rsidRPr="005173BE">
        <w:t xml:space="preserve">  Use of HCFC manufactured or imported on or after </w:t>
      </w:r>
      <w:r w:rsidR="003177DF" w:rsidRPr="005173BE">
        <w:t>1 January</w:t>
      </w:r>
      <w:r w:rsidRPr="005173BE">
        <w:t xml:space="preserve"> 2020</w:t>
      </w:r>
      <w:bookmarkEnd w:id="181"/>
    </w:p>
    <w:p w:rsidR="008D17E7" w:rsidRPr="005173BE" w:rsidRDefault="008D17E7" w:rsidP="008D17E7">
      <w:pPr>
        <w:pStyle w:val="subsection"/>
      </w:pPr>
      <w:r w:rsidRPr="005173BE">
        <w:tab/>
        <w:t>(1)</w:t>
      </w:r>
      <w:r w:rsidRPr="005173BE">
        <w:tab/>
        <w:t xml:space="preserve">For the purposes of </w:t>
      </w:r>
      <w:r w:rsidR="00A4670F" w:rsidRPr="005173BE">
        <w:t>paragraph 45C(1)(c)</w:t>
      </w:r>
      <w:r w:rsidRPr="005173BE">
        <w:t xml:space="preserve"> of the Act, an HCFC that was manufactured or imported on or after </w:t>
      </w:r>
      <w:r w:rsidR="003177DF" w:rsidRPr="005173BE">
        <w:t>1 January</w:t>
      </w:r>
      <w:r w:rsidRPr="005173BE">
        <w:t xml:space="preserve"> 2020 may be used for the purpose of maintaining fire protection equipment.</w:t>
      </w:r>
    </w:p>
    <w:p w:rsidR="008D17E7" w:rsidRPr="005173BE" w:rsidRDefault="008D17E7" w:rsidP="008D17E7">
      <w:pPr>
        <w:pStyle w:val="subsection"/>
      </w:pPr>
      <w:r w:rsidRPr="005173BE">
        <w:tab/>
        <w:t>(2)</w:t>
      </w:r>
      <w:r w:rsidRPr="005173BE">
        <w:tab/>
        <w:t xml:space="preserve">Subregulation (1) does not apply if the fire protection equipment was manufactured or imported on or after </w:t>
      </w:r>
      <w:r w:rsidR="003177DF" w:rsidRPr="005173BE">
        <w:t>1 January</w:t>
      </w:r>
      <w:r w:rsidRPr="005173BE">
        <w:t xml:space="preserve"> 2020.</w:t>
      </w:r>
    </w:p>
    <w:p w:rsidR="00D679A9" w:rsidRPr="005173BE" w:rsidRDefault="00D679A9" w:rsidP="00184161">
      <w:pPr>
        <w:pStyle w:val="ActHead5"/>
      </w:pPr>
      <w:bookmarkStart w:id="182" w:name="_Toc138086107"/>
      <w:r w:rsidRPr="005173BE">
        <w:rPr>
          <w:rStyle w:val="CharSectno"/>
        </w:rPr>
        <w:lastRenderedPageBreak/>
        <w:t>306</w:t>
      </w:r>
      <w:r w:rsidR="00B162F0" w:rsidRPr="005173BE">
        <w:t xml:space="preserve">  </w:t>
      </w:r>
      <w:r w:rsidRPr="005173BE">
        <w:t>Extinguishing agent destruction facilities</w:t>
      </w:r>
      <w:bookmarkEnd w:id="182"/>
    </w:p>
    <w:p w:rsidR="00D679A9" w:rsidRPr="005173BE" w:rsidRDefault="00D679A9" w:rsidP="00184161">
      <w:pPr>
        <w:pStyle w:val="subsection"/>
      </w:pPr>
      <w:r w:rsidRPr="005173BE">
        <w:tab/>
        <w:t>(1)</w:t>
      </w:r>
      <w:r w:rsidRPr="005173BE">
        <w:tab/>
        <w:t>The Minister may, on application, give approval in writing for a person to operate an extinguishing agent destruction facility.</w:t>
      </w:r>
    </w:p>
    <w:p w:rsidR="00D679A9" w:rsidRPr="005173BE" w:rsidRDefault="00D679A9" w:rsidP="00184161">
      <w:pPr>
        <w:pStyle w:val="subsection"/>
      </w:pPr>
      <w:r w:rsidRPr="005173BE">
        <w:tab/>
        <w:t>(2)</w:t>
      </w:r>
      <w:r w:rsidRPr="005173BE">
        <w:tab/>
        <w:t>An application must be in writing and must include:</w:t>
      </w:r>
    </w:p>
    <w:p w:rsidR="00D679A9" w:rsidRPr="005173BE" w:rsidRDefault="00D679A9" w:rsidP="00184161">
      <w:pPr>
        <w:pStyle w:val="paragraph"/>
      </w:pPr>
      <w:r w:rsidRPr="005173BE">
        <w:tab/>
        <w:t>(a)</w:t>
      </w:r>
      <w:r w:rsidRPr="005173BE">
        <w:tab/>
        <w:t>the name and address of the applicant; and</w:t>
      </w:r>
    </w:p>
    <w:p w:rsidR="00D679A9" w:rsidRPr="005173BE" w:rsidRDefault="00D679A9" w:rsidP="00184161">
      <w:pPr>
        <w:pStyle w:val="paragraph"/>
      </w:pPr>
      <w:r w:rsidRPr="005173BE">
        <w:tab/>
        <w:t>(b)</w:t>
      </w:r>
      <w:r w:rsidRPr="005173BE">
        <w:tab/>
        <w:t>the address of the facility; and</w:t>
      </w:r>
    </w:p>
    <w:p w:rsidR="00D679A9" w:rsidRPr="005173BE" w:rsidRDefault="00D679A9" w:rsidP="00184161">
      <w:pPr>
        <w:pStyle w:val="paragraph"/>
      </w:pPr>
      <w:r w:rsidRPr="005173BE">
        <w:tab/>
        <w:t>(c)</w:t>
      </w:r>
      <w:r w:rsidRPr="005173BE">
        <w:tab/>
        <w:t>enough information about the facility to enable the Minister to decide the application; and</w:t>
      </w:r>
    </w:p>
    <w:p w:rsidR="002B24D6" w:rsidRPr="005173BE" w:rsidRDefault="002B24D6" w:rsidP="002B24D6">
      <w:pPr>
        <w:pStyle w:val="paragraph"/>
      </w:pPr>
      <w:r w:rsidRPr="005173BE">
        <w:tab/>
        <w:t>(d)</w:t>
      </w:r>
      <w:r w:rsidRPr="005173BE">
        <w:tab/>
        <w:t>if the facility was the subject of a trial under regulation</w:t>
      </w:r>
      <w:r w:rsidR="00F063EA" w:rsidRPr="005173BE">
        <w:t> </w:t>
      </w:r>
      <w:r w:rsidRPr="005173BE">
        <w:t>307—information about the results of the trial.</w:t>
      </w:r>
    </w:p>
    <w:p w:rsidR="006C5573" w:rsidRPr="005173BE" w:rsidRDefault="006C5573" w:rsidP="00184161">
      <w:pPr>
        <w:pStyle w:val="subsection"/>
      </w:pPr>
      <w:r w:rsidRPr="005173BE">
        <w:tab/>
        <w:t>(3)</w:t>
      </w:r>
      <w:r w:rsidRPr="005173BE">
        <w:tab/>
        <w:t>An application must be accompanied by the fee mentioned for the approval in regulation</w:t>
      </w:r>
      <w:r w:rsidR="00F063EA" w:rsidRPr="005173BE">
        <w:t> </w:t>
      </w:r>
      <w:r w:rsidRPr="005173BE">
        <w:t>345.</w:t>
      </w:r>
    </w:p>
    <w:p w:rsidR="00D679A9" w:rsidRPr="005173BE" w:rsidRDefault="00D679A9" w:rsidP="00184161">
      <w:pPr>
        <w:pStyle w:val="subsection"/>
      </w:pPr>
      <w:r w:rsidRPr="005173BE">
        <w:tab/>
        <w:t>(4)</w:t>
      </w:r>
      <w:r w:rsidRPr="005173BE">
        <w:tab/>
        <w:t xml:space="preserve">The Minister may approve </w:t>
      </w:r>
      <w:r w:rsidR="009C718A" w:rsidRPr="005173BE">
        <w:t>a person to operate a facility only if the Minister</w:t>
      </w:r>
      <w:r w:rsidRPr="005173BE">
        <w:t xml:space="preserve"> is satisfied that the facility is able to operate in a way that is consistent with Australia’s obligations under the Montreal Protocol.</w:t>
      </w:r>
    </w:p>
    <w:p w:rsidR="00D679A9" w:rsidRPr="005173BE" w:rsidRDefault="00D679A9" w:rsidP="00184161">
      <w:pPr>
        <w:pStyle w:val="subsection"/>
      </w:pPr>
      <w:r w:rsidRPr="005173BE">
        <w:tab/>
        <w:t>(5)</w:t>
      </w:r>
      <w:r w:rsidRPr="005173BE">
        <w:tab/>
        <w:t>An approval is subject to the condition that:</w:t>
      </w:r>
    </w:p>
    <w:p w:rsidR="00D679A9" w:rsidRPr="005173BE" w:rsidRDefault="00D679A9" w:rsidP="00184161">
      <w:pPr>
        <w:pStyle w:val="paragraph"/>
      </w:pPr>
      <w:r w:rsidRPr="005173BE">
        <w:tab/>
        <w:t>(a)</w:t>
      </w:r>
      <w:r w:rsidRPr="005173BE">
        <w:tab/>
        <w:t>the destruction equipment is fit for the purpose for which it is to be used; and</w:t>
      </w:r>
    </w:p>
    <w:p w:rsidR="00D679A9" w:rsidRPr="005173BE" w:rsidRDefault="00D679A9" w:rsidP="00184161">
      <w:pPr>
        <w:pStyle w:val="paragraph"/>
      </w:pPr>
      <w:r w:rsidRPr="005173BE">
        <w:tab/>
        <w:t>(b)</w:t>
      </w:r>
      <w:r w:rsidRPr="005173BE">
        <w:tab/>
        <w:t>of each batch of an extinguishing agent given to the facility for destruction, at least 99.99% is converted into something that is not a scheduled substance.</w:t>
      </w:r>
    </w:p>
    <w:p w:rsidR="00D679A9" w:rsidRPr="005173BE" w:rsidRDefault="00D679A9" w:rsidP="00184161">
      <w:pPr>
        <w:pStyle w:val="subsection"/>
      </w:pPr>
      <w:r w:rsidRPr="005173BE">
        <w:tab/>
        <w:t>(6)</w:t>
      </w:r>
      <w:r w:rsidRPr="005173BE">
        <w:tab/>
        <w:t>An approval granted under this regulation is effective for 2 years.</w:t>
      </w:r>
    </w:p>
    <w:p w:rsidR="009C718A" w:rsidRPr="005173BE" w:rsidRDefault="009C718A" w:rsidP="009C718A">
      <w:pPr>
        <w:pStyle w:val="ActHead5"/>
      </w:pPr>
      <w:bookmarkStart w:id="183" w:name="_Toc138086108"/>
      <w:r w:rsidRPr="005173BE">
        <w:rPr>
          <w:rStyle w:val="CharSectno"/>
        </w:rPr>
        <w:t>307</w:t>
      </w:r>
      <w:r w:rsidRPr="005173BE">
        <w:t xml:space="preserve">  Trial of facility for destroying extinguishing agent</w:t>
      </w:r>
      <w:bookmarkEnd w:id="183"/>
    </w:p>
    <w:p w:rsidR="009C718A" w:rsidRPr="005173BE" w:rsidRDefault="009C718A" w:rsidP="009C718A">
      <w:pPr>
        <w:pStyle w:val="subsection"/>
      </w:pPr>
      <w:r w:rsidRPr="005173BE">
        <w:tab/>
        <w:t>(1)</w:t>
      </w:r>
      <w:r w:rsidRPr="005173BE">
        <w:tab/>
        <w:t>The Minister may, on application, give approval in writing for a person to conduct a trial of a facility to determine whether the facility is able to operate in a way that is consistent with Australia’s obligations under the Montreal Protocol when destroying an extinguishing agent.</w:t>
      </w:r>
    </w:p>
    <w:p w:rsidR="009C718A" w:rsidRPr="005173BE" w:rsidRDefault="009C718A" w:rsidP="009C718A">
      <w:pPr>
        <w:pStyle w:val="subsection"/>
      </w:pPr>
      <w:r w:rsidRPr="005173BE">
        <w:tab/>
        <w:t>(2)</w:t>
      </w:r>
      <w:r w:rsidRPr="005173BE">
        <w:tab/>
        <w:t>An application must be in writing and must include:</w:t>
      </w:r>
    </w:p>
    <w:p w:rsidR="009C718A" w:rsidRPr="005173BE" w:rsidRDefault="009C718A" w:rsidP="009C718A">
      <w:pPr>
        <w:pStyle w:val="paragraph"/>
      </w:pPr>
      <w:r w:rsidRPr="005173BE">
        <w:tab/>
        <w:t>(a)</w:t>
      </w:r>
      <w:r w:rsidRPr="005173BE">
        <w:tab/>
        <w:t>the name and address of the applicant; and</w:t>
      </w:r>
    </w:p>
    <w:p w:rsidR="009C718A" w:rsidRPr="005173BE" w:rsidRDefault="009C718A" w:rsidP="009C718A">
      <w:pPr>
        <w:pStyle w:val="paragraph"/>
      </w:pPr>
      <w:r w:rsidRPr="005173BE">
        <w:tab/>
        <w:t>(b)</w:t>
      </w:r>
      <w:r w:rsidRPr="005173BE">
        <w:tab/>
        <w:t>the address of the facility; and</w:t>
      </w:r>
    </w:p>
    <w:p w:rsidR="009C718A" w:rsidRPr="005173BE" w:rsidRDefault="009C718A" w:rsidP="009C718A">
      <w:pPr>
        <w:pStyle w:val="paragraph"/>
      </w:pPr>
      <w:r w:rsidRPr="005173BE">
        <w:tab/>
        <w:t>(c)</w:t>
      </w:r>
      <w:r w:rsidRPr="005173BE">
        <w:tab/>
        <w:t>enough information about the facility to enable the Minister to decide the application.</w:t>
      </w:r>
    </w:p>
    <w:p w:rsidR="009C718A" w:rsidRPr="005173BE" w:rsidRDefault="009C718A" w:rsidP="009C718A">
      <w:pPr>
        <w:pStyle w:val="subsection"/>
      </w:pPr>
      <w:r w:rsidRPr="005173BE">
        <w:tab/>
        <w:t>(3)</w:t>
      </w:r>
      <w:r w:rsidRPr="005173BE">
        <w:tab/>
        <w:t>The approval is subject to the condition that the destruction equipment is fit for the purpose for which it is to be used.</w:t>
      </w:r>
    </w:p>
    <w:p w:rsidR="009C718A" w:rsidRPr="005173BE" w:rsidRDefault="009C718A" w:rsidP="009C718A">
      <w:pPr>
        <w:pStyle w:val="subsection"/>
      </w:pPr>
      <w:r w:rsidRPr="005173BE">
        <w:tab/>
        <w:t>(4)</w:t>
      </w:r>
      <w:r w:rsidRPr="005173BE">
        <w:tab/>
        <w:t>The Minister may at any time impose, or vary, other conditions in writing on the approval of a person to conduct a trial, including conditions relating to the following:</w:t>
      </w:r>
    </w:p>
    <w:p w:rsidR="009C718A" w:rsidRPr="005173BE" w:rsidRDefault="009C718A" w:rsidP="009C718A">
      <w:pPr>
        <w:pStyle w:val="paragraph"/>
      </w:pPr>
      <w:r w:rsidRPr="005173BE">
        <w:tab/>
        <w:t>(a)</w:t>
      </w:r>
      <w:r w:rsidRPr="005173BE">
        <w:tab/>
        <w:t>when the trial may be conducted;</w:t>
      </w:r>
    </w:p>
    <w:p w:rsidR="009C718A" w:rsidRPr="005173BE" w:rsidRDefault="009C718A" w:rsidP="009C718A">
      <w:pPr>
        <w:pStyle w:val="paragraph"/>
      </w:pPr>
      <w:r w:rsidRPr="005173BE">
        <w:tab/>
        <w:t>(b)</w:t>
      </w:r>
      <w:r w:rsidRPr="005173BE">
        <w:tab/>
        <w:t>the volume of SGGs or ODSs that may be destroyed in the trial;</w:t>
      </w:r>
    </w:p>
    <w:p w:rsidR="009C718A" w:rsidRPr="005173BE" w:rsidRDefault="009C718A" w:rsidP="009C718A">
      <w:pPr>
        <w:pStyle w:val="paragraph"/>
      </w:pPr>
      <w:r w:rsidRPr="005173BE">
        <w:lastRenderedPageBreak/>
        <w:tab/>
        <w:t>(c)</w:t>
      </w:r>
      <w:r w:rsidRPr="005173BE">
        <w:tab/>
        <w:t>the reporting and monitoring requirements that must be complied with in relation to the trial.</w:t>
      </w:r>
    </w:p>
    <w:p w:rsidR="009C718A" w:rsidRPr="005173BE" w:rsidRDefault="009C718A" w:rsidP="009C718A">
      <w:pPr>
        <w:pStyle w:val="subsection"/>
      </w:pPr>
      <w:r w:rsidRPr="005173BE">
        <w:tab/>
        <w:t>(5)</w:t>
      </w:r>
      <w:r w:rsidRPr="005173BE">
        <w:tab/>
        <w:t>In this regulation:</w:t>
      </w:r>
    </w:p>
    <w:p w:rsidR="009C718A" w:rsidRPr="005173BE" w:rsidRDefault="009C718A" w:rsidP="009C718A">
      <w:pPr>
        <w:pStyle w:val="Definition"/>
      </w:pPr>
      <w:r w:rsidRPr="005173BE">
        <w:rPr>
          <w:b/>
          <w:i/>
        </w:rPr>
        <w:t>ODS</w:t>
      </w:r>
      <w:r w:rsidRPr="005173BE">
        <w:t xml:space="preserve"> has the meaning given by section</w:t>
      </w:r>
      <w:r w:rsidR="00F063EA" w:rsidRPr="005173BE">
        <w:t> </w:t>
      </w:r>
      <w:r w:rsidRPr="005173BE">
        <w:t>65A of the Act.</w:t>
      </w:r>
    </w:p>
    <w:p w:rsidR="005270A7" w:rsidRPr="005173BE" w:rsidRDefault="00EC3BF0" w:rsidP="005270A7">
      <w:pPr>
        <w:pStyle w:val="ActHead4"/>
      </w:pPr>
      <w:bookmarkStart w:id="184" w:name="_Toc138086109"/>
      <w:r w:rsidRPr="005173BE">
        <w:rPr>
          <w:rStyle w:val="CharSubdNo"/>
        </w:rPr>
        <w:t>Subdivision 6</w:t>
      </w:r>
      <w:r w:rsidR="005270A7" w:rsidRPr="005173BE">
        <w:rPr>
          <w:rStyle w:val="CharSubdNo"/>
        </w:rPr>
        <w:t>A.4.1A</w:t>
      </w:r>
      <w:r w:rsidR="005270A7" w:rsidRPr="005173BE">
        <w:t>—</w:t>
      </w:r>
      <w:r w:rsidR="005270A7" w:rsidRPr="005173BE">
        <w:rPr>
          <w:rStyle w:val="CharSubdText"/>
        </w:rPr>
        <w:t>Appointment of Fire Boards etc.</w:t>
      </w:r>
      <w:bookmarkEnd w:id="184"/>
    </w:p>
    <w:p w:rsidR="005270A7" w:rsidRPr="005173BE" w:rsidRDefault="005270A7" w:rsidP="005270A7">
      <w:pPr>
        <w:pStyle w:val="ActHead5"/>
      </w:pPr>
      <w:bookmarkStart w:id="185" w:name="_Toc138086110"/>
      <w:r w:rsidRPr="005173BE">
        <w:rPr>
          <w:rStyle w:val="CharSectno"/>
        </w:rPr>
        <w:t>307A</w:t>
      </w:r>
      <w:r w:rsidRPr="005173BE">
        <w:t xml:space="preserve">  Appointment of Fire Boards and exercise of powers and functions</w:t>
      </w:r>
      <w:bookmarkEnd w:id="185"/>
    </w:p>
    <w:p w:rsidR="005270A7" w:rsidRPr="005173BE" w:rsidRDefault="005270A7" w:rsidP="005270A7">
      <w:pPr>
        <w:pStyle w:val="subsection"/>
      </w:pPr>
      <w:r w:rsidRPr="005173BE">
        <w:tab/>
        <w:t>(1)</w:t>
      </w:r>
      <w:r w:rsidRPr="005173BE">
        <w:tab/>
        <w:t>The Minister may, in writing:</w:t>
      </w:r>
    </w:p>
    <w:p w:rsidR="005270A7" w:rsidRPr="005173BE" w:rsidRDefault="005270A7" w:rsidP="005270A7">
      <w:pPr>
        <w:pStyle w:val="paragraph"/>
      </w:pPr>
      <w:r w:rsidRPr="005173BE">
        <w:tab/>
        <w:t>(a)</w:t>
      </w:r>
      <w:r w:rsidRPr="005173BE">
        <w:tab/>
        <w:t xml:space="preserve">appoint one or more bodies that are incorporated under the </w:t>
      </w:r>
      <w:r w:rsidRPr="005173BE">
        <w:rPr>
          <w:i/>
        </w:rPr>
        <w:t>Corporations Act 2001</w:t>
      </w:r>
      <w:r w:rsidRPr="005173BE">
        <w:t xml:space="preserve"> as Fire Protection Industry (Ozone Depleting Substances and Synthetic Greenhouse Gas) Boards; and</w:t>
      </w:r>
    </w:p>
    <w:p w:rsidR="005270A7" w:rsidRPr="005173BE" w:rsidRDefault="005270A7" w:rsidP="005270A7">
      <w:pPr>
        <w:pStyle w:val="paragraph"/>
      </w:pPr>
      <w:r w:rsidRPr="005173BE">
        <w:tab/>
        <w:t>(b)</w:t>
      </w:r>
      <w:r w:rsidRPr="005173BE">
        <w:tab/>
        <w:t>specify that an appointment is subject to a condition or conditions set out in the instrument of appointment; and</w:t>
      </w:r>
    </w:p>
    <w:p w:rsidR="005270A7" w:rsidRPr="005173BE" w:rsidRDefault="005270A7" w:rsidP="005270A7">
      <w:pPr>
        <w:pStyle w:val="paragraph"/>
      </w:pPr>
      <w:r w:rsidRPr="005173BE">
        <w:tab/>
        <w:t>(c)</w:t>
      </w:r>
      <w:r w:rsidRPr="005173BE">
        <w:tab/>
        <w:t>authorise the Board or Boards to exercise any or all of the following powers and functions of the Minister:</w:t>
      </w:r>
    </w:p>
    <w:p w:rsidR="005270A7" w:rsidRPr="005173BE" w:rsidRDefault="005270A7" w:rsidP="005270A7">
      <w:pPr>
        <w:pStyle w:val="paragraphsub"/>
      </w:pPr>
      <w:r w:rsidRPr="005173BE">
        <w:tab/>
        <w:t>(i)</w:t>
      </w:r>
      <w:r w:rsidRPr="005173BE">
        <w:tab/>
        <w:t>the powers and functions set out in subregulation (2);</w:t>
      </w:r>
    </w:p>
    <w:p w:rsidR="005270A7" w:rsidRPr="005173BE" w:rsidRDefault="005270A7" w:rsidP="005270A7">
      <w:pPr>
        <w:pStyle w:val="paragraphsub"/>
      </w:pPr>
      <w:r w:rsidRPr="005173BE">
        <w:tab/>
        <w:t>(ii)</w:t>
      </w:r>
      <w:r w:rsidRPr="005173BE">
        <w:tab/>
        <w:t>the powers and functions set out in subregulation</w:t>
      </w:r>
      <w:r w:rsidR="00F063EA" w:rsidRPr="005173BE">
        <w:t> </w:t>
      </w:r>
      <w:r w:rsidRPr="005173BE">
        <w:t>311(2).</w:t>
      </w:r>
    </w:p>
    <w:p w:rsidR="005270A7" w:rsidRPr="005173BE" w:rsidRDefault="005270A7" w:rsidP="005270A7">
      <w:pPr>
        <w:pStyle w:val="subsection"/>
      </w:pPr>
      <w:r w:rsidRPr="005173BE">
        <w:tab/>
        <w:t>(2)</w:t>
      </w:r>
      <w:r w:rsidRPr="005173BE">
        <w:tab/>
        <w:t xml:space="preserve">For the purposes of </w:t>
      </w:r>
      <w:r w:rsidR="00F063EA" w:rsidRPr="005173BE">
        <w:t>subparagraph (</w:t>
      </w:r>
      <w:r w:rsidRPr="005173BE">
        <w:t>1)(c)(i), the Minister’s powers and functions are as follows:</w:t>
      </w:r>
    </w:p>
    <w:p w:rsidR="005270A7" w:rsidRPr="005173BE" w:rsidRDefault="005270A7" w:rsidP="005270A7">
      <w:pPr>
        <w:pStyle w:val="paragraph"/>
      </w:pPr>
      <w:r w:rsidRPr="005173BE">
        <w:tab/>
        <w:t>(a)</w:t>
      </w:r>
      <w:r w:rsidRPr="005173BE">
        <w:tab/>
        <w:t>to receive applications for discharge of scheduled substances permits;</w:t>
      </w:r>
    </w:p>
    <w:p w:rsidR="005270A7" w:rsidRPr="005173BE" w:rsidRDefault="005270A7" w:rsidP="005270A7">
      <w:pPr>
        <w:pStyle w:val="paragraph"/>
      </w:pPr>
      <w:r w:rsidRPr="005173BE">
        <w:tab/>
        <w:t>(b)</w:t>
      </w:r>
      <w:r w:rsidRPr="005173BE">
        <w:tab/>
        <w:t>to grant discharge of scheduled substances permits;</w:t>
      </w:r>
    </w:p>
    <w:p w:rsidR="005270A7" w:rsidRPr="005173BE" w:rsidRDefault="005270A7" w:rsidP="005270A7">
      <w:pPr>
        <w:pStyle w:val="paragraph"/>
      </w:pPr>
      <w:r w:rsidRPr="005173BE">
        <w:tab/>
        <w:t>(c)</w:t>
      </w:r>
      <w:r w:rsidRPr="005173BE">
        <w:tab/>
        <w:t>to receive applications for special circumstances exemptions;</w:t>
      </w:r>
    </w:p>
    <w:p w:rsidR="005270A7" w:rsidRPr="005173BE" w:rsidRDefault="005270A7" w:rsidP="005270A7">
      <w:pPr>
        <w:pStyle w:val="paragraph"/>
      </w:pPr>
      <w:r w:rsidRPr="005173BE">
        <w:tab/>
        <w:t>(d)</w:t>
      </w:r>
      <w:r w:rsidRPr="005173BE">
        <w:tab/>
        <w:t>to grant special circumstances exemptions;</w:t>
      </w:r>
    </w:p>
    <w:p w:rsidR="005270A7" w:rsidRPr="005173BE" w:rsidRDefault="005270A7" w:rsidP="005270A7">
      <w:pPr>
        <w:pStyle w:val="paragraph"/>
      </w:pPr>
      <w:r w:rsidRPr="005173BE">
        <w:tab/>
        <w:t>(e)</w:t>
      </w:r>
      <w:r w:rsidRPr="005173BE">
        <w:tab/>
        <w:t>to collect, on behalf of the Commonwealth, any fees that are payable for those applications.</w:t>
      </w:r>
    </w:p>
    <w:p w:rsidR="005270A7" w:rsidRPr="005173BE" w:rsidRDefault="005270A7" w:rsidP="005270A7">
      <w:pPr>
        <w:pStyle w:val="subsection"/>
      </w:pPr>
      <w:r w:rsidRPr="005173BE">
        <w:tab/>
        <w:t>(3)</w:t>
      </w:r>
      <w:r w:rsidRPr="005173BE">
        <w:tab/>
        <w:t xml:space="preserve">The Minister may exercise the Minister’s powers and functions set out in subregulation (2) even if the Minister has authorised one or more Fire Boards to exercise any or all of those powers and functions under </w:t>
      </w:r>
      <w:r w:rsidR="00F063EA" w:rsidRPr="005173BE">
        <w:t>subparagraph (</w:t>
      </w:r>
      <w:r w:rsidRPr="005173BE">
        <w:t>1)(c)(i).</w:t>
      </w:r>
    </w:p>
    <w:p w:rsidR="00D679A9" w:rsidRPr="005173BE" w:rsidRDefault="00EC3BF0" w:rsidP="00184161">
      <w:pPr>
        <w:pStyle w:val="ActHead4"/>
      </w:pPr>
      <w:bookmarkStart w:id="186" w:name="_Toc138086111"/>
      <w:r w:rsidRPr="005173BE">
        <w:rPr>
          <w:rStyle w:val="CharSubdNo"/>
        </w:rPr>
        <w:t>Subdivision 6</w:t>
      </w:r>
      <w:r w:rsidR="00D679A9" w:rsidRPr="005173BE">
        <w:rPr>
          <w:rStyle w:val="CharSubdNo"/>
        </w:rPr>
        <w:t>A.4.2</w:t>
      </w:r>
      <w:r w:rsidR="00B162F0" w:rsidRPr="005173BE">
        <w:t>—</w:t>
      </w:r>
      <w:r w:rsidR="00D679A9" w:rsidRPr="005173BE">
        <w:rPr>
          <w:rStyle w:val="CharSubdText"/>
        </w:rPr>
        <w:t>Fire protection industry permits</w:t>
      </w:r>
      <w:bookmarkEnd w:id="186"/>
    </w:p>
    <w:p w:rsidR="00D679A9" w:rsidRPr="005173BE" w:rsidRDefault="00B162F0" w:rsidP="00184161">
      <w:pPr>
        <w:pStyle w:val="notetext"/>
      </w:pPr>
      <w:r w:rsidRPr="005173BE">
        <w:t>Note:</w:t>
      </w:r>
      <w:r w:rsidRPr="005173BE">
        <w:tab/>
      </w:r>
      <w:r w:rsidR="00D679A9" w:rsidRPr="005173BE">
        <w:t xml:space="preserve">Regulation numbers </w:t>
      </w:r>
      <w:r w:rsidR="009C718A" w:rsidRPr="005173BE">
        <w:t>308</w:t>
      </w:r>
      <w:r w:rsidR="00D679A9" w:rsidRPr="005173BE">
        <w:t xml:space="preserve"> to 310 (inclusive) are intentionally not used.</w:t>
      </w:r>
    </w:p>
    <w:p w:rsidR="005270A7" w:rsidRPr="005173BE" w:rsidRDefault="005270A7" w:rsidP="005270A7">
      <w:pPr>
        <w:pStyle w:val="ActHead5"/>
      </w:pPr>
      <w:bookmarkStart w:id="187" w:name="_Toc138086112"/>
      <w:r w:rsidRPr="005173BE">
        <w:rPr>
          <w:rStyle w:val="CharSectno"/>
        </w:rPr>
        <w:t>311</w:t>
      </w:r>
      <w:r w:rsidRPr="005173BE">
        <w:t xml:space="preserve">  Minister’s powers and functions in relation to fire protection industry permits</w:t>
      </w:r>
      <w:bookmarkEnd w:id="187"/>
    </w:p>
    <w:p w:rsidR="005270A7" w:rsidRPr="005173BE" w:rsidRDefault="005270A7" w:rsidP="005270A7">
      <w:pPr>
        <w:pStyle w:val="subsection"/>
      </w:pPr>
      <w:r w:rsidRPr="005173BE">
        <w:tab/>
        <w:t>(1)</w:t>
      </w:r>
      <w:r w:rsidRPr="005173BE">
        <w:tab/>
        <w:t>This regulation sets out the Minister’s powers and functions in relation to fire protection industry permits.</w:t>
      </w:r>
    </w:p>
    <w:p w:rsidR="00D679A9" w:rsidRPr="005173BE" w:rsidRDefault="00D679A9" w:rsidP="00184161">
      <w:pPr>
        <w:pStyle w:val="subsection"/>
      </w:pPr>
      <w:r w:rsidRPr="005173BE">
        <w:tab/>
        <w:t>(2)</w:t>
      </w:r>
      <w:r w:rsidRPr="005173BE">
        <w:tab/>
      </w:r>
      <w:r w:rsidR="005270A7" w:rsidRPr="005173BE">
        <w:t>The Minister’s powers</w:t>
      </w:r>
      <w:r w:rsidRPr="005173BE">
        <w:t xml:space="preserve"> and functions are to:</w:t>
      </w:r>
    </w:p>
    <w:p w:rsidR="00D679A9" w:rsidRPr="005173BE" w:rsidRDefault="00D679A9" w:rsidP="00184161">
      <w:pPr>
        <w:pStyle w:val="paragraph"/>
      </w:pPr>
      <w:r w:rsidRPr="005173BE">
        <w:tab/>
        <w:t>(a)</w:t>
      </w:r>
      <w:r w:rsidRPr="005173BE">
        <w:tab/>
        <w:t xml:space="preserve">receive applications for fire protection industry permits; and </w:t>
      </w:r>
    </w:p>
    <w:p w:rsidR="00D679A9" w:rsidRPr="005173BE" w:rsidRDefault="00D679A9" w:rsidP="00184161">
      <w:pPr>
        <w:pStyle w:val="paragraph"/>
      </w:pPr>
      <w:r w:rsidRPr="005173BE">
        <w:tab/>
        <w:t>(b)</w:t>
      </w:r>
      <w:r w:rsidRPr="005173BE">
        <w:tab/>
        <w:t>collect, on behalf of the Commonwealth, the fees that are payable for those applications; and</w:t>
      </w:r>
    </w:p>
    <w:p w:rsidR="008D17E7" w:rsidRPr="005173BE" w:rsidRDefault="008D17E7" w:rsidP="008D17E7">
      <w:pPr>
        <w:pStyle w:val="paragraph"/>
      </w:pPr>
      <w:r w:rsidRPr="005173BE">
        <w:lastRenderedPageBreak/>
        <w:tab/>
        <w:t>(ba)</w:t>
      </w:r>
      <w:r w:rsidRPr="005173BE">
        <w:tab/>
        <w:t>refund application fees in accordance with regulation</w:t>
      </w:r>
      <w:r w:rsidR="00F063EA" w:rsidRPr="005173BE">
        <w:t> </w:t>
      </w:r>
      <w:r w:rsidRPr="005173BE">
        <w:t>313A;</w:t>
      </w:r>
    </w:p>
    <w:p w:rsidR="00D679A9" w:rsidRPr="005173BE" w:rsidRDefault="00D679A9" w:rsidP="00184161">
      <w:pPr>
        <w:pStyle w:val="paragraph"/>
      </w:pPr>
      <w:r w:rsidRPr="005173BE">
        <w:tab/>
        <w:t>(c)</w:t>
      </w:r>
      <w:r w:rsidRPr="005173BE">
        <w:tab/>
        <w:t>grant fire protection industry permits; and</w:t>
      </w:r>
    </w:p>
    <w:p w:rsidR="00D679A9" w:rsidRPr="005173BE" w:rsidRDefault="00D679A9" w:rsidP="00184161">
      <w:pPr>
        <w:pStyle w:val="paragraph"/>
      </w:pPr>
      <w:r w:rsidRPr="005173BE">
        <w:tab/>
        <w:t>(d)</w:t>
      </w:r>
      <w:r w:rsidRPr="005173BE">
        <w:tab/>
        <w:t>collect information:</w:t>
      </w:r>
    </w:p>
    <w:p w:rsidR="00D679A9" w:rsidRPr="005173BE" w:rsidRDefault="00D679A9" w:rsidP="00184161">
      <w:pPr>
        <w:pStyle w:val="paragraphsub"/>
      </w:pPr>
      <w:r w:rsidRPr="005173BE">
        <w:tab/>
        <w:t>(i)</w:t>
      </w:r>
      <w:r w:rsidRPr="005173BE">
        <w:tab/>
        <w:t>supplied by applicants for industry permits; and</w:t>
      </w:r>
    </w:p>
    <w:p w:rsidR="00D679A9" w:rsidRPr="005173BE" w:rsidRDefault="00D679A9" w:rsidP="00184161">
      <w:pPr>
        <w:pStyle w:val="paragraphsub"/>
      </w:pPr>
      <w:r w:rsidRPr="005173BE">
        <w:tab/>
        <w:t>(ii)</w:t>
      </w:r>
      <w:r w:rsidRPr="005173BE">
        <w:tab/>
        <w:t>supplied in response to any request under paragraph</w:t>
      </w:r>
      <w:r w:rsidR="00F063EA" w:rsidRPr="005173BE">
        <w:t> </w:t>
      </w:r>
      <w:r w:rsidRPr="005173BE">
        <w:t xml:space="preserve">332(1)(b); and </w:t>
      </w:r>
    </w:p>
    <w:p w:rsidR="00D679A9" w:rsidRPr="005173BE" w:rsidRDefault="00D679A9" w:rsidP="00184161">
      <w:pPr>
        <w:pStyle w:val="paragraph"/>
      </w:pPr>
      <w:r w:rsidRPr="005173BE">
        <w:tab/>
        <w:t>(e)</w:t>
      </w:r>
      <w:r w:rsidRPr="005173BE">
        <w:tab/>
        <w:t xml:space="preserve">publish the information mentioned in </w:t>
      </w:r>
      <w:r w:rsidR="00F063EA" w:rsidRPr="005173BE">
        <w:t>paragraph (</w:t>
      </w:r>
      <w:r w:rsidRPr="005173BE">
        <w:t>d) in a way that does not:</w:t>
      </w:r>
    </w:p>
    <w:p w:rsidR="00D679A9" w:rsidRPr="005173BE" w:rsidRDefault="00D679A9" w:rsidP="00184161">
      <w:pPr>
        <w:pStyle w:val="paragraphsub"/>
      </w:pPr>
      <w:r w:rsidRPr="005173BE">
        <w:tab/>
        <w:t>(i)</w:t>
      </w:r>
      <w:r w:rsidRPr="005173BE">
        <w:tab/>
        <w:t>allow any individual to be identified, unless the individual’s name is included in a business or trading name.</w:t>
      </w:r>
    </w:p>
    <w:p w:rsidR="00D679A9" w:rsidRPr="005173BE" w:rsidRDefault="00D679A9" w:rsidP="00184161">
      <w:pPr>
        <w:pStyle w:val="paragraphsub"/>
      </w:pPr>
      <w:r w:rsidRPr="005173BE">
        <w:tab/>
        <w:t>(ii)</w:t>
      </w:r>
      <w:r w:rsidRPr="005173BE">
        <w:tab/>
        <w:t>disclose confidential information; and</w:t>
      </w:r>
    </w:p>
    <w:p w:rsidR="00D679A9" w:rsidRPr="005173BE" w:rsidRDefault="00D679A9" w:rsidP="00184161">
      <w:pPr>
        <w:pStyle w:val="paragraph"/>
      </w:pPr>
      <w:r w:rsidRPr="005173BE">
        <w:tab/>
        <w:t>(f)</w:t>
      </w:r>
      <w:r w:rsidRPr="005173BE">
        <w:tab/>
        <w:t>inspect, with the occupier’s permission, premises used for activities conducted under a fire protection industry permit; and</w:t>
      </w:r>
    </w:p>
    <w:p w:rsidR="00D679A9" w:rsidRPr="005173BE" w:rsidRDefault="00D679A9" w:rsidP="00184161">
      <w:pPr>
        <w:pStyle w:val="paragraph"/>
      </w:pPr>
      <w:r w:rsidRPr="005173BE">
        <w:tab/>
        <w:t>(g)</w:t>
      </w:r>
      <w:r w:rsidRPr="005173BE">
        <w:tab/>
        <w:t xml:space="preserve">if requested by an employer of a holder of a fire protection industry permit, disclose to the employer the following information about the holder’s permit: </w:t>
      </w:r>
    </w:p>
    <w:p w:rsidR="00D679A9" w:rsidRPr="005173BE" w:rsidRDefault="00D679A9" w:rsidP="00184161">
      <w:pPr>
        <w:pStyle w:val="paragraphsub"/>
      </w:pPr>
      <w:r w:rsidRPr="005173BE">
        <w:tab/>
        <w:t>(i)</w:t>
      </w:r>
      <w:r w:rsidRPr="005173BE">
        <w:tab/>
        <w:t>the type of permit held;</w:t>
      </w:r>
    </w:p>
    <w:p w:rsidR="00D679A9" w:rsidRPr="005173BE" w:rsidRDefault="00D679A9" w:rsidP="00184161">
      <w:pPr>
        <w:pStyle w:val="paragraphsub"/>
      </w:pPr>
      <w:r w:rsidRPr="005173BE">
        <w:tab/>
        <w:t>(ii)</w:t>
      </w:r>
      <w:r w:rsidRPr="005173BE">
        <w:tab/>
        <w:t>the expiry date for the permit.</w:t>
      </w:r>
    </w:p>
    <w:p w:rsidR="005270A7" w:rsidRPr="005173BE" w:rsidRDefault="005270A7" w:rsidP="005270A7">
      <w:pPr>
        <w:pStyle w:val="ActHead5"/>
      </w:pPr>
      <w:bookmarkStart w:id="188" w:name="_Toc138086113"/>
      <w:r w:rsidRPr="005173BE">
        <w:rPr>
          <w:rStyle w:val="CharSectno"/>
        </w:rPr>
        <w:t>312</w:t>
      </w:r>
      <w:r w:rsidRPr="005173BE">
        <w:t xml:space="preserve">  Minister may exercise powers and functions concurrently with Board</w:t>
      </w:r>
      <w:bookmarkEnd w:id="188"/>
    </w:p>
    <w:p w:rsidR="005270A7" w:rsidRPr="005173BE" w:rsidRDefault="005270A7" w:rsidP="005270A7">
      <w:pPr>
        <w:pStyle w:val="subsection"/>
      </w:pPr>
      <w:r w:rsidRPr="005173BE">
        <w:tab/>
      </w:r>
      <w:r w:rsidRPr="005173BE">
        <w:tab/>
        <w:t>The Minister may exercise the Minister’s powers and functions set out in subregulation</w:t>
      </w:r>
      <w:r w:rsidR="00F063EA" w:rsidRPr="005173BE">
        <w:t> </w:t>
      </w:r>
      <w:r w:rsidRPr="005173BE">
        <w:t>311(2) even if the Minister has authorised one or more Fire Boards to exercise any or all of those powers and functions under subparagraph</w:t>
      </w:r>
      <w:r w:rsidR="00F063EA" w:rsidRPr="005173BE">
        <w:t> </w:t>
      </w:r>
      <w:r w:rsidRPr="005173BE">
        <w:t>307A(1)(c)(ii).</w:t>
      </w:r>
    </w:p>
    <w:p w:rsidR="00D679A9" w:rsidRPr="005173BE" w:rsidRDefault="00D679A9" w:rsidP="00184161">
      <w:pPr>
        <w:pStyle w:val="ActHead5"/>
      </w:pPr>
      <w:bookmarkStart w:id="189" w:name="_Toc138086114"/>
      <w:r w:rsidRPr="005173BE">
        <w:rPr>
          <w:rStyle w:val="CharSectno"/>
        </w:rPr>
        <w:t>313</w:t>
      </w:r>
      <w:r w:rsidR="00B162F0" w:rsidRPr="005173BE">
        <w:t xml:space="preserve">  </w:t>
      </w:r>
      <w:r w:rsidRPr="005173BE">
        <w:t>Applications for fire protection industry permits</w:t>
      </w:r>
      <w:r w:rsidR="00184161" w:rsidRPr="005173BE">
        <w:t>—</w:t>
      </w:r>
      <w:r w:rsidRPr="005173BE">
        <w:t>general</w:t>
      </w:r>
      <w:bookmarkEnd w:id="189"/>
    </w:p>
    <w:p w:rsidR="00D679A9" w:rsidRPr="005173BE" w:rsidRDefault="00D679A9" w:rsidP="00184161">
      <w:pPr>
        <w:pStyle w:val="subsection"/>
      </w:pPr>
      <w:r w:rsidRPr="005173BE">
        <w:tab/>
        <w:t>(1)</w:t>
      </w:r>
      <w:r w:rsidRPr="005173BE">
        <w:tab/>
        <w:t>An application for a fire protection industry permit must:</w:t>
      </w:r>
    </w:p>
    <w:p w:rsidR="005270A7" w:rsidRPr="005173BE" w:rsidRDefault="005270A7" w:rsidP="005270A7">
      <w:pPr>
        <w:pStyle w:val="paragraph"/>
      </w:pPr>
      <w:r w:rsidRPr="005173BE">
        <w:tab/>
        <w:t>(aa)</w:t>
      </w:r>
      <w:r w:rsidRPr="005173BE">
        <w:tab/>
        <w:t>be made to:</w:t>
      </w:r>
    </w:p>
    <w:p w:rsidR="005270A7" w:rsidRPr="005173BE" w:rsidRDefault="005270A7" w:rsidP="005270A7">
      <w:pPr>
        <w:pStyle w:val="paragraphsub"/>
      </w:pPr>
      <w:r w:rsidRPr="005173BE">
        <w:tab/>
        <w:t>(i)</w:t>
      </w:r>
      <w:r w:rsidRPr="005173BE">
        <w:tab/>
        <w:t>a Fire Board that is authorised to receive applications for fire protection industry permits; or</w:t>
      </w:r>
    </w:p>
    <w:p w:rsidR="005270A7" w:rsidRPr="005173BE" w:rsidRDefault="005270A7" w:rsidP="005270A7">
      <w:pPr>
        <w:pStyle w:val="paragraphsub"/>
      </w:pPr>
      <w:r w:rsidRPr="005173BE">
        <w:tab/>
        <w:t>(ii)</w:t>
      </w:r>
      <w:r w:rsidRPr="005173BE">
        <w:tab/>
        <w:t>if subregulation (1AA) applies—the Minister; and</w:t>
      </w:r>
    </w:p>
    <w:p w:rsidR="005270A7" w:rsidRPr="005173BE" w:rsidRDefault="005270A7" w:rsidP="005270A7">
      <w:pPr>
        <w:pStyle w:val="paragraph"/>
      </w:pPr>
      <w:r w:rsidRPr="005173BE">
        <w:tab/>
        <w:t>(a)</w:t>
      </w:r>
      <w:r w:rsidRPr="005173BE">
        <w:tab/>
        <w:t>be in an approved form; and</w:t>
      </w:r>
    </w:p>
    <w:p w:rsidR="00D679A9" w:rsidRPr="005173BE" w:rsidRDefault="00D679A9" w:rsidP="00184161">
      <w:pPr>
        <w:pStyle w:val="paragraph"/>
      </w:pPr>
      <w:r w:rsidRPr="005173BE">
        <w:tab/>
        <w:t>(b)</w:t>
      </w:r>
      <w:r w:rsidRPr="005173BE">
        <w:tab/>
        <w:t>be accompanied by the fee prescribed for the particular kind of permit; and</w:t>
      </w:r>
    </w:p>
    <w:p w:rsidR="006C5573" w:rsidRPr="005173BE" w:rsidRDefault="00B162F0" w:rsidP="00184161">
      <w:pPr>
        <w:pStyle w:val="notetext"/>
      </w:pPr>
      <w:r w:rsidRPr="005173BE">
        <w:t>Note:</w:t>
      </w:r>
      <w:r w:rsidRPr="005173BE">
        <w:tab/>
      </w:r>
      <w:r w:rsidR="006C5573" w:rsidRPr="005173BE">
        <w:t>Application fees for Part</w:t>
      </w:r>
      <w:r w:rsidR="00F063EA" w:rsidRPr="005173BE">
        <w:t> </w:t>
      </w:r>
      <w:r w:rsidR="006C5573" w:rsidRPr="005173BE">
        <w:t xml:space="preserve">6A are set out in </w:t>
      </w:r>
      <w:r w:rsidR="008C7F2F" w:rsidRPr="005173BE">
        <w:t>Division 6</w:t>
      </w:r>
      <w:r w:rsidR="006C5573" w:rsidRPr="005173BE">
        <w:t>A.4A.</w:t>
      </w:r>
    </w:p>
    <w:p w:rsidR="00440D58" w:rsidRPr="005173BE" w:rsidRDefault="00440D58" w:rsidP="00440D58">
      <w:pPr>
        <w:pStyle w:val="paragraph"/>
      </w:pPr>
      <w:r w:rsidRPr="005173BE">
        <w:tab/>
        <w:t>(c)</w:t>
      </w:r>
      <w:r w:rsidRPr="005173BE">
        <w:tab/>
        <w:t xml:space="preserve">include the information needed by the </w:t>
      </w:r>
      <w:r w:rsidR="005270A7" w:rsidRPr="005173BE">
        <w:t>relevant authority</w:t>
      </w:r>
      <w:r w:rsidRPr="005173BE">
        <w:t xml:space="preserve"> to decide the application, including the information required by subregulations (1A) and (1B).</w:t>
      </w:r>
    </w:p>
    <w:p w:rsidR="005270A7" w:rsidRPr="005173BE" w:rsidRDefault="005270A7" w:rsidP="005270A7">
      <w:pPr>
        <w:pStyle w:val="subsection"/>
      </w:pPr>
      <w:r w:rsidRPr="005173BE">
        <w:tab/>
        <w:t>(1AA)</w:t>
      </w:r>
      <w:r w:rsidRPr="005173BE">
        <w:tab/>
        <w:t>This subregulation applies if:</w:t>
      </w:r>
    </w:p>
    <w:p w:rsidR="005270A7" w:rsidRPr="005173BE" w:rsidRDefault="005270A7" w:rsidP="005270A7">
      <w:pPr>
        <w:pStyle w:val="paragraph"/>
      </w:pPr>
      <w:r w:rsidRPr="005173BE">
        <w:tab/>
        <w:t>(a)</w:t>
      </w:r>
      <w:r w:rsidRPr="005173BE">
        <w:tab/>
        <w:t>the Minister:</w:t>
      </w:r>
    </w:p>
    <w:p w:rsidR="005270A7" w:rsidRPr="005173BE" w:rsidRDefault="005270A7" w:rsidP="005270A7">
      <w:pPr>
        <w:pStyle w:val="paragraphsub"/>
      </w:pPr>
      <w:r w:rsidRPr="005173BE">
        <w:tab/>
        <w:t>(i)</w:t>
      </w:r>
      <w:r w:rsidRPr="005173BE">
        <w:tab/>
        <w:t>does not appoint any body under paragraph</w:t>
      </w:r>
      <w:r w:rsidR="00F063EA" w:rsidRPr="005173BE">
        <w:t> </w:t>
      </w:r>
      <w:r w:rsidRPr="005173BE">
        <w:t>307A(1)(a); or</w:t>
      </w:r>
    </w:p>
    <w:p w:rsidR="005270A7" w:rsidRPr="005173BE" w:rsidRDefault="005270A7" w:rsidP="005270A7">
      <w:pPr>
        <w:pStyle w:val="paragraphsub"/>
      </w:pPr>
      <w:r w:rsidRPr="005173BE">
        <w:tab/>
        <w:t>(ii)</w:t>
      </w:r>
      <w:r w:rsidRPr="005173BE">
        <w:tab/>
        <w:t>appoints one or more bodies under paragraph</w:t>
      </w:r>
      <w:r w:rsidR="00F063EA" w:rsidRPr="005173BE">
        <w:t> </w:t>
      </w:r>
      <w:r w:rsidRPr="005173BE">
        <w:t>307A(1)(a) but does not authorise any of them under paragraph</w:t>
      </w:r>
      <w:r w:rsidR="00F063EA" w:rsidRPr="005173BE">
        <w:t> </w:t>
      </w:r>
      <w:r w:rsidRPr="005173BE">
        <w:t>307A(1)(c) to receive applications for fire protection industry permits; or</w:t>
      </w:r>
    </w:p>
    <w:p w:rsidR="005270A7" w:rsidRPr="005173BE" w:rsidRDefault="005270A7" w:rsidP="005270A7">
      <w:pPr>
        <w:pStyle w:val="paragraph"/>
      </w:pPr>
      <w:r w:rsidRPr="005173BE">
        <w:tab/>
        <w:t>(b)</w:t>
      </w:r>
      <w:r w:rsidRPr="005173BE">
        <w:tab/>
        <w:t>the Minister revokes, or suspends, the appointment of all Fire Boards; or</w:t>
      </w:r>
    </w:p>
    <w:p w:rsidR="005270A7" w:rsidRPr="005173BE" w:rsidRDefault="005270A7" w:rsidP="005270A7">
      <w:pPr>
        <w:pStyle w:val="paragraph"/>
      </w:pPr>
      <w:r w:rsidRPr="005173BE">
        <w:lastRenderedPageBreak/>
        <w:tab/>
        <w:t>(c)</w:t>
      </w:r>
      <w:r w:rsidRPr="005173BE">
        <w:tab/>
        <w:t>the Minister revokes or suspends the powers and functions of all Fire Boards to receive applications for fire protection industry permits; or</w:t>
      </w:r>
    </w:p>
    <w:p w:rsidR="005270A7" w:rsidRPr="005173BE" w:rsidRDefault="005270A7" w:rsidP="005270A7">
      <w:pPr>
        <w:pStyle w:val="paragraph"/>
        <w:rPr>
          <w:i/>
        </w:rPr>
      </w:pPr>
      <w:r w:rsidRPr="005173BE">
        <w:tab/>
        <w:t>(d)</w:t>
      </w:r>
      <w:r w:rsidRPr="005173BE">
        <w:tab/>
        <w:t>the Minister considers it appropriate in particular circumstances for an application to be made to the Minister.</w:t>
      </w:r>
    </w:p>
    <w:p w:rsidR="00440D58" w:rsidRPr="005173BE" w:rsidRDefault="00440D58" w:rsidP="00440D58">
      <w:pPr>
        <w:pStyle w:val="subsection"/>
      </w:pPr>
      <w:r w:rsidRPr="005173BE">
        <w:tab/>
        <w:t>(1A)</w:t>
      </w:r>
      <w:r w:rsidRPr="005173BE">
        <w:tab/>
        <w:t>The application must include:</w:t>
      </w:r>
    </w:p>
    <w:p w:rsidR="00440D58" w:rsidRPr="005173BE" w:rsidRDefault="00440D58" w:rsidP="00440D58">
      <w:pPr>
        <w:pStyle w:val="paragraph"/>
      </w:pPr>
      <w:r w:rsidRPr="005173BE">
        <w:tab/>
        <w:t>(a)</w:t>
      </w:r>
      <w:r w:rsidRPr="005173BE">
        <w:tab/>
        <w:t>details about the applicant’s relevant training and experience; and</w:t>
      </w:r>
    </w:p>
    <w:p w:rsidR="00440D58" w:rsidRPr="005173BE" w:rsidRDefault="00440D58" w:rsidP="00440D58">
      <w:pPr>
        <w:pStyle w:val="paragraph"/>
      </w:pPr>
      <w:r w:rsidRPr="005173BE">
        <w:tab/>
        <w:t>(b)</w:t>
      </w:r>
      <w:r w:rsidRPr="005173BE">
        <w:tab/>
        <w:t>in the case of an application by an individual—evidence about the applicant’s knowledge about this Division, the Act and any standard that is relevant to the work to be carried out under the permit; and</w:t>
      </w:r>
    </w:p>
    <w:p w:rsidR="00440D58" w:rsidRPr="005173BE" w:rsidRDefault="00440D58" w:rsidP="00440D58">
      <w:pPr>
        <w:pStyle w:val="notetext"/>
      </w:pPr>
      <w:r w:rsidRPr="005173BE">
        <w:t>Note:</w:t>
      </w:r>
      <w:r w:rsidRPr="005173BE">
        <w:tab/>
        <w:t>Relevant standards are set out in Table 326.</w:t>
      </w:r>
    </w:p>
    <w:p w:rsidR="00440D58" w:rsidRPr="005173BE" w:rsidRDefault="00440D58" w:rsidP="00440D58">
      <w:pPr>
        <w:pStyle w:val="paragraph"/>
      </w:pPr>
      <w:r w:rsidRPr="005173BE">
        <w:tab/>
        <w:t>(c)</w:t>
      </w:r>
      <w:r w:rsidRPr="005173BE">
        <w:tab/>
        <w:t>evidence that the applicant is a fit and proper person to hold the permit; and</w:t>
      </w:r>
    </w:p>
    <w:p w:rsidR="00440D58" w:rsidRPr="005173BE" w:rsidRDefault="00440D58" w:rsidP="00440D58">
      <w:pPr>
        <w:pStyle w:val="paragraph"/>
      </w:pPr>
      <w:r w:rsidRPr="005173BE">
        <w:tab/>
        <w:t>(d)</w:t>
      </w:r>
      <w:r w:rsidRPr="005173BE">
        <w:tab/>
        <w:t>the name of the applicant’s employer (if any); and</w:t>
      </w:r>
    </w:p>
    <w:p w:rsidR="00440D58" w:rsidRPr="005173BE" w:rsidRDefault="00440D58" w:rsidP="00440D58">
      <w:pPr>
        <w:pStyle w:val="paragraph"/>
      </w:pPr>
      <w:r w:rsidRPr="005173BE">
        <w:tab/>
        <w:t>(e)</w:t>
      </w:r>
      <w:r w:rsidRPr="005173BE">
        <w:tab/>
        <w:t>for an application for an extinguishing agent trading authorisation—evidence that the applicant will meet the requirements mentioned in subregulation</w:t>
      </w:r>
      <w:r w:rsidR="00F063EA" w:rsidRPr="005173BE">
        <w:t> </w:t>
      </w:r>
      <w:r w:rsidRPr="005173BE">
        <w:t>331(3); and</w:t>
      </w:r>
    </w:p>
    <w:p w:rsidR="00440D58" w:rsidRPr="005173BE" w:rsidRDefault="00440D58" w:rsidP="00440D58">
      <w:pPr>
        <w:pStyle w:val="paragraph"/>
      </w:pPr>
      <w:r w:rsidRPr="005173BE">
        <w:tab/>
        <w:t>(f)</w:t>
      </w:r>
      <w:r w:rsidRPr="005173BE">
        <w:tab/>
        <w:t>for an application for a halon special permit—evidence that the applicant will meet the requirements mentioned in subregulation</w:t>
      </w:r>
      <w:r w:rsidR="00F063EA" w:rsidRPr="005173BE">
        <w:t> </w:t>
      </w:r>
      <w:r w:rsidRPr="005173BE">
        <w:t>341(3).</w:t>
      </w:r>
    </w:p>
    <w:p w:rsidR="00440D58" w:rsidRPr="005173BE" w:rsidRDefault="00440D58" w:rsidP="00440D58">
      <w:pPr>
        <w:pStyle w:val="subsection"/>
      </w:pPr>
      <w:r w:rsidRPr="005173BE">
        <w:tab/>
        <w:t>(1B)</w:t>
      </w:r>
      <w:r w:rsidRPr="005173BE">
        <w:tab/>
        <w:t>However, if:</w:t>
      </w:r>
    </w:p>
    <w:p w:rsidR="00440D58" w:rsidRPr="005173BE" w:rsidRDefault="00440D58" w:rsidP="00440D58">
      <w:pPr>
        <w:pStyle w:val="paragraph"/>
      </w:pPr>
      <w:r w:rsidRPr="005173BE">
        <w:tab/>
        <w:t>(a)</w:t>
      </w:r>
      <w:r w:rsidRPr="005173BE">
        <w:tab/>
        <w:t xml:space="preserve">the applicant holds a fire protection industry permit (the </w:t>
      </w:r>
      <w:r w:rsidRPr="005173BE">
        <w:rPr>
          <w:b/>
          <w:i/>
        </w:rPr>
        <w:t>current permit</w:t>
      </w:r>
      <w:r w:rsidRPr="005173BE">
        <w:t>) at the time the application is made; and</w:t>
      </w:r>
    </w:p>
    <w:p w:rsidR="00440D58" w:rsidRPr="005173BE" w:rsidRDefault="00440D58" w:rsidP="00440D58">
      <w:pPr>
        <w:pStyle w:val="paragraph"/>
      </w:pPr>
      <w:r w:rsidRPr="005173BE">
        <w:tab/>
        <w:t>(b)</w:t>
      </w:r>
      <w:r w:rsidRPr="005173BE">
        <w:tab/>
        <w:t>the current permit and the permit for which the application is made are the same type of fire protection industry permit; and</w:t>
      </w:r>
    </w:p>
    <w:p w:rsidR="00440D58" w:rsidRPr="005173BE" w:rsidRDefault="00440D58" w:rsidP="00440D58">
      <w:pPr>
        <w:pStyle w:val="paragraph"/>
      </w:pPr>
      <w:r w:rsidRPr="005173BE">
        <w:tab/>
        <w:t>(c)</w:t>
      </w:r>
      <w:r w:rsidRPr="005173BE">
        <w:tab/>
        <w:t>the application is made no later than 30 days before the current permit ceases to be in force;</w:t>
      </w:r>
    </w:p>
    <w:p w:rsidR="00440D58" w:rsidRPr="005173BE" w:rsidRDefault="00440D58" w:rsidP="00440D58">
      <w:pPr>
        <w:pStyle w:val="subsection2"/>
      </w:pPr>
      <w:r w:rsidRPr="005173BE">
        <w:t>then, instead of the details or evidence required by a paragraph of subregulation (1A), the application may include:</w:t>
      </w:r>
    </w:p>
    <w:p w:rsidR="00440D58" w:rsidRPr="005173BE" w:rsidRDefault="00440D58" w:rsidP="00440D58">
      <w:pPr>
        <w:pStyle w:val="paragraph"/>
      </w:pPr>
      <w:r w:rsidRPr="005173BE">
        <w:tab/>
        <w:t>(d)</w:t>
      </w:r>
      <w:r w:rsidRPr="005173BE">
        <w:tab/>
        <w:t>if there has been a change in relation to the matter mentioned in the paragraph since the application for the current permit was made—evidence of the change; or</w:t>
      </w:r>
    </w:p>
    <w:p w:rsidR="00440D58" w:rsidRPr="005173BE" w:rsidRDefault="00440D58" w:rsidP="00440D58">
      <w:pPr>
        <w:pStyle w:val="paragraph"/>
      </w:pPr>
      <w:r w:rsidRPr="005173BE">
        <w:tab/>
        <w:t>(e)</w:t>
      </w:r>
      <w:r w:rsidRPr="005173BE">
        <w:tab/>
        <w:t>confirmation that there has been no change in relation to the matter mentioned in the paragraph since the application for the current permit was made.</w:t>
      </w:r>
    </w:p>
    <w:p w:rsidR="00440D58" w:rsidRPr="005173BE" w:rsidRDefault="00440D58" w:rsidP="00440D58">
      <w:pPr>
        <w:pStyle w:val="subsection"/>
      </w:pPr>
      <w:r w:rsidRPr="005173BE">
        <w:tab/>
        <w:t>(1C)</w:t>
      </w:r>
      <w:r w:rsidRPr="005173BE">
        <w:tab/>
        <w:t xml:space="preserve">Without limiting the </w:t>
      </w:r>
      <w:r w:rsidR="005270A7" w:rsidRPr="005173BE">
        <w:t>information a relevant authority</w:t>
      </w:r>
      <w:r w:rsidRPr="005173BE">
        <w:t xml:space="preserve"> may take into account in deciding whether to grant a fire protection industry permit, if subregulation (1B) applies in relation to the application for the </w:t>
      </w:r>
      <w:r w:rsidR="005270A7" w:rsidRPr="005173BE">
        <w:t>permit, the relevant authority</w:t>
      </w:r>
      <w:r w:rsidRPr="005173BE">
        <w:t xml:space="preserve"> may take into account any information previously provided by the applicant.</w:t>
      </w:r>
    </w:p>
    <w:p w:rsidR="00D679A9" w:rsidRPr="005173BE" w:rsidRDefault="00D679A9" w:rsidP="00184161">
      <w:pPr>
        <w:pStyle w:val="subsection"/>
      </w:pPr>
      <w:r w:rsidRPr="005173BE">
        <w:tab/>
        <w:t>(2)</w:t>
      </w:r>
      <w:r w:rsidRPr="005173BE">
        <w:tab/>
        <w:t>If an applicant has not:</w:t>
      </w:r>
    </w:p>
    <w:p w:rsidR="00D679A9" w:rsidRPr="005173BE" w:rsidRDefault="00D679A9" w:rsidP="00184161">
      <w:pPr>
        <w:pStyle w:val="paragraph"/>
      </w:pPr>
      <w:r w:rsidRPr="005173BE">
        <w:tab/>
        <w:t>(a)</w:t>
      </w:r>
      <w:r w:rsidRPr="005173BE">
        <w:tab/>
        <w:t xml:space="preserve">provided all the information mentioned in </w:t>
      </w:r>
      <w:r w:rsidR="00F063EA" w:rsidRPr="005173BE">
        <w:t>paragraph (</w:t>
      </w:r>
      <w:r w:rsidRPr="005173BE">
        <w:t>1)(c); or</w:t>
      </w:r>
    </w:p>
    <w:p w:rsidR="00D679A9" w:rsidRPr="005173BE" w:rsidRDefault="00D679A9" w:rsidP="00184161">
      <w:pPr>
        <w:pStyle w:val="paragraph"/>
      </w:pPr>
      <w:r w:rsidRPr="005173BE">
        <w:tab/>
        <w:t>(b)</w:t>
      </w:r>
      <w:r w:rsidRPr="005173BE">
        <w:tab/>
        <w:t xml:space="preserve">given any consent that has been requested for the disclosure to the </w:t>
      </w:r>
      <w:r w:rsidR="005270A7" w:rsidRPr="005173BE">
        <w:t>relevant authority</w:t>
      </w:r>
      <w:r w:rsidRPr="005173BE">
        <w:t xml:space="preserve"> or the Minister of personal information that is relevant to whether the applicant is a fit and proper person to hold the permit;</w:t>
      </w:r>
    </w:p>
    <w:p w:rsidR="00D679A9" w:rsidRPr="005173BE" w:rsidRDefault="00D679A9" w:rsidP="00184161">
      <w:pPr>
        <w:pStyle w:val="subsection2"/>
      </w:pPr>
      <w:r w:rsidRPr="005173BE">
        <w:t xml:space="preserve">the </w:t>
      </w:r>
      <w:r w:rsidR="005270A7" w:rsidRPr="005173BE">
        <w:t>relevant authority</w:t>
      </w:r>
      <w:r w:rsidRPr="005173BE">
        <w:t>:</w:t>
      </w:r>
    </w:p>
    <w:p w:rsidR="00D679A9" w:rsidRPr="005173BE" w:rsidRDefault="00D679A9" w:rsidP="00184161">
      <w:pPr>
        <w:pStyle w:val="paragraph"/>
      </w:pPr>
      <w:r w:rsidRPr="005173BE">
        <w:tab/>
        <w:t>(c)</w:t>
      </w:r>
      <w:r w:rsidRPr="005173BE">
        <w:tab/>
        <w:t>may ask the applicant for the information or consent; and</w:t>
      </w:r>
    </w:p>
    <w:p w:rsidR="00D679A9" w:rsidRPr="005173BE" w:rsidRDefault="00D679A9" w:rsidP="00184161">
      <w:pPr>
        <w:pStyle w:val="paragraph"/>
      </w:pPr>
      <w:r w:rsidRPr="005173BE">
        <w:lastRenderedPageBreak/>
        <w:tab/>
        <w:t>(d)</w:t>
      </w:r>
      <w:r w:rsidRPr="005173BE">
        <w:tab/>
        <w:t>need not consider the application until the applicant provides the information or gives the consent.</w:t>
      </w:r>
    </w:p>
    <w:p w:rsidR="00D679A9" w:rsidRPr="005173BE" w:rsidRDefault="00D679A9" w:rsidP="00184161">
      <w:pPr>
        <w:pStyle w:val="subsection"/>
      </w:pPr>
      <w:r w:rsidRPr="005173BE">
        <w:tab/>
        <w:t>(3)</w:t>
      </w:r>
      <w:r w:rsidRPr="005173BE">
        <w:tab/>
        <w:t xml:space="preserve">If the </w:t>
      </w:r>
      <w:r w:rsidR="005270A7" w:rsidRPr="005173BE">
        <w:t>relevant authority</w:t>
      </w:r>
      <w:r w:rsidRPr="005173BE">
        <w:t xml:space="preserve"> has not made a decision about an application within 30 days after:</w:t>
      </w:r>
    </w:p>
    <w:p w:rsidR="00D679A9" w:rsidRPr="005173BE" w:rsidRDefault="00D679A9" w:rsidP="00184161">
      <w:pPr>
        <w:pStyle w:val="paragraph"/>
      </w:pPr>
      <w:r w:rsidRPr="005173BE">
        <w:tab/>
        <w:t>(a)</w:t>
      </w:r>
      <w:r w:rsidRPr="005173BE">
        <w:tab/>
        <w:t xml:space="preserve">if </w:t>
      </w:r>
      <w:r w:rsidR="00F063EA" w:rsidRPr="005173BE">
        <w:t>paragraph (</w:t>
      </w:r>
      <w:r w:rsidRPr="005173BE">
        <w:t>b) does not apply</w:t>
      </w:r>
      <w:r w:rsidR="00184161" w:rsidRPr="005173BE">
        <w:t>—</w:t>
      </w:r>
      <w:r w:rsidRPr="005173BE">
        <w:t>the application was made; or</w:t>
      </w:r>
    </w:p>
    <w:p w:rsidR="00D679A9" w:rsidRPr="005173BE" w:rsidRDefault="00D679A9" w:rsidP="00184161">
      <w:pPr>
        <w:pStyle w:val="paragraph"/>
      </w:pPr>
      <w:r w:rsidRPr="005173BE">
        <w:tab/>
        <w:t>(b)</w:t>
      </w:r>
      <w:r w:rsidRPr="005173BE">
        <w:tab/>
        <w:t xml:space="preserve">if the </w:t>
      </w:r>
      <w:r w:rsidR="005270A7" w:rsidRPr="005173BE">
        <w:t>relevant authority</w:t>
      </w:r>
      <w:r w:rsidRPr="005173BE">
        <w:t xml:space="preserve"> has asked the applicant for any missing information or consent</w:t>
      </w:r>
      <w:r w:rsidR="00184161" w:rsidRPr="005173BE">
        <w:t>—</w:t>
      </w:r>
      <w:r w:rsidRPr="005173BE">
        <w:t>the information or consent was provided;</w:t>
      </w:r>
    </w:p>
    <w:p w:rsidR="00D679A9" w:rsidRPr="005173BE" w:rsidRDefault="00D679A9" w:rsidP="00184161">
      <w:pPr>
        <w:pStyle w:val="subsection2"/>
      </w:pPr>
      <w:r w:rsidRPr="005173BE">
        <w:t xml:space="preserve">the </w:t>
      </w:r>
      <w:r w:rsidR="005270A7" w:rsidRPr="005173BE">
        <w:t>relevant authority</w:t>
      </w:r>
      <w:r w:rsidRPr="005173BE">
        <w:t xml:space="preserve"> is taken to have refused the application.</w:t>
      </w:r>
    </w:p>
    <w:p w:rsidR="008D17E7" w:rsidRPr="005173BE" w:rsidRDefault="008D17E7" w:rsidP="008D17E7">
      <w:pPr>
        <w:pStyle w:val="subsection"/>
      </w:pPr>
      <w:r w:rsidRPr="005173BE">
        <w:tab/>
        <w:t>(4)</w:t>
      </w:r>
      <w:r w:rsidRPr="005173BE">
        <w:tab/>
        <w:t>An applicant may withdraw an application at any time before the relevant authority decides the application.</w:t>
      </w:r>
    </w:p>
    <w:p w:rsidR="008D17E7" w:rsidRPr="005173BE" w:rsidRDefault="008D17E7" w:rsidP="008D17E7">
      <w:pPr>
        <w:pStyle w:val="subsection"/>
      </w:pPr>
      <w:r w:rsidRPr="005173BE">
        <w:tab/>
        <w:t>(5)</w:t>
      </w:r>
      <w:r w:rsidRPr="005173BE">
        <w:tab/>
        <w:t>An applicant is taken to have withdrawn an application if:</w:t>
      </w:r>
    </w:p>
    <w:p w:rsidR="008D17E7" w:rsidRPr="005173BE" w:rsidRDefault="008D17E7" w:rsidP="008D17E7">
      <w:pPr>
        <w:pStyle w:val="paragraph"/>
      </w:pPr>
      <w:r w:rsidRPr="005173BE">
        <w:tab/>
        <w:t>(a)</w:t>
      </w:r>
      <w:r w:rsidRPr="005173BE">
        <w:tab/>
        <w:t>the relevant authority asks the applicant for information or consent; and</w:t>
      </w:r>
    </w:p>
    <w:p w:rsidR="008D17E7" w:rsidRPr="005173BE" w:rsidRDefault="008D17E7" w:rsidP="008D17E7">
      <w:pPr>
        <w:pStyle w:val="paragraph"/>
      </w:pPr>
      <w:r w:rsidRPr="005173BE">
        <w:tab/>
        <w:t>(b)</w:t>
      </w:r>
      <w:r w:rsidRPr="005173BE">
        <w:tab/>
        <w:t>the applicant does not provide the information or consent within 6 months of the authority’s request.</w:t>
      </w:r>
    </w:p>
    <w:p w:rsidR="008D17E7" w:rsidRPr="005173BE" w:rsidRDefault="008D17E7" w:rsidP="008D17E7">
      <w:pPr>
        <w:pStyle w:val="subsection"/>
      </w:pPr>
      <w:r w:rsidRPr="005173BE">
        <w:tab/>
        <w:t>(6)</w:t>
      </w:r>
      <w:r w:rsidRPr="005173BE">
        <w:tab/>
        <w:t>Subject to regulation</w:t>
      </w:r>
      <w:r w:rsidR="00F063EA" w:rsidRPr="005173BE">
        <w:t> </w:t>
      </w:r>
      <w:r w:rsidRPr="005173BE">
        <w:t>313A, the fee for an application is not refundable if the applicant withdraws the application or the application is taken to have been withdrawn.</w:t>
      </w:r>
    </w:p>
    <w:p w:rsidR="00CF2B2F" w:rsidRPr="005173BE" w:rsidRDefault="00CF2B2F" w:rsidP="00CF2B2F">
      <w:pPr>
        <w:pStyle w:val="ActHead5"/>
      </w:pPr>
      <w:bookmarkStart w:id="190" w:name="_Toc138086115"/>
      <w:r w:rsidRPr="005173BE">
        <w:rPr>
          <w:rStyle w:val="CharSectno"/>
        </w:rPr>
        <w:t>313A</w:t>
      </w:r>
      <w:r w:rsidRPr="005173BE">
        <w:t xml:space="preserve">  Refunding application fees</w:t>
      </w:r>
      <w:bookmarkEnd w:id="190"/>
    </w:p>
    <w:p w:rsidR="00CF2B2F" w:rsidRPr="005173BE" w:rsidRDefault="00CF2B2F" w:rsidP="00CF2B2F">
      <w:pPr>
        <w:pStyle w:val="subsection"/>
      </w:pPr>
      <w:r w:rsidRPr="005173BE">
        <w:tab/>
        <w:t>(1)</w:t>
      </w:r>
      <w:r w:rsidRPr="005173BE">
        <w:tab/>
        <w:t xml:space="preserve">The Minister may, in a circumstance specified in subregulation (3), refund the whole or part of a fee (the </w:t>
      </w:r>
      <w:r w:rsidRPr="005173BE">
        <w:rPr>
          <w:b/>
          <w:i/>
        </w:rPr>
        <w:t>application fee</w:t>
      </w:r>
      <w:r w:rsidRPr="005173BE">
        <w:t>) paid by a person for a fire protection industry permit.</w:t>
      </w:r>
    </w:p>
    <w:p w:rsidR="00CF2B2F" w:rsidRPr="005173BE" w:rsidRDefault="00CF2B2F" w:rsidP="00CF2B2F">
      <w:pPr>
        <w:pStyle w:val="subsection"/>
      </w:pPr>
      <w:r w:rsidRPr="005173BE">
        <w:tab/>
        <w:t>(2)</w:t>
      </w:r>
      <w:r w:rsidRPr="005173BE">
        <w:tab/>
        <w:t>The Minister may do so on the Minister’s own initiative or on written application by the person.</w:t>
      </w:r>
    </w:p>
    <w:p w:rsidR="00CF2B2F" w:rsidRPr="005173BE" w:rsidRDefault="00CF2B2F" w:rsidP="00CF2B2F">
      <w:pPr>
        <w:pStyle w:val="subsection"/>
      </w:pPr>
      <w:r w:rsidRPr="005173BE">
        <w:tab/>
        <w:t>(3)</w:t>
      </w:r>
      <w:r w:rsidRPr="005173BE">
        <w:tab/>
        <w:t>For the purposes of subregulation (1), the following circumstances are specified:</w:t>
      </w:r>
    </w:p>
    <w:p w:rsidR="00CF2B2F" w:rsidRPr="005173BE" w:rsidRDefault="00CF2B2F" w:rsidP="00CF2B2F">
      <w:pPr>
        <w:pStyle w:val="paragraph"/>
      </w:pPr>
      <w:r w:rsidRPr="005173BE">
        <w:tab/>
        <w:t>(a)</w:t>
      </w:r>
      <w:r w:rsidRPr="005173BE">
        <w:tab/>
        <w:t>the person has paid the application fee more than once in respect of the same permit;</w:t>
      </w:r>
    </w:p>
    <w:p w:rsidR="00CF2B2F" w:rsidRPr="005173BE" w:rsidRDefault="00CF2B2F" w:rsidP="00CF2B2F">
      <w:pPr>
        <w:pStyle w:val="paragraph"/>
      </w:pPr>
      <w:r w:rsidRPr="005173BE">
        <w:tab/>
        <w:t>(b)</w:t>
      </w:r>
      <w:r w:rsidRPr="005173BE">
        <w:tab/>
        <w:t>the person has paid more than the application fee required to be paid for the permit;</w:t>
      </w:r>
    </w:p>
    <w:p w:rsidR="00CF2B2F" w:rsidRPr="005173BE" w:rsidRDefault="00CF2B2F" w:rsidP="00CF2B2F">
      <w:pPr>
        <w:pStyle w:val="paragraph"/>
      </w:pPr>
      <w:r w:rsidRPr="005173BE">
        <w:tab/>
        <w:t>(c)</w:t>
      </w:r>
      <w:r w:rsidRPr="005173BE">
        <w:tab/>
        <w:t>all the following apply:</w:t>
      </w:r>
    </w:p>
    <w:p w:rsidR="00CF2B2F" w:rsidRPr="005173BE" w:rsidRDefault="00CF2B2F" w:rsidP="00CF2B2F">
      <w:pPr>
        <w:pStyle w:val="paragraphsub"/>
      </w:pPr>
      <w:r w:rsidRPr="005173BE">
        <w:tab/>
        <w:t>(i)</w:t>
      </w:r>
      <w:r w:rsidRPr="005173BE">
        <w:tab/>
        <w:t>the person applied, and paid the application fee, for the wrong type of permit;</w:t>
      </w:r>
    </w:p>
    <w:p w:rsidR="00CF2B2F" w:rsidRPr="005173BE" w:rsidRDefault="00CF2B2F" w:rsidP="00CF2B2F">
      <w:pPr>
        <w:pStyle w:val="paragraphsub"/>
      </w:pPr>
      <w:r w:rsidRPr="005173BE">
        <w:tab/>
        <w:t>(ii)</w:t>
      </w:r>
      <w:r w:rsidRPr="005173BE">
        <w:tab/>
        <w:t>that application has not been decided;</w:t>
      </w:r>
    </w:p>
    <w:p w:rsidR="00CF2B2F" w:rsidRPr="005173BE" w:rsidRDefault="00CF2B2F" w:rsidP="00CF2B2F">
      <w:pPr>
        <w:pStyle w:val="paragraphsub"/>
      </w:pPr>
      <w:r w:rsidRPr="005173BE">
        <w:tab/>
        <w:t>(iii)</w:t>
      </w:r>
      <w:r w:rsidRPr="005173BE">
        <w:tab/>
        <w:t>the person applied, and paid the application fee, for the correct type of permit;</w:t>
      </w:r>
    </w:p>
    <w:p w:rsidR="00CF2B2F" w:rsidRPr="005173BE" w:rsidRDefault="00CF2B2F" w:rsidP="00CF2B2F">
      <w:pPr>
        <w:pStyle w:val="paragraph"/>
      </w:pPr>
      <w:r w:rsidRPr="005173BE">
        <w:tab/>
        <w:t>(d)</w:t>
      </w:r>
      <w:r w:rsidRPr="005173BE">
        <w:tab/>
        <w:t>both of the following apply:</w:t>
      </w:r>
    </w:p>
    <w:p w:rsidR="00CF2B2F" w:rsidRPr="005173BE" w:rsidRDefault="00CF2B2F" w:rsidP="00CF2B2F">
      <w:pPr>
        <w:pStyle w:val="paragraphsub"/>
      </w:pPr>
      <w:r w:rsidRPr="005173BE">
        <w:tab/>
        <w:t>(i)</w:t>
      </w:r>
      <w:r w:rsidRPr="005173BE">
        <w:tab/>
        <w:t>the person applied, and paid the application fee, for a renewal of the permit more than 6 months before the permit’s expiry date;</w:t>
      </w:r>
    </w:p>
    <w:p w:rsidR="00CF2B2F" w:rsidRPr="005173BE" w:rsidRDefault="00CF2B2F" w:rsidP="00CF2B2F">
      <w:pPr>
        <w:pStyle w:val="paragraphsub"/>
      </w:pPr>
      <w:r w:rsidRPr="005173BE">
        <w:tab/>
        <w:t>(ii)</w:t>
      </w:r>
      <w:r w:rsidRPr="005173BE">
        <w:tab/>
        <w:t>the application has not been decided;</w:t>
      </w:r>
    </w:p>
    <w:p w:rsidR="00CF2B2F" w:rsidRPr="005173BE" w:rsidRDefault="00CF2B2F" w:rsidP="00CF2B2F">
      <w:pPr>
        <w:pStyle w:val="paragraph"/>
      </w:pPr>
      <w:r w:rsidRPr="005173BE">
        <w:lastRenderedPageBreak/>
        <w:tab/>
        <w:t>(e)</w:t>
      </w:r>
      <w:r w:rsidRPr="005173BE">
        <w:tab/>
        <w:t>the Minister is satisfied on reasonable grounds that it is appropriate in all the circumstances to refund the whole or part of the application fee paid by the person for the permit.</w:t>
      </w:r>
    </w:p>
    <w:p w:rsidR="005270A7" w:rsidRPr="005173BE" w:rsidRDefault="00EC3BF0" w:rsidP="005270A7">
      <w:pPr>
        <w:pStyle w:val="ActHead4"/>
      </w:pPr>
      <w:bookmarkStart w:id="191" w:name="_Toc138086116"/>
      <w:r w:rsidRPr="005173BE">
        <w:rPr>
          <w:rStyle w:val="CharSubdNo"/>
        </w:rPr>
        <w:t>Subdivision 6</w:t>
      </w:r>
      <w:r w:rsidR="005270A7" w:rsidRPr="005173BE">
        <w:rPr>
          <w:rStyle w:val="CharSubdNo"/>
        </w:rPr>
        <w:t>A.4.2A</w:t>
      </w:r>
      <w:r w:rsidR="005270A7" w:rsidRPr="005173BE">
        <w:t>—</w:t>
      </w:r>
      <w:r w:rsidR="005270A7" w:rsidRPr="005173BE">
        <w:rPr>
          <w:rStyle w:val="CharSubdText"/>
        </w:rPr>
        <w:t xml:space="preserve">General provisions in relation to </w:t>
      </w:r>
      <w:r w:rsidR="008C7F2F" w:rsidRPr="005173BE">
        <w:rPr>
          <w:rStyle w:val="CharSubdText"/>
        </w:rPr>
        <w:t>Division 6</w:t>
      </w:r>
      <w:r w:rsidR="005270A7" w:rsidRPr="005173BE">
        <w:rPr>
          <w:rStyle w:val="CharSubdText"/>
        </w:rPr>
        <w:t>A.4 permits</w:t>
      </w:r>
      <w:bookmarkEnd w:id="191"/>
    </w:p>
    <w:p w:rsidR="005270A7" w:rsidRPr="005173BE" w:rsidRDefault="005270A7" w:rsidP="005270A7">
      <w:pPr>
        <w:pStyle w:val="ActHead5"/>
      </w:pPr>
      <w:bookmarkStart w:id="192" w:name="_Toc138086117"/>
      <w:r w:rsidRPr="005173BE">
        <w:rPr>
          <w:rStyle w:val="CharSectno"/>
        </w:rPr>
        <w:t>314</w:t>
      </w:r>
      <w:r w:rsidRPr="005173BE">
        <w:t xml:space="preserve">  Requirements for grant of </w:t>
      </w:r>
      <w:r w:rsidR="008C7F2F" w:rsidRPr="005173BE">
        <w:t>Division 6</w:t>
      </w:r>
      <w:r w:rsidRPr="005173BE">
        <w:t>A.4 permits</w:t>
      </w:r>
      <w:bookmarkEnd w:id="192"/>
    </w:p>
    <w:p w:rsidR="00905F3E" w:rsidRPr="005173BE" w:rsidRDefault="00905F3E" w:rsidP="00905F3E">
      <w:pPr>
        <w:pStyle w:val="subsection"/>
      </w:pPr>
      <w:r w:rsidRPr="005173BE">
        <w:tab/>
      </w:r>
      <w:r w:rsidRPr="005173BE">
        <w:tab/>
      </w:r>
      <w:r w:rsidR="005270A7" w:rsidRPr="005173BE">
        <w:t xml:space="preserve">A relevant authority must not grant a </w:t>
      </w:r>
      <w:r w:rsidR="008C7F2F" w:rsidRPr="005173BE">
        <w:t>Division 6</w:t>
      </w:r>
      <w:r w:rsidR="005270A7" w:rsidRPr="005173BE">
        <w:t>A.4 permit</w:t>
      </w:r>
      <w:r w:rsidRPr="005173BE">
        <w:t xml:space="preserve"> to a person unless </w:t>
      </w:r>
      <w:r w:rsidR="005270A7" w:rsidRPr="005173BE">
        <w:t>the relevant authority</w:t>
      </w:r>
      <w:r w:rsidRPr="005173BE">
        <w:t xml:space="preserve"> is satisfied that:</w:t>
      </w:r>
    </w:p>
    <w:p w:rsidR="00905F3E" w:rsidRPr="005173BE" w:rsidRDefault="00905F3E" w:rsidP="00905F3E">
      <w:pPr>
        <w:pStyle w:val="paragraph"/>
      </w:pPr>
      <w:r w:rsidRPr="005173BE">
        <w:tab/>
        <w:t>(a)</w:t>
      </w:r>
      <w:r w:rsidRPr="005173BE">
        <w:tab/>
        <w:t>granting the permit is not contrary to Australia’s international obligations, or the Commonwealth’s policies, relating to the use or disposal of scheduled substances; and</w:t>
      </w:r>
    </w:p>
    <w:p w:rsidR="00905F3E" w:rsidRPr="005173BE" w:rsidRDefault="00905F3E" w:rsidP="00905F3E">
      <w:pPr>
        <w:pStyle w:val="paragraph"/>
      </w:pPr>
      <w:r w:rsidRPr="005173BE">
        <w:tab/>
        <w:t>(b)</w:t>
      </w:r>
      <w:r w:rsidRPr="005173BE">
        <w:tab/>
        <w:t>the person is a fit and proper person to hold the permit.</w:t>
      </w:r>
    </w:p>
    <w:p w:rsidR="00017031" w:rsidRPr="005173BE" w:rsidRDefault="00017031" w:rsidP="00017031">
      <w:pPr>
        <w:pStyle w:val="ActHead5"/>
      </w:pPr>
      <w:bookmarkStart w:id="193" w:name="_Toc138086118"/>
      <w:r w:rsidRPr="005173BE">
        <w:rPr>
          <w:rStyle w:val="CharSectno"/>
        </w:rPr>
        <w:t>314A</w:t>
      </w:r>
      <w:r w:rsidRPr="005173BE">
        <w:t xml:space="preserve">  Period for which </w:t>
      </w:r>
      <w:r w:rsidR="008C7F2F" w:rsidRPr="005173BE">
        <w:t>Division 6</w:t>
      </w:r>
      <w:r w:rsidR="005270A7" w:rsidRPr="005173BE">
        <w:t>A.4 permits are</w:t>
      </w:r>
      <w:r w:rsidRPr="005173BE">
        <w:t xml:space="preserve"> in force</w:t>
      </w:r>
      <w:bookmarkEnd w:id="193"/>
    </w:p>
    <w:p w:rsidR="00017031" w:rsidRPr="005173BE" w:rsidRDefault="00017031" w:rsidP="00017031">
      <w:pPr>
        <w:pStyle w:val="subsection"/>
      </w:pPr>
      <w:r w:rsidRPr="005173BE">
        <w:tab/>
      </w:r>
      <w:r w:rsidRPr="005173BE">
        <w:tab/>
        <w:t xml:space="preserve">A </w:t>
      </w:r>
      <w:r w:rsidR="008C7F2F" w:rsidRPr="005173BE">
        <w:t>Division 6</w:t>
      </w:r>
      <w:r w:rsidR="005270A7" w:rsidRPr="005173BE">
        <w:t>A.4</w:t>
      </w:r>
      <w:r w:rsidRPr="005173BE">
        <w:t xml:space="preserve"> permit is in force:</w:t>
      </w:r>
    </w:p>
    <w:p w:rsidR="00017031" w:rsidRPr="005173BE" w:rsidRDefault="00017031" w:rsidP="00017031">
      <w:pPr>
        <w:pStyle w:val="paragraph"/>
      </w:pPr>
      <w:r w:rsidRPr="005173BE">
        <w:tab/>
        <w:t>(a)</w:t>
      </w:r>
      <w:r w:rsidRPr="005173BE">
        <w:tab/>
        <w:t xml:space="preserve">from the day on which it is </w:t>
      </w:r>
      <w:r w:rsidR="005270A7" w:rsidRPr="005173BE">
        <w:t>granted by a relevant authority, or another day specified by the relevant authority</w:t>
      </w:r>
      <w:r w:rsidRPr="005173BE">
        <w:t xml:space="preserve"> in writing; and</w:t>
      </w:r>
    </w:p>
    <w:p w:rsidR="00017031" w:rsidRPr="005173BE" w:rsidRDefault="00017031" w:rsidP="00017031">
      <w:pPr>
        <w:pStyle w:val="paragraph"/>
      </w:pPr>
      <w:r w:rsidRPr="005173BE">
        <w:tab/>
        <w:t>(b)</w:t>
      </w:r>
      <w:r w:rsidRPr="005173BE">
        <w:tab/>
        <w:t xml:space="preserve">for a period of no more than 36 months specified in writing by the </w:t>
      </w:r>
      <w:r w:rsidR="005270A7" w:rsidRPr="005173BE">
        <w:t>relevant authority</w:t>
      </w:r>
      <w:r w:rsidRPr="005173BE">
        <w:t>.</w:t>
      </w:r>
    </w:p>
    <w:p w:rsidR="00D679A9" w:rsidRPr="005173BE" w:rsidRDefault="00D679A9" w:rsidP="00184161">
      <w:pPr>
        <w:pStyle w:val="ActHead5"/>
      </w:pPr>
      <w:bookmarkStart w:id="194" w:name="_Toc138086119"/>
      <w:r w:rsidRPr="005173BE">
        <w:rPr>
          <w:rStyle w:val="CharSectno"/>
        </w:rPr>
        <w:t>315</w:t>
      </w:r>
      <w:r w:rsidR="00B162F0" w:rsidRPr="005173BE">
        <w:t xml:space="preserve">  </w:t>
      </w:r>
      <w:r w:rsidRPr="005173BE">
        <w:t xml:space="preserve">Minister may cancel or suspend </w:t>
      </w:r>
      <w:r w:rsidR="008C7F2F" w:rsidRPr="005173BE">
        <w:t>Division 6</w:t>
      </w:r>
      <w:r w:rsidR="005270A7" w:rsidRPr="005173BE">
        <w:t>A.4 permits</w:t>
      </w:r>
      <w:bookmarkEnd w:id="194"/>
    </w:p>
    <w:p w:rsidR="00D679A9" w:rsidRPr="005173BE" w:rsidRDefault="00D679A9" w:rsidP="00184161">
      <w:pPr>
        <w:pStyle w:val="subsection"/>
      </w:pPr>
      <w:r w:rsidRPr="005173BE">
        <w:tab/>
        <w:t>(1)</w:t>
      </w:r>
      <w:r w:rsidRPr="005173BE">
        <w:tab/>
        <w:t xml:space="preserve">The Minister may cancel or suspend a </w:t>
      </w:r>
      <w:r w:rsidR="008C7F2F" w:rsidRPr="005173BE">
        <w:t>Division 6</w:t>
      </w:r>
      <w:r w:rsidR="005270A7" w:rsidRPr="005173BE">
        <w:t>A.4</w:t>
      </w:r>
      <w:r w:rsidRPr="005173BE">
        <w:t xml:space="preserve"> permit if he or she is satisfied that the holder:</w:t>
      </w:r>
    </w:p>
    <w:p w:rsidR="00D679A9" w:rsidRPr="005173BE" w:rsidRDefault="00D679A9" w:rsidP="00184161">
      <w:pPr>
        <w:pStyle w:val="paragraph"/>
      </w:pPr>
      <w:r w:rsidRPr="005173BE">
        <w:tab/>
        <w:t>(a)</w:t>
      </w:r>
      <w:r w:rsidRPr="005173BE">
        <w:tab/>
        <w:t>is no longer a fit and proper person to hold the permit; or</w:t>
      </w:r>
    </w:p>
    <w:p w:rsidR="00D679A9" w:rsidRPr="005173BE" w:rsidRDefault="00D679A9" w:rsidP="00184161">
      <w:pPr>
        <w:pStyle w:val="paragraph"/>
      </w:pPr>
      <w:r w:rsidRPr="005173BE">
        <w:tab/>
        <w:t>(b)</w:t>
      </w:r>
      <w:r w:rsidRPr="005173BE">
        <w:tab/>
        <w:t>has contravened a condition to which the permit was subject; or</w:t>
      </w:r>
    </w:p>
    <w:p w:rsidR="008D17E7" w:rsidRPr="005173BE" w:rsidRDefault="008D17E7" w:rsidP="008D17E7">
      <w:pPr>
        <w:pStyle w:val="paragraph"/>
        <w:rPr>
          <w:color w:val="000000"/>
        </w:rPr>
      </w:pPr>
      <w:r w:rsidRPr="005173BE">
        <w:tab/>
        <w:t>(ba)</w:t>
      </w:r>
      <w:r w:rsidRPr="005173BE">
        <w:tab/>
        <w:t xml:space="preserve">does not have the knowledge, ability and experience necessary to competently carry out the work covered by the </w:t>
      </w:r>
      <w:r w:rsidRPr="005173BE">
        <w:rPr>
          <w:color w:val="000000"/>
        </w:rPr>
        <w:t>permit; or</w:t>
      </w:r>
    </w:p>
    <w:p w:rsidR="00D679A9" w:rsidRPr="005173BE" w:rsidRDefault="00D679A9" w:rsidP="00184161">
      <w:pPr>
        <w:pStyle w:val="paragraph"/>
      </w:pPr>
      <w:r w:rsidRPr="005173BE">
        <w:tab/>
        <w:t>(c)</w:t>
      </w:r>
      <w:r w:rsidRPr="005173BE">
        <w:tab/>
        <w:t>for an extinguishing agent trading authorisation</w:t>
      </w:r>
      <w:r w:rsidR="00184161" w:rsidRPr="005173BE">
        <w:t>—</w:t>
      </w:r>
      <w:r w:rsidRPr="005173BE">
        <w:t>does not meet the requirements mentioned in subregulation</w:t>
      </w:r>
      <w:r w:rsidR="00F063EA" w:rsidRPr="005173BE">
        <w:t> </w:t>
      </w:r>
      <w:r w:rsidRPr="005173BE">
        <w:t>331(3); or</w:t>
      </w:r>
    </w:p>
    <w:p w:rsidR="00D679A9" w:rsidRPr="005173BE" w:rsidRDefault="00D679A9" w:rsidP="00184161">
      <w:pPr>
        <w:pStyle w:val="paragraph"/>
      </w:pPr>
      <w:r w:rsidRPr="005173BE">
        <w:tab/>
        <w:t>(d)</w:t>
      </w:r>
      <w:r w:rsidRPr="005173BE">
        <w:tab/>
        <w:t>for a halon special permit</w:t>
      </w:r>
      <w:r w:rsidR="00184161" w:rsidRPr="005173BE">
        <w:t>—</w:t>
      </w:r>
      <w:r w:rsidRPr="005173BE">
        <w:t>does not meet the requirements mentioned in subregulation</w:t>
      </w:r>
      <w:r w:rsidR="00F063EA" w:rsidRPr="005173BE">
        <w:t> </w:t>
      </w:r>
      <w:r w:rsidRPr="005173BE">
        <w:t>341(3).</w:t>
      </w:r>
    </w:p>
    <w:p w:rsidR="00D679A9" w:rsidRPr="005173BE" w:rsidRDefault="00D679A9" w:rsidP="00184161">
      <w:pPr>
        <w:pStyle w:val="subsection"/>
      </w:pPr>
      <w:r w:rsidRPr="005173BE">
        <w:tab/>
        <w:t>(1A)</w:t>
      </w:r>
      <w:r w:rsidRPr="005173BE">
        <w:tab/>
        <w:t xml:space="preserve">The Minister may suspend a </w:t>
      </w:r>
      <w:r w:rsidR="008C7F2F" w:rsidRPr="005173BE">
        <w:t>Division 6</w:t>
      </w:r>
      <w:r w:rsidR="005270A7" w:rsidRPr="005173BE">
        <w:t>A.4</w:t>
      </w:r>
      <w:r w:rsidRPr="005173BE">
        <w:t xml:space="preserve"> permit:</w:t>
      </w:r>
    </w:p>
    <w:p w:rsidR="00D679A9" w:rsidRPr="005173BE" w:rsidRDefault="00D679A9" w:rsidP="00184161">
      <w:pPr>
        <w:pStyle w:val="paragraph"/>
      </w:pPr>
      <w:r w:rsidRPr="005173BE">
        <w:tab/>
        <w:t>(a)</w:t>
      </w:r>
      <w:r w:rsidRPr="005173BE">
        <w:tab/>
        <w:t>for a fixed period; or</w:t>
      </w:r>
    </w:p>
    <w:p w:rsidR="00D679A9" w:rsidRPr="005173BE" w:rsidRDefault="00D679A9" w:rsidP="00184161">
      <w:pPr>
        <w:pStyle w:val="paragraph"/>
      </w:pPr>
      <w:r w:rsidRPr="005173BE">
        <w:tab/>
        <w:t>(b)</w:t>
      </w:r>
      <w:r w:rsidRPr="005173BE">
        <w:tab/>
        <w:t>until the Minister is satisfied on reasonable grounds that:</w:t>
      </w:r>
    </w:p>
    <w:p w:rsidR="00D679A9" w:rsidRPr="005173BE" w:rsidRDefault="00D679A9" w:rsidP="00184161">
      <w:pPr>
        <w:pStyle w:val="paragraphsub"/>
      </w:pPr>
      <w:r w:rsidRPr="005173BE">
        <w:tab/>
        <w:t>(i)</w:t>
      </w:r>
      <w:r w:rsidRPr="005173BE">
        <w:tab/>
        <w:t>a thing that contributes to the grounds for the suspension is remedied; and</w:t>
      </w:r>
    </w:p>
    <w:p w:rsidR="00D679A9" w:rsidRPr="005173BE" w:rsidRDefault="00D679A9" w:rsidP="00184161">
      <w:pPr>
        <w:pStyle w:val="paragraphsub"/>
      </w:pPr>
      <w:r w:rsidRPr="005173BE">
        <w:tab/>
        <w:t>(ii)</w:t>
      </w:r>
      <w:r w:rsidRPr="005173BE">
        <w:tab/>
        <w:t>if the thing is required to be remedied in a stated way</w:t>
      </w:r>
      <w:r w:rsidR="00184161" w:rsidRPr="005173BE">
        <w:t>—</w:t>
      </w:r>
      <w:r w:rsidRPr="005173BE">
        <w:t>the thing is remedied in that way or in a way that is equally effective.</w:t>
      </w:r>
    </w:p>
    <w:p w:rsidR="00D679A9" w:rsidRPr="005173BE" w:rsidRDefault="00D679A9" w:rsidP="00184161">
      <w:pPr>
        <w:pStyle w:val="subsection"/>
      </w:pPr>
      <w:r w:rsidRPr="005173BE">
        <w:tab/>
        <w:t>(2)</w:t>
      </w:r>
      <w:r w:rsidRPr="005173BE">
        <w:tab/>
        <w:t xml:space="preserve">The Minister cancels or suspends a </w:t>
      </w:r>
      <w:r w:rsidR="008C7F2F" w:rsidRPr="005173BE">
        <w:t>Division 6</w:t>
      </w:r>
      <w:r w:rsidR="005270A7" w:rsidRPr="005173BE">
        <w:t>A.4</w:t>
      </w:r>
      <w:r w:rsidRPr="005173BE">
        <w:t xml:space="preserve"> permit by giving the holder a notice:</w:t>
      </w:r>
    </w:p>
    <w:p w:rsidR="00D679A9" w:rsidRPr="005173BE" w:rsidRDefault="00D679A9" w:rsidP="00184161">
      <w:pPr>
        <w:pStyle w:val="paragraph"/>
      </w:pPr>
      <w:r w:rsidRPr="005173BE">
        <w:lastRenderedPageBreak/>
        <w:tab/>
        <w:t>(a)</w:t>
      </w:r>
      <w:r w:rsidRPr="005173BE">
        <w:tab/>
        <w:t>stating that the permit has been cancelled or suspended; and</w:t>
      </w:r>
    </w:p>
    <w:p w:rsidR="00D679A9" w:rsidRPr="005173BE" w:rsidRDefault="00D679A9" w:rsidP="00184161">
      <w:pPr>
        <w:pStyle w:val="paragraph"/>
      </w:pPr>
      <w:r w:rsidRPr="005173BE">
        <w:tab/>
        <w:t>(b)</w:t>
      </w:r>
      <w:r w:rsidRPr="005173BE">
        <w:tab/>
        <w:t>setting out the reasons for the cancellation or suspension; and</w:t>
      </w:r>
    </w:p>
    <w:p w:rsidR="00D679A9" w:rsidRPr="005173BE" w:rsidRDefault="00D679A9" w:rsidP="00184161">
      <w:pPr>
        <w:pStyle w:val="paragraph"/>
      </w:pPr>
      <w:r w:rsidRPr="005173BE">
        <w:tab/>
        <w:t>(c)</w:t>
      </w:r>
      <w:r w:rsidRPr="005173BE">
        <w:tab/>
        <w:t>stating:</w:t>
      </w:r>
    </w:p>
    <w:p w:rsidR="00D679A9" w:rsidRPr="005173BE" w:rsidRDefault="00D679A9" w:rsidP="00184161">
      <w:pPr>
        <w:pStyle w:val="paragraphsub"/>
      </w:pPr>
      <w:r w:rsidRPr="005173BE">
        <w:tab/>
        <w:t>(i)</w:t>
      </w:r>
      <w:r w:rsidRPr="005173BE">
        <w:tab/>
        <w:t>for a suspension for a fixed period</w:t>
      </w:r>
      <w:r w:rsidR="00184161" w:rsidRPr="005173BE">
        <w:t>—</w:t>
      </w:r>
      <w:r w:rsidRPr="005173BE">
        <w:t>the period of the suspension; or</w:t>
      </w:r>
    </w:p>
    <w:p w:rsidR="00D679A9" w:rsidRPr="005173BE" w:rsidRDefault="00D679A9" w:rsidP="00184161">
      <w:pPr>
        <w:pStyle w:val="paragraphsub"/>
      </w:pPr>
      <w:r w:rsidRPr="005173BE">
        <w:tab/>
        <w:t>(ii)</w:t>
      </w:r>
      <w:r w:rsidRPr="005173BE">
        <w:tab/>
        <w:t xml:space="preserve">for a suspension mentioned in </w:t>
      </w:r>
      <w:r w:rsidR="00F063EA" w:rsidRPr="005173BE">
        <w:t>paragraph (</w:t>
      </w:r>
      <w:r w:rsidRPr="005173BE">
        <w:t>1A)(b)</w:t>
      </w:r>
      <w:r w:rsidR="00184161" w:rsidRPr="005173BE">
        <w:t>—</w:t>
      </w:r>
      <w:r w:rsidRPr="005173BE">
        <w:t>the date the suspension begins and that the permit is suspended until a stated thing is remedied.</w:t>
      </w:r>
    </w:p>
    <w:p w:rsidR="00D679A9" w:rsidRPr="005173BE" w:rsidRDefault="00D679A9" w:rsidP="00184161">
      <w:pPr>
        <w:pStyle w:val="subsection"/>
      </w:pPr>
      <w:r w:rsidRPr="005173BE">
        <w:tab/>
        <w:t>(2A)</w:t>
      </w:r>
      <w:r w:rsidRPr="005173BE">
        <w:tab/>
        <w:t xml:space="preserve">A notice that contains a statement mentioned in </w:t>
      </w:r>
      <w:r w:rsidR="00F063EA" w:rsidRPr="005173BE">
        <w:t>subparagraph (</w:t>
      </w:r>
      <w:r w:rsidRPr="005173BE">
        <w:t>2)(c)(ii) may also state how the thing is to be remedied.</w:t>
      </w:r>
    </w:p>
    <w:p w:rsidR="00D679A9" w:rsidRPr="005173BE" w:rsidRDefault="00D679A9" w:rsidP="00184161">
      <w:pPr>
        <w:pStyle w:val="subsection"/>
      </w:pPr>
      <w:r w:rsidRPr="005173BE">
        <w:tab/>
        <w:t>(2B)</w:t>
      </w:r>
      <w:r w:rsidRPr="005173BE">
        <w:tab/>
        <w:t>For a permit that is suspended until a stated thing is remedied, the holder must tell the Minister in writing when, and how, the thing is remedied.</w:t>
      </w:r>
    </w:p>
    <w:p w:rsidR="00D679A9" w:rsidRPr="005173BE" w:rsidRDefault="00D679A9" w:rsidP="00184161">
      <w:pPr>
        <w:pStyle w:val="subsection"/>
      </w:pPr>
      <w:r w:rsidRPr="005173BE">
        <w:tab/>
        <w:t>(2C)</w:t>
      </w:r>
      <w:r w:rsidRPr="005173BE">
        <w:tab/>
        <w:t>If the Minister decides that the thing is remedied:</w:t>
      </w:r>
    </w:p>
    <w:p w:rsidR="00D679A9" w:rsidRPr="005173BE" w:rsidRDefault="00D679A9" w:rsidP="00184161">
      <w:pPr>
        <w:pStyle w:val="paragraph"/>
      </w:pPr>
      <w:r w:rsidRPr="005173BE">
        <w:tab/>
        <w:t>(a)</w:t>
      </w:r>
      <w:r w:rsidRPr="005173BE">
        <w:tab/>
        <w:t>the Minister must give the holder a notice stating that the Minister is satisfied that the thing is remedied; and</w:t>
      </w:r>
    </w:p>
    <w:p w:rsidR="00D679A9" w:rsidRPr="005173BE" w:rsidRDefault="00D679A9" w:rsidP="00184161">
      <w:pPr>
        <w:pStyle w:val="paragraph"/>
      </w:pPr>
      <w:r w:rsidRPr="005173BE">
        <w:tab/>
        <w:t>(b)</w:t>
      </w:r>
      <w:r w:rsidRPr="005173BE">
        <w:tab/>
        <w:t>the suspension ends on the day after the day the holder is given the notice.</w:t>
      </w:r>
    </w:p>
    <w:p w:rsidR="00D679A9" w:rsidRPr="005173BE" w:rsidRDefault="00D679A9" w:rsidP="00184161">
      <w:pPr>
        <w:pStyle w:val="subsection"/>
      </w:pPr>
      <w:r w:rsidRPr="005173BE">
        <w:tab/>
        <w:t>(2D)</w:t>
      </w:r>
      <w:r w:rsidRPr="005173BE">
        <w:tab/>
        <w:t>If the Minister decides that the thing is not remedied, the Minister must give the holder a notice stating that the Minister is not satisfied that the thing is remedied.</w:t>
      </w:r>
    </w:p>
    <w:p w:rsidR="00D679A9" w:rsidRPr="005173BE" w:rsidRDefault="00D679A9" w:rsidP="00184161">
      <w:pPr>
        <w:pStyle w:val="ActHead5"/>
      </w:pPr>
      <w:bookmarkStart w:id="195" w:name="_Toc138086120"/>
      <w:r w:rsidRPr="005173BE">
        <w:rPr>
          <w:rStyle w:val="CharSectno"/>
        </w:rPr>
        <w:t>316</w:t>
      </w:r>
      <w:r w:rsidR="00B162F0" w:rsidRPr="005173BE">
        <w:t xml:space="preserve">  </w:t>
      </w:r>
      <w:r w:rsidRPr="005173BE">
        <w:t>Reconsideration of decisions</w:t>
      </w:r>
      <w:bookmarkEnd w:id="195"/>
    </w:p>
    <w:p w:rsidR="00D679A9" w:rsidRPr="005173BE" w:rsidRDefault="00D679A9" w:rsidP="00184161">
      <w:pPr>
        <w:pStyle w:val="subsection"/>
      </w:pPr>
      <w:r w:rsidRPr="005173BE">
        <w:tab/>
        <w:t>(1)</w:t>
      </w:r>
      <w:r w:rsidRPr="005173BE">
        <w:tab/>
        <w:t>Application may be made:</w:t>
      </w:r>
    </w:p>
    <w:p w:rsidR="00D679A9" w:rsidRPr="005173BE" w:rsidRDefault="00D679A9" w:rsidP="00184161">
      <w:pPr>
        <w:pStyle w:val="paragraph"/>
      </w:pPr>
      <w:r w:rsidRPr="005173BE">
        <w:tab/>
        <w:t>(a)</w:t>
      </w:r>
      <w:r w:rsidRPr="005173BE">
        <w:tab/>
        <w:t xml:space="preserve">to </w:t>
      </w:r>
      <w:r w:rsidR="005270A7" w:rsidRPr="005173BE">
        <w:t>a relevant authority for reconsideration of any of the following decisions of the relevant authority</w:t>
      </w:r>
      <w:r w:rsidRPr="005173BE">
        <w:t>:</w:t>
      </w:r>
    </w:p>
    <w:p w:rsidR="00D679A9" w:rsidRPr="005173BE" w:rsidRDefault="00D679A9" w:rsidP="00184161">
      <w:pPr>
        <w:pStyle w:val="paragraphsub"/>
      </w:pPr>
      <w:r w:rsidRPr="005173BE">
        <w:tab/>
        <w:t>(i)</w:t>
      </w:r>
      <w:r w:rsidRPr="005173BE">
        <w:tab/>
        <w:t xml:space="preserve">a refusal of an application for a </w:t>
      </w:r>
      <w:r w:rsidR="008C7F2F" w:rsidRPr="005173BE">
        <w:t>Division 6</w:t>
      </w:r>
      <w:r w:rsidR="005270A7" w:rsidRPr="005173BE">
        <w:t>A.4</w:t>
      </w:r>
      <w:r w:rsidRPr="005173BE">
        <w:t xml:space="preserve"> permit;</w:t>
      </w:r>
    </w:p>
    <w:p w:rsidR="00D679A9" w:rsidRPr="005173BE" w:rsidRDefault="00D679A9" w:rsidP="00184161">
      <w:pPr>
        <w:pStyle w:val="paragraphsub"/>
      </w:pPr>
      <w:r w:rsidRPr="005173BE">
        <w:tab/>
        <w:t>(ii)</w:t>
      </w:r>
      <w:r w:rsidRPr="005173BE">
        <w:tab/>
        <w:t xml:space="preserve">a decision about the period for which a </w:t>
      </w:r>
      <w:r w:rsidR="008C7F2F" w:rsidRPr="005173BE">
        <w:t>Division 6</w:t>
      </w:r>
      <w:r w:rsidR="00E86981" w:rsidRPr="005173BE">
        <w:t xml:space="preserve">A.4 </w:t>
      </w:r>
      <w:r w:rsidRPr="005173BE">
        <w:t>permit is in force;</w:t>
      </w:r>
    </w:p>
    <w:p w:rsidR="00D679A9" w:rsidRPr="005173BE" w:rsidRDefault="00D679A9" w:rsidP="00184161">
      <w:pPr>
        <w:pStyle w:val="paragraphsub"/>
      </w:pPr>
      <w:r w:rsidRPr="005173BE">
        <w:tab/>
        <w:t>(iii)</w:t>
      </w:r>
      <w:r w:rsidRPr="005173BE">
        <w:tab/>
        <w:t xml:space="preserve">a decision imposing </w:t>
      </w:r>
      <w:bookmarkStart w:id="196" w:name="_Hlk117506936"/>
      <w:r w:rsidR="00D50D9C" w:rsidRPr="005173BE">
        <w:t>or varying</w:t>
      </w:r>
      <w:bookmarkEnd w:id="196"/>
      <w:r w:rsidR="00D50D9C" w:rsidRPr="005173BE">
        <w:t xml:space="preserve"> </w:t>
      </w:r>
      <w:r w:rsidRPr="005173BE">
        <w:t xml:space="preserve">a condition on a </w:t>
      </w:r>
      <w:r w:rsidR="008C7F2F" w:rsidRPr="005173BE">
        <w:t>Division 6</w:t>
      </w:r>
      <w:r w:rsidR="00E86981" w:rsidRPr="005173BE">
        <w:t xml:space="preserve">A.4 </w:t>
      </w:r>
      <w:r w:rsidRPr="005173BE">
        <w:t>permit;</w:t>
      </w:r>
    </w:p>
    <w:p w:rsidR="00D50D9C" w:rsidRPr="005173BE" w:rsidRDefault="00D50D9C" w:rsidP="00D50D9C">
      <w:pPr>
        <w:pStyle w:val="paragraphsub"/>
      </w:pPr>
      <w:bookmarkStart w:id="197" w:name="_Hlk118454705"/>
      <w:r w:rsidRPr="005173BE">
        <w:tab/>
        <w:t>(iiia)</w:t>
      </w:r>
      <w:r w:rsidRPr="005173BE">
        <w:tab/>
        <w:t>a decision not to vary a special circumstances exemption;</w:t>
      </w:r>
    </w:p>
    <w:bookmarkEnd w:id="197"/>
    <w:p w:rsidR="008D17E7" w:rsidRPr="005173BE" w:rsidRDefault="008D17E7" w:rsidP="008D17E7">
      <w:pPr>
        <w:pStyle w:val="paragraphsub"/>
      </w:pPr>
      <w:r w:rsidRPr="005173BE">
        <w:tab/>
        <w:t>(iv)</w:t>
      </w:r>
      <w:r w:rsidRPr="005173BE">
        <w:tab/>
        <w:t>a refusal to refund the whole or part of a fee paid by a person for a fire protection industry permit; or</w:t>
      </w:r>
    </w:p>
    <w:p w:rsidR="00D679A9" w:rsidRPr="005173BE" w:rsidRDefault="00D679A9" w:rsidP="00184161">
      <w:pPr>
        <w:pStyle w:val="paragraph"/>
      </w:pPr>
      <w:r w:rsidRPr="005173BE">
        <w:tab/>
        <w:t>(b)</w:t>
      </w:r>
      <w:r w:rsidRPr="005173BE">
        <w:tab/>
        <w:t>to the Minister for reconsideration of a decision</w:t>
      </w:r>
      <w:r w:rsidR="005270A7" w:rsidRPr="005173BE">
        <w:t xml:space="preserve"> of the Minister</w:t>
      </w:r>
      <w:r w:rsidRPr="005173BE">
        <w:t>:</w:t>
      </w:r>
    </w:p>
    <w:p w:rsidR="00D679A9" w:rsidRPr="005173BE" w:rsidRDefault="00D679A9" w:rsidP="00184161">
      <w:pPr>
        <w:pStyle w:val="paragraphsub"/>
      </w:pPr>
      <w:r w:rsidRPr="005173BE">
        <w:tab/>
        <w:t>(i)</w:t>
      </w:r>
      <w:r w:rsidRPr="005173BE">
        <w:tab/>
        <w:t xml:space="preserve">to suspend or cancel a </w:t>
      </w:r>
      <w:r w:rsidR="008C7F2F" w:rsidRPr="005173BE">
        <w:t>Division 6</w:t>
      </w:r>
      <w:r w:rsidR="00E86981" w:rsidRPr="005173BE">
        <w:t xml:space="preserve">A.4 </w:t>
      </w:r>
      <w:r w:rsidRPr="005173BE">
        <w:t>permit; or</w:t>
      </w:r>
    </w:p>
    <w:p w:rsidR="00D679A9" w:rsidRPr="005173BE" w:rsidRDefault="00D679A9" w:rsidP="00184161">
      <w:pPr>
        <w:pStyle w:val="paragraphsub"/>
      </w:pPr>
      <w:r w:rsidRPr="005173BE">
        <w:tab/>
        <w:t>(ii)</w:t>
      </w:r>
      <w:r w:rsidRPr="005173BE">
        <w:tab/>
        <w:t xml:space="preserve">that a thing that contributes to the grounds for a suspension of a </w:t>
      </w:r>
      <w:r w:rsidR="008C7F2F" w:rsidRPr="005173BE">
        <w:t>Division 6</w:t>
      </w:r>
      <w:r w:rsidR="00E86981" w:rsidRPr="005173BE">
        <w:t xml:space="preserve">A.4 </w:t>
      </w:r>
      <w:r w:rsidRPr="005173BE">
        <w:t>permit is not remedied.</w:t>
      </w:r>
    </w:p>
    <w:p w:rsidR="00D679A9" w:rsidRPr="005173BE" w:rsidRDefault="00D679A9" w:rsidP="00184161">
      <w:pPr>
        <w:pStyle w:val="subsection"/>
      </w:pPr>
      <w:r w:rsidRPr="005173BE">
        <w:tab/>
        <w:t>(2)</w:t>
      </w:r>
      <w:r w:rsidRPr="005173BE">
        <w:tab/>
        <w:t>An application for reconsideration of a decision must:</w:t>
      </w:r>
    </w:p>
    <w:p w:rsidR="00D679A9" w:rsidRPr="005173BE" w:rsidRDefault="00D679A9" w:rsidP="00184161">
      <w:pPr>
        <w:pStyle w:val="paragraph"/>
      </w:pPr>
      <w:r w:rsidRPr="005173BE">
        <w:tab/>
        <w:t>(a)</w:t>
      </w:r>
      <w:r w:rsidRPr="005173BE">
        <w:tab/>
        <w:t>be made within 21 days of the day on which the person received notice of the decision; and</w:t>
      </w:r>
    </w:p>
    <w:p w:rsidR="00D679A9" w:rsidRPr="005173BE" w:rsidRDefault="00D679A9" w:rsidP="00184161">
      <w:pPr>
        <w:pStyle w:val="paragraph"/>
      </w:pPr>
      <w:r w:rsidRPr="005173BE">
        <w:tab/>
        <w:t>(b)</w:t>
      </w:r>
      <w:r w:rsidRPr="005173BE">
        <w:tab/>
        <w:t>set out the reasons why the person wants the decision reconsidered.</w:t>
      </w:r>
    </w:p>
    <w:p w:rsidR="00D679A9" w:rsidRPr="005173BE" w:rsidRDefault="00D679A9" w:rsidP="00184161">
      <w:pPr>
        <w:pStyle w:val="subsection"/>
      </w:pPr>
      <w:r w:rsidRPr="005173BE">
        <w:tab/>
        <w:t>(3)</w:t>
      </w:r>
      <w:r w:rsidRPr="005173BE">
        <w:tab/>
        <w:t xml:space="preserve">If the </w:t>
      </w:r>
      <w:r w:rsidR="00E86981" w:rsidRPr="005173BE">
        <w:t>relevant authority</w:t>
      </w:r>
      <w:r w:rsidR="00B97EE8" w:rsidRPr="005173BE">
        <w:t xml:space="preserve"> </w:t>
      </w:r>
      <w:r w:rsidRPr="005173BE">
        <w:t xml:space="preserve">or Minister receives an application, the </w:t>
      </w:r>
      <w:r w:rsidR="00E86981" w:rsidRPr="005173BE">
        <w:t>relevant authority</w:t>
      </w:r>
      <w:r w:rsidRPr="005173BE">
        <w:t xml:space="preserve"> or Minister may:</w:t>
      </w:r>
    </w:p>
    <w:p w:rsidR="00D679A9" w:rsidRPr="005173BE" w:rsidRDefault="00D679A9" w:rsidP="00184161">
      <w:pPr>
        <w:pStyle w:val="paragraph"/>
      </w:pPr>
      <w:r w:rsidRPr="005173BE">
        <w:tab/>
        <w:t>(a)</w:t>
      </w:r>
      <w:r w:rsidRPr="005173BE">
        <w:tab/>
        <w:t>confirm the decision; or</w:t>
      </w:r>
    </w:p>
    <w:p w:rsidR="00D679A9" w:rsidRPr="005173BE" w:rsidRDefault="00D679A9" w:rsidP="00184161">
      <w:pPr>
        <w:pStyle w:val="paragraph"/>
      </w:pPr>
      <w:r w:rsidRPr="005173BE">
        <w:tab/>
        <w:t>(b)</w:t>
      </w:r>
      <w:r w:rsidRPr="005173BE">
        <w:tab/>
        <w:t>vary or reverse the decision.</w:t>
      </w:r>
    </w:p>
    <w:p w:rsidR="00D679A9" w:rsidRPr="005173BE" w:rsidRDefault="00D679A9" w:rsidP="00184161">
      <w:pPr>
        <w:pStyle w:val="subsection"/>
      </w:pPr>
      <w:r w:rsidRPr="005173BE">
        <w:lastRenderedPageBreak/>
        <w:tab/>
        <w:t>(4)</w:t>
      </w:r>
      <w:r w:rsidRPr="005173BE">
        <w:tab/>
        <w:t>Before making a decision under subregulation</w:t>
      </w:r>
      <w:r w:rsidR="007F4C41" w:rsidRPr="005173BE">
        <w:t> </w:t>
      </w:r>
      <w:r w:rsidRPr="005173BE">
        <w:t xml:space="preserve">(3), the </w:t>
      </w:r>
      <w:r w:rsidR="00E86981" w:rsidRPr="005173BE">
        <w:t>relevant authority</w:t>
      </w:r>
      <w:r w:rsidRPr="005173BE">
        <w:t xml:space="preserve"> or Minister may ask the applicant in writing to give the </w:t>
      </w:r>
      <w:r w:rsidR="00E86981" w:rsidRPr="005173BE">
        <w:t>relevant authority</w:t>
      </w:r>
      <w:r w:rsidRPr="005173BE">
        <w:t xml:space="preserve"> or Minister further information that the </w:t>
      </w:r>
      <w:r w:rsidR="00E86981" w:rsidRPr="005173BE">
        <w:t>relevant authority</w:t>
      </w:r>
      <w:r w:rsidRPr="005173BE">
        <w:t xml:space="preserve"> or Minister reasonably needs to make the decision.</w:t>
      </w:r>
    </w:p>
    <w:p w:rsidR="00D679A9" w:rsidRPr="005173BE" w:rsidRDefault="00D679A9" w:rsidP="00184161">
      <w:pPr>
        <w:pStyle w:val="subsection"/>
      </w:pPr>
      <w:r w:rsidRPr="005173BE">
        <w:tab/>
        <w:t>(5)</w:t>
      </w:r>
      <w:r w:rsidRPr="005173BE">
        <w:tab/>
        <w:t xml:space="preserve">If the </w:t>
      </w:r>
      <w:r w:rsidR="00E86981" w:rsidRPr="005173BE">
        <w:t>relevant authority</w:t>
      </w:r>
      <w:r w:rsidRPr="005173BE">
        <w:t xml:space="preserve"> or Minister asks for further information under subregulation</w:t>
      </w:r>
      <w:r w:rsidR="007F4C41" w:rsidRPr="005173BE">
        <w:t> </w:t>
      </w:r>
      <w:r w:rsidRPr="005173BE">
        <w:t>(4), the period starting on the day the written request is made and ending on the day the applicant gives the information is not to be counted for subregulation</w:t>
      </w:r>
      <w:r w:rsidR="007F4C41" w:rsidRPr="005173BE">
        <w:t> </w:t>
      </w:r>
      <w:r w:rsidRPr="005173BE">
        <w:t>(7).</w:t>
      </w:r>
    </w:p>
    <w:p w:rsidR="00D679A9" w:rsidRPr="005173BE" w:rsidRDefault="00D679A9" w:rsidP="00184161">
      <w:pPr>
        <w:pStyle w:val="subsection"/>
      </w:pPr>
      <w:r w:rsidRPr="005173BE">
        <w:tab/>
        <w:t>(6)</w:t>
      </w:r>
      <w:r w:rsidRPr="005173BE">
        <w:tab/>
        <w:t xml:space="preserve">However, if the applicant does not give the </w:t>
      </w:r>
      <w:r w:rsidR="00E86981" w:rsidRPr="005173BE">
        <w:t>relevant authority</w:t>
      </w:r>
      <w:r w:rsidRPr="005173BE">
        <w:t xml:space="preserve"> or Minister the information before the thirtieth day after the day the written request is made, that day and each day after that is to be counted for subregulation</w:t>
      </w:r>
      <w:r w:rsidR="007F4C41" w:rsidRPr="005173BE">
        <w:t> </w:t>
      </w:r>
      <w:r w:rsidRPr="005173BE">
        <w:t>(7).</w:t>
      </w:r>
    </w:p>
    <w:p w:rsidR="00D679A9" w:rsidRPr="005173BE" w:rsidRDefault="00D679A9" w:rsidP="00653D6C">
      <w:pPr>
        <w:pStyle w:val="subsection"/>
        <w:keepNext/>
        <w:keepLines/>
      </w:pPr>
      <w:r w:rsidRPr="005173BE">
        <w:tab/>
        <w:t>(7)</w:t>
      </w:r>
      <w:r w:rsidRPr="005173BE">
        <w:tab/>
        <w:t xml:space="preserve">If the </w:t>
      </w:r>
      <w:r w:rsidR="00E86981" w:rsidRPr="005173BE">
        <w:t>relevant authority</w:t>
      </w:r>
      <w:r w:rsidRPr="005173BE">
        <w:t xml:space="preserve"> or Minister does not confirm, vary or reverse a decision within 60 days after the day the </w:t>
      </w:r>
      <w:r w:rsidR="00E86981" w:rsidRPr="005173BE">
        <w:t>relevant authority</w:t>
      </w:r>
      <w:r w:rsidRPr="005173BE">
        <w:t xml:space="preserve"> or Minister receives an application for reconsideration of the decision, the </w:t>
      </w:r>
      <w:r w:rsidR="00E86981" w:rsidRPr="005173BE">
        <w:t>relevant authority</w:t>
      </w:r>
      <w:r w:rsidRPr="005173BE">
        <w:t xml:space="preserve"> or Minister is taken to have confirmed the decision.</w:t>
      </w:r>
    </w:p>
    <w:p w:rsidR="00D679A9" w:rsidRPr="005173BE" w:rsidRDefault="00D679A9" w:rsidP="00184161">
      <w:pPr>
        <w:pStyle w:val="ActHead5"/>
      </w:pPr>
      <w:bookmarkStart w:id="198" w:name="_Toc138086121"/>
      <w:r w:rsidRPr="005173BE">
        <w:rPr>
          <w:rStyle w:val="CharSectno"/>
        </w:rPr>
        <w:t>317</w:t>
      </w:r>
      <w:r w:rsidR="00B162F0" w:rsidRPr="005173BE">
        <w:t xml:space="preserve">  </w:t>
      </w:r>
      <w:r w:rsidRPr="005173BE">
        <w:t>Review of decisions</w:t>
      </w:r>
      <w:bookmarkEnd w:id="198"/>
    </w:p>
    <w:p w:rsidR="00D679A9" w:rsidRPr="005173BE" w:rsidRDefault="00D679A9" w:rsidP="00184161">
      <w:pPr>
        <w:pStyle w:val="subsection"/>
      </w:pPr>
      <w:r w:rsidRPr="005173BE">
        <w:tab/>
      </w:r>
      <w:r w:rsidRPr="005173BE">
        <w:tab/>
        <w:t xml:space="preserve">Application may be made to the Administrative Appeals Tribunal for the review of a decision that was confirmed or varied by </w:t>
      </w:r>
      <w:r w:rsidR="005270A7" w:rsidRPr="005173BE">
        <w:t>a relevant authority or the</w:t>
      </w:r>
      <w:r w:rsidRPr="005173BE">
        <w:t xml:space="preserve"> Minister under subregulation</w:t>
      </w:r>
      <w:r w:rsidR="00F063EA" w:rsidRPr="005173BE">
        <w:t> </w:t>
      </w:r>
      <w:r w:rsidRPr="005173BE">
        <w:t>316(3).</w:t>
      </w:r>
    </w:p>
    <w:p w:rsidR="00D679A9" w:rsidRPr="005173BE" w:rsidRDefault="00D679A9" w:rsidP="00184161">
      <w:pPr>
        <w:pStyle w:val="ActHead5"/>
      </w:pPr>
      <w:bookmarkStart w:id="199" w:name="_Toc138086122"/>
      <w:r w:rsidRPr="005173BE">
        <w:rPr>
          <w:rStyle w:val="CharSectno"/>
        </w:rPr>
        <w:t>318</w:t>
      </w:r>
      <w:r w:rsidR="00B162F0" w:rsidRPr="005173BE">
        <w:t xml:space="preserve">  </w:t>
      </w:r>
      <w:r w:rsidR="008C7F2F" w:rsidRPr="005173BE">
        <w:t>Division 6</w:t>
      </w:r>
      <w:r w:rsidR="005270A7" w:rsidRPr="005173BE">
        <w:t>A.4 permits</w:t>
      </w:r>
      <w:r w:rsidRPr="005173BE">
        <w:t xml:space="preserve"> not in force if suspended</w:t>
      </w:r>
      <w:bookmarkEnd w:id="199"/>
    </w:p>
    <w:p w:rsidR="00D679A9" w:rsidRPr="005173BE" w:rsidRDefault="00D679A9" w:rsidP="00184161">
      <w:pPr>
        <w:pStyle w:val="subsection"/>
      </w:pPr>
      <w:r w:rsidRPr="005173BE">
        <w:tab/>
      </w:r>
      <w:r w:rsidRPr="005173BE">
        <w:tab/>
        <w:t xml:space="preserve">A </w:t>
      </w:r>
      <w:r w:rsidR="008C7F2F" w:rsidRPr="005173BE">
        <w:t>Division 6</w:t>
      </w:r>
      <w:r w:rsidR="005270A7" w:rsidRPr="005173BE">
        <w:t>A.4</w:t>
      </w:r>
      <w:r w:rsidRPr="005173BE">
        <w:t xml:space="preserve"> permit is not in force during any period of suspension.</w:t>
      </w:r>
    </w:p>
    <w:p w:rsidR="00D679A9" w:rsidRPr="005173BE" w:rsidRDefault="00D679A9" w:rsidP="00184161">
      <w:pPr>
        <w:pStyle w:val="ActHead5"/>
      </w:pPr>
      <w:bookmarkStart w:id="200" w:name="_Toc138086123"/>
      <w:r w:rsidRPr="005173BE">
        <w:rPr>
          <w:rStyle w:val="CharSectno"/>
        </w:rPr>
        <w:t>319</w:t>
      </w:r>
      <w:r w:rsidR="00B162F0" w:rsidRPr="005173BE">
        <w:t xml:space="preserve">  </w:t>
      </w:r>
      <w:r w:rsidRPr="005173BE">
        <w:t>Powers of inspectors</w:t>
      </w:r>
      <w:bookmarkEnd w:id="200"/>
    </w:p>
    <w:p w:rsidR="00D679A9" w:rsidRPr="005173BE" w:rsidRDefault="00D679A9" w:rsidP="00184161">
      <w:pPr>
        <w:pStyle w:val="subsection"/>
      </w:pPr>
      <w:r w:rsidRPr="005173BE">
        <w:tab/>
      </w:r>
      <w:r w:rsidRPr="005173BE">
        <w:tab/>
        <w:t>An inspector appointed under section</w:t>
      </w:r>
      <w:r w:rsidR="00F063EA" w:rsidRPr="005173BE">
        <w:t> </w:t>
      </w:r>
      <w:r w:rsidRPr="005173BE">
        <w:t>49 of the Act may exercise the powers given to him or her under Part</w:t>
      </w:r>
      <w:r w:rsidR="00F46209" w:rsidRPr="005173BE">
        <w:t> </w:t>
      </w:r>
      <w:r w:rsidRPr="005173BE">
        <w:t xml:space="preserve">VIII of the Act at premises used, by the holder of a </w:t>
      </w:r>
      <w:r w:rsidR="008C7F2F" w:rsidRPr="005173BE">
        <w:t>Division 6</w:t>
      </w:r>
      <w:r w:rsidR="005270A7" w:rsidRPr="005173BE">
        <w:t>A.4</w:t>
      </w:r>
      <w:r w:rsidRPr="005173BE">
        <w:t xml:space="preserve"> permit, for:</w:t>
      </w:r>
    </w:p>
    <w:p w:rsidR="00D679A9" w:rsidRPr="005173BE" w:rsidRDefault="00D679A9" w:rsidP="00184161">
      <w:pPr>
        <w:pStyle w:val="paragraph"/>
      </w:pPr>
      <w:r w:rsidRPr="005173BE">
        <w:tab/>
        <w:t>(a)</w:t>
      </w:r>
      <w:r w:rsidRPr="005173BE">
        <w:tab/>
        <w:t>activities permitted by the permit; or</w:t>
      </w:r>
    </w:p>
    <w:p w:rsidR="00D679A9" w:rsidRPr="005173BE" w:rsidRDefault="00D679A9" w:rsidP="00184161">
      <w:pPr>
        <w:pStyle w:val="paragraph"/>
      </w:pPr>
      <w:r w:rsidRPr="005173BE">
        <w:tab/>
        <w:t>(b)</w:t>
      </w:r>
      <w:r w:rsidRPr="005173BE">
        <w:tab/>
        <w:t>storage of records relating to activities permitted by the permit.</w:t>
      </w:r>
    </w:p>
    <w:p w:rsidR="00D679A9" w:rsidRPr="005173BE" w:rsidRDefault="00EC3BF0" w:rsidP="00184161">
      <w:pPr>
        <w:pStyle w:val="ActHead4"/>
      </w:pPr>
      <w:bookmarkStart w:id="201" w:name="_Toc138086124"/>
      <w:r w:rsidRPr="005173BE">
        <w:rPr>
          <w:rStyle w:val="CharSubdNo"/>
        </w:rPr>
        <w:t>Subdivision 6</w:t>
      </w:r>
      <w:r w:rsidR="00D679A9" w:rsidRPr="005173BE">
        <w:rPr>
          <w:rStyle w:val="CharSubdNo"/>
        </w:rPr>
        <w:t>A.4.3</w:t>
      </w:r>
      <w:r w:rsidR="00B162F0" w:rsidRPr="005173BE">
        <w:t>—</w:t>
      </w:r>
      <w:r w:rsidR="00D679A9" w:rsidRPr="005173BE">
        <w:rPr>
          <w:rStyle w:val="CharSubdText"/>
        </w:rPr>
        <w:t>Extinguishing agent handling licences</w:t>
      </w:r>
      <w:bookmarkEnd w:id="201"/>
    </w:p>
    <w:p w:rsidR="00D679A9" w:rsidRPr="005173BE" w:rsidRDefault="00B162F0" w:rsidP="00184161">
      <w:pPr>
        <w:pStyle w:val="notetext"/>
      </w:pPr>
      <w:r w:rsidRPr="005173BE">
        <w:t>Note:</w:t>
      </w:r>
      <w:r w:rsidRPr="005173BE">
        <w:tab/>
      </w:r>
      <w:r w:rsidR="00D679A9" w:rsidRPr="005173BE">
        <w:t>Regulation number 320 is intentionally not used.</w:t>
      </w:r>
    </w:p>
    <w:p w:rsidR="00D679A9" w:rsidRPr="005173BE" w:rsidRDefault="00D679A9" w:rsidP="00184161">
      <w:pPr>
        <w:pStyle w:val="ActHead5"/>
      </w:pPr>
      <w:bookmarkStart w:id="202" w:name="_Toc138086125"/>
      <w:r w:rsidRPr="005173BE">
        <w:rPr>
          <w:rStyle w:val="CharSectno"/>
        </w:rPr>
        <w:t>321</w:t>
      </w:r>
      <w:r w:rsidR="00B162F0" w:rsidRPr="005173BE">
        <w:t xml:space="preserve">  </w:t>
      </w:r>
      <w:r w:rsidRPr="005173BE">
        <w:t>Grant of extinguishing agent handling licences</w:t>
      </w:r>
      <w:r w:rsidR="00184161" w:rsidRPr="005173BE">
        <w:t>—</w:t>
      </w:r>
      <w:r w:rsidRPr="005173BE">
        <w:t>general</w:t>
      </w:r>
      <w:bookmarkEnd w:id="202"/>
    </w:p>
    <w:p w:rsidR="00D679A9" w:rsidRPr="005173BE" w:rsidRDefault="00D679A9" w:rsidP="00184161">
      <w:pPr>
        <w:pStyle w:val="subsection"/>
      </w:pPr>
      <w:r w:rsidRPr="005173BE">
        <w:tab/>
        <w:t>(4)</w:t>
      </w:r>
      <w:r w:rsidRPr="005173BE">
        <w:tab/>
        <w:t xml:space="preserve">If </w:t>
      </w:r>
      <w:r w:rsidR="005270A7" w:rsidRPr="005173BE">
        <w:t>a relevant authority grants one or more extinguishing agent handling licences</w:t>
      </w:r>
      <w:r w:rsidRPr="005173BE">
        <w:t xml:space="preserve"> to a person it must give the person a document setting out the details of each licence granted.</w:t>
      </w:r>
    </w:p>
    <w:p w:rsidR="00D679A9" w:rsidRPr="005173BE" w:rsidRDefault="00D679A9" w:rsidP="00184161">
      <w:pPr>
        <w:pStyle w:val="subsection"/>
      </w:pPr>
      <w:r w:rsidRPr="005173BE">
        <w:tab/>
        <w:t>(5)</w:t>
      </w:r>
      <w:r w:rsidRPr="005173BE">
        <w:tab/>
        <w:t xml:space="preserve">The holder of </w:t>
      </w:r>
      <w:r w:rsidR="005270A7" w:rsidRPr="005173BE">
        <w:t>an extinguishing agent handling licence</w:t>
      </w:r>
      <w:r w:rsidRPr="005173BE">
        <w:t xml:space="preserve"> that is in force (a </w:t>
      </w:r>
      <w:r w:rsidRPr="005173BE">
        <w:rPr>
          <w:b/>
          <w:i/>
        </w:rPr>
        <w:t>first licence</w:t>
      </w:r>
      <w:r w:rsidRPr="005173BE">
        <w:t xml:space="preserve">) may apply, free of charge, for </w:t>
      </w:r>
      <w:r w:rsidR="00AF3FB7" w:rsidRPr="005173BE">
        <w:t>an extinguishing agent handling licence</w:t>
      </w:r>
      <w:r w:rsidRPr="005173BE">
        <w:t xml:space="preserve"> of another kind (a </w:t>
      </w:r>
      <w:r w:rsidRPr="005173BE">
        <w:rPr>
          <w:b/>
          <w:i/>
        </w:rPr>
        <w:t>further licence</w:t>
      </w:r>
      <w:r w:rsidRPr="005173BE">
        <w:t>).</w:t>
      </w:r>
    </w:p>
    <w:p w:rsidR="00D679A9" w:rsidRPr="005173BE" w:rsidRDefault="00D679A9" w:rsidP="00184161">
      <w:pPr>
        <w:pStyle w:val="subsection"/>
      </w:pPr>
      <w:r w:rsidRPr="005173BE">
        <w:lastRenderedPageBreak/>
        <w:tab/>
        <w:t>(6)</w:t>
      </w:r>
      <w:r w:rsidRPr="005173BE">
        <w:tab/>
        <w:t xml:space="preserve">A further </w:t>
      </w:r>
      <w:r w:rsidR="005270A7" w:rsidRPr="005173BE">
        <w:t>extinguishing agent handling licence granted by a relevant authority must cease to be in force on, or before, the day on which the first extinguishing agent handling</w:t>
      </w:r>
      <w:r w:rsidRPr="005173BE">
        <w:t xml:space="preserve"> licence ceases to be in force.</w:t>
      </w:r>
    </w:p>
    <w:p w:rsidR="00D679A9" w:rsidRPr="005173BE" w:rsidRDefault="00D679A9" w:rsidP="00184161">
      <w:pPr>
        <w:pStyle w:val="ActHead5"/>
      </w:pPr>
      <w:bookmarkStart w:id="203" w:name="_Toc138086126"/>
      <w:r w:rsidRPr="005173BE">
        <w:rPr>
          <w:rStyle w:val="CharSectno"/>
        </w:rPr>
        <w:t>322</w:t>
      </w:r>
      <w:r w:rsidR="00B162F0" w:rsidRPr="005173BE">
        <w:t xml:space="preserve">  </w:t>
      </w:r>
      <w:r w:rsidRPr="005173BE">
        <w:t>Extinguishing agent handling licences</w:t>
      </w:r>
      <w:r w:rsidR="00184161" w:rsidRPr="005173BE">
        <w:t>—</w:t>
      </w:r>
      <w:r w:rsidRPr="005173BE">
        <w:t>qualified persons</w:t>
      </w:r>
      <w:bookmarkEnd w:id="203"/>
    </w:p>
    <w:p w:rsidR="00D679A9" w:rsidRPr="005173BE" w:rsidRDefault="00D679A9" w:rsidP="00184161">
      <w:pPr>
        <w:pStyle w:val="subsection"/>
      </w:pPr>
      <w:r w:rsidRPr="005173BE">
        <w:tab/>
        <w:t>(1)</w:t>
      </w:r>
      <w:r w:rsidRPr="005173BE">
        <w:tab/>
      </w:r>
      <w:r w:rsidR="005270A7" w:rsidRPr="005173BE">
        <w:t>A relevant authority may, on application, grant to a person an extinguishing agent handling licence</w:t>
      </w:r>
      <w:r w:rsidRPr="005173BE">
        <w:t xml:space="preserve"> mentioned in </w:t>
      </w:r>
      <w:r w:rsidR="005270A7" w:rsidRPr="005173BE">
        <w:t>column 1 of an item in Table 322, entitling the person to engage in the work described in column 2</w:t>
      </w:r>
      <w:r w:rsidRPr="005173BE">
        <w:t xml:space="preserve"> of the item.</w:t>
      </w:r>
    </w:p>
    <w:p w:rsidR="00D679A9" w:rsidRPr="005173BE" w:rsidRDefault="00B162F0" w:rsidP="00184161">
      <w:pPr>
        <w:pStyle w:val="notetext"/>
      </w:pPr>
      <w:r w:rsidRPr="005173BE">
        <w:t>Note 1:</w:t>
      </w:r>
      <w:r w:rsidRPr="005173BE">
        <w:tab/>
      </w:r>
      <w:r w:rsidR="00D679A9" w:rsidRPr="005173BE">
        <w:t>Regulation</w:t>
      </w:r>
      <w:r w:rsidR="00F063EA" w:rsidRPr="005173BE">
        <w:t> </w:t>
      </w:r>
      <w:r w:rsidR="00D679A9" w:rsidRPr="005173BE">
        <w:t>313 also applies to an app</w:t>
      </w:r>
      <w:bookmarkStart w:id="204" w:name="opcCurrentPosition"/>
      <w:bookmarkEnd w:id="204"/>
      <w:r w:rsidR="00D679A9" w:rsidRPr="005173BE">
        <w:t>lication.</w:t>
      </w:r>
    </w:p>
    <w:p w:rsidR="00D679A9" w:rsidRPr="005173BE" w:rsidRDefault="00B162F0" w:rsidP="00184161">
      <w:pPr>
        <w:pStyle w:val="notetext"/>
      </w:pPr>
      <w:r w:rsidRPr="005173BE">
        <w:t>Note 2:</w:t>
      </w:r>
      <w:r w:rsidRPr="005173BE">
        <w:tab/>
      </w:r>
      <w:r w:rsidR="00D679A9" w:rsidRPr="005173BE">
        <w:t>A person is entitled to apply for any number of licences.</w:t>
      </w:r>
    </w:p>
    <w:p w:rsidR="00E86981" w:rsidRPr="005173BE" w:rsidRDefault="00E86981" w:rsidP="00E86981">
      <w:pPr>
        <w:pStyle w:val="subsection"/>
      </w:pPr>
      <w:r w:rsidRPr="005173BE">
        <w:tab/>
        <w:t>(2)</w:t>
      </w:r>
      <w:r w:rsidRPr="005173BE">
        <w:tab/>
        <w:t>The relevant authority may grant the licence only if the relevant authority is satisfied that the person has satisfied the requirements of all of the registered units of competency mentioned in column 3 of the item.</w:t>
      </w:r>
    </w:p>
    <w:p w:rsidR="00E86981" w:rsidRPr="005173BE" w:rsidRDefault="00E86981" w:rsidP="00E86981">
      <w:pPr>
        <w:pStyle w:val="subsection"/>
      </w:pPr>
      <w:r w:rsidRPr="005173BE">
        <w:tab/>
        <w:t>(3)</w:t>
      </w:r>
      <w:r w:rsidRPr="005173BE">
        <w:tab/>
        <w:t xml:space="preserve">A unit of competency is a </w:t>
      </w:r>
      <w:r w:rsidRPr="005173BE">
        <w:rPr>
          <w:b/>
          <w:i/>
        </w:rPr>
        <w:t>registered unit of competency</w:t>
      </w:r>
      <w:r w:rsidRPr="005173BE">
        <w:t xml:space="preserve"> if, when its requirements are first satisfied:</w:t>
      </w:r>
    </w:p>
    <w:p w:rsidR="00E86981" w:rsidRPr="005173BE" w:rsidRDefault="00E86981" w:rsidP="00E86981">
      <w:pPr>
        <w:pStyle w:val="paragraph"/>
      </w:pPr>
      <w:r w:rsidRPr="005173BE">
        <w:tab/>
        <w:t>(a)</w:t>
      </w:r>
      <w:r w:rsidRPr="005173BE">
        <w:tab/>
        <w:t xml:space="preserve">the unit of competency is entered on the National Register (within the meaning of the </w:t>
      </w:r>
      <w:r w:rsidRPr="005173BE">
        <w:rPr>
          <w:i/>
        </w:rPr>
        <w:t>National Vocational Education and Training Regulator Act 2011</w:t>
      </w:r>
      <w:r w:rsidRPr="005173BE">
        <w:t>); and</w:t>
      </w:r>
    </w:p>
    <w:p w:rsidR="00E86981" w:rsidRPr="005173BE" w:rsidRDefault="00E86981" w:rsidP="00E86981">
      <w:pPr>
        <w:pStyle w:val="paragraph"/>
      </w:pPr>
      <w:r w:rsidRPr="005173BE">
        <w:tab/>
        <w:t>(b)</w:t>
      </w:r>
      <w:r w:rsidRPr="005173BE">
        <w:tab/>
        <w:t>the registration of the unit of competency on the National Register has not been cancelled.</w:t>
      </w:r>
    </w:p>
    <w:p w:rsidR="00D679A9" w:rsidRPr="005173BE" w:rsidRDefault="00D679A9" w:rsidP="00C56112">
      <w:pPr>
        <w:pStyle w:val="Tabletext0"/>
        <w:keepNext/>
        <w:keepLines/>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760"/>
        <w:gridCol w:w="1863"/>
        <w:gridCol w:w="3045"/>
        <w:gridCol w:w="2861"/>
      </w:tblGrid>
      <w:tr w:rsidR="006D3AAA" w:rsidRPr="005173BE" w:rsidDel="006D3AAA" w:rsidTr="009B3FE2">
        <w:trPr>
          <w:tblHeader/>
        </w:trPr>
        <w:tc>
          <w:tcPr>
            <w:tcW w:w="5000" w:type="pct"/>
            <w:gridSpan w:val="4"/>
            <w:tcBorders>
              <w:top w:val="single" w:sz="12" w:space="0" w:color="auto"/>
              <w:bottom w:val="single" w:sz="4" w:space="0" w:color="auto"/>
            </w:tcBorders>
            <w:shd w:val="clear" w:color="auto" w:fill="auto"/>
          </w:tcPr>
          <w:p w:rsidR="006D3AAA" w:rsidRPr="005173BE" w:rsidDel="006D3AAA" w:rsidRDefault="006D3AAA" w:rsidP="001754BC">
            <w:pPr>
              <w:pStyle w:val="TableHeading"/>
            </w:pPr>
            <w:r w:rsidRPr="005173BE">
              <w:t>Table 322—Licences and entitlements</w:t>
            </w:r>
          </w:p>
        </w:tc>
      </w:tr>
      <w:tr w:rsidR="006D3AAA" w:rsidRPr="005173BE" w:rsidDel="006D3AAA" w:rsidTr="009B3FE2">
        <w:trPr>
          <w:tblHeader/>
        </w:trPr>
        <w:tc>
          <w:tcPr>
            <w:tcW w:w="446" w:type="pct"/>
            <w:tcBorders>
              <w:top w:val="single" w:sz="4" w:space="0" w:color="auto"/>
              <w:bottom w:val="single" w:sz="12" w:space="0" w:color="auto"/>
            </w:tcBorders>
            <w:shd w:val="clear" w:color="auto" w:fill="auto"/>
          </w:tcPr>
          <w:p w:rsidR="006D3AAA" w:rsidRPr="005173BE" w:rsidDel="006D3AAA" w:rsidRDefault="006D3AAA" w:rsidP="001754BC">
            <w:pPr>
              <w:pStyle w:val="TableHeading"/>
            </w:pPr>
            <w:r w:rsidRPr="005173BE">
              <w:t>Item</w:t>
            </w:r>
          </w:p>
        </w:tc>
        <w:tc>
          <w:tcPr>
            <w:tcW w:w="1092" w:type="pct"/>
            <w:tcBorders>
              <w:top w:val="single" w:sz="4" w:space="0" w:color="auto"/>
              <w:bottom w:val="single" w:sz="12" w:space="0" w:color="auto"/>
            </w:tcBorders>
            <w:shd w:val="clear" w:color="auto" w:fill="auto"/>
          </w:tcPr>
          <w:p w:rsidR="006D3AAA" w:rsidRPr="005173BE" w:rsidRDefault="006D3AAA" w:rsidP="00FA7DD5">
            <w:pPr>
              <w:pStyle w:val="TableHeading"/>
            </w:pPr>
            <w:r w:rsidRPr="005173BE">
              <w:t>Column 1</w:t>
            </w:r>
          </w:p>
          <w:p w:rsidR="006D3AAA" w:rsidRPr="005173BE" w:rsidDel="006D3AAA" w:rsidRDefault="006D3AAA" w:rsidP="001754BC">
            <w:pPr>
              <w:pStyle w:val="TableHeading"/>
            </w:pPr>
            <w:r w:rsidRPr="005173BE">
              <w:t>Licence</w:t>
            </w:r>
          </w:p>
        </w:tc>
        <w:tc>
          <w:tcPr>
            <w:tcW w:w="1785" w:type="pct"/>
            <w:tcBorders>
              <w:top w:val="single" w:sz="4" w:space="0" w:color="auto"/>
              <w:bottom w:val="single" w:sz="12" w:space="0" w:color="auto"/>
            </w:tcBorders>
            <w:shd w:val="clear" w:color="auto" w:fill="auto"/>
          </w:tcPr>
          <w:p w:rsidR="006D3AAA" w:rsidRPr="005173BE" w:rsidRDefault="006D3AAA" w:rsidP="00FA7DD5">
            <w:pPr>
              <w:pStyle w:val="TableHeading"/>
            </w:pPr>
            <w:r w:rsidRPr="005173BE">
              <w:t>Column 2</w:t>
            </w:r>
          </w:p>
          <w:p w:rsidR="006D3AAA" w:rsidRPr="005173BE" w:rsidDel="006D3AAA" w:rsidRDefault="006D3AAA" w:rsidP="001754BC">
            <w:pPr>
              <w:pStyle w:val="TableHeading"/>
            </w:pPr>
            <w:r w:rsidRPr="005173BE">
              <w:t>Entitlement of licensee</w:t>
            </w:r>
          </w:p>
        </w:tc>
        <w:tc>
          <w:tcPr>
            <w:tcW w:w="1677" w:type="pct"/>
            <w:tcBorders>
              <w:top w:val="single" w:sz="4" w:space="0" w:color="auto"/>
              <w:bottom w:val="single" w:sz="12" w:space="0" w:color="auto"/>
            </w:tcBorders>
            <w:shd w:val="clear" w:color="auto" w:fill="auto"/>
          </w:tcPr>
          <w:p w:rsidR="006D3AAA" w:rsidRPr="005173BE" w:rsidRDefault="006D3AAA" w:rsidP="00FA7DD5">
            <w:pPr>
              <w:pStyle w:val="TableHeading"/>
            </w:pPr>
            <w:r w:rsidRPr="005173BE">
              <w:t>Column 3</w:t>
            </w:r>
          </w:p>
          <w:p w:rsidR="006D3AAA" w:rsidRPr="005173BE" w:rsidDel="006D3AAA" w:rsidRDefault="006D3AAA" w:rsidP="001754BC">
            <w:pPr>
              <w:pStyle w:val="TableHeading"/>
            </w:pPr>
            <w:r w:rsidRPr="005173BE">
              <w:t>Registered units of competency</w:t>
            </w:r>
          </w:p>
        </w:tc>
      </w:tr>
      <w:tr w:rsidR="006D3AAA" w:rsidRPr="005173BE" w:rsidTr="00F90B49">
        <w:tc>
          <w:tcPr>
            <w:tcW w:w="446" w:type="pct"/>
            <w:tcBorders>
              <w:top w:val="single" w:sz="12" w:space="0" w:color="auto"/>
              <w:bottom w:val="nil"/>
            </w:tcBorders>
            <w:shd w:val="clear" w:color="auto" w:fill="auto"/>
          </w:tcPr>
          <w:p w:rsidR="006D3AAA" w:rsidRPr="005173BE" w:rsidRDefault="006D3AAA" w:rsidP="00C56112">
            <w:pPr>
              <w:pStyle w:val="Tabletext0"/>
            </w:pPr>
            <w:r w:rsidRPr="005173BE">
              <w:t>1</w:t>
            </w:r>
          </w:p>
        </w:tc>
        <w:tc>
          <w:tcPr>
            <w:tcW w:w="1092" w:type="pct"/>
            <w:tcBorders>
              <w:top w:val="single" w:sz="12" w:space="0" w:color="auto"/>
              <w:bottom w:val="nil"/>
            </w:tcBorders>
            <w:shd w:val="clear" w:color="auto" w:fill="auto"/>
          </w:tcPr>
          <w:p w:rsidR="006D3AAA" w:rsidRPr="005173BE" w:rsidRDefault="006D3AAA" w:rsidP="001754BC">
            <w:pPr>
              <w:pStyle w:val="Tabletext0"/>
              <w:keepNext/>
            </w:pPr>
            <w:r w:rsidRPr="005173BE">
              <w:t>Portable Fire Extinguisher Maintenance Licence</w:t>
            </w:r>
          </w:p>
        </w:tc>
        <w:tc>
          <w:tcPr>
            <w:tcW w:w="1785" w:type="pct"/>
            <w:tcBorders>
              <w:top w:val="single" w:sz="12" w:space="0" w:color="auto"/>
              <w:bottom w:val="nil"/>
            </w:tcBorders>
            <w:shd w:val="clear" w:color="auto" w:fill="auto"/>
          </w:tcPr>
          <w:p w:rsidR="006D3AAA" w:rsidRPr="005173BE" w:rsidRDefault="006D3AAA" w:rsidP="001754BC">
            <w:pPr>
              <w:pStyle w:val="Tabletext0"/>
              <w:keepNext/>
            </w:pPr>
            <w:r w:rsidRPr="005173BE">
              <w:t>To charge and recharge a portable fire extinguisher, and repair the extinguisher valve</w:t>
            </w:r>
          </w:p>
        </w:tc>
        <w:tc>
          <w:tcPr>
            <w:tcW w:w="1677" w:type="pct"/>
            <w:tcBorders>
              <w:top w:val="single" w:sz="12" w:space="0" w:color="auto"/>
              <w:bottom w:val="nil"/>
            </w:tcBorders>
            <w:shd w:val="clear" w:color="auto" w:fill="auto"/>
          </w:tcPr>
          <w:p w:rsidR="006D3AAA" w:rsidRPr="005173BE" w:rsidRDefault="006D3AAA" w:rsidP="001754BC">
            <w:pPr>
              <w:pStyle w:val="Tabletext0"/>
              <w:keepNext/>
            </w:pPr>
            <w:r w:rsidRPr="005173BE">
              <w:t>PRMPFES03C Safely move materials and loads in the workplace</w:t>
            </w:r>
          </w:p>
          <w:p w:rsidR="006D3AAA" w:rsidRPr="005173BE" w:rsidRDefault="006D3AAA" w:rsidP="001754BC">
            <w:pPr>
              <w:pStyle w:val="Tabletext0"/>
              <w:keepNext/>
            </w:pPr>
            <w:r w:rsidRPr="005173BE">
              <w:t>PRMPFES06C Prepare for installation and service operations</w:t>
            </w:r>
          </w:p>
        </w:tc>
      </w:tr>
      <w:tr w:rsidR="006D3AAA" w:rsidRPr="005173BE" w:rsidTr="00F90B49">
        <w:tc>
          <w:tcPr>
            <w:tcW w:w="446" w:type="pct"/>
            <w:tcBorders>
              <w:top w:val="nil"/>
              <w:bottom w:val="nil"/>
            </w:tcBorders>
            <w:shd w:val="clear" w:color="auto" w:fill="auto"/>
          </w:tcPr>
          <w:p w:rsidR="006D3AAA" w:rsidRPr="005173BE" w:rsidRDefault="006D3AAA" w:rsidP="006448FF">
            <w:pPr>
              <w:pStyle w:val="TableText"/>
              <w:jc w:val="right"/>
              <w:rPr>
                <w:sz w:val="20"/>
              </w:rPr>
            </w:pPr>
          </w:p>
        </w:tc>
        <w:tc>
          <w:tcPr>
            <w:tcW w:w="1092" w:type="pct"/>
            <w:tcBorders>
              <w:top w:val="nil"/>
              <w:bottom w:val="nil"/>
            </w:tcBorders>
            <w:shd w:val="clear" w:color="auto" w:fill="auto"/>
          </w:tcPr>
          <w:p w:rsidR="006D3AAA" w:rsidRPr="005173BE" w:rsidRDefault="006D3AAA" w:rsidP="006448FF">
            <w:pPr>
              <w:pStyle w:val="TableText"/>
              <w:rPr>
                <w:sz w:val="20"/>
              </w:rPr>
            </w:pPr>
          </w:p>
        </w:tc>
        <w:tc>
          <w:tcPr>
            <w:tcW w:w="1785" w:type="pct"/>
            <w:tcBorders>
              <w:top w:val="nil"/>
              <w:bottom w:val="nil"/>
            </w:tcBorders>
            <w:shd w:val="clear" w:color="auto" w:fill="auto"/>
          </w:tcPr>
          <w:p w:rsidR="006D3AAA" w:rsidRPr="005173BE" w:rsidRDefault="006D3AAA" w:rsidP="006448FF">
            <w:pPr>
              <w:pStyle w:val="TableText"/>
              <w:rPr>
                <w:sz w:val="20"/>
              </w:rPr>
            </w:pPr>
          </w:p>
        </w:tc>
        <w:tc>
          <w:tcPr>
            <w:tcW w:w="1677" w:type="pct"/>
            <w:tcBorders>
              <w:top w:val="nil"/>
              <w:bottom w:val="nil"/>
            </w:tcBorders>
            <w:shd w:val="clear" w:color="auto" w:fill="auto"/>
          </w:tcPr>
          <w:p w:rsidR="006D3AAA" w:rsidRPr="005173BE" w:rsidRDefault="006D3AAA" w:rsidP="005A04DE">
            <w:pPr>
              <w:pStyle w:val="Tabletext0"/>
            </w:pPr>
            <w:r w:rsidRPr="005173BE">
              <w:t>PRMPFES14C Service portable fire extinguishers in the workshop</w:t>
            </w:r>
          </w:p>
          <w:p w:rsidR="006D3AAA" w:rsidRPr="005173BE" w:rsidRDefault="006D3AAA" w:rsidP="005A04DE">
            <w:pPr>
              <w:pStyle w:val="Tabletext0"/>
              <w:rPr>
                <w:rStyle w:val="charUnit3B"/>
                <w:color w:val="auto"/>
              </w:rPr>
            </w:pPr>
            <w:r w:rsidRPr="005173BE">
              <w:t>PRMPFES21C Service wheeled fire extinguishers in the workshop</w:t>
            </w:r>
          </w:p>
        </w:tc>
      </w:tr>
      <w:tr w:rsidR="006D3AAA" w:rsidRPr="005173BE" w:rsidTr="00F90B49">
        <w:tc>
          <w:tcPr>
            <w:tcW w:w="446" w:type="pct"/>
            <w:tcBorders>
              <w:top w:val="nil"/>
              <w:bottom w:val="nil"/>
            </w:tcBorders>
            <w:shd w:val="clear" w:color="auto" w:fill="auto"/>
          </w:tcPr>
          <w:p w:rsidR="006D3AAA" w:rsidRPr="005173BE" w:rsidRDefault="006D3AAA" w:rsidP="006448FF">
            <w:pPr>
              <w:pStyle w:val="TableText"/>
              <w:jc w:val="right"/>
              <w:rPr>
                <w:sz w:val="20"/>
              </w:rPr>
            </w:pPr>
          </w:p>
        </w:tc>
        <w:tc>
          <w:tcPr>
            <w:tcW w:w="1092" w:type="pct"/>
            <w:tcBorders>
              <w:top w:val="nil"/>
              <w:bottom w:val="nil"/>
            </w:tcBorders>
            <w:shd w:val="clear" w:color="auto" w:fill="auto"/>
          </w:tcPr>
          <w:p w:rsidR="006D3AAA" w:rsidRPr="005173BE" w:rsidRDefault="006D3AAA" w:rsidP="006448FF">
            <w:pPr>
              <w:pStyle w:val="TableText"/>
              <w:rPr>
                <w:sz w:val="20"/>
              </w:rPr>
            </w:pPr>
          </w:p>
        </w:tc>
        <w:tc>
          <w:tcPr>
            <w:tcW w:w="1785" w:type="pct"/>
            <w:tcBorders>
              <w:top w:val="nil"/>
              <w:bottom w:val="nil"/>
            </w:tcBorders>
            <w:shd w:val="clear" w:color="auto" w:fill="auto"/>
          </w:tcPr>
          <w:p w:rsidR="006D3AAA" w:rsidRPr="005173BE" w:rsidRDefault="006D3AAA" w:rsidP="006448FF">
            <w:pPr>
              <w:pStyle w:val="TableText"/>
              <w:rPr>
                <w:sz w:val="20"/>
              </w:rPr>
            </w:pPr>
          </w:p>
        </w:tc>
        <w:tc>
          <w:tcPr>
            <w:tcW w:w="1677" w:type="pct"/>
            <w:tcBorders>
              <w:top w:val="nil"/>
              <w:bottom w:val="nil"/>
            </w:tcBorders>
            <w:shd w:val="clear" w:color="auto" w:fill="auto"/>
          </w:tcPr>
          <w:p w:rsidR="006D3AAA" w:rsidRPr="005173BE" w:rsidRDefault="006D3AAA" w:rsidP="005A04DE">
            <w:pPr>
              <w:pStyle w:val="Tabletext0"/>
            </w:pPr>
            <w:r w:rsidRPr="005173BE">
              <w:t>PRMPFES43A Prevent ozone depleting substance and synthetic greenhouse gas emissions</w:t>
            </w:r>
          </w:p>
        </w:tc>
      </w:tr>
      <w:tr w:rsidR="006D3AAA" w:rsidRPr="005173BE" w:rsidTr="00F90B49">
        <w:tc>
          <w:tcPr>
            <w:tcW w:w="446" w:type="pct"/>
            <w:tcBorders>
              <w:top w:val="nil"/>
            </w:tcBorders>
            <w:shd w:val="clear" w:color="auto" w:fill="auto"/>
          </w:tcPr>
          <w:p w:rsidR="006D3AAA" w:rsidRPr="005173BE" w:rsidRDefault="006D3AAA" w:rsidP="006448FF">
            <w:pPr>
              <w:pStyle w:val="TableText"/>
              <w:jc w:val="right"/>
              <w:rPr>
                <w:sz w:val="20"/>
              </w:rPr>
            </w:pPr>
          </w:p>
        </w:tc>
        <w:tc>
          <w:tcPr>
            <w:tcW w:w="1092" w:type="pct"/>
            <w:tcBorders>
              <w:top w:val="nil"/>
            </w:tcBorders>
            <w:shd w:val="clear" w:color="auto" w:fill="auto"/>
          </w:tcPr>
          <w:p w:rsidR="006D3AAA" w:rsidRPr="005173BE" w:rsidRDefault="006D3AAA" w:rsidP="006448FF">
            <w:pPr>
              <w:pStyle w:val="TableText"/>
              <w:rPr>
                <w:sz w:val="20"/>
              </w:rPr>
            </w:pPr>
          </w:p>
        </w:tc>
        <w:tc>
          <w:tcPr>
            <w:tcW w:w="1785" w:type="pct"/>
            <w:tcBorders>
              <w:top w:val="nil"/>
            </w:tcBorders>
            <w:shd w:val="clear" w:color="auto" w:fill="auto"/>
          </w:tcPr>
          <w:p w:rsidR="006D3AAA" w:rsidRPr="005173BE" w:rsidRDefault="006D3AAA" w:rsidP="006448FF">
            <w:pPr>
              <w:pStyle w:val="TableText"/>
              <w:rPr>
                <w:sz w:val="20"/>
              </w:rPr>
            </w:pPr>
          </w:p>
        </w:tc>
        <w:tc>
          <w:tcPr>
            <w:tcW w:w="1677" w:type="pct"/>
            <w:tcBorders>
              <w:top w:val="nil"/>
            </w:tcBorders>
            <w:shd w:val="clear" w:color="auto" w:fill="auto"/>
          </w:tcPr>
          <w:p w:rsidR="006D3AAA" w:rsidRPr="005173BE" w:rsidRDefault="006D3AAA" w:rsidP="005A04DE">
            <w:pPr>
              <w:pStyle w:val="Tabletext0"/>
            </w:pPr>
            <w:r w:rsidRPr="005173BE">
              <w:t>PRMPFES53A Participate in workplace safety arrangements</w:t>
            </w:r>
          </w:p>
        </w:tc>
      </w:tr>
      <w:tr w:rsidR="006D3AAA" w:rsidRPr="005173BE" w:rsidTr="00F90B49">
        <w:tc>
          <w:tcPr>
            <w:tcW w:w="446" w:type="pct"/>
            <w:tcBorders>
              <w:bottom w:val="nil"/>
            </w:tcBorders>
            <w:shd w:val="clear" w:color="auto" w:fill="auto"/>
          </w:tcPr>
          <w:p w:rsidR="006D3AAA" w:rsidRPr="005173BE" w:rsidRDefault="006D3AAA" w:rsidP="00184161">
            <w:pPr>
              <w:pStyle w:val="Tabletext0"/>
            </w:pPr>
            <w:r w:rsidRPr="005173BE">
              <w:t>2</w:t>
            </w:r>
          </w:p>
        </w:tc>
        <w:tc>
          <w:tcPr>
            <w:tcW w:w="1092" w:type="pct"/>
            <w:tcBorders>
              <w:bottom w:val="nil"/>
            </w:tcBorders>
            <w:shd w:val="clear" w:color="auto" w:fill="auto"/>
          </w:tcPr>
          <w:p w:rsidR="006D3AAA" w:rsidRPr="005173BE" w:rsidRDefault="006D3AAA" w:rsidP="00184161">
            <w:pPr>
              <w:pStyle w:val="Tabletext0"/>
            </w:pPr>
            <w:r w:rsidRPr="005173BE">
              <w:t xml:space="preserve">Fixed System </w:t>
            </w:r>
            <w:r w:rsidRPr="005173BE">
              <w:lastRenderedPageBreak/>
              <w:t>Installation and Decommissioning Licence</w:t>
            </w:r>
          </w:p>
        </w:tc>
        <w:tc>
          <w:tcPr>
            <w:tcW w:w="1785" w:type="pct"/>
            <w:tcBorders>
              <w:bottom w:val="nil"/>
            </w:tcBorders>
            <w:shd w:val="clear" w:color="auto" w:fill="auto"/>
          </w:tcPr>
          <w:p w:rsidR="006D3AAA" w:rsidRPr="005173BE" w:rsidRDefault="006D3AAA" w:rsidP="001B0CAE">
            <w:pPr>
              <w:pStyle w:val="Tabletext0"/>
              <w:keepNext/>
            </w:pPr>
            <w:r w:rsidRPr="005173BE">
              <w:lastRenderedPageBreak/>
              <w:t xml:space="preserve">(1) To install and decommission a </w:t>
            </w:r>
            <w:r w:rsidRPr="005173BE">
              <w:lastRenderedPageBreak/>
              <w:t>gaseous fire extinguishing system (fire protection equipment) including:</w:t>
            </w:r>
          </w:p>
          <w:p w:rsidR="006D3AAA" w:rsidRPr="005173BE" w:rsidRDefault="006D3AAA" w:rsidP="00184161">
            <w:pPr>
              <w:pStyle w:val="Tablea"/>
            </w:pPr>
            <w:r w:rsidRPr="005173BE">
              <w:t>(a) to install and disconnect actuation devices (mechanisms) to and from container valves; and</w:t>
            </w:r>
          </w:p>
        </w:tc>
        <w:tc>
          <w:tcPr>
            <w:tcW w:w="1677" w:type="pct"/>
            <w:tcBorders>
              <w:bottom w:val="nil"/>
            </w:tcBorders>
            <w:shd w:val="clear" w:color="auto" w:fill="auto"/>
          </w:tcPr>
          <w:p w:rsidR="006D3AAA" w:rsidRPr="005173BE" w:rsidRDefault="006D3AAA" w:rsidP="005A04DE">
            <w:pPr>
              <w:pStyle w:val="Tabletext0"/>
            </w:pPr>
            <w:r w:rsidRPr="005173BE">
              <w:lastRenderedPageBreak/>
              <w:t xml:space="preserve">PRMPFES03C Safely move </w:t>
            </w:r>
            <w:r w:rsidRPr="005173BE">
              <w:lastRenderedPageBreak/>
              <w:t>materials and loads in the workplace</w:t>
            </w:r>
          </w:p>
          <w:p w:rsidR="006D3AAA" w:rsidRPr="005173BE" w:rsidRDefault="006D3AAA" w:rsidP="005A04DE">
            <w:pPr>
              <w:pStyle w:val="Tabletext0"/>
            </w:pPr>
            <w:r w:rsidRPr="005173BE">
              <w:t>PRMPFES06C Prepare for installation and service operations</w:t>
            </w:r>
          </w:p>
          <w:p w:rsidR="006D3AAA" w:rsidRPr="005173BE" w:rsidRDefault="006D3AAA" w:rsidP="005A04DE">
            <w:pPr>
              <w:pStyle w:val="Tabletext0"/>
            </w:pPr>
            <w:r w:rsidRPr="005173BE">
              <w:t>PRMPFES43A Prevent ozone depleting substance and synthetic greenhouse gas emissions</w:t>
            </w:r>
          </w:p>
        </w:tc>
      </w:tr>
      <w:tr w:rsidR="006D3AAA" w:rsidRPr="005173BE" w:rsidTr="00F90B49">
        <w:tc>
          <w:tcPr>
            <w:tcW w:w="446" w:type="pct"/>
            <w:tcBorders>
              <w:top w:val="nil"/>
              <w:bottom w:val="nil"/>
            </w:tcBorders>
            <w:shd w:val="clear" w:color="auto" w:fill="auto"/>
          </w:tcPr>
          <w:p w:rsidR="006D3AAA" w:rsidRPr="005173BE" w:rsidRDefault="006D3AAA" w:rsidP="006448FF">
            <w:pPr>
              <w:pStyle w:val="TableText"/>
              <w:jc w:val="right"/>
              <w:rPr>
                <w:sz w:val="20"/>
              </w:rPr>
            </w:pPr>
          </w:p>
        </w:tc>
        <w:tc>
          <w:tcPr>
            <w:tcW w:w="1092" w:type="pct"/>
            <w:tcBorders>
              <w:top w:val="nil"/>
              <w:bottom w:val="nil"/>
            </w:tcBorders>
            <w:shd w:val="clear" w:color="auto" w:fill="auto"/>
          </w:tcPr>
          <w:p w:rsidR="006D3AAA" w:rsidRPr="005173BE" w:rsidRDefault="006D3AAA" w:rsidP="006448FF">
            <w:pPr>
              <w:pStyle w:val="TableText"/>
              <w:rPr>
                <w:sz w:val="20"/>
              </w:rPr>
            </w:pPr>
          </w:p>
        </w:tc>
        <w:tc>
          <w:tcPr>
            <w:tcW w:w="1785" w:type="pct"/>
            <w:tcBorders>
              <w:top w:val="nil"/>
              <w:bottom w:val="nil"/>
            </w:tcBorders>
            <w:shd w:val="clear" w:color="auto" w:fill="auto"/>
          </w:tcPr>
          <w:p w:rsidR="006D3AAA" w:rsidRPr="005173BE" w:rsidRDefault="006D3AAA" w:rsidP="00184161">
            <w:pPr>
              <w:pStyle w:val="Tablea"/>
            </w:pPr>
            <w:r w:rsidRPr="005173BE">
              <w:t>(b) to install and disconnect gaseous agent containers; and</w:t>
            </w:r>
          </w:p>
        </w:tc>
        <w:tc>
          <w:tcPr>
            <w:tcW w:w="1677" w:type="pct"/>
            <w:tcBorders>
              <w:top w:val="nil"/>
              <w:bottom w:val="nil"/>
            </w:tcBorders>
            <w:shd w:val="clear" w:color="auto" w:fill="auto"/>
          </w:tcPr>
          <w:p w:rsidR="006D3AAA" w:rsidRPr="005173BE" w:rsidRDefault="006D3AAA" w:rsidP="005A04DE">
            <w:pPr>
              <w:pStyle w:val="Tabletext0"/>
            </w:pPr>
            <w:r w:rsidRPr="005173BE">
              <w:t>PRMPFES44A Interpret installation requirements for gaseous fire suppression systems</w:t>
            </w:r>
          </w:p>
        </w:tc>
      </w:tr>
      <w:tr w:rsidR="006D3AAA" w:rsidRPr="005173BE" w:rsidTr="00F90B49">
        <w:tc>
          <w:tcPr>
            <w:tcW w:w="446" w:type="pct"/>
            <w:tcBorders>
              <w:top w:val="nil"/>
              <w:bottom w:val="nil"/>
            </w:tcBorders>
            <w:shd w:val="clear" w:color="auto" w:fill="auto"/>
          </w:tcPr>
          <w:p w:rsidR="006D3AAA" w:rsidRPr="005173BE" w:rsidRDefault="006D3AAA" w:rsidP="006448FF">
            <w:pPr>
              <w:pStyle w:val="TableText"/>
              <w:jc w:val="right"/>
              <w:rPr>
                <w:sz w:val="20"/>
              </w:rPr>
            </w:pPr>
          </w:p>
        </w:tc>
        <w:tc>
          <w:tcPr>
            <w:tcW w:w="1092" w:type="pct"/>
            <w:tcBorders>
              <w:top w:val="nil"/>
              <w:bottom w:val="nil"/>
            </w:tcBorders>
            <w:shd w:val="clear" w:color="auto" w:fill="auto"/>
          </w:tcPr>
          <w:p w:rsidR="006D3AAA" w:rsidRPr="005173BE" w:rsidRDefault="006D3AAA" w:rsidP="006448FF">
            <w:pPr>
              <w:pStyle w:val="TableText"/>
              <w:rPr>
                <w:sz w:val="20"/>
              </w:rPr>
            </w:pPr>
          </w:p>
        </w:tc>
        <w:tc>
          <w:tcPr>
            <w:tcW w:w="1785" w:type="pct"/>
            <w:tcBorders>
              <w:top w:val="nil"/>
              <w:bottom w:val="nil"/>
            </w:tcBorders>
            <w:shd w:val="clear" w:color="auto" w:fill="auto"/>
          </w:tcPr>
          <w:p w:rsidR="006D3AAA" w:rsidRPr="005173BE" w:rsidRDefault="006D3AAA" w:rsidP="00184161">
            <w:pPr>
              <w:pStyle w:val="Tablea"/>
            </w:pPr>
            <w:r w:rsidRPr="005173BE">
              <w:t>(c) to install and disconnect any interconnections to other gaseous system containers; and</w:t>
            </w:r>
          </w:p>
        </w:tc>
        <w:tc>
          <w:tcPr>
            <w:tcW w:w="1677" w:type="pct"/>
            <w:tcBorders>
              <w:top w:val="nil"/>
              <w:bottom w:val="nil"/>
            </w:tcBorders>
            <w:shd w:val="clear" w:color="auto" w:fill="auto"/>
          </w:tcPr>
          <w:p w:rsidR="006D3AAA" w:rsidRPr="005173BE" w:rsidRDefault="006D3AAA" w:rsidP="005A04DE">
            <w:pPr>
              <w:pStyle w:val="Tabletext0"/>
            </w:pPr>
            <w:r w:rsidRPr="005173BE">
              <w:t>PRMPFES45A Install gaseous agent containers and actuation devices</w:t>
            </w:r>
          </w:p>
        </w:tc>
      </w:tr>
      <w:tr w:rsidR="006D3AAA" w:rsidRPr="005173BE" w:rsidTr="00F90B49">
        <w:tc>
          <w:tcPr>
            <w:tcW w:w="446" w:type="pct"/>
            <w:tcBorders>
              <w:top w:val="nil"/>
              <w:bottom w:val="nil"/>
            </w:tcBorders>
            <w:shd w:val="clear" w:color="auto" w:fill="auto"/>
          </w:tcPr>
          <w:p w:rsidR="006D3AAA" w:rsidRPr="005173BE" w:rsidRDefault="006D3AAA" w:rsidP="006448FF">
            <w:pPr>
              <w:pStyle w:val="TableText"/>
              <w:jc w:val="right"/>
              <w:rPr>
                <w:sz w:val="20"/>
              </w:rPr>
            </w:pPr>
          </w:p>
        </w:tc>
        <w:tc>
          <w:tcPr>
            <w:tcW w:w="1092" w:type="pct"/>
            <w:tcBorders>
              <w:top w:val="nil"/>
              <w:bottom w:val="nil"/>
            </w:tcBorders>
            <w:shd w:val="clear" w:color="auto" w:fill="auto"/>
          </w:tcPr>
          <w:p w:rsidR="006D3AAA" w:rsidRPr="005173BE" w:rsidRDefault="006D3AAA" w:rsidP="006448FF">
            <w:pPr>
              <w:pStyle w:val="TableText"/>
              <w:rPr>
                <w:sz w:val="20"/>
              </w:rPr>
            </w:pPr>
          </w:p>
        </w:tc>
        <w:tc>
          <w:tcPr>
            <w:tcW w:w="1785" w:type="pct"/>
            <w:tcBorders>
              <w:top w:val="nil"/>
              <w:bottom w:val="nil"/>
            </w:tcBorders>
            <w:shd w:val="clear" w:color="auto" w:fill="auto"/>
          </w:tcPr>
          <w:p w:rsidR="006D3AAA" w:rsidRPr="005173BE" w:rsidRDefault="006D3AAA" w:rsidP="00184161">
            <w:pPr>
              <w:pStyle w:val="Tablea"/>
            </w:pPr>
            <w:r w:rsidRPr="005173BE">
              <w:t xml:space="preserve">(d) to install and disconnect ancillary equipment connections to manifold and pipework; and </w:t>
            </w:r>
          </w:p>
          <w:p w:rsidR="006D3AAA" w:rsidRPr="005173BE" w:rsidRDefault="006D3AAA" w:rsidP="00184161">
            <w:pPr>
              <w:pStyle w:val="Tablea"/>
            </w:pPr>
            <w:r w:rsidRPr="005173BE">
              <w:t>(e) to attach and remove transport equipment, such as valve outlet and actuator port caps, plugs and locking devices installed to prevent accidental discharge</w:t>
            </w:r>
          </w:p>
        </w:tc>
        <w:tc>
          <w:tcPr>
            <w:tcW w:w="1677" w:type="pct"/>
            <w:tcBorders>
              <w:top w:val="nil"/>
              <w:bottom w:val="nil"/>
            </w:tcBorders>
            <w:shd w:val="clear" w:color="auto" w:fill="auto"/>
          </w:tcPr>
          <w:p w:rsidR="006D3AAA" w:rsidRPr="005173BE" w:rsidRDefault="006D3AAA" w:rsidP="005A04DE">
            <w:pPr>
              <w:pStyle w:val="Tabletext0"/>
            </w:pPr>
            <w:r w:rsidRPr="005173BE">
              <w:t>PRMPFES46A Decommission gaseous agent containers and actuation devices</w:t>
            </w:r>
          </w:p>
          <w:p w:rsidR="006D3AAA" w:rsidRPr="005173BE" w:rsidRDefault="006D3AAA" w:rsidP="005A04DE">
            <w:pPr>
              <w:pStyle w:val="Tabletext0"/>
            </w:pPr>
            <w:r w:rsidRPr="005173BE">
              <w:t>PRMPFES53A Participate in workplace safety arrangements</w:t>
            </w:r>
          </w:p>
        </w:tc>
      </w:tr>
      <w:tr w:rsidR="006D3AAA" w:rsidRPr="005173BE" w:rsidTr="00F90B49">
        <w:tc>
          <w:tcPr>
            <w:tcW w:w="446" w:type="pct"/>
            <w:tcBorders>
              <w:top w:val="nil"/>
              <w:bottom w:val="single" w:sz="4" w:space="0" w:color="auto"/>
            </w:tcBorders>
            <w:shd w:val="clear" w:color="auto" w:fill="auto"/>
          </w:tcPr>
          <w:p w:rsidR="006D3AAA" w:rsidRPr="005173BE" w:rsidRDefault="006D3AAA" w:rsidP="006448FF">
            <w:pPr>
              <w:pStyle w:val="TableText"/>
              <w:jc w:val="right"/>
              <w:rPr>
                <w:sz w:val="20"/>
              </w:rPr>
            </w:pPr>
          </w:p>
        </w:tc>
        <w:tc>
          <w:tcPr>
            <w:tcW w:w="1092" w:type="pct"/>
            <w:tcBorders>
              <w:top w:val="nil"/>
              <w:bottom w:val="single" w:sz="4" w:space="0" w:color="auto"/>
            </w:tcBorders>
            <w:shd w:val="clear" w:color="auto" w:fill="auto"/>
          </w:tcPr>
          <w:p w:rsidR="006D3AAA" w:rsidRPr="005173BE" w:rsidRDefault="006D3AAA" w:rsidP="006448FF">
            <w:pPr>
              <w:pStyle w:val="TableText"/>
              <w:rPr>
                <w:sz w:val="20"/>
              </w:rPr>
            </w:pPr>
          </w:p>
        </w:tc>
        <w:tc>
          <w:tcPr>
            <w:tcW w:w="1785" w:type="pct"/>
            <w:tcBorders>
              <w:top w:val="nil"/>
              <w:bottom w:val="single" w:sz="4" w:space="0" w:color="auto"/>
            </w:tcBorders>
            <w:shd w:val="clear" w:color="auto" w:fill="auto"/>
          </w:tcPr>
          <w:p w:rsidR="006D3AAA" w:rsidRPr="005173BE" w:rsidRDefault="006D3AAA" w:rsidP="0056372C">
            <w:pPr>
              <w:pStyle w:val="Tabletext0"/>
            </w:pPr>
            <w:r w:rsidRPr="005173BE">
              <w:t>(2) Commission actuation control devices set to operate and engage safety devices as needed and decommission these devices</w:t>
            </w:r>
          </w:p>
        </w:tc>
        <w:tc>
          <w:tcPr>
            <w:tcW w:w="1677" w:type="pct"/>
            <w:tcBorders>
              <w:top w:val="nil"/>
              <w:bottom w:val="single" w:sz="4" w:space="0" w:color="auto"/>
            </w:tcBorders>
            <w:shd w:val="clear" w:color="auto" w:fill="auto"/>
          </w:tcPr>
          <w:p w:rsidR="006D3AAA" w:rsidRPr="005173BE" w:rsidRDefault="006D3AAA" w:rsidP="005A04DE">
            <w:pPr>
              <w:pStyle w:val="Tabletext0"/>
            </w:pPr>
          </w:p>
        </w:tc>
      </w:tr>
      <w:tr w:rsidR="006D3AAA" w:rsidRPr="005173BE" w:rsidTr="00F90B49">
        <w:tc>
          <w:tcPr>
            <w:tcW w:w="446" w:type="pct"/>
            <w:tcBorders>
              <w:bottom w:val="nil"/>
            </w:tcBorders>
            <w:shd w:val="clear" w:color="auto" w:fill="auto"/>
          </w:tcPr>
          <w:p w:rsidR="006D3AAA" w:rsidRPr="005173BE" w:rsidRDefault="006D3AAA" w:rsidP="00184161">
            <w:pPr>
              <w:pStyle w:val="Tabletext0"/>
            </w:pPr>
            <w:r w:rsidRPr="005173BE">
              <w:t>3</w:t>
            </w:r>
          </w:p>
        </w:tc>
        <w:tc>
          <w:tcPr>
            <w:tcW w:w="1092" w:type="pct"/>
            <w:tcBorders>
              <w:bottom w:val="nil"/>
            </w:tcBorders>
            <w:shd w:val="clear" w:color="auto" w:fill="auto"/>
          </w:tcPr>
          <w:p w:rsidR="006D3AAA" w:rsidRPr="005173BE" w:rsidRDefault="006D3AAA" w:rsidP="00184161">
            <w:pPr>
              <w:pStyle w:val="Tabletext0"/>
            </w:pPr>
            <w:r w:rsidRPr="005173BE">
              <w:t>Fixed System Testing and Maintenance Licence</w:t>
            </w:r>
          </w:p>
        </w:tc>
        <w:tc>
          <w:tcPr>
            <w:tcW w:w="1785" w:type="pct"/>
            <w:tcBorders>
              <w:bottom w:val="nil"/>
            </w:tcBorders>
            <w:shd w:val="clear" w:color="auto" w:fill="auto"/>
          </w:tcPr>
          <w:p w:rsidR="006D3AAA" w:rsidRPr="005173BE" w:rsidRDefault="006D3AAA" w:rsidP="00184161">
            <w:pPr>
              <w:pStyle w:val="Tabletext0"/>
            </w:pPr>
            <w:r w:rsidRPr="005173BE">
              <w:t>To test and maintain a gaseous fire extinguishing system (fire protection equipment), including:</w:t>
            </w:r>
          </w:p>
          <w:p w:rsidR="006D3AAA" w:rsidRPr="005173BE" w:rsidRDefault="006D3AAA" w:rsidP="00184161">
            <w:pPr>
              <w:pStyle w:val="Tablea"/>
            </w:pPr>
            <w:r w:rsidRPr="005173BE">
              <w:t>(a) to test actuation release systems; and</w:t>
            </w:r>
          </w:p>
          <w:p w:rsidR="006D3AAA" w:rsidRPr="005173BE" w:rsidRDefault="006D3AAA" w:rsidP="00184161">
            <w:pPr>
              <w:pStyle w:val="Tablea"/>
            </w:pPr>
            <w:r w:rsidRPr="005173BE">
              <w:t>(b) to disconnect and reconnect actuation devices (mechanisms); and</w:t>
            </w:r>
          </w:p>
        </w:tc>
        <w:tc>
          <w:tcPr>
            <w:tcW w:w="1677" w:type="pct"/>
            <w:tcBorders>
              <w:bottom w:val="nil"/>
            </w:tcBorders>
            <w:shd w:val="clear" w:color="auto" w:fill="auto"/>
          </w:tcPr>
          <w:p w:rsidR="006D3AAA" w:rsidRPr="005173BE" w:rsidRDefault="006D3AAA" w:rsidP="005A04DE">
            <w:pPr>
              <w:pStyle w:val="Tabletext0"/>
            </w:pPr>
            <w:r w:rsidRPr="005173BE">
              <w:t>PRMPFES03C Safely move materials and loads in the workplace</w:t>
            </w:r>
          </w:p>
          <w:p w:rsidR="006D3AAA" w:rsidRPr="005173BE" w:rsidRDefault="006D3AAA" w:rsidP="005A04DE">
            <w:pPr>
              <w:pStyle w:val="Tabletext0"/>
            </w:pPr>
            <w:r w:rsidRPr="005173BE">
              <w:t>PRMPFES06C Prepare for installation and service operations</w:t>
            </w:r>
          </w:p>
          <w:p w:rsidR="006D3AAA" w:rsidRPr="005173BE" w:rsidRDefault="006D3AAA" w:rsidP="005A04DE">
            <w:pPr>
              <w:pStyle w:val="Tabletext0"/>
            </w:pPr>
            <w:r w:rsidRPr="005173BE">
              <w:t>PRMPFES25C Inspect, test and maintain gaseous fire suppression systems</w:t>
            </w:r>
          </w:p>
        </w:tc>
      </w:tr>
      <w:tr w:rsidR="006D3AAA" w:rsidRPr="005173BE" w:rsidTr="00F90B49">
        <w:tc>
          <w:tcPr>
            <w:tcW w:w="446" w:type="pct"/>
            <w:tcBorders>
              <w:top w:val="nil"/>
              <w:bottom w:val="nil"/>
            </w:tcBorders>
            <w:shd w:val="clear" w:color="auto" w:fill="auto"/>
          </w:tcPr>
          <w:p w:rsidR="006D3AAA" w:rsidRPr="005173BE" w:rsidRDefault="006D3AAA" w:rsidP="006448FF">
            <w:pPr>
              <w:pStyle w:val="TableText"/>
              <w:jc w:val="right"/>
              <w:rPr>
                <w:sz w:val="20"/>
              </w:rPr>
            </w:pPr>
          </w:p>
        </w:tc>
        <w:tc>
          <w:tcPr>
            <w:tcW w:w="1092" w:type="pct"/>
            <w:tcBorders>
              <w:top w:val="nil"/>
              <w:bottom w:val="nil"/>
            </w:tcBorders>
            <w:shd w:val="clear" w:color="auto" w:fill="auto"/>
          </w:tcPr>
          <w:p w:rsidR="006D3AAA" w:rsidRPr="005173BE" w:rsidRDefault="006D3AAA" w:rsidP="006448FF">
            <w:pPr>
              <w:pStyle w:val="TableText"/>
              <w:rPr>
                <w:sz w:val="20"/>
              </w:rPr>
            </w:pPr>
          </w:p>
        </w:tc>
        <w:tc>
          <w:tcPr>
            <w:tcW w:w="1785" w:type="pct"/>
            <w:tcBorders>
              <w:top w:val="nil"/>
              <w:bottom w:val="nil"/>
            </w:tcBorders>
            <w:shd w:val="clear" w:color="auto" w:fill="auto"/>
          </w:tcPr>
          <w:p w:rsidR="006D3AAA" w:rsidRPr="005173BE" w:rsidRDefault="006D3AAA" w:rsidP="00184161">
            <w:pPr>
              <w:pStyle w:val="Tablea"/>
            </w:pPr>
            <w:r w:rsidRPr="005173BE">
              <w:t>(c) to disconnect and reconnect any interconnections to other gaseous systems containers; and</w:t>
            </w:r>
          </w:p>
          <w:p w:rsidR="006D3AAA" w:rsidRPr="005173BE" w:rsidRDefault="006D3AAA" w:rsidP="00184161">
            <w:pPr>
              <w:pStyle w:val="Tablea"/>
            </w:pPr>
            <w:r w:rsidRPr="005173BE">
              <w:t xml:space="preserve">(d) to disconnect and reconnect ancillary equipment connections from containers to </w:t>
            </w:r>
            <w:r w:rsidRPr="005173BE">
              <w:lastRenderedPageBreak/>
              <w:t>manifold and pipework; and</w:t>
            </w:r>
          </w:p>
          <w:p w:rsidR="006D3AAA" w:rsidRPr="005173BE" w:rsidRDefault="006D3AAA" w:rsidP="00184161">
            <w:pPr>
              <w:pStyle w:val="Tablea"/>
            </w:pPr>
            <w:r w:rsidRPr="005173BE">
              <w:t>(e) to test actuation devices (mechanisms); and</w:t>
            </w:r>
          </w:p>
        </w:tc>
        <w:tc>
          <w:tcPr>
            <w:tcW w:w="1677" w:type="pct"/>
            <w:tcBorders>
              <w:top w:val="nil"/>
              <w:bottom w:val="nil"/>
            </w:tcBorders>
            <w:shd w:val="clear" w:color="auto" w:fill="auto"/>
          </w:tcPr>
          <w:p w:rsidR="006D3AAA" w:rsidRPr="005173BE" w:rsidRDefault="006D3AAA" w:rsidP="005A04DE">
            <w:pPr>
              <w:pStyle w:val="Tabletext0"/>
            </w:pPr>
            <w:r w:rsidRPr="005173BE">
              <w:lastRenderedPageBreak/>
              <w:t>PRMPFES43A Prevent ozone depleting substance and synthetic greenhouse gas emissions</w:t>
            </w:r>
          </w:p>
          <w:p w:rsidR="006D3AAA" w:rsidRPr="005173BE" w:rsidRDefault="006D3AAA" w:rsidP="005A04DE">
            <w:pPr>
              <w:pStyle w:val="Tabletext0"/>
            </w:pPr>
            <w:r w:rsidRPr="005173BE">
              <w:t>PRMPFES46A Decommission gaseous agent containers and actuation devices</w:t>
            </w:r>
          </w:p>
          <w:p w:rsidR="006D3AAA" w:rsidRPr="005173BE" w:rsidRDefault="006D3AAA" w:rsidP="005A04DE">
            <w:pPr>
              <w:pStyle w:val="Tabletext0"/>
            </w:pPr>
            <w:r w:rsidRPr="005173BE">
              <w:lastRenderedPageBreak/>
              <w:t>PRMPFES47A Inspect and test control and indicating equipment</w:t>
            </w:r>
          </w:p>
          <w:p w:rsidR="006D3AAA" w:rsidRPr="005173BE" w:rsidRDefault="006D3AAA" w:rsidP="005A04DE">
            <w:pPr>
              <w:pStyle w:val="Tabletext0"/>
            </w:pPr>
            <w:r w:rsidRPr="005173BE">
              <w:t>PRMPFES53A Participate in workplace safety arrangements</w:t>
            </w:r>
          </w:p>
        </w:tc>
      </w:tr>
      <w:tr w:rsidR="006D3AAA" w:rsidRPr="005173BE" w:rsidTr="00F90B49">
        <w:tc>
          <w:tcPr>
            <w:tcW w:w="446" w:type="pct"/>
            <w:tcBorders>
              <w:top w:val="nil"/>
              <w:bottom w:val="nil"/>
            </w:tcBorders>
            <w:shd w:val="clear" w:color="auto" w:fill="auto"/>
          </w:tcPr>
          <w:p w:rsidR="006D3AAA" w:rsidRPr="005173BE" w:rsidRDefault="006D3AAA" w:rsidP="006448FF">
            <w:pPr>
              <w:pStyle w:val="TableText"/>
              <w:jc w:val="right"/>
              <w:rPr>
                <w:sz w:val="20"/>
              </w:rPr>
            </w:pPr>
          </w:p>
        </w:tc>
        <w:tc>
          <w:tcPr>
            <w:tcW w:w="1092" w:type="pct"/>
            <w:tcBorders>
              <w:top w:val="nil"/>
              <w:bottom w:val="nil"/>
            </w:tcBorders>
            <w:shd w:val="clear" w:color="auto" w:fill="auto"/>
          </w:tcPr>
          <w:p w:rsidR="006D3AAA" w:rsidRPr="005173BE" w:rsidRDefault="006D3AAA" w:rsidP="006448FF">
            <w:pPr>
              <w:pStyle w:val="TableText"/>
              <w:rPr>
                <w:sz w:val="20"/>
              </w:rPr>
            </w:pPr>
          </w:p>
        </w:tc>
        <w:tc>
          <w:tcPr>
            <w:tcW w:w="1785" w:type="pct"/>
            <w:tcBorders>
              <w:top w:val="nil"/>
              <w:bottom w:val="nil"/>
            </w:tcBorders>
            <w:shd w:val="clear" w:color="auto" w:fill="auto"/>
          </w:tcPr>
          <w:p w:rsidR="006D3AAA" w:rsidRPr="005173BE" w:rsidRDefault="006D3AAA" w:rsidP="00184161">
            <w:pPr>
              <w:pStyle w:val="Tablea"/>
            </w:pPr>
            <w:r w:rsidRPr="005173BE">
              <w:t xml:space="preserve">(f) to perform any tests and maintenance on any Fire Detection and Alarm System, including any remote operation panel and actuation and control system that interfaces with or forms part of a gaseous fire extinguishing system; and </w:t>
            </w:r>
          </w:p>
        </w:tc>
        <w:tc>
          <w:tcPr>
            <w:tcW w:w="1677" w:type="pct"/>
            <w:tcBorders>
              <w:top w:val="nil"/>
              <w:bottom w:val="nil"/>
            </w:tcBorders>
            <w:shd w:val="clear" w:color="auto" w:fill="auto"/>
          </w:tcPr>
          <w:p w:rsidR="006D3AAA" w:rsidRPr="005173BE" w:rsidRDefault="006D3AAA" w:rsidP="005A04DE">
            <w:pPr>
              <w:pStyle w:val="Tabletext0"/>
            </w:pPr>
          </w:p>
        </w:tc>
      </w:tr>
      <w:tr w:rsidR="006D3AAA" w:rsidRPr="005173BE" w:rsidTr="00F90B49">
        <w:trPr>
          <w:cantSplit/>
        </w:trPr>
        <w:tc>
          <w:tcPr>
            <w:tcW w:w="446" w:type="pct"/>
            <w:tcBorders>
              <w:top w:val="nil"/>
              <w:bottom w:val="single" w:sz="4" w:space="0" w:color="auto"/>
            </w:tcBorders>
            <w:shd w:val="clear" w:color="auto" w:fill="auto"/>
          </w:tcPr>
          <w:p w:rsidR="006D3AAA" w:rsidRPr="005173BE" w:rsidRDefault="006D3AAA" w:rsidP="006448FF">
            <w:pPr>
              <w:pStyle w:val="TableText"/>
              <w:jc w:val="right"/>
              <w:rPr>
                <w:sz w:val="20"/>
              </w:rPr>
            </w:pPr>
          </w:p>
        </w:tc>
        <w:tc>
          <w:tcPr>
            <w:tcW w:w="1092" w:type="pct"/>
            <w:tcBorders>
              <w:top w:val="nil"/>
              <w:bottom w:val="single" w:sz="4" w:space="0" w:color="auto"/>
            </w:tcBorders>
            <w:shd w:val="clear" w:color="auto" w:fill="auto"/>
          </w:tcPr>
          <w:p w:rsidR="006D3AAA" w:rsidRPr="005173BE" w:rsidRDefault="006D3AAA" w:rsidP="006448FF">
            <w:pPr>
              <w:pStyle w:val="TableText"/>
              <w:rPr>
                <w:sz w:val="20"/>
              </w:rPr>
            </w:pPr>
          </w:p>
        </w:tc>
        <w:tc>
          <w:tcPr>
            <w:tcW w:w="1785" w:type="pct"/>
            <w:tcBorders>
              <w:top w:val="nil"/>
              <w:bottom w:val="single" w:sz="4" w:space="0" w:color="auto"/>
            </w:tcBorders>
            <w:shd w:val="clear" w:color="auto" w:fill="auto"/>
          </w:tcPr>
          <w:p w:rsidR="006D3AAA" w:rsidRPr="005173BE" w:rsidRDefault="006D3AAA" w:rsidP="00184161">
            <w:pPr>
              <w:pStyle w:val="Tablea"/>
            </w:pPr>
            <w:r w:rsidRPr="005173BE">
              <w:t>(g) to perform any tests and maintenance on gaseous agent containers and ancillary equipment connections from containers to manifold and pipework</w:t>
            </w:r>
          </w:p>
        </w:tc>
        <w:tc>
          <w:tcPr>
            <w:tcW w:w="1677" w:type="pct"/>
            <w:tcBorders>
              <w:top w:val="nil"/>
              <w:bottom w:val="single" w:sz="4" w:space="0" w:color="auto"/>
            </w:tcBorders>
            <w:shd w:val="clear" w:color="auto" w:fill="auto"/>
          </w:tcPr>
          <w:p w:rsidR="006D3AAA" w:rsidRPr="005173BE" w:rsidRDefault="006D3AAA" w:rsidP="005A04DE">
            <w:pPr>
              <w:pStyle w:val="Tabletext0"/>
            </w:pPr>
          </w:p>
        </w:tc>
      </w:tr>
      <w:tr w:rsidR="006D3AAA" w:rsidRPr="005173BE" w:rsidTr="00F90B49">
        <w:tc>
          <w:tcPr>
            <w:tcW w:w="446" w:type="pct"/>
            <w:tcBorders>
              <w:top w:val="single" w:sz="4" w:space="0" w:color="auto"/>
              <w:bottom w:val="nil"/>
            </w:tcBorders>
            <w:shd w:val="clear" w:color="auto" w:fill="auto"/>
          </w:tcPr>
          <w:p w:rsidR="006D3AAA" w:rsidRPr="005173BE" w:rsidRDefault="006D3AAA" w:rsidP="00184161">
            <w:pPr>
              <w:pStyle w:val="Tabletext0"/>
            </w:pPr>
            <w:r w:rsidRPr="005173BE">
              <w:t>4</w:t>
            </w:r>
          </w:p>
        </w:tc>
        <w:tc>
          <w:tcPr>
            <w:tcW w:w="1092" w:type="pct"/>
            <w:tcBorders>
              <w:top w:val="single" w:sz="4" w:space="0" w:color="auto"/>
              <w:bottom w:val="nil"/>
            </w:tcBorders>
            <w:shd w:val="clear" w:color="auto" w:fill="auto"/>
          </w:tcPr>
          <w:p w:rsidR="006D3AAA" w:rsidRPr="005173BE" w:rsidRDefault="006D3AAA" w:rsidP="00184161">
            <w:pPr>
              <w:pStyle w:val="Tabletext0"/>
            </w:pPr>
            <w:r w:rsidRPr="005173BE">
              <w:t>Recovery, Reclamation, Fill and Recycling Licence</w:t>
            </w:r>
          </w:p>
        </w:tc>
        <w:tc>
          <w:tcPr>
            <w:tcW w:w="1785" w:type="pct"/>
            <w:tcBorders>
              <w:top w:val="single" w:sz="4" w:space="0" w:color="auto"/>
              <w:bottom w:val="nil"/>
            </w:tcBorders>
            <w:shd w:val="clear" w:color="auto" w:fill="auto"/>
          </w:tcPr>
          <w:p w:rsidR="006D3AAA" w:rsidRPr="005173BE" w:rsidRDefault="006D3AAA" w:rsidP="001B0CAE">
            <w:pPr>
              <w:pStyle w:val="Tabletext0"/>
            </w:pPr>
            <w:r w:rsidRPr="005173BE">
              <w:t>To recover, reclaim, fill and recycle an extinguishing agent into and from a fire extinguisher and gaseous fire extinguishing system container from and to a bulk agent container</w:t>
            </w:r>
          </w:p>
        </w:tc>
        <w:tc>
          <w:tcPr>
            <w:tcW w:w="1677" w:type="pct"/>
            <w:tcBorders>
              <w:top w:val="single" w:sz="4" w:space="0" w:color="auto"/>
              <w:bottom w:val="nil"/>
            </w:tcBorders>
            <w:shd w:val="clear" w:color="auto" w:fill="auto"/>
          </w:tcPr>
          <w:p w:rsidR="006D3AAA" w:rsidRPr="005173BE" w:rsidRDefault="006D3AAA" w:rsidP="00184161">
            <w:pPr>
              <w:pStyle w:val="Tabletext0"/>
            </w:pPr>
            <w:r w:rsidRPr="005173BE">
              <w:t>PRMPFES03C Safely move materials and loads in the workplace</w:t>
            </w:r>
          </w:p>
          <w:p w:rsidR="006D3AAA" w:rsidRPr="005173BE" w:rsidRDefault="006D3AAA" w:rsidP="00184161">
            <w:pPr>
              <w:pStyle w:val="Tabletext0"/>
            </w:pPr>
            <w:r w:rsidRPr="005173BE">
              <w:t>PRMPFES14C Service portable fire extinguishers in the workshop</w:t>
            </w:r>
          </w:p>
          <w:p w:rsidR="006D3AAA" w:rsidRPr="005173BE" w:rsidRDefault="006D3AAA" w:rsidP="00184161">
            <w:pPr>
              <w:pStyle w:val="Tabletext0"/>
            </w:pPr>
            <w:r w:rsidRPr="005173BE">
              <w:t>PRMPFES43A Prevent ozone depleting substance and synthetic greenhouse gas emissions</w:t>
            </w:r>
          </w:p>
        </w:tc>
      </w:tr>
      <w:tr w:rsidR="006D3AAA" w:rsidRPr="005173BE" w:rsidTr="00F90B49">
        <w:tc>
          <w:tcPr>
            <w:tcW w:w="446" w:type="pct"/>
            <w:tcBorders>
              <w:top w:val="nil"/>
              <w:bottom w:val="nil"/>
            </w:tcBorders>
            <w:shd w:val="clear" w:color="auto" w:fill="auto"/>
          </w:tcPr>
          <w:p w:rsidR="006D3AAA" w:rsidRPr="005173BE" w:rsidRDefault="006D3AAA" w:rsidP="006448FF">
            <w:pPr>
              <w:pStyle w:val="TableText"/>
              <w:jc w:val="right"/>
              <w:rPr>
                <w:sz w:val="20"/>
              </w:rPr>
            </w:pPr>
          </w:p>
        </w:tc>
        <w:tc>
          <w:tcPr>
            <w:tcW w:w="1092" w:type="pct"/>
            <w:tcBorders>
              <w:top w:val="nil"/>
              <w:bottom w:val="nil"/>
            </w:tcBorders>
            <w:shd w:val="clear" w:color="auto" w:fill="auto"/>
          </w:tcPr>
          <w:p w:rsidR="006D3AAA" w:rsidRPr="005173BE" w:rsidRDefault="006D3AAA" w:rsidP="006448FF">
            <w:pPr>
              <w:pStyle w:val="TableText"/>
              <w:rPr>
                <w:sz w:val="20"/>
              </w:rPr>
            </w:pPr>
          </w:p>
        </w:tc>
        <w:tc>
          <w:tcPr>
            <w:tcW w:w="1785" w:type="pct"/>
            <w:tcBorders>
              <w:top w:val="nil"/>
              <w:bottom w:val="nil"/>
            </w:tcBorders>
            <w:shd w:val="clear" w:color="auto" w:fill="auto"/>
          </w:tcPr>
          <w:p w:rsidR="006D3AAA" w:rsidRPr="005173BE" w:rsidRDefault="006D3AAA" w:rsidP="00184161">
            <w:pPr>
              <w:pStyle w:val="Tablea"/>
            </w:pPr>
          </w:p>
        </w:tc>
        <w:tc>
          <w:tcPr>
            <w:tcW w:w="1677" w:type="pct"/>
            <w:tcBorders>
              <w:top w:val="nil"/>
              <w:bottom w:val="nil"/>
            </w:tcBorders>
            <w:shd w:val="clear" w:color="auto" w:fill="auto"/>
          </w:tcPr>
          <w:p w:rsidR="006D3AAA" w:rsidRPr="005173BE" w:rsidRDefault="006D3AAA" w:rsidP="00184161">
            <w:pPr>
              <w:pStyle w:val="Tabletext0"/>
            </w:pPr>
            <w:r w:rsidRPr="005173BE">
              <w:t>PRMPFES48A Receive and dispatch ozone depleting substance and synthetic greenhouse gas containers</w:t>
            </w:r>
          </w:p>
        </w:tc>
      </w:tr>
      <w:tr w:rsidR="006D3AAA" w:rsidRPr="005173BE" w:rsidTr="00F90B49">
        <w:tc>
          <w:tcPr>
            <w:tcW w:w="446" w:type="pct"/>
            <w:tcBorders>
              <w:top w:val="nil"/>
              <w:bottom w:val="single" w:sz="4" w:space="0" w:color="auto"/>
            </w:tcBorders>
            <w:shd w:val="clear" w:color="auto" w:fill="auto"/>
          </w:tcPr>
          <w:p w:rsidR="006D3AAA" w:rsidRPr="005173BE" w:rsidRDefault="006D3AAA" w:rsidP="006448FF">
            <w:pPr>
              <w:pStyle w:val="TableText"/>
              <w:jc w:val="right"/>
              <w:rPr>
                <w:sz w:val="20"/>
              </w:rPr>
            </w:pPr>
          </w:p>
        </w:tc>
        <w:tc>
          <w:tcPr>
            <w:tcW w:w="1092" w:type="pct"/>
            <w:tcBorders>
              <w:top w:val="nil"/>
              <w:bottom w:val="single" w:sz="4" w:space="0" w:color="auto"/>
            </w:tcBorders>
            <w:shd w:val="clear" w:color="auto" w:fill="auto"/>
          </w:tcPr>
          <w:p w:rsidR="006D3AAA" w:rsidRPr="005173BE" w:rsidRDefault="006D3AAA" w:rsidP="006448FF">
            <w:pPr>
              <w:pStyle w:val="TableText"/>
              <w:rPr>
                <w:sz w:val="20"/>
              </w:rPr>
            </w:pPr>
          </w:p>
        </w:tc>
        <w:tc>
          <w:tcPr>
            <w:tcW w:w="1785" w:type="pct"/>
            <w:tcBorders>
              <w:top w:val="nil"/>
              <w:bottom w:val="single" w:sz="4" w:space="0" w:color="auto"/>
            </w:tcBorders>
            <w:shd w:val="clear" w:color="auto" w:fill="auto"/>
          </w:tcPr>
          <w:p w:rsidR="006D3AAA" w:rsidRPr="005173BE" w:rsidRDefault="006D3AAA" w:rsidP="006448FF">
            <w:pPr>
              <w:pStyle w:val="TableText"/>
              <w:rPr>
                <w:sz w:val="20"/>
              </w:rPr>
            </w:pPr>
          </w:p>
        </w:tc>
        <w:tc>
          <w:tcPr>
            <w:tcW w:w="1677" w:type="pct"/>
            <w:tcBorders>
              <w:top w:val="nil"/>
              <w:bottom w:val="single" w:sz="4" w:space="0" w:color="auto"/>
            </w:tcBorders>
            <w:shd w:val="clear" w:color="auto" w:fill="auto"/>
          </w:tcPr>
          <w:p w:rsidR="006D3AAA" w:rsidRPr="005173BE" w:rsidRDefault="006D3AAA" w:rsidP="00184161">
            <w:pPr>
              <w:pStyle w:val="Tabletext0"/>
            </w:pPr>
            <w:r w:rsidRPr="005173BE">
              <w:t>PRMPFES49A Recover, reclaim and fill operations for ozone depleting substances and synthetic greenhouse gases</w:t>
            </w:r>
          </w:p>
          <w:p w:rsidR="006D3AAA" w:rsidRPr="005173BE" w:rsidRDefault="006D3AAA" w:rsidP="00184161">
            <w:pPr>
              <w:pStyle w:val="Tabletext0"/>
            </w:pPr>
            <w:r w:rsidRPr="005173BE">
              <w:t>PRMPFES53A Participate in workplace safety arrangements</w:t>
            </w:r>
          </w:p>
        </w:tc>
      </w:tr>
      <w:tr w:rsidR="006D3AAA" w:rsidRPr="005173BE" w:rsidTr="00F90B49">
        <w:tc>
          <w:tcPr>
            <w:tcW w:w="446" w:type="pct"/>
            <w:tcBorders>
              <w:bottom w:val="nil"/>
            </w:tcBorders>
            <w:shd w:val="clear" w:color="auto" w:fill="auto"/>
          </w:tcPr>
          <w:p w:rsidR="006D3AAA" w:rsidRPr="005173BE" w:rsidRDefault="006D3AAA" w:rsidP="00184161">
            <w:pPr>
              <w:pStyle w:val="Tabletext0"/>
            </w:pPr>
            <w:r w:rsidRPr="005173BE">
              <w:t>5</w:t>
            </w:r>
          </w:p>
        </w:tc>
        <w:tc>
          <w:tcPr>
            <w:tcW w:w="1092" w:type="pct"/>
            <w:tcBorders>
              <w:bottom w:val="nil"/>
            </w:tcBorders>
            <w:shd w:val="clear" w:color="auto" w:fill="auto"/>
          </w:tcPr>
          <w:p w:rsidR="006D3AAA" w:rsidRPr="005173BE" w:rsidRDefault="006D3AAA" w:rsidP="00184161">
            <w:pPr>
              <w:pStyle w:val="Tabletext0"/>
            </w:pPr>
            <w:r w:rsidRPr="005173BE">
              <w:t>Warehouse Maintenance Licence</w:t>
            </w:r>
          </w:p>
        </w:tc>
        <w:tc>
          <w:tcPr>
            <w:tcW w:w="1785" w:type="pct"/>
            <w:tcBorders>
              <w:bottom w:val="nil"/>
            </w:tcBorders>
            <w:shd w:val="clear" w:color="auto" w:fill="auto"/>
          </w:tcPr>
          <w:p w:rsidR="006D3AAA" w:rsidRPr="005173BE" w:rsidRDefault="006D3AAA" w:rsidP="00184161">
            <w:pPr>
              <w:pStyle w:val="Tabletext0"/>
            </w:pPr>
            <w:r w:rsidRPr="005173BE">
              <w:t xml:space="preserve">To monitor for leakage stocks of extinguishing agent bulk agent containers in a warehouse and, as needed, to transfer the extinguishing agent from a leaking </w:t>
            </w:r>
            <w:r w:rsidRPr="005173BE">
              <w:lastRenderedPageBreak/>
              <w:t>storage container</w:t>
            </w:r>
          </w:p>
        </w:tc>
        <w:tc>
          <w:tcPr>
            <w:tcW w:w="1677" w:type="pct"/>
            <w:tcBorders>
              <w:bottom w:val="nil"/>
            </w:tcBorders>
            <w:shd w:val="clear" w:color="auto" w:fill="auto"/>
          </w:tcPr>
          <w:p w:rsidR="006D3AAA" w:rsidRPr="005173BE" w:rsidRDefault="006D3AAA" w:rsidP="005A04DE">
            <w:pPr>
              <w:pStyle w:val="Tabletext0"/>
            </w:pPr>
            <w:r w:rsidRPr="005173BE">
              <w:lastRenderedPageBreak/>
              <w:t>PRMPFES03C Safely move materials and loads in the workplace</w:t>
            </w:r>
          </w:p>
          <w:p w:rsidR="006D3AAA" w:rsidRPr="005173BE" w:rsidRDefault="006D3AAA" w:rsidP="005A04DE">
            <w:pPr>
              <w:pStyle w:val="Tabletext0"/>
            </w:pPr>
            <w:r w:rsidRPr="005173BE">
              <w:t xml:space="preserve">PRMPFES43A Prevent ozone depleting substance and </w:t>
            </w:r>
            <w:r w:rsidRPr="005173BE">
              <w:lastRenderedPageBreak/>
              <w:t>synthetic greenhouse gas emissions</w:t>
            </w:r>
          </w:p>
          <w:p w:rsidR="006D3AAA" w:rsidRPr="005173BE" w:rsidRDefault="006D3AAA" w:rsidP="005A04DE">
            <w:pPr>
              <w:pStyle w:val="Tabletext0"/>
            </w:pPr>
            <w:r w:rsidRPr="005173BE">
              <w:t>PRMPFES48A Receive and dispatch ozone depleting substance and synthetic greenhouse containers</w:t>
            </w:r>
          </w:p>
        </w:tc>
      </w:tr>
      <w:tr w:rsidR="006D3AAA" w:rsidRPr="005173BE" w:rsidTr="00F90B49">
        <w:tc>
          <w:tcPr>
            <w:tcW w:w="446" w:type="pct"/>
            <w:tcBorders>
              <w:top w:val="nil"/>
              <w:bottom w:val="nil"/>
            </w:tcBorders>
            <w:shd w:val="clear" w:color="auto" w:fill="auto"/>
          </w:tcPr>
          <w:p w:rsidR="006D3AAA" w:rsidRPr="005173BE" w:rsidRDefault="006D3AAA" w:rsidP="006448FF">
            <w:pPr>
              <w:pStyle w:val="TableText"/>
              <w:jc w:val="right"/>
              <w:rPr>
                <w:sz w:val="20"/>
              </w:rPr>
            </w:pPr>
          </w:p>
        </w:tc>
        <w:tc>
          <w:tcPr>
            <w:tcW w:w="1092" w:type="pct"/>
            <w:tcBorders>
              <w:top w:val="nil"/>
              <w:bottom w:val="nil"/>
            </w:tcBorders>
            <w:shd w:val="clear" w:color="auto" w:fill="auto"/>
          </w:tcPr>
          <w:p w:rsidR="006D3AAA" w:rsidRPr="005173BE" w:rsidRDefault="006D3AAA" w:rsidP="006448FF">
            <w:pPr>
              <w:pStyle w:val="TableText"/>
              <w:rPr>
                <w:sz w:val="20"/>
              </w:rPr>
            </w:pPr>
          </w:p>
        </w:tc>
        <w:tc>
          <w:tcPr>
            <w:tcW w:w="1785" w:type="pct"/>
            <w:tcBorders>
              <w:top w:val="nil"/>
              <w:bottom w:val="nil"/>
            </w:tcBorders>
            <w:shd w:val="clear" w:color="auto" w:fill="auto"/>
          </w:tcPr>
          <w:p w:rsidR="006D3AAA" w:rsidRPr="005173BE" w:rsidRDefault="006D3AAA" w:rsidP="006448FF">
            <w:pPr>
              <w:pStyle w:val="TableText"/>
              <w:rPr>
                <w:sz w:val="20"/>
              </w:rPr>
            </w:pPr>
          </w:p>
        </w:tc>
        <w:tc>
          <w:tcPr>
            <w:tcW w:w="1677" w:type="pct"/>
            <w:tcBorders>
              <w:top w:val="nil"/>
              <w:bottom w:val="nil"/>
            </w:tcBorders>
            <w:shd w:val="clear" w:color="auto" w:fill="auto"/>
          </w:tcPr>
          <w:p w:rsidR="006D3AAA" w:rsidRPr="005173BE" w:rsidRDefault="006D3AAA" w:rsidP="005A04DE">
            <w:pPr>
              <w:pStyle w:val="Tabletext0"/>
            </w:pPr>
            <w:r w:rsidRPr="005173BE">
              <w:t>PRMPFES49A Recover, reclaim and fill operations for ozone depleting substances and synthetic greenhouse gases</w:t>
            </w:r>
          </w:p>
          <w:p w:rsidR="006D3AAA" w:rsidRPr="005173BE" w:rsidRDefault="006D3AAA" w:rsidP="005A04DE">
            <w:pPr>
              <w:pStyle w:val="Tabletext0"/>
            </w:pPr>
            <w:r w:rsidRPr="005173BE">
              <w:t>PRMPFES50A Monitor storage operations for ozone depleting substances and synthetic greenhouse gases</w:t>
            </w:r>
          </w:p>
        </w:tc>
      </w:tr>
      <w:tr w:rsidR="006D3AAA" w:rsidRPr="005173BE" w:rsidTr="00F90B49">
        <w:tc>
          <w:tcPr>
            <w:tcW w:w="446" w:type="pct"/>
            <w:tcBorders>
              <w:top w:val="nil"/>
              <w:bottom w:val="single" w:sz="4" w:space="0" w:color="auto"/>
            </w:tcBorders>
            <w:shd w:val="clear" w:color="auto" w:fill="auto"/>
          </w:tcPr>
          <w:p w:rsidR="006D3AAA" w:rsidRPr="005173BE" w:rsidRDefault="006D3AAA" w:rsidP="006448FF">
            <w:pPr>
              <w:pStyle w:val="TableText"/>
              <w:jc w:val="right"/>
              <w:rPr>
                <w:sz w:val="20"/>
              </w:rPr>
            </w:pPr>
          </w:p>
        </w:tc>
        <w:tc>
          <w:tcPr>
            <w:tcW w:w="1092" w:type="pct"/>
            <w:tcBorders>
              <w:top w:val="nil"/>
              <w:bottom w:val="single" w:sz="4" w:space="0" w:color="auto"/>
            </w:tcBorders>
            <w:shd w:val="clear" w:color="auto" w:fill="auto"/>
          </w:tcPr>
          <w:p w:rsidR="006D3AAA" w:rsidRPr="005173BE" w:rsidRDefault="006D3AAA" w:rsidP="006448FF">
            <w:pPr>
              <w:pStyle w:val="TableText"/>
              <w:rPr>
                <w:sz w:val="20"/>
              </w:rPr>
            </w:pPr>
          </w:p>
        </w:tc>
        <w:tc>
          <w:tcPr>
            <w:tcW w:w="1785" w:type="pct"/>
            <w:tcBorders>
              <w:top w:val="nil"/>
              <w:bottom w:val="single" w:sz="4" w:space="0" w:color="auto"/>
            </w:tcBorders>
            <w:shd w:val="clear" w:color="auto" w:fill="auto"/>
          </w:tcPr>
          <w:p w:rsidR="006D3AAA" w:rsidRPr="005173BE" w:rsidRDefault="006D3AAA" w:rsidP="006448FF">
            <w:pPr>
              <w:pStyle w:val="TableText"/>
              <w:rPr>
                <w:sz w:val="20"/>
              </w:rPr>
            </w:pPr>
          </w:p>
        </w:tc>
        <w:tc>
          <w:tcPr>
            <w:tcW w:w="1677" w:type="pct"/>
            <w:tcBorders>
              <w:top w:val="nil"/>
              <w:bottom w:val="single" w:sz="4" w:space="0" w:color="auto"/>
            </w:tcBorders>
            <w:shd w:val="clear" w:color="auto" w:fill="auto"/>
          </w:tcPr>
          <w:p w:rsidR="006D3AAA" w:rsidRPr="005173BE" w:rsidRDefault="006D3AAA" w:rsidP="005A04DE">
            <w:pPr>
              <w:pStyle w:val="Tabletext0"/>
            </w:pPr>
            <w:r w:rsidRPr="005173BE">
              <w:t>PRMPFES53A Participate in workplace safety arrangements</w:t>
            </w:r>
          </w:p>
        </w:tc>
      </w:tr>
      <w:tr w:rsidR="006D3AAA" w:rsidRPr="005173BE" w:rsidTr="00F90B49">
        <w:tc>
          <w:tcPr>
            <w:tcW w:w="446" w:type="pct"/>
            <w:tcBorders>
              <w:top w:val="single" w:sz="4" w:space="0" w:color="auto"/>
              <w:bottom w:val="nil"/>
            </w:tcBorders>
            <w:shd w:val="clear" w:color="auto" w:fill="auto"/>
          </w:tcPr>
          <w:p w:rsidR="006D3AAA" w:rsidRPr="005173BE" w:rsidRDefault="006D3AAA" w:rsidP="00184161">
            <w:pPr>
              <w:pStyle w:val="Tabletext0"/>
            </w:pPr>
            <w:r w:rsidRPr="005173BE">
              <w:t>6</w:t>
            </w:r>
          </w:p>
        </w:tc>
        <w:tc>
          <w:tcPr>
            <w:tcW w:w="1092" w:type="pct"/>
            <w:tcBorders>
              <w:top w:val="single" w:sz="4" w:space="0" w:color="auto"/>
              <w:bottom w:val="nil"/>
            </w:tcBorders>
            <w:shd w:val="clear" w:color="auto" w:fill="auto"/>
          </w:tcPr>
          <w:p w:rsidR="006D3AAA" w:rsidRPr="005173BE" w:rsidRDefault="006D3AAA" w:rsidP="00184161">
            <w:pPr>
              <w:pStyle w:val="Tabletext0"/>
            </w:pPr>
            <w:r w:rsidRPr="005173BE">
              <w:t>Control Systems Installation, Commissioning and Decommissioning Licence</w:t>
            </w:r>
          </w:p>
        </w:tc>
        <w:tc>
          <w:tcPr>
            <w:tcW w:w="1785" w:type="pct"/>
            <w:tcBorders>
              <w:top w:val="single" w:sz="4" w:space="0" w:color="auto"/>
              <w:bottom w:val="nil"/>
            </w:tcBorders>
            <w:shd w:val="clear" w:color="auto" w:fill="auto"/>
          </w:tcPr>
          <w:p w:rsidR="006D3AAA" w:rsidRPr="005173BE" w:rsidRDefault="006D3AAA" w:rsidP="00184161">
            <w:pPr>
              <w:pStyle w:val="Tabletext0"/>
            </w:pPr>
            <w:r w:rsidRPr="005173BE">
              <w:t>To install, commission and decommission a fire detection and alarm system, including any remote operation panel and actuation and control system that interfaces with or forms part of a gaseous fire extinguishing system</w:t>
            </w:r>
          </w:p>
        </w:tc>
        <w:tc>
          <w:tcPr>
            <w:tcW w:w="1677" w:type="pct"/>
            <w:tcBorders>
              <w:top w:val="single" w:sz="4" w:space="0" w:color="auto"/>
              <w:bottom w:val="nil"/>
            </w:tcBorders>
            <w:shd w:val="clear" w:color="auto" w:fill="auto"/>
          </w:tcPr>
          <w:p w:rsidR="006D3AAA" w:rsidRPr="005173BE" w:rsidRDefault="006D3AAA" w:rsidP="00184161">
            <w:pPr>
              <w:pStyle w:val="Tabletext0"/>
            </w:pPr>
            <w:r w:rsidRPr="005173BE">
              <w:t>PRMPFES43A Prevent ozone depleting substance and synthetic greenhouse gas emissions</w:t>
            </w:r>
          </w:p>
          <w:p w:rsidR="006D3AAA" w:rsidRPr="005173BE" w:rsidRDefault="006D3AAA" w:rsidP="00184161">
            <w:pPr>
              <w:pStyle w:val="Tabletext0"/>
            </w:pPr>
            <w:r w:rsidRPr="005173BE">
              <w:t>UEENEEH061A Position and terminate fire detection and warning system apparatus</w:t>
            </w:r>
          </w:p>
          <w:p w:rsidR="006D3AAA" w:rsidRPr="005173BE" w:rsidRDefault="006D3AAA" w:rsidP="00184161">
            <w:pPr>
              <w:pStyle w:val="Tabletext0"/>
            </w:pPr>
            <w:r w:rsidRPr="005173BE">
              <w:t>UEENEEH062A Verify compliance and functionality of fire protection installations</w:t>
            </w:r>
          </w:p>
        </w:tc>
      </w:tr>
      <w:tr w:rsidR="006D3AAA" w:rsidRPr="005173BE" w:rsidTr="00F90B49">
        <w:tc>
          <w:tcPr>
            <w:tcW w:w="446" w:type="pct"/>
            <w:tcBorders>
              <w:top w:val="nil"/>
              <w:bottom w:val="nil"/>
            </w:tcBorders>
            <w:shd w:val="clear" w:color="auto" w:fill="auto"/>
          </w:tcPr>
          <w:p w:rsidR="006D3AAA" w:rsidRPr="005173BE" w:rsidRDefault="006D3AAA" w:rsidP="00184161">
            <w:pPr>
              <w:pStyle w:val="Tabletext0"/>
            </w:pPr>
          </w:p>
        </w:tc>
        <w:tc>
          <w:tcPr>
            <w:tcW w:w="1092" w:type="pct"/>
            <w:tcBorders>
              <w:top w:val="nil"/>
              <w:bottom w:val="nil"/>
            </w:tcBorders>
            <w:shd w:val="clear" w:color="auto" w:fill="auto"/>
          </w:tcPr>
          <w:p w:rsidR="006D3AAA" w:rsidRPr="005173BE" w:rsidRDefault="006D3AAA" w:rsidP="00184161">
            <w:pPr>
              <w:pStyle w:val="Tabletext0"/>
            </w:pPr>
          </w:p>
        </w:tc>
        <w:tc>
          <w:tcPr>
            <w:tcW w:w="1785" w:type="pct"/>
            <w:tcBorders>
              <w:top w:val="nil"/>
              <w:bottom w:val="nil"/>
            </w:tcBorders>
            <w:shd w:val="clear" w:color="auto" w:fill="auto"/>
          </w:tcPr>
          <w:p w:rsidR="006D3AAA" w:rsidRPr="005173BE" w:rsidRDefault="006D3AAA" w:rsidP="00184161">
            <w:pPr>
              <w:pStyle w:val="Tabletext0"/>
            </w:pPr>
          </w:p>
        </w:tc>
        <w:tc>
          <w:tcPr>
            <w:tcW w:w="1677" w:type="pct"/>
            <w:tcBorders>
              <w:top w:val="nil"/>
              <w:bottom w:val="nil"/>
            </w:tcBorders>
            <w:shd w:val="clear" w:color="auto" w:fill="auto"/>
          </w:tcPr>
          <w:p w:rsidR="006D3AAA" w:rsidRPr="005173BE" w:rsidRDefault="006D3AAA" w:rsidP="00184161">
            <w:pPr>
              <w:pStyle w:val="Tabletext0"/>
            </w:pPr>
            <w:r w:rsidRPr="005173BE">
              <w:t>UEENEEH063A Enter and verify programs in preparation for commissioning fire protection systems</w:t>
            </w:r>
          </w:p>
          <w:p w:rsidR="006D3AAA" w:rsidRPr="005173BE" w:rsidRDefault="006D3AAA" w:rsidP="00184161">
            <w:pPr>
              <w:pStyle w:val="Tabletext0"/>
            </w:pPr>
            <w:r w:rsidRPr="005173BE">
              <w:t>UEENEEH064A Commission commercial fire protection systems</w:t>
            </w:r>
          </w:p>
        </w:tc>
      </w:tr>
      <w:tr w:rsidR="006D3AAA" w:rsidRPr="005173BE" w:rsidTr="00F90B49">
        <w:tc>
          <w:tcPr>
            <w:tcW w:w="446" w:type="pct"/>
            <w:tcBorders>
              <w:top w:val="nil"/>
              <w:bottom w:val="single" w:sz="12" w:space="0" w:color="auto"/>
            </w:tcBorders>
            <w:shd w:val="clear" w:color="auto" w:fill="auto"/>
          </w:tcPr>
          <w:p w:rsidR="006D3AAA" w:rsidRPr="005173BE" w:rsidRDefault="006D3AAA" w:rsidP="00184161">
            <w:pPr>
              <w:pStyle w:val="Tabletext0"/>
            </w:pPr>
          </w:p>
        </w:tc>
        <w:tc>
          <w:tcPr>
            <w:tcW w:w="1092" w:type="pct"/>
            <w:tcBorders>
              <w:top w:val="nil"/>
              <w:bottom w:val="single" w:sz="12" w:space="0" w:color="auto"/>
            </w:tcBorders>
            <w:shd w:val="clear" w:color="auto" w:fill="auto"/>
          </w:tcPr>
          <w:p w:rsidR="006D3AAA" w:rsidRPr="005173BE" w:rsidRDefault="006D3AAA" w:rsidP="00184161">
            <w:pPr>
              <w:pStyle w:val="Tabletext0"/>
            </w:pPr>
          </w:p>
        </w:tc>
        <w:tc>
          <w:tcPr>
            <w:tcW w:w="1785" w:type="pct"/>
            <w:tcBorders>
              <w:top w:val="nil"/>
              <w:bottom w:val="single" w:sz="12" w:space="0" w:color="auto"/>
            </w:tcBorders>
            <w:shd w:val="clear" w:color="auto" w:fill="auto"/>
          </w:tcPr>
          <w:p w:rsidR="006D3AAA" w:rsidRPr="005173BE" w:rsidRDefault="006D3AAA" w:rsidP="00184161">
            <w:pPr>
              <w:pStyle w:val="Tabletext0"/>
            </w:pPr>
          </w:p>
        </w:tc>
        <w:tc>
          <w:tcPr>
            <w:tcW w:w="1677" w:type="pct"/>
            <w:tcBorders>
              <w:top w:val="nil"/>
              <w:bottom w:val="single" w:sz="12" w:space="0" w:color="auto"/>
            </w:tcBorders>
            <w:shd w:val="clear" w:color="auto" w:fill="auto"/>
          </w:tcPr>
          <w:p w:rsidR="006D3AAA" w:rsidRPr="005173BE" w:rsidRDefault="006D3AAA" w:rsidP="00184161">
            <w:pPr>
              <w:pStyle w:val="Tabletext0"/>
            </w:pPr>
            <w:r w:rsidRPr="005173BE">
              <w:t>UEENEEH065A Find and repair faults in fire protection systems</w:t>
            </w:r>
          </w:p>
        </w:tc>
      </w:tr>
    </w:tbl>
    <w:p w:rsidR="00D679A9" w:rsidRPr="005173BE" w:rsidRDefault="00D679A9" w:rsidP="00184161">
      <w:pPr>
        <w:pStyle w:val="ActHead5"/>
      </w:pPr>
      <w:bookmarkStart w:id="205" w:name="_Toc138086127"/>
      <w:r w:rsidRPr="005173BE">
        <w:rPr>
          <w:rStyle w:val="CharSectno"/>
        </w:rPr>
        <w:t>323</w:t>
      </w:r>
      <w:r w:rsidR="00B162F0" w:rsidRPr="005173BE">
        <w:t xml:space="preserve">  </w:t>
      </w:r>
      <w:r w:rsidRPr="005173BE">
        <w:t>Special extinguishing agent handling licence</w:t>
      </w:r>
      <w:bookmarkEnd w:id="205"/>
    </w:p>
    <w:p w:rsidR="00D679A9" w:rsidRPr="005173BE" w:rsidRDefault="00D679A9" w:rsidP="00184161">
      <w:pPr>
        <w:pStyle w:val="subsection"/>
      </w:pPr>
      <w:r w:rsidRPr="005173BE">
        <w:tab/>
      </w:r>
      <w:r w:rsidRPr="005173BE">
        <w:tab/>
      </w:r>
      <w:r w:rsidR="005270A7" w:rsidRPr="005173BE">
        <w:t>A relevant authority</w:t>
      </w:r>
      <w:r w:rsidRPr="005173BE">
        <w:t xml:space="preserve"> may, on application, grant an extinguishing agent handling licence (called a </w:t>
      </w:r>
      <w:r w:rsidRPr="005173BE">
        <w:rPr>
          <w:b/>
          <w:i/>
        </w:rPr>
        <w:t>special extinguishing agent handling licence</w:t>
      </w:r>
      <w:r w:rsidRPr="005173BE">
        <w:t>) to a person, entitling him or her to carry out work:</w:t>
      </w:r>
    </w:p>
    <w:p w:rsidR="00D679A9" w:rsidRPr="005173BE" w:rsidRDefault="00D679A9" w:rsidP="00184161">
      <w:pPr>
        <w:pStyle w:val="paragraph"/>
      </w:pPr>
      <w:r w:rsidRPr="005173BE">
        <w:tab/>
        <w:t>(a)</w:t>
      </w:r>
      <w:r w:rsidRPr="005173BE">
        <w:tab/>
        <w:t>at a specified kind of place (for example, an off</w:t>
      </w:r>
      <w:r w:rsidR="005173BE">
        <w:noBreakHyphen/>
      </w:r>
      <w:r w:rsidRPr="005173BE">
        <w:t>shore drilling platform); or</w:t>
      </w:r>
    </w:p>
    <w:p w:rsidR="00D679A9" w:rsidRPr="005173BE" w:rsidRDefault="00D679A9" w:rsidP="00184161">
      <w:pPr>
        <w:pStyle w:val="paragraph"/>
      </w:pPr>
      <w:r w:rsidRPr="005173BE">
        <w:lastRenderedPageBreak/>
        <w:tab/>
        <w:t>(b)</w:t>
      </w:r>
      <w:r w:rsidRPr="005173BE">
        <w:tab/>
        <w:t>on specified fire protection equipment (for example, aviation or maritime equipment); or</w:t>
      </w:r>
    </w:p>
    <w:p w:rsidR="00D679A9" w:rsidRPr="005173BE" w:rsidRDefault="00D679A9" w:rsidP="00184161">
      <w:pPr>
        <w:pStyle w:val="paragraph"/>
      </w:pPr>
      <w:r w:rsidRPr="005173BE">
        <w:tab/>
        <w:t>(c)</w:t>
      </w:r>
      <w:r w:rsidRPr="005173BE">
        <w:tab/>
        <w:t>both at a specified kind of place and on specified equipment;</w:t>
      </w:r>
    </w:p>
    <w:p w:rsidR="00D679A9" w:rsidRPr="005173BE" w:rsidRDefault="00D679A9" w:rsidP="00184161">
      <w:pPr>
        <w:pStyle w:val="subsection2"/>
      </w:pPr>
      <w:r w:rsidRPr="005173BE">
        <w:t>if:</w:t>
      </w:r>
    </w:p>
    <w:p w:rsidR="00D679A9" w:rsidRPr="005173BE" w:rsidRDefault="00D679A9" w:rsidP="00184161">
      <w:pPr>
        <w:pStyle w:val="paragraph"/>
      </w:pPr>
      <w:r w:rsidRPr="005173BE">
        <w:tab/>
        <w:t>(d)</w:t>
      </w:r>
      <w:r w:rsidRPr="005173BE">
        <w:tab/>
        <w:t>the work to be covered by the licence requires skills or knowledge (or both skills and knowledge) that are outside the scope of those required for a licence mentioned in Table 322; and</w:t>
      </w:r>
    </w:p>
    <w:p w:rsidR="00D679A9" w:rsidRPr="005173BE" w:rsidRDefault="00D679A9" w:rsidP="00184161">
      <w:pPr>
        <w:pStyle w:val="paragraph"/>
      </w:pPr>
      <w:r w:rsidRPr="005173BE">
        <w:tab/>
        <w:t>(e)</w:t>
      </w:r>
      <w:r w:rsidRPr="005173BE">
        <w:tab/>
        <w:t>the person provides evidence that he or she is able to carry out the work in a way that is appropriate for the grant of the licence.</w:t>
      </w:r>
    </w:p>
    <w:p w:rsidR="00D679A9" w:rsidRPr="005173BE" w:rsidRDefault="00D679A9" w:rsidP="00184161">
      <w:pPr>
        <w:pStyle w:val="ActHead5"/>
      </w:pPr>
      <w:bookmarkStart w:id="206" w:name="_Toc138086128"/>
      <w:r w:rsidRPr="005173BE">
        <w:rPr>
          <w:rStyle w:val="CharSectno"/>
        </w:rPr>
        <w:t>324</w:t>
      </w:r>
      <w:r w:rsidR="00B162F0" w:rsidRPr="005173BE">
        <w:t xml:space="preserve">  </w:t>
      </w:r>
      <w:r w:rsidRPr="005173BE">
        <w:t>Extinguishing agent handling licences</w:t>
      </w:r>
      <w:r w:rsidR="00184161" w:rsidRPr="005173BE">
        <w:t>—</w:t>
      </w:r>
      <w:r w:rsidRPr="005173BE">
        <w:t>experienced persons</w:t>
      </w:r>
      <w:bookmarkEnd w:id="206"/>
    </w:p>
    <w:p w:rsidR="00D679A9" w:rsidRPr="005173BE" w:rsidRDefault="00D679A9" w:rsidP="00184161">
      <w:pPr>
        <w:pStyle w:val="subsection"/>
      </w:pPr>
      <w:r w:rsidRPr="005173BE">
        <w:tab/>
      </w:r>
      <w:r w:rsidRPr="005173BE">
        <w:tab/>
      </w:r>
      <w:r w:rsidR="005270A7" w:rsidRPr="005173BE">
        <w:t>A relevant authority</w:t>
      </w:r>
      <w:r w:rsidRPr="005173BE">
        <w:t xml:space="preserve"> may, on application, grant an extinguishing agent handling licence to a person if </w:t>
      </w:r>
      <w:r w:rsidR="005270A7" w:rsidRPr="005173BE">
        <w:t>the relevant authority</w:t>
      </w:r>
      <w:r w:rsidRPr="005173BE">
        <w:t xml:space="preserve"> is satisfied that the person is suitably qualified to hold a licence because he or she has engaged in, or supervised, work of the kind to be permitted by the licence.</w:t>
      </w:r>
    </w:p>
    <w:p w:rsidR="00D679A9" w:rsidRPr="005173BE" w:rsidRDefault="00D679A9" w:rsidP="00184161">
      <w:pPr>
        <w:pStyle w:val="ActHead5"/>
      </w:pPr>
      <w:bookmarkStart w:id="207" w:name="_Toc138086129"/>
      <w:r w:rsidRPr="005173BE">
        <w:rPr>
          <w:rStyle w:val="CharSectno"/>
        </w:rPr>
        <w:t>325</w:t>
      </w:r>
      <w:r w:rsidR="00B162F0" w:rsidRPr="005173BE">
        <w:t xml:space="preserve">  </w:t>
      </w:r>
      <w:r w:rsidRPr="005173BE">
        <w:t>Extinguishing agent trainee licence</w:t>
      </w:r>
      <w:bookmarkEnd w:id="207"/>
    </w:p>
    <w:p w:rsidR="00D679A9" w:rsidRPr="005173BE" w:rsidRDefault="00D679A9" w:rsidP="00184161">
      <w:pPr>
        <w:pStyle w:val="subsection"/>
      </w:pPr>
      <w:r w:rsidRPr="005173BE">
        <w:tab/>
      </w:r>
      <w:r w:rsidRPr="005173BE">
        <w:tab/>
      </w:r>
      <w:r w:rsidR="005270A7" w:rsidRPr="005173BE">
        <w:t>A relevant authority</w:t>
      </w:r>
      <w:r w:rsidRPr="005173BE">
        <w:t xml:space="preserve"> may, on application, grant an extinguishing agent handling licence (called an </w:t>
      </w:r>
      <w:r w:rsidRPr="005173BE">
        <w:rPr>
          <w:b/>
          <w:i/>
        </w:rPr>
        <w:t>extinguishing agent trainee licence</w:t>
      </w:r>
      <w:r w:rsidRPr="005173BE">
        <w:t>) to a person, entitling the person to carry out activities authorised by a licence mentioned in an item in Table 322 while under the supervision of a holder of a licence of that kind.</w:t>
      </w:r>
    </w:p>
    <w:p w:rsidR="00D679A9" w:rsidRPr="005173BE" w:rsidRDefault="00D679A9" w:rsidP="00184161">
      <w:pPr>
        <w:pStyle w:val="ActHead5"/>
      </w:pPr>
      <w:bookmarkStart w:id="208" w:name="_Toc138086130"/>
      <w:r w:rsidRPr="005173BE">
        <w:rPr>
          <w:rStyle w:val="CharSectno"/>
        </w:rPr>
        <w:t>326</w:t>
      </w:r>
      <w:r w:rsidR="00B162F0" w:rsidRPr="005173BE">
        <w:t xml:space="preserve">  </w:t>
      </w:r>
      <w:r w:rsidRPr="005173BE">
        <w:t>Licence conditions</w:t>
      </w:r>
      <w:bookmarkEnd w:id="208"/>
    </w:p>
    <w:p w:rsidR="00D679A9" w:rsidRPr="005173BE" w:rsidRDefault="00D679A9" w:rsidP="00184161">
      <w:pPr>
        <w:pStyle w:val="subsection"/>
      </w:pPr>
      <w:r w:rsidRPr="005173BE">
        <w:tab/>
        <w:t>(1)</w:t>
      </w:r>
      <w:r w:rsidRPr="005173BE">
        <w:tab/>
      </w:r>
      <w:r w:rsidR="005270A7" w:rsidRPr="005173BE">
        <w:t>An extinguishing agent handling licence</w:t>
      </w:r>
      <w:r w:rsidRPr="005173BE">
        <w:t xml:space="preserve"> is subject to the condition that the licensee:</w:t>
      </w:r>
    </w:p>
    <w:p w:rsidR="00D679A9" w:rsidRPr="005173BE" w:rsidRDefault="00D679A9" w:rsidP="00184161">
      <w:pPr>
        <w:pStyle w:val="paragraph"/>
      </w:pPr>
      <w:r w:rsidRPr="005173BE">
        <w:tab/>
        <w:t>(a)</w:t>
      </w:r>
      <w:r w:rsidRPr="005173BE">
        <w:tab/>
        <w:t xml:space="preserve">carries out the work to which the licence relates in accordance with any standard </w:t>
      </w:r>
      <w:r w:rsidR="005270A7" w:rsidRPr="005173BE">
        <w:t>mentioned in an item in</w:t>
      </w:r>
      <w:r w:rsidRPr="005173BE">
        <w:t xml:space="preserve"> Table 326 that relates to the work; and</w:t>
      </w:r>
    </w:p>
    <w:p w:rsidR="008D17E7" w:rsidRPr="005173BE" w:rsidRDefault="008D17E7" w:rsidP="008D17E7">
      <w:pPr>
        <w:pStyle w:val="paragraph"/>
      </w:pPr>
      <w:r w:rsidRPr="005173BE">
        <w:tab/>
        <w:t>(aa)</w:t>
      </w:r>
      <w:r w:rsidRPr="005173BE">
        <w:tab/>
        <w:t>does not engage in prohibited extinguishing agent charging; and</w:t>
      </w:r>
    </w:p>
    <w:p w:rsidR="00D679A9" w:rsidRPr="005173BE" w:rsidRDefault="00D679A9" w:rsidP="00184161">
      <w:pPr>
        <w:pStyle w:val="paragraph"/>
      </w:pPr>
      <w:r w:rsidRPr="005173BE">
        <w:tab/>
        <w:t>(b)</w:t>
      </w:r>
      <w:r w:rsidRPr="005173BE">
        <w:tab/>
        <w:t>gives any extinguishing agent recovered from fire protection equipment to:</w:t>
      </w:r>
    </w:p>
    <w:p w:rsidR="00D679A9" w:rsidRPr="005173BE" w:rsidRDefault="00D679A9" w:rsidP="00184161">
      <w:pPr>
        <w:pStyle w:val="paragraphsub"/>
      </w:pPr>
      <w:r w:rsidRPr="005173BE">
        <w:tab/>
        <w:t>(i)</w:t>
      </w:r>
      <w:r w:rsidRPr="005173BE">
        <w:tab/>
        <w:t>the holder of an extinguishing agent trading authorisation; or</w:t>
      </w:r>
    </w:p>
    <w:p w:rsidR="00D679A9" w:rsidRPr="005173BE" w:rsidRDefault="00D679A9" w:rsidP="00184161">
      <w:pPr>
        <w:pStyle w:val="paragraphsub"/>
      </w:pPr>
      <w:r w:rsidRPr="005173BE">
        <w:tab/>
        <w:t>(ii)</w:t>
      </w:r>
      <w:r w:rsidRPr="005173BE">
        <w:tab/>
        <w:t>the operator of an approved extinguishing agent destruction facility; and</w:t>
      </w:r>
    </w:p>
    <w:p w:rsidR="00D679A9" w:rsidRPr="005173BE" w:rsidRDefault="00D679A9" w:rsidP="00184161">
      <w:pPr>
        <w:pStyle w:val="paragraph"/>
      </w:pPr>
      <w:r w:rsidRPr="005173BE">
        <w:tab/>
        <w:t>(c)</w:t>
      </w:r>
      <w:r w:rsidRPr="005173BE">
        <w:tab/>
        <w:t>ensures that any equipment used to transfer an extinguishing agent from one vessel to another:</w:t>
      </w:r>
    </w:p>
    <w:p w:rsidR="00D679A9" w:rsidRPr="005173BE" w:rsidRDefault="00D679A9" w:rsidP="00184161">
      <w:pPr>
        <w:pStyle w:val="paragraphsub"/>
      </w:pPr>
      <w:r w:rsidRPr="005173BE">
        <w:tab/>
        <w:t>(i)</w:t>
      </w:r>
      <w:r w:rsidRPr="005173BE">
        <w:tab/>
        <w:t>is fit for its purpose; and</w:t>
      </w:r>
    </w:p>
    <w:p w:rsidR="00D679A9" w:rsidRPr="005173BE" w:rsidRDefault="00D679A9" w:rsidP="00184161">
      <w:pPr>
        <w:pStyle w:val="paragraphsub"/>
      </w:pPr>
      <w:r w:rsidRPr="005173BE">
        <w:tab/>
        <w:t>(iii)</w:t>
      </w:r>
      <w:r w:rsidRPr="005173BE">
        <w:tab/>
        <w:t>is appropriately maintained; and</w:t>
      </w:r>
    </w:p>
    <w:p w:rsidR="005270A7" w:rsidRPr="005173BE" w:rsidRDefault="005270A7" w:rsidP="005270A7">
      <w:pPr>
        <w:pStyle w:val="paragraph"/>
      </w:pPr>
      <w:r w:rsidRPr="005173BE">
        <w:tab/>
        <w:t>(d)</w:t>
      </w:r>
      <w:r w:rsidRPr="005173BE">
        <w:tab/>
        <w:t>submits to a relevant authority a report describing the circumstances relating to any lawful emission of an extinguishing agent; and</w:t>
      </w:r>
    </w:p>
    <w:p w:rsidR="00D679A9" w:rsidRPr="005173BE" w:rsidRDefault="00D679A9" w:rsidP="00184161">
      <w:pPr>
        <w:pStyle w:val="paragraph"/>
      </w:pPr>
      <w:r w:rsidRPr="005173BE">
        <w:tab/>
        <w:t>(e)</w:t>
      </w:r>
      <w:r w:rsidRPr="005173BE">
        <w:tab/>
        <w:t>does not carry out any work to which the licence relates (other than decommissioning or disposal or work in the aviation or maritime industries) on fire protection equipment that does not comply with any standard mentioned in Table 326 that applies to the equipment.</w:t>
      </w:r>
    </w:p>
    <w:p w:rsidR="00D679A9" w:rsidRPr="005173BE" w:rsidRDefault="00D679A9" w:rsidP="00184161">
      <w:pPr>
        <w:pStyle w:val="subsection"/>
      </w:pPr>
      <w:r w:rsidRPr="005173BE">
        <w:lastRenderedPageBreak/>
        <w:tab/>
        <w:t>(2)</w:t>
      </w:r>
      <w:r w:rsidRPr="005173BE">
        <w:tab/>
      </w:r>
      <w:r w:rsidR="005270A7" w:rsidRPr="005173BE">
        <w:t>A relevant authority</w:t>
      </w:r>
      <w:r w:rsidRPr="005173BE">
        <w:t xml:space="preserve"> may impose a condition on a licence, and must set out the condition on:</w:t>
      </w:r>
    </w:p>
    <w:p w:rsidR="00D679A9" w:rsidRPr="005173BE" w:rsidRDefault="00D679A9" w:rsidP="00184161">
      <w:pPr>
        <w:pStyle w:val="paragraph"/>
      </w:pPr>
      <w:r w:rsidRPr="005173BE">
        <w:tab/>
        <w:t>(a)</w:t>
      </w:r>
      <w:r w:rsidRPr="005173BE">
        <w:tab/>
        <w:t>the licence document; or</w:t>
      </w:r>
    </w:p>
    <w:p w:rsidR="00D679A9" w:rsidRPr="005173BE" w:rsidRDefault="00D679A9" w:rsidP="00184161">
      <w:pPr>
        <w:pStyle w:val="paragraph"/>
      </w:pPr>
      <w:r w:rsidRPr="005173BE">
        <w:tab/>
        <w:t>(b)</w:t>
      </w:r>
      <w:r w:rsidRPr="005173BE">
        <w:tab/>
        <w:t xml:space="preserve">a written notice given by the </w:t>
      </w:r>
      <w:r w:rsidR="00E86981" w:rsidRPr="005173BE">
        <w:t>relevant authority</w:t>
      </w:r>
      <w:r w:rsidRPr="005173BE">
        <w:t xml:space="preserve"> to the licensee.</w:t>
      </w:r>
    </w:p>
    <w:p w:rsidR="00D679A9" w:rsidRPr="005173BE" w:rsidRDefault="00D679A9" w:rsidP="00184161">
      <w:pPr>
        <w:pStyle w:val="subsection"/>
      </w:pPr>
      <w:r w:rsidRPr="005173BE">
        <w:tab/>
        <w:t>(3)</w:t>
      </w:r>
      <w:r w:rsidRPr="005173BE">
        <w:tab/>
        <w:t xml:space="preserve">The </w:t>
      </w:r>
      <w:r w:rsidR="005270A7" w:rsidRPr="005173BE">
        <w:t>relevant authority</w:t>
      </w:r>
      <w:r w:rsidRPr="005173BE">
        <w:t xml:space="preserve"> may impose a condition on a licence at any time.</w:t>
      </w:r>
    </w:p>
    <w:p w:rsidR="00D679A9" w:rsidRPr="005173BE" w:rsidRDefault="00D679A9" w:rsidP="00184161">
      <w:pPr>
        <w:pStyle w:val="subsection"/>
      </w:pPr>
      <w:r w:rsidRPr="005173BE">
        <w:tab/>
        <w:t>(4)</w:t>
      </w:r>
      <w:r w:rsidRPr="005173BE">
        <w:tab/>
        <w:t>A licensee must not contravene a condition of his or her licence.</w:t>
      </w:r>
    </w:p>
    <w:p w:rsidR="00C50D53" w:rsidRPr="005173BE" w:rsidRDefault="00C50D53" w:rsidP="00C50D53">
      <w:pPr>
        <w:pStyle w:val="subsection"/>
      </w:pPr>
      <w:r w:rsidRPr="005173BE">
        <w:tab/>
        <w:t>(5)</w:t>
      </w:r>
      <w:r w:rsidRPr="005173BE">
        <w:tab/>
        <w:t>To avoid doubt, a reference to a standard in an item in Table 326 is a reference to that standard:</w:t>
      </w:r>
    </w:p>
    <w:p w:rsidR="00C50D53" w:rsidRPr="005173BE" w:rsidRDefault="00C50D53" w:rsidP="00C50D53">
      <w:pPr>
        <w:pStyle w:val="paragraph"/>
      </w:pPr>
      <w:r w:rsidRPr="005173BE">
        <w:tab/>
        <w:t>(a)</w:t>
      </w:r>
      <w:r w:rsidRPr="005173BE">
        <w:tab/>
        <w:t>as published by Standards Australia; and</w:t>
      </w:r>
    </w:p>
    <w:p w:rsidR="00C50D53" w:rsidRPr="005173BE" w:rsidRDefault="00C50D53" w:rsidP="00C50D53">
      <w:pPr>
        <w:pStyle w:val="paragraph"/>
      </w:pPr>
      <w:r w:rsidRPr="005173BE">
        <w:tab/>
        <w:t>(b)</w:t>
      </w:r>
      <w:r w:rsidRPr="005173BE">
        <w:tab/>
        <w:t>as in force when the item commenced.</w:t>
      </w:r>
    </w:p>
    <w:p w:rsidR="00184161" w:rsidRPr="005173BE" w:rsidRDefault="00184161" w:rsidP="00653D6C">
      <w:pPr>
        <w:pStyle w:val="Tabletext0"/>
        <w:keepNext/>
        <w:keepLines/>
        <w:rPr>
          <w:sz w:val="16"/>
          <w:szCs w:val="16"/>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77"/>
        <w:gridCol w:w="2267"/>
        <w:gridCol w:w="5385"/>
      </w:tblGrid>
      <w:tr w:rsidR="006D3AAA" w:rsidRPr="005173BE" w:rsidDel="006D3AAA" w:rsidTr="00C25CDB">
        <w:trPr>
          <w:tblHeader/>
        </w:trPr>
        <w:tc>
          <w:tcPr>
            <w:tcW w:w="5000" w:type="pct"/>
            <w:gridSpan w:val="3"/>
            <w:tcBorders>
              <w:top w:val="single" w:sz="12" w:space="0" w:color="auto"/>
              <w:bottom w:val="single" w:sz="4" w:space="0" w:color="auto"/>
            </w:tcBorders>
            <w:shd w:val="clear" w:color="auto" w:fill="auto"/>
          </w:tcPr>
          <w:p w:rsidR="006D3AAA" w:rsidRPr="005173BE" w:rsidDel="006D3AAA" w:rsidRDefault="006D3AAA" w:rsidP="00184161">
            <w:pPr>
              <w:pStyle w:val="TableHeading"/>
            </w:pPr>
            <w:r w:rsidRPr="005173BE">
              <w:t>Table 326—Standards</w:t>
            </w:r>
          </w:p>
        </w:tc>
      </w:tr>
      <w:tr w:rsidR="006D3AAA" w:rsidRPr="005173BE" w:rsidDel="006D3AAA" w:rsidTr="00C25CDB">
        <w:trPr>
          <w:tblHeader/>
        </w:trPr>
        <w:tc>
          <w:tcPr>
            <w:tcW w:w="514" w:type="pct"/>
            <w:tcBorders>
              <w:top w:val="single" w:sz="4" w:space="0" w:color="auto"/>
              <w:bottom w:val="single" w:sz="12" w:space="0" w:color="auto"/>
            </w:tcBorders>
            <w:shd w:val="clear" w:color="auto" w:fill="auto"/>
          </w:tcPr>
          <w:p w:rsidR="006D3AAA" w:rsidRPr="005173BE" w:rsidDel="006D3AAA" w:rsidRDefault="006D3AAA" w:rsidP="00184161">
            <w:pPr>
              <w:pStyle w:val="TableHeading"/>
            </w:pPr>
            <w:r w:rsidRPr="005173BE">
              <w:t>Item</w:t>
            </w:r>
          </w:p>
        </w:tc>
        <w:tc>
          <w:tcPr>
            <w:tcW w:w="1329" w:type="pct"/>
            <w:tcBorders>
              <w:top w:val="single" w:sz="4" w:space="0" w:color="auto"/>
              <w:bottom w:val="single" w:sz="12" w:space="0" w:color="auto"/>
            </w:tcBorders>
            <w:shd w:val="clear" w:color="auto" w:fill="auto"/>
          </w:tcPr>
          <w:p w:rsidR="006D3AAA" w:rsidRPr="005173BE" w:rsidRDefault="006D3AAA" w:rsidP="00FA7DD5">
            <w:pPr>
              <w:pStyle w:val="TableHeading"/>
            </w:pPr>
            <w:r w:rsidRPr="005173BE">
              <w:t>Column 1</w:t>
            </w:r>
          </w:p>
          <w:p w:rsidR="006D3AAA" w:rsidRPr="005173BE" w:rsidDel="006D3AAA" w:rsidRDefault="006D3AAA" w:rsidP="00184161">
            <w:pPr>
              <w:pStyle w:val="TableHeading"/>
            </w:pPr>
            <w:r w:rsidRPr="005173BE">
              <w:t>Standard</w:t>
            </w:r>
          </w:p>
        </w:tc>
        <w:tc>
          <w:tcPr>
            <w:tcW w:w="3157" w:type="pct"/>
            <w:tcBorders>
              <w:top w:val="single" w:sz="4" w:space="0" w:color="auto"/>
              <w:bottom w:val="single" w:sz="12" w:space="0" w:color="auto"/>
            </w:tcBorders>
            <w:shd w:val="clear" w:color="auto" w:fill="auto"/>
          </w:tcPr>
          <w:p w:rsidR="006D3AAA" w:rsidRPr="005173BE" w:rsidRDefault="006D3AAA" w:rsidP="00FA7DD5">
            <w:pPr>
              <w:pStyle w:val="TableHeading"/>
            </w:pPr>
            <w:r w:rsidRPr="005173BE">
              <w:t>Column 2</w:t>
            </w:r>
          </w:p>
          <w:p w:rsidR="006D3AAA" w:rsidRPr="005173BE" w:rsidDel="006D3AAA" w:rsidRDefault="006D3AAA" w:rsidP="00184161">
            <w:pPr>
              <w:pStyle w:val="TableHeading"/>
            </w:pPr>
            <w:r w:rsidRPr="005173BE">
              <w:t>Title of standard</w:t>
            </w:r>
          </w:p>
        </w:tc>
      </w:tr>
      <w:tr w:rsidR="006D3AAA" w:rsidRPr="005173BE" w:rsidTr="000917D3">
        <w:tc>
          <w:tcPr>
            <w:tcW w:w="514" w:type="pct"/>
            <w:tcBorders>
              <w:top w:val="single" w:sz="12" w:space="0" w:color="auto"/>
            </w:tcBorders>
            <w:shd w:val="clear" w:color="auto" w:fill="auto"/>
          </w:tcPr>
          <w:p w:rsidR="006D3AAA" w:rsidRPr="005173BE" w:rsidRDefault="006D3AAA" w:rsidP="00184161">
            <w:pPr>
              <w:pStyle w:val="Tabletext0"/>
            </w:pPr>
            <w:r w:rsidRPr="005173BE">
              <w:t>1</w:t>
            </w:r>
          </w:p>
        </w:tc>
        <w:tc>
          <w:tcPr>
            <w:tcW w:w="1329" w:type="pct"/>
            <w:tcBorders>
              <w:top w:val="single" w:sz="12" w:space="0" w:color="auto"/>
            </w:tcBorders>
            <w:shd w:val="clear" w:color="auto" w:fill="auto"/>
          </w:tcPr>
          <w:p w:rsidR="006D3AAA" w:rsidRPr="005173BE" w:rsidRDefault="006D3AAA" w:rsidP="00184161">
            <w:pPr>
              <w:pStyle w:val="Tabletext0"/>
            </w:pPr>
            <w:r w:rsidRPr="005173BE">
              <w:t>AS 1851</w:t>
            </w:r>
            <w:r w:rsidR="005173BE">
              <w:noBreakHyphen/>
            </w:r>
            <w:r w:rsidRPr="005173BE">
              <w:t>2005</w:t>
            </w:r>
          </w:p>
        </w:tc>
        <w:tc>
          <w:tcPr>
            <w:tcW w:w="3157" w:type="pct"/>
            <w:tcBorders>
              <w:top w:val="single" w:sz="12" w:space="0" w:color="auto"/>
            </w:tcBorders>
            <w:shd w:val="clear" w:color="auto" w:fill="auto"/>
          </w:tcPr>
          <w:p w:rsidR="006D3AAA" w:rsidRPr="005173BE" w:rsidRDefault="006D3AAA" w:rsidP="00184161">
            <w:pPr>
              <w:pStyle w:val="Tabletext0"/>
            </w:pPr>
            <w:r w:rsidRPr="005173BE">
              <w:t>Maintenance of fire protection equipment – Portable fire extinguishers and fire blankets</w:t>
            </w:r>
          </w:p>
        </w:tc>
      </w:tr>
      <w:tr w:rsidR="006D3AAA" w:rsidRPr="005173BE" w:rsidTr="000917D3">
        <w:tc>
          <w:tcPr>
            <w:tcW w:w="514" w:type="pct"/>
            <w:shd w:val="clear" w:color="auto" w:fill="auto"/>
          </w:tcPr>
          <w:p w:rsidR="006D3AAA" w:rsidRPr="005173BE" w:rsidRDefault="006D3AAA" w:rsidP="00184161">
            <w:pPr>
              <w:pStyle w:val="Tabletext0"/>
            </w:pPr>
            <w:r w:rsidRPr="005173BE">
              <w:t>2</w:t>
            </w:r>
          </w:p>
        </w:tc>
        <w:tc>
          <w:tcPr>
            <w:tcW w:w="1329" w:type="pct"/>
            <w:shd w:val="clear" w:color="auto" w:fill="auto"/>
          </w:tcPr>
          <w:p w:rsidR="006D3AAA" w:rsidRPr="005173BE" w:rsidRDefault="006D3AAA" w:rsidP="00184161">
            <w:pPr>
              <w:pStyle w:val="Tabletext0"/>
            </w:pPr>
            <w:r w:rsidRPr="005173BE">
              <w:t>AS 1851</w:t>
            </w:r>
            <w:r w:rsidR="005173BE">
              <w:noBreakHyphen/>
            </w:r>
            <w:r w:rsidRPr="005173BE">
              <w:t>2005</w:t>
            </w:r>
          </w:p>
        </w:tc>
        <w:tc>
          <w:tcPr>
            <w:tcW w:w="3157" w:type="pct"/>
            <w:shd w:val="clear" w:color="auto" w:fill="auto"/>
          </w:tcPr>
          <w:p w:rsidR="006D3AAA" w:rsidRPr="005173BE" w:rsidRDefault="006D3AAA" w:rsidP="00184161">
            <w:pPr>
              <w:pStyle w:val="Tabletext0"/>
            </w:pPr>
            <w:r w:rsidRPr="005173BE">
              <w:t>Maintenance of fire protection equipment – Halon 1301 total flooding systems</w:t>
            </w:r>
          </w:p>
        </w:tc>
      </w:tr>
      <w:tr w:rsidR="006D3AAA" w:rsidRPr="005173BE" w:rsidTr="000917D3">
        <w:tc>
          <w:tcPr>
            <w:tcW w:w="514" w:type="pct"/>
            <w:shd w:val="clear" w:color="auto" w:fill="auto"/>
          </w:tcPr>
          <w:p w:rsidR="006D3AAA" w:rsidRPr="005173BE" w:rsidRDefault="006D3AAA" w:rsidP="00184161">
            <w:pPr>
              <w:pStyle w:val="Tabletext0"/>
            </w:pPr>
            <w:r w:rsidRPr="005173BE">
              <w:t>3</w:t>
            </w:r>
          </w:p>
        </w:tc>
        <w:tc>
          <w:tcPr>
            <w:tcW w:w="1329" w:type="pct"/>
            <w:shd w:val="clear" w:color="auto" w:fill="auto"/>
          </w:tcPr>
          <w:p w:rsidR="006D3AAA" w:rsidRPr="005173BE" w:rsidRDefault="006D3AAA" w:rsidP="00184161">
            <w:pPr>
              <w:pStyle w:val="Tabletext0"/>
            </w:pPr>
            <w:r w:rsidRPr="005173BE">
              <w:t>AS 1851</w:t>
            </w:r>
            <w:r w:rsidR="005173BE">
              <w:noBreakHyphen/>
            </w:r>
            <w:r w:rsidRPr="005173BE">
              <w:t>2005</w:t>
            </w:r>
          </w:p>
        </w:tc>
        <w:tc>
          <w:tcPr>
            <w:tcW w:w="3157" w:type="pct"/>
            <w:shd w:val="clear" w:color="auto" w:fill="auto"/>
          </w:tcPr>
          <w:p w:rsidR="006D3AAA" w:rsidRPr="005173BE" w:rsidRDefault="006D3AAA" w:rsidP="00184161">
            <w:pPr>
              <w:pStyle w:val="Tabletext0"/>
            </w:pPr>
            <w:r w:rsidRPr="005173BE">
              <w:t>Maintenance of fire protection equipment – Gaseous fire extinguishing systems</w:t>
            </w:r>
          </w:p>
        </w:tc>
      </w:tr>
      <w:tr w:rsidR="006D3AAA" w:rsidRPr="005173BE" w:rsidTr="000917D3">
        <w:tc>
          <w:tcPr>
            <w:tcW w:w="514" w:type="pct"/>
            <w:shd w:val="clear" w:color="auto" w:fill="auto"/>
          </w:tcPr>
          <w:p w:rsidR="006D3AAA" w:rsidRPr="005173BE" w:rsidRDefault="006D3AAA" w:rsidP="00184161">
            <w:pPr>
              <w:pStyle w:val="Tabletext0"/>
            </w:pPr>
            <w:r w:rsidRPr="005173BE">
              <w:t>4</w:t>
            </w:r>
          </w:p>
        </w:tc>
        <w:tc>
          <w:tcPr>
            <w:tcW w:w="1329" w:type="pct"/>
            <w:shd w:val="clear" w:color="auto" w:fill="auto"/>
          </w:tcPr>
          <w:p w:rsidR="006D3AAA" w:rsidRPr="005173BE" w:rsidRDefault="006D3AAA" w:rsidP="00184161">
            <w:pPr>
              <w:pStyle w:val="Tabletext0"/>
            </w:pPr>
            <w:r w:rsidRPr="005173BE">
              <w:t>AS 2030.1</w:t>
            </w:r>
            <w:r w:rsidR="005173BE">
              <w:noBreakHyphen/>
            </w:r>
            <w:r w:rsidRPr="005173BE">
              <w:t>1999</w:t>
            </w:r>
          </w:p>
        </w:tc>
        <w:tc>
          <w:tcPr>
            <w:tcW w:w="3157" w:type="pct"/>
            <w:shd w:val="clear" w:color="auto" w:fill="auto"/>
          </w:tcPr>
          <w:p w:rsidR="006D3AAA" w:rsidRPr="005173BE" w:rsidRDefault="006D3AAA" w:rsidP="00184161">
            <w:pPr>
              <w:pStyle w:val="Tabletext0"/>
            </w:pPr>
            <w:r w:rsidRPr="005173BE">
              <w:t>The verification, filling, inspection, testing and maintenance of cylinders for storage and transport of compressed gases – Cylinders for compressed gases other than acetylene</w:t>
            </w:r>
          </w:p>
        </w:tc>
      </w:tr>
      <w:tr w:rsidR="006D3AAA" w:rsidRPr="005173BE" w:rsidTr="000917D3">
        <w:tc>
          <w:tcPr>
            <w:tcW w:w="514" w:type="pct"/>
            <w:shd w:val="clear" w:color="auto" w:fill="auto"/>
          </w:tcPr>
          <w:p w:rsidR="006D3AAA" w:rsidRPr="005173BE" w:rsidRDefault="006D3AAA" w:rsidP="00184161">
            <w:pPr>
              <w:pStyle w:val="Tabletext0"/>
            </w:pPr>
            <w:r w:rsidRPr="005173BE">
              <w:t>5</w:t>
            </w:r>
          </w:p>
        </w:tc>
        <w:tc>
          <w:tcPr>
            <w:tcW w:w="1329" w:type="pct"/>
            <w:shd w:val="clear" w:color="auto" w:fill="auto"/>
          </w:tcPr>
          <w:p w:rsidR="006D3AAA" w:rsidRPr="005173BE" w:rsidRDefault="006D3AAA" w:rsidP="00184161">
            <w:pPr>
              <w:pStyle w:val="Tabletext0"/>
            </w:pPr>
            <w:r w:rsidRPr="005173BE">
              <w:t>AS 1210</w:t>
            </w:r>
            <w:r w:rsidR="005173BE">
              <w:noBreakHyphen/>
            </w:r>
            <w:r w:rsidRPr="005173BE">
              <w:t>1997</w:t>
            </w:r>
          </w:p>
        </w:tc>
        <w:tc>
          <w:tcPr>
            <w:tcW w:w="3157" w:type="pct"/>
            <w:shd w:val="clear" w:color="auto" w:fill="auto"/>
          </w:tcPr>
          <w:p w:rsidR="006D3AAA" w:rsidRPr="005173BE" w:rsidRDefault="006D3AAA" w:rsidP="00184161">
            <w:pPr>
              <w:pStyle w:val="Tabletext0"/>
            </w:pPr>
            <w:r w:rsidRPr="005173BE">
              <w:t>Pressure vessels</w:t>
            </w:r>
          </w:p>
        </w:tc>
      </w:tr>
      <w:tr w:rsidR="006D3AAA" w:rsidRPr="005173BE" w:rsidTr="000917D3">
        <w:tc>
          <w:tcPr>
            <w:tcW w:w="514" w:type="pct"/>
            <w:shd w:val="clear" w:color="auto" w:fill="auto"/>
          </w:tcPr>
          <w:p w:rsidR="006D3AAA" w:rsidRPr="005173BE" w:rsidRDefault="006D3AAA" w:rsidP="00184161">
            <w:pPr>
              <w:pStyle w:val="Tabletext0"/>
            </w:pPr>
            <w:r w:rsidRPr="005173BE">
              <w:t>6</w:t>
            </w:r>
          </w:p>
        </w:tc>
        <w:tc>
          <w:tcPr>
            <w:tcW w:w="1329" w:type="pct"/>
            <w:shd w:val="clear" w:color="auto" w:fill="auto"/>
          </w:tcPr>
          <w:p w:rsidR="006D3AAA" w:rsidRPr="005173BE" w:rsidRDefault="006D3AAA" w:rsidP="00184161">
            <w:pPr>
              <w:pStyle w:val="Tabletext0"/>
            </w:pPr>
            <w:r w:rsidRPr="005173BE">
              <w:t>AS 4214</w:t>
            </w:r>
            <w:r w:rsidR="005173BE">
              <w:noBreakHyphen/>
            </w:r>
            <w:r w:rsidRPr="005173BE">
              <w:t>2002</w:t>
            </w:r>
          </w:p>
        </w:tc>
        <w:tc>
          <w:tcPr>
            <w:tcW w:w="3157" w:type="pct"/>
            <w:shd w:val="clear" w:color="auto" w:fill="auto"/>
          </w:tcPr>
          <w:p w:rsidR="006D3AAA" w:rsidRPr="005173BE" w:rsidRDefault="006D3AAA" w:rsidP="00184161">
            <w:pPr>
              <w:pStyle w:val="Tabletext0"/>
            </w:pPr>
            <w:r w:rsidRPr="005173BE">
              <w:t>Gaseous fire extinguishing systems</w:t>
            </w:r>
          </w:p>
        </w:tc>
      </w:tr>
      <w:tr w:rsidR="006D3AAA" w:rsidRPr="005173BE" w:rsidTr="000917D3">
        <w:tc>
          <w:tcPr>
            <w:tcW w:w="514" w:type="pct"/>
            <w:shd w:val="clear" w:color="auto" w:fill="auto"/>
          </w:tcPr>
          <w:p w:rsidR="006D3AAA" w:rsidRPr="005173BE" w:rsidRDefault="006D3AAA" w:rsidP="00184161">
            <w:pPr>
              <w:pStyle w:val="Tabletext0"/>
            </w:pPr>
            <w:r w:rsidRPr="005173BE">
              <w:t>7</w:t>
            </w:r>
          </w:p>
        </w:tc>
        <w:tc>
          <w:tcPr>
            <w:tcW w:w="1329" w:type="pct"/>
            <w:shd w:val="clear" w:color="auto" w:fill="auto"/>
          </w:tcPr>
          <w:p w:rsidR="006D3AAA" w:rsidRPr="005173BE" w:rsidRDefault="006D3AAA" w:rsidP="00184161">
            <w:pPr>
              <w:pStyle w:val="Tabletext0"/>
            </w:pPr>
            <w:r w:rsidRPr="005173BE">
              <w:t>AS 4077.1</w:t>
            </w:r>
            <w:r w:rsidR="005173BE">
              <w:noBreakHyphen/>
            </w:r>
            <w:r w:rsidRPr="005173BE">
              <w:t>1992</w:t>
            </w:r>
          </w:p>
        </w:tc>
        <w:tc>
          <w:tcPr>
            <w:tcW w:w="3157" w:type="pct"/>
            <w:shd w:val="clear" w:color="auto" w:fill="auto"/>
          </w:tcPr>
          <w:p w:rsidR="006D3AAA" w:rsidRPr="005173BE" w:rsidRDefault="006D3AAA" w:rsidP="00184161">
            <w:pPr>
              <w:pStyle w:val="Tabletext0"/>
            </w:pPr>
            <w:r w:rsidRPr="005173BE">
              <w:t>Fire protection – Fire extinguishing media – Halogenated hydrocarbons – Specifications for halon 1211 and halon 1301</w:t>
            </w:r>
          </w:p>
        </w:tc>
      </w:tr>
      <w:tr w:rsidR="006D3AAA" w:rsidRPr="005173BE" w:rsidTr="000917D3">
        <w:tc>
          <w:tcPr>
            <w:tcW w:w="514" w:type="pct"/>
            <w:tcBorders>
              <w:bottom w:val="single" w:sz="4" w:space="0" w:color="auto"/>
            </w:tcBorders>
            <w:shd w:val="clear" w:color="auto" w:fill="auto"/>
          </w:tcPr>
          <w:p w:rsidR="006D3AAA" w:rsidRPr="005173BE" w:rsidRDefault="006D3AAA" w:rsidP="00184161">
            <w:pPr>
              <w:pStyle w:val="Tabletext0"/>
            </w:pPr>
            <w:r w:rsidRPr="005173BE">
              <w:t>8</w:t>
            </w:r>
          </w:p>
        </w:tc>
        <w:tc>
          <w:tcPr>
            <w:tcW w:w="1329" w:type="pct"/>
            <w:tcBorders>
              <w:bottom w:val="single" w:sz="4" w:space="0" w:color="auto"/>
            </w:tcBorders>
            <w:shd w:val="clear" w:color="auto" w:fill="auto"/>
          </w:tcPr>
          <w:p w:rsidR="006D3AAA" w:rsidRPr="005173BE" w:rsidRDefault="006D3AAA" w:rsidP="00184161">
            <w:pPr>
              <w:pStyle w:val="Tabletext0"/>
            </w:pPr>
            <w:r w:rsidRPr="005173BE">
              <w:t>AS 4077.2</w:t>
            </w:r>
            <w:r w:rsidR="005173BE">
              <w:noBreakHyphen/>
            </w:r>
            <w:r w:rsidRPr="005173BE">
              <w:t>1992</w:t>
            </w:r>
          </w:p>
        </w:tc>
        <w:tc>
          <w:tcPr>
            <w:tcW w:w="3157" w:type="pct"/>
            <w:tcBorders>
              <w:bottom w:val="single" w:sz="4" w:space="0" w:color="auto"/>
            </w:tcBorders>
            <w:shd w:val="clear" w:color="auto" w:fill="auto"/>
          </w:tcPr>
          <w:p w:rsidR="006D3AAA" w:rsidRPr="005173BE" w:rsidRDefault="006D3AAA" w:rsidP="00184161">
            <w:pPr>
              <w:pStyle w:val="Tabletext0"/>
            </w:pPr>
            <w:r w:rsidRPr="005173BE">
              <w:t>Fire protection – Fire extinguishing media – Halogenated hydrocarbons – Code of practice for safe handling and transfer procedures of halon 1211 and halon 1301</w:t>
            </w:r>
          </w:p>
        </w:tc>
      </w:tr>
      <w:tr w:rsidR="006D3AAA" w:rsidRPr="005173BE" w:rsidTr="000917D3">
        <w:tc>
          <w:tcPr>
            <w:tcW w:w="514" w:type="pct"/>
            <w:tcBorders>
              <w:bottom w:val="single" w:sz="12" w:space="0" w:color="auto"/>
            </w:tcBorders>
            <w:shd w:val="clear" w:color="auto" w:fill="auto"/>
          </w:tcPr>
          <w:p w:rsidR="006D3AAA" w:rsidRPr="005173BE" w:rsidRDefault="006D3AAA" w:rsidP="00184161">
            <w:pPr>
              <w:pStyle w:val="Tabletext0"/>
            </w:pPr>
            <w:r w:rsidRPr="005173BE">
              <w:t>9</w:t>
            </w:r>
          </w:p>
        </w:tc>
        <w:tc>
          <w:tcPr>
            <w:tcW w:w="1329" w:type="pct"/>
            <w:tcBorders>
              <w:bottom w:val="single" w:sz="12" w:space="0" w:color="auto"/>
            </w:tcBorders>
            <w:shd w:val="clear" w:color="auto" w:fill="auto"/>
          </w:tcPr>
          <w:p w:rsidR="006D3AAA" w:rsidRPr="005173BE" w:rsidRDefault="006D3AAA" w:rsidP="00184161">
            <w:pPr>
              <w:pStyle w:val="Tabletext0"/>
            </w:pPr>
            <w:r w:rsidRPr="005173BE">
              <w:t>ISO 14520</w:t>
            </w:r>
          </w:p>
        </w:tc>
        <w:tc>
          <w:tcPr>
            <w:tcW w:w="3157" w:type="pct"/>
            <w:tcBorders>
              <w:bottom w:val="single" w:sz="12" w:space="0" w:color="auto"/>
            </w:tcBorders>
            <w:shd w:val="clear" w:color="auto" w:fill="auto"/>
          </w:tcPr>
          <w:p w:rsidR="006D3AAA" w:rsidRPr="005173BE" w:rsidRDefault="006D3AAA" w:rsidP="00184161">
            <w:pPr>
              <w:pStyle w:val="Tabletext0"/>
            </w:pPr>
            <w:r w:rsidRPr="005173BE">
              <w:t>Gaseous fire extinguishing systems – Physical properties and system design</w:t>
            </w:r>
          </w:p>
        </w:tc>
      </w:tr>
    </w:tbl>
    <w:p w:rsidR="00587576" w:rsidRPr="005173BE" w:rsidRDefault="00587576" w:rsidP="00587576">
      <w:pPr>
        <w:pStyle w:val="ActHead5"/>
      </w:pPr>
      <w:bookmarkStart w:id="209" w:name="_Toc138086131"/>
      <w:r w:rsidRPr="005173BE">
        <w:rPr>
          <w:rStyle w:val="CharSectno"/>
        </w:rPr>
        <w:t>327</w:t>
      </w:r>
      <w:r w:rsidRPr="005173BE">
        <w:t xml:space="preserve">  Offence—contravention of licence condition</w:t>
      </w:r>
      <w:bookmarkEnd w:id="209"/>
    </w:p>
    <w:p w:rsidR="00587576" w:rsidRPr="005173BE" w:rsidRDefault="00587576" w:rsidP="00587576">
      <w:pPr>
        <w:pStyle w:val="subsection"/>
      </w:pPr>
      <w:r w:rsidRPr="005173BE">
        <w:tab/>
        <w:t>(1)</w:t>
      </w:r>
      <w:r w:rsidRPr="005173BE">
        <w:tab/>
        <w:t>A person commits an offence if:</w:t>
      </w:r>
    </w:p>
    <w:p w:rsidR="00587576" w:rsidRPr="005173BE" w:rsidRDefault="00587576" w:rsidP="00587576">
      <w:pPr>
        <w:pStyle w:val="paragraph"/>
      </w:pPr>
      <w:r w:rsidRPr="005173BE">
        <w:tab/>
        <w:t>(a)</w:t>
      </w:r>
      <w:r w:rsidRPr="005173BE">
        <w:tab/>
        <w:t>the person holds an extinguishing agent handling licence; and</w:t>
      </w:r>
    </w:p>
    <w:p w:rsidR="00587576" w:rsidRPr="005173BE" w:rsidRDefault="00587576" w:rsidP="00587576">
      <w:pPr>
        <w:pStyle w:val="paragraph"/>
      </w:pPr>
      <w:r w:rsidRPr="005173BE">
        <w:tab/>
        <w:t>(b)</w:t>
      </w:r>
      <w:r w:rsidRPr="005173BE">
        <w:tab/>
        <w:t>the person engages in conduct; and</w:t>
      </w:r>
    </w:p>
    <w:p w:rsidR="00587576" w:rsidRPr="005173BE" w:rsidRDefault="00587576" w:rsidP="00587576">
      <w:pPr>
        <w:pStyle w:val="paragraph"/>
      </w:pPr>
      <w:r w:rsidRPr="005173BE">
        <w:tab/>
        <w:t>(c)</w:t>
      </w:r>
      <w:r w:rsidRPr="005173BE">
        <w:tab/>
        <w:t>the conduct contravenes a condition of the licence.</w:t>
      </w:r>
    </w:p>
    <w:p w:rsidR="00587576" w:rsidRPr="005173BE" w:rsidRDefault="00587576" w:rsidP="00587576">
      <w:pPr>
        <w:pStyle w:val="Penalty"/>
      </w:pPr>
      <w:r w:rsidRPr="005173BE">
        <w:t>Penalty:</w:t>
      </w:r>
      <w:r w:rsidRPr="005173BE">
        <w:tab/>
        <w:t>10 penalty units.</w:t>
      </w:r>
    </w:p>
    <w:p w:rsidR="00587576" w:rsidRPr="005173BE" w:rsidRDefault="00587576" w:rsidP="00587576">
      <w:pPr>
        <w:pStyle w:val="subsection"/>
      </w:pPr>
      <w:r w:rsidRPr="005173BE">
        <w:tab/>
        <w:t>(2)</w:t>
      </w:r>
      <w:r w:rsidRPr="005173BE">
        <w:tab/>
        <w:t>An offence under subregulation (1) is an offence of strict liability.</w:t>
      </w:r>
    </w:p>
    <w:p w:rsidR="00D679A9" w:rsidRPr="005173BE" w:rsidRDefault="00EC3BF0" w:rsidP="00184161">
      <w:pPr>
        <w:pStyle w:val="ActHead4"/>
      </w:pPr>
      <w:bookmarkStart w:id="210" w:name="_Toc138086132"/>
      <w:r w:rsidRPr="005173BE">
        <w:rPr>
          <w:rStyle w:val="CharSubdNo"/>
        </w:rPr>
        <w:lastRenderedPageBreak/>
        <w:t>Subdivision 6</w:t>
      </w:r>
      <w:r w:rsidR="00D679A9" w:rsidRPr="005173BE">
        <w:rPr>
          <w:rStyle w:val="CharSubdNo"/>
        </w:rPr>
        <w:t>A.4.4</w:t>
      </w:r>
      <w:r w:rsidR="00B162F0" w:rsidRPr="005173BE">
        <w:t>—</w:t>
      </w:r>
      <w:r w:rsidR="00D679A9" w:rsidRPr="005173BE">
        <w:rPr>
          <w:rStyle w:val="CharSubdText"/>
        </w:rPr>
        <w:t>Extinguishing agent trading authorisations</w:t>
      </w:r>
      <w:bookmarkEnd w:id="210"/>
    </w:p>
    <w:p w:rsidR="00D679A9" w:rsidRPr="005173BE" w:rsidRDefault="00B162F0" w:rsidP="00184161">
      <w:pPr>
        <w:pStyle w:val="notetext"/>
      </w:pPr>
      <w:r w:rsidRPr="005173BE">
        <w:t>Note:</w:t>
      </w:r>
      <w:r w:rsidRPr="005173BE">
        <w:tab/>
      </w:r>
      <w:r w:rsidR="00D679A9" w:rsidRPr="005173BE">
        <w:t>Regulation numbers 328, 329 and 330 are intentionally not used.</w:t>
      </w:r>
    </w:p>
    <w:p w:rsidR="00D679A9" w:rsidRPr="005173BE" w:rsidRDefault="00D679A9" w:rsidP="00184161">
      <w:pPr>
        <w:pStyle w:val="ActHead5"/>
      </w:pPr>
      <w:bookmarkStart w:id="211" w:name="_Toc138086133"/>
      <w:r w:rsidRPr="005173BE">
        <w:rPr>
          <w:rStyle w:val="CharSectno"/>
        </w:rPr>
        <w:t>331</w:t>
      </w:r>
      <w:r w:rsidR="00B162F0" w:rsidRPr="005173BE">
        <w:t xml:space="preserve">  </w:t>
      </w:r>
      <w:r w:rsidRPr="005173BE">
        <w:t>Grant of authorisations</w:t>
      </w:r>
      <w:bookmarkEnd w:id="211"/>
    </w:p>
    <w:p w:rsidR="00D679A9" w:rsidRPr="005173BE" w:rsidRDefault="00D679A9" w:rsidP="00184161">
      <w:pPr>
        <w:pStyle w:val="subsection"/>
      </w:pPr>
      <w:r w:rsidRPr="005173BE">
        <w:tab/>
        <w:t>(1)</w:t>
      </w:r>
      <w:r w:rsidRPr="005173BE">
        <w:tab/>
      </w:r>
      <w:r w:rsidR="005270A7" w:rsidRPr="005173BE">
        <w:t>A relevant authority</w:t>
      </w:r>
      <w:r w:rsidRPr="005173BE">
        <w:t xml:space="preserve"> may, on application, grant an extinguishing agent trading authorisation to a person, permitting the person to acquire, store or dispose of an extinguishing agent that is for use, or has been used, in fire protection equipment.</w:t>
      </w:r>
    </w:p>
    <w:p w:rsidR="00D679A9" w:rsidRPr="005173BE" w:rsidRDefault="00B162F0" w:rsidP="00184161">
      <w:pPr>
        <w:pStyle w:val="notetext"/>
      </w:pPr>
      <w:r w:rsidRPr="005173BE">
        <w:t>Note:</w:t>
      </w:r>
      <w:r w:rsidRPr="005173BE">
        <w:tab/>
      </w:r>
      <w:r w:rsidR="00D679A9" w:rsidRPr="005173BE">
        <w:t>Regulation</w:t>
      </w:r>
      <w:r w:rsidR="00F063EA" w:rsidRPr="005173BE">
        <w:t> </w:t>
      </w:r>
      <w:r w:rsidR="00D679A9" w:rsidRPr="005173BE">
        <w:t>313 also applies to an application.</w:t>
      </w:r>
    </w:p>
    <w:p w:rsidR="00D679A9" w:rsidRPr="005173BE" w:rsidRDefault="00D679A9" w:rsidP="00184161">
      <w:pPr>
        <w:pStyle w:val="subsection"/>
      </w:pPr>
      <w:r w:rsidRPr="005173BE">
        <w:tab/>
        <w:t>(1A)</w:t>
      </w:r>
      <w:r w:rsidRPr="005173BE">
        <w:tab/>
        <w:t>However, an authorisation does not permit a person to acquire, store or dispose of halon.</w:t>
      </w:r>
    </w:p>
    <w:p w:rsidR="00D679A9" w:rsidRPr="005173BE" w:rsidRDefault="00B162F0" w:rsidP="00184161">
      <w:pPr>
        <w:pStyle w:val="notetext"/>
      </w:pPr>
      <w:r w:rsidRPr="005173BE">
        <w:t>Note:</w:t>
      </w:r>
      <w:r w:rsidRPr="005173BE">
        <w:tab/>
      </w:r>
      <w:r w:rsidR="00D679A9" w:rsidRPr="005173BE">
        <w:t>For a permit to posses</w:t>
      </w:r>
      <w:r w:rsidR="00FF11B9" w:rsidRPr="005173BE">
        <w:t>s</w:t>
      </w:r>
      <w:r w:rsidR="00D679A9" w:rsidRPr="005173BE">
        <w:t xml:space="preserve"> halon: see regulation</w:t>
      </w:r>
      <w:r w:rsidR="00F063EA" w:rsidRPr="005173BE">
        <w:t> </w:t>
      </w:r>
      <w:r w:rsidR="00D679A9" w:rsidRPr="005173BE">
        <w:t>341.</w:t>
      </w:r>
    </w:p>
    <w:p w:rsidR="00D679A9" w:rsidRPr="005173BE" w:rsidRDefault="00D679A9" w:rsidP="00184161">
      <w:pPr>
        <w:pStyle w:val="subsection"/>
      </w:pPr>
      <w:r w:rsidRPr="005173BE">
        <w:tab/>
        <w:t>(3)</w:t>
      </w:r>
      <w:r w:rsidRPr="005173BE">
        <w:tab/>
        <w:t xml:space="preserve">The </w:t>
      </w:r>
      <w:r w:rsidR="005270A7" w:rsidRPr="005173BE">
        <w:t>relevant authority</w:t>
      </w:r>
      <w:r w:rsidRPr="005173BE">
        <w:t xml:space="preserve"> must not grant an authorisation unless it is satisfied that the applicant:</w:t>
      </w:r>
    </w:p>
    <w:p w:rsidR="00D679A9" w:rsidRPr="005173BE" w:rsidRDefault="00D679A9" w:rsidP="00184161">
      <w:pPr>
        <w:pStyle w:val="paragraph"/>
      </w:pPr>
      <w:r w:rsidRPr="005173BE">
        <w:tab/>
        <w:t>(a)</w:t>
      </w:r>
      <w:r w:rsidRPr="005173BE">
        <w:tab/>
        <w:t>has business premises that are equipped and operating so as to be able to handle, and prevent avoidable emissions of, any extinguishing agent; and</w:t>
      </w:r>
    </w:p>
    <w:p w:rsidR="00D679A9" w:rsidRPr="005173BE" w:rsidRDefault="00D679A9" w:rsidP="00184161">
      <w:pPr>
        <w:pStyle w:val="paragraph"/>
      </w:pPr>
      <w:r w:rsidRPr="005173BE">
        <w:tab/>
        <w:t>(b)</w:t>
      </w:r>
      <w:r w:rsidRPr="005173BE">
        <w:tab/>
        <w:t>is able to ensure that extinguishing agents are handled only by persons who are licensed to do so.</w:t>
      </w:r>
    </w:p>
    <w:p w:rsidR="00D679A9" w:rsidRPr="005173BE" w:rsidRDefault="00D679A9" w:rsidP="00184161">
      <w:pPr>
        <w:pStyle w:val="ActHead5"/>
      </w:pPr>
      <w:bookmarkStart w:id="212" w:name="_Toc138086134"/>
      <w:r w:rsidRPr="005173BE">
        <w:rPr>
          <w:rStyle w:val="CharSectno"/>
        </w:rPr>
        <w:t>332</w:t>
      </w:r>
      <w:r w:rsidR="00B162F0" w:rsidRPr="005173BE">
        <w:t xml:space="preserve">  </w:t>
      </w:r>
      <w:r w:rsidRPr="005173BE">
        <w:t>Conditions on authorisations</w:t>
      </w:r>
      <w:bookmarkEnd w:id="212"/>
    </w:p>
    <w:p w:rsidR="00D679A9" w:rsidRPr="005173BE" w:rsidRDefault="00D679A9" w:rsidP="00184161">
      <w:pPr>
        <w:pStyle w:val="subsection"/>
      </w:pPr>
      <w:r w:rsidRPr="005173BE">
        <w:tab/>
        <w:t>(1)</w:t>
      </w:r>
      <w:r w:rsidRPr="005173BE">
        <w:tab/>
        <w:t>An extinguishing agent trading authorisation is granted subject to the conditions that the holder:</w:t>
      </w:r>
    </w:p>
    <w:p w:rsidR="00D679A9" w:rsidRPr="005173BE" w:rsidRDefault="00D679A9" w:rsidP="00184161">
      <w:pPr>
        <w:pStyle w:val="paragraph"/>
      </w:pPr>
      <w:r w:rsidRPr="005173BE">
        <w:tab/>
        <w:t>(a)</w:t>
      </w:r>
      <w:r w:rsidRPr="005173BE">
        <w:tab/>
        <w:t>keeps up</w:t>
      </w:r>
      <w:r w:rsidR="005173BE">
        <w:noBreakHyphen/>
      </w:r>
      <w:r w:rsidRPr="005173BE">
        <w:t>to</w:t>
      </w:r>
      <w:r w:rsidR="005173BE">
        <w:noBreakHyphen/>
      </w:r>
      <w:r w:rsidRPr="005173BE">
        <w:t>date records showing the amounts of extinguishing agent acquired, disposed of and recovered from equipment by the holder during each quarter; and</w:t>
      </w:r>
    </w:p>
    <w:p w:rsidR="00D679A9" w:rsidRPr="005173BE" w:rsidRDefault="00D679A9" w:rsidP="00184161">
      <w:pPr>
        <w:pStyle w:val="paragraph"/>
      </w:pPr>
      <w:r w:rsidRPr="005173BE">
        <w:tab/>
        <w:t>(b)</w:t>
      </w:r>
      <w:r w:rsidRPr="005173BE">
        <w:tab/>
        <w:t xml:space="preserve">14 days or less after receiving a request in writing by </w:t>
      </w:r>
      <w:r w:rsidR="005270A7" w:rsidRPr="005173BE">
        <w:t>a relevant authority, sends to the relevant authority</w:t>
      </w:r>
      <w:r w:rsidRPr="005173BE">
        <w:t xml:space="preserve"> copies of the records mentioned in </w:t>
      </w:r>
      <w:r w:rsidR="00F063EA" w:rsidRPr="005173BE">
        <w:t>paragraph (</w:t>
      </w:r>
      <w:r w:rsidRPr="005173BE">
        <w:t>a); and</w:t>
      </w:r>
    </w:p>
    <w:p w:rsidR="008D17E7" w:rsidRPr="005173BE" w:rsidRDefault="008D17E7" w:rsidP="008D17E7">
      <w:pPr>
        <w:pStyle w:val="paragraph"/>
      </w:pPr>
      <w:r w:rsidRPr="005173BE">
        <w:tab/>
        <w:t>(ba)</w:t>
      </w:r>
      <w:r w:rsidRPr="005173BE">
        <w:tab/>
        <w:t>does not engage in prohibited extinguishing agent charging; and</w:t>
      </w:r>
    </w:p>
    <w:p w:rsidR="00D679A9" w:rsidRPr="005173BE" w:rsidRDefault="00D679A9" w:rsidP="00184161">
      <w:pPr>
        <w:pStyle w:val="paragraph"/>
      </w:pPr>
      <w:r w:rsidRPr="005173BE">
        <w:tab/>
        <w:t>(c)</w:t>
      </w:r>
      <w:r w:rsidRPr="005173BE">
        <w:tab/>
        <w:t>has equipment that is adequate for the holder’s activities, including 1 or more of each of the following:</w:t>
      </w:r>
    </w:p>
    <w:p w:rsidR="00D679A9" w:rsidRPr="005173BE" w:rsidRDefault="00D679A9" w:rsidP="00184161">
      <w:pPr>
        <w:pStyle w:val="paragraphsub"/>
      </w:pPr>
      <w:r w:rsidRPr="005173BE">
        <w:tab/>
        <w:t>(i)</w:t>
      </w:r>
      <w:r w:rsidRPr="005173BE">
        <w:tab/>
        <w:t>unless the holder has leak detection procedures in place</w:t>
      </w:r>
      <w:r w:rsidR="00184161" w:rsidRPr="005173BE">
        <w:t>—</w:t>
      </w:r>
      <w:r w:rsidRPr="005173BE">
        <w:t>leak detectors;</w:t>
      </w:r>
    </w:p>
    <w:p w:rsidR="00D679A9" w:rsidRPr="005173BE" w:rsidRDefault="00D679A9" w:rsidP="00184161">
      <w:pPr>
        <w:pStyle w:val="paragraphsub"/>
      </w:pPr>
      <w:r w:rsidRPr="005173BE">
        <w:tab/>
        <w:t>(ii)</w:t>
      </w:r>
      <w:r w:rsidRPr="005173BE">
        <w:tab/>
        <w:t>vacuum pumps;</w:t>
      </w:r>
    </w:p>
    <w:p w:rsidR="00D679A9" w:rsidRPr="005173BE" w:rsidRDefault="00D679A9" w:rsidP="00184161">
      <w:pPr>
        <w:pStyle w:val="paragraphsub"/>
      </w:pPr>
      <w:r w:rsidRPr="005173BE">
        <w:tab/>
        <w:t>(iii)</w:t>
      </w:r>
      <w:r w:rsidRPr="005173BE">
        <w:tab/>
        <w:t>recovery units; and</w:t>
      </w:r>
    </w:p>
    <w:p w:rsidR="00D679A9" w:rsidRPr="005173BE" w:rsidRDefault="00D679A9" w:rsidP="00184161">
      <w:pPr>
        <w:pStyle w:val="paragraph"/>
      </w:pPr>
      <w:r w:rsidRPr="005173BE">
        <w:tab/>
        <w:t>(d)</w:t>
      </w:r>
      <w:r w:rsidRPr="005173BE">
        <w:tab/>
        <w:t>maintains, so that it operates correctly, each item of the holder’s equipment that is necessary to prevent avoidable emissions of any extinguishing agent; and</w:t>
      </w:r>
    </w:p>
    <w:p w:rsidR="00D679A9" w:rsidRPr="005173BE" w:rsidRDefault="00D679A9" w:rsidP="00184161">
      <w:pPr>
        <w:pStyle w:val="paragraph"/>
      </w:pPr>
      <w:r w:rsidRPr="005173BE">
        <w:tab/>
        <w:t>(e)</w:t>
      </w:r>
      <w:r w:rsidRPr="005173BE">
        <w:tab/>
        <w:t>at least every quarter, checks any extinguishing agent container at the holder’s premises for leaks; and</w:t>
      </w:r>
    </w:p>
    <w:p w:rsidR="00D679A9" w:rsidRPr="005173BE" w:rsidRDefault="00D679A9" w:rsidP="00184161">
      <w:pPr>
        <w:pStyle w:val="paragraph"/>
      </w:pPr>
      <w:r w:rsidRPr="005173BE">
        <w:tab/>
        <w:t>(f)</w:t>
      </w:r>
      <w:r w:rsidRPr="005173BE">
        <w:tab/>
        <w:t>does not fill a container unless it meets AS/NZS 2030.1; and</w:t>
      </w:r>
    </w:p>
    <w:p w:rsidR="00D679A9" w:rsidRPr="005173BE" w:rsidRDefault="00D679A9" w:rsidP="00184161">
      <w:pPr>
        <w:pStyle w:val="paragraph"/>
      </w:pPr>
      <w:r w:rsidRPr="005173BE">
        <w:tab/>
        <w:t>(g)</w:t>
      </w:r>
      <w:r w:rsidRPr="005173BE">
        <w:tab/>
        <w:t xml:space="preserve">puts into effect for the premises a risk management plan that is approved, in writing, by the </w:t>
      </w:r>
      <w:r w:rsidR="005270A7" w:rsidRPr="005173BE">
        <w:t>relevant authority</w:t>
      </w:r>
      <w:r w:rsidRPr="005173BE">
        <w:t>; and</w:t>
      </w:r>
    </w:p>
    <w:p w:rsidR="00D679A9" w:rsidRPr="005173BE" w:rsidRDefault="00D679A9" w:rsidP="00184161">
      <w:pPr>
        <w:pStyle w:val="paragraph"/>
      </w:pPr>
      <w:r w:rsidRPr="005173BE">
        <w:lastRenderedPageBreak/>
        <w:tab/>
        <w:t>(h)</w:t>
      </w:r>
      <w:r w:rsidRPr="005173BE">
        <w:tab/>
        <w:t>handles any extinguishing agent in accordance with each applicable standard mentioned in Table 326; and</w:t>
      </w:r>
    </w:p>
    <w:p w:rsidR="00D679A9" w:rsidRPr="005173BE" w:rsidRDefault="00D679A9" w:rsidP="00184161">
      <w:pPr>
        <w:pStyle w:val="paragraph"/>
      </w:pPr>
      <w:r w:rsidRPr="005173BE">
        <w:tab/>
        <w:t>(i)</w:t>
      </w:r>
      <w:r w:rsidRPr="005173BE">
        <w:tab/>
        <w:t>delivers, to the operator of an approved extinguishing agent destruction facility, any extinguishing agent that is to be destroyed.</w:t>
      </w:r>
    </w:p>
    <w:p w:rsidR="00D679A9" w:rsidRPr="005173BE" w:rsidRDefault="00D679A9" w:rsidP="00184161">
      <w:pPr>
        <w:pStyle w:val="subsection"/>
      </w:pPr>
      <w:r w:rsidRPr="005173BE">
        <w:tab/>
        <w:t>(2)</w:t>
      </w:r>
      <w:r w:rsidRPr="005173BE">
        <w:tab/>
        <w:t>A holder may satisfy a requirement of subregulation</w:t>
      </w:r>
      <w:r w:rsidR="007F4C41" w:rsidRPr="005173BE">
        <w:t> </w:t>
      </w:r>
      <w:r w:rsidRPr="005173BE">
        <w:t xml:space="preserve">(1) by ensuring that another person satisfies the requirement on behalf of the holder. </w:t>
      </w:r>
    </w:p>
    <w:p w:rsidR="00D679A9" w:rsidRPr="005173BE" w:rsidRDefault="00D679A9" w:rsidP="00184161">
      <w:pPr>
        <w:pStyle w:val="subsection"/>
      </w:pPr>
      <w:r w:rsidRPr="005173BE">
        <w:tab/>
        <w:t>(3)</w:t>
      </w:r>
      <w:r w:rsidRPr="005173BE">
        <w:tab/>
        <w:t xml:space="preserve">A risk management plan for </w:t>
      </w:r>
      <w:r w:rsidR="00F063EA" w:rsidRPr="005173BE">
        <w:t>paragraph (</w:t>
      </w:r>
      <w:r w:rsidRPr="005173BE">
        <w:t>1)(g):</w:t>
      </w:r>
    </w:p>
    <w:p w:rsidR="00D679A9" w:rsidRPr="005173BE" w:rsidRDefault="00D679A9" w:rsidP="00184161">
      <w:pPr>
        <w:pStyle w:val="paragraph"/>
      </w:pPr>
      <w:r w:rsidRPr="005173BE">
        <w:tab/>
        <w:t>(a)</w:t>
      </w:r>
      <w:r w:rsidRPr="005173BE">
        <w:tab/>
        <w:t>must be prepared in accordance with AS 4360:2004; and</w:t>
      </w:r>
    </w:p>
    <w:p w:rsidR="00D679A9" w:rsidRPr="005173BE" w:rsidRDefault="00D679A9" w:rsidP="00184161">
      <w:pPr>
        <w:pStyle w:val="paragraph"/>
      </w:pPr>
      <w:r w:rsidRPr="005173BE">
        <w:tab/>
        <w:t>(b)</w:t>
      </w:r>
      <w:r w:rsidRPr="005173BE">
        <w:tab/>
        <w:t>must include information about how the following matters will be dealt with:</w:t>
      </w:r>
    </w:p>
    <w:p w:rsidR="00D679A9" w:rsidRPr="005173BE" w:rsidRDefault="00D679A9" w:rsidP="00184161">
      <w:pPr>
        <w:pStyle w:val="paragraphsub"/>
      </w:pPr>
      <w:r w:rsidRPr="005173BE">
        <w:tab/>
        <w:t>(i)</w:t>
      </w:r>
      <w:r w:rsidRPr="005173BE">
        <w:tab/>
        <w:t>emissions from leaks in, or the failure of, storage vessels;</w:t>
      </w:r>
    </w:p>
    <w:p w:rsidR="00D679A9" w:rsidRPr="005173BE" w:rsidRDefault="00D679A9" w:rsidP="00184161">
      <w:pPr>
        <w:pStyle w:val="paragraphsub"/>
      </w:pPr>
      <w:r w:rsidRPr="005173BE">
        <w:tab/>
        <w:t>(ii)</w:t>
      </w:r>
      <w:r w:rsidRPr="005173BE">
        <w:tab/>
        <w:t>damage by intruders;</w:t>
      </w:r>
    </w:p>
    <w:p w:rsidR="00D679A9" w:rsidRPr="005173BE" w:rsidRDefault="00D679A9" w:rsidP="00184161">
      <w:pPr>
        <w:pStyle w:val="paragraphsub"/>
      </w:pPr>
      <w:r w:rsidRPr="005173BE">
        <w:tab/>
        <w:t>(iii)</w:t>
      </w:r>
      <w:r w:rsidRPr="005173BE">
        <w:tab/>
        <w:t>the transfer of extinguishing agents from a leaking storage vessel; and</w:t>
      </w:r>
    </w:p>
    <w:p w:rsidR="00D679A9" w:rsidRPr="005173BE" w:rsidRDefault="00D679A9" w:rsidP="00184161">
      <w:pPr>
        <w:pStyle w:val="paragraph"/>
      </w:pPr>
      <w:r w:rsidRPr="005173BE">
        <w:tab/>
        <w:t>(c)</w:t>
      </w:r>
      <w:r w:rsidRPr="005173BE">
        <w:tab/>
        <w:t xml:space="preserve">may be approved by the </w:t>
      </w:r>
      <w:r w:rsidR="005270A7" w:rsidRPr="005173BE">
        <w:t>relevant authority only if the relevant authority</w:t>
      </w:r>
      <w:r w:rsidRPr="005173BE">
        <w:t xml:space="preserve"> thinks that the plan, if put into effect, would allow the premises to operate in a way that is consistent with Australia’s obligations under the Montreal Protocol.</w:t>
      </w:r>
    </w:p>
    <w:p w:rsidR="00D679A9" w:rsidRPr="005173BE" w:rsidRDefault="00D679A9" w:rsidP="00184161">
      <w:pPr>
        <w:pStyle w:val="subsection"/>
      </w:pPr>
      <w:r w:rsidRPr="005173BE">
        <w:tab/>
        <w:t>(4)</w:t>
      </w:r>
      <w:r w:rsidRPr="005173BE">
        <w:tab/>
        <w:t>It is also a condition of a extinguishing agent trading authorisation that the holder accepts any surrendered extinguishing agent that has been used, or appears to be intended for use, in fire protection equipment.</w:t>
      </w:r>
    </w:p>
    <w:p w:rsidR="00D679A9" w:rsidRPr="005173BE" w:rsidRDefault="00D679A9" w:rsidP="00184161">
      <w:pPr>
        <w:pStyle w:val="subsection"/>
      </w:pPr>
      <w:r w:rsidRPr="005173BE">
        <w:tab/>
        <w:t>(5)</w:t>
      </w:r>
      <w:r w:rsidRPr="005173BE">
        <w:tab/>
        <w:t xml:space="preserve">The </w:t>
      </w:r>
      <w:r w:rsidR="005270A7" w:rsidRPr="005173BE">
        <w:t>relevant authority</w:t>
      </w:r>
      <w:r w:rsidRPr="005173BE">
        <w:t xml:space="preserve"> may specify that an authorisation is subject to a condition, and must set out the condition on:</w:t>
      </w:r>
    </w:p>
    <w:p w:rsidR="00D679A9" w:rsidRPr="005173BE" w:rsidRDefault="00D679A9" w:rsidP="00184161">
      <w:pPr>
        <w:pStyle w:val="paragraph"/>
      </w:pPr>
      <w:r w:rsidRPr="005173BE">
        <w:tab/>
        <w:t>(a)</w:t>
      </w:r>
      <w:r w:rsidRPr="005173BE">
        <w:tab/>
        <w:t>the document that provides evidence of the authorisation; or</w:t>
      </w:r>
    </w:p>
    <w:p w:rsidR="00D679A9" w:rsidRPr="005173BE" w:rsidRDefault="00D679A9" w:rsidP="00184161">
      <w:pPr>
        <w:pStyle w:val="paragraph"/>
      </w:pPr>
      <w:r w:rsidRPr="005173BE">
        <w:tab/>
        <w:t>(b)</w:t>
      </w:r>
      <w:r w:rsidRPr="005173BE">
        <w:tab/>
        <w:t xml:space="preserve">a written notice given by the </w:t>
      </w:r>
      <w:r w:rsidR="005270A7" w:rsidRPr="005173BE">
        <w:t>relevant authority</w:t>
      </w:r>
      <w:r w:rsidRPr="005173BE">
        <w:t xml:space="preserve"> to the holder.</w:t>
      </w:r>
    </w:p>
    <w:p w:rsidR="00D679A9" w:rsidRPr="005173BE" w:rsidRDefault="00D679A9" w:rsidP="00184161">
      <w:pPr>
        <w:pStyle w:val="subsection"/>
      </w:pPr>
      <w:r w:rsidRPr="005173BE">
        <w:tab/>
        <w:t>(6)</w:t>
      </w:r>
      <w:r w:rsidRPr="005173BE">
        <w:tab/>
        <w:t xml:space="preserve">For </w:t>
      </w:r>
      <w:r w:rsidR="00F063EA" w:rsidRPr="005173BE">
        <w:t>paragraph (</w:t>
      </w:r>
      <w:r w:rsidRPr="005173BE">
        <w:t>5)(b), a notice may be given at any time.</w:t>
      </w:r>
    </w:p>
    <w:p w:rsidR="00587576" w:rsidRPr="005173BE" w:rsidRDefault="00587576" w:rsidP="00587576">
      <w:pPr>
        <w:pStyle w:val="ActHead5"/>
      </w:pPr>
      <w:bookmarkStart w:id="213" w:name="_Toc138086135"/>
      <w:r w:rsidRPr="005173BE">
        <w:rPr>
          <w:rStyle w:val="CharSectno"/>
        </w:rPr>
        <w:t>333</w:t>
      </w:r>
      <w:r w:rsidRPr="005173BE">
        <w:t xml:space="preserve">  Offence—contravention of condition of authorisation</w:t>
      </w:r>
      <w:bookmarkEnd w:id="213"/>
    </w:p>
    <w:p w:rsidR="00587576" w:rsidRPr="005173BE" w:rsidRDefault="00587576" w:rsidP="00587576">
      <w:pPr>
        <w:pStyle w:val="subsection"/>
      </w:pPr>
      <w:r w:rsidRPr="005173BE">
        <w:tab/>
        <w:t>(1)</w:t>
      </w:r>
      <w:r w:rsidRPr="005173BE">
        <w:tab/>
        <w:t>A person commits an offence if:</w:t>
      </w:r>
    </w:p>
    <w:p w:rsidR="00587576" w:rsidRPr="005173BE" w:rsidRDefault="00587576" w:rsidP="00587576">
      <w:pPr>
        <w:pStyle w:val="paragraph"/>
      </w:pPr>
      <w:r w:rsidRPr="005173BE">
        <w:tab/>
        <w:t>(a)</w:t>
      </w:r>
      <w:r w:rsidRPr="005173BE">
        <w:tab/>
        <w:t>the person holds an extinguishing agent trading authorisation; and</w:t>
      </w:r>
    </w:p>
    <w:p w:rsidR="00587576" w:rsidRPr="005173BE" w:rsidRDefault="00587576" w:rsidP="00587576">
      <w:pPr>
        <w:pStyle w:val="paragraph"/>
      </w:pPr>
      <w:r w:rsidRPr="005173BE">
        <w:tab/>
        <w:t>(b)</w:t>
      </w:r>
      <w:r w:rsidRPr="005173BE">
        <w:tab/>
        <w:t>the person engages in conduct; and</w:t>
      </w:r>
    </w:p>
    <w:p w:rsidR="00587576" w:rsidRPr="005173BE" w:rsidRDefault="00587576" w:rsidP="00587576">
      <w:pPr>
        <w:pStyle w:val="paragraph"/>
      </w:pPr>
      <w:r w:rsidRPr="005173BE">
        <w:tab/>
        <w:t>(c)</w:t>
      </w:r>
      <w:r w:rsidRPr="005173BE">
        <w:tab/>
        <w:t>the conduct contravenes a condition of the authorisation.</w:t>
      </w:r>
    </w:p>
    <w:p w:rsidR="00587576" w:rsidRPr="005173BE" w:rsidRDefault="00587576" w:rsidP="00587576">
      <w:pPr>
        <w:pStyle w:val="Penalty"/>
      </w:pPr>
      <w:r w:rsidRPr="005173BE">
        <w:t>Penalty:</w:t>
      </w:r>
      <w:r w:rsidRPr="005173BE">
        <w:tab/>
        <w:t>10 penalty units.</w:t>
      </w:r>
    </w:p>
    <w:p w:rsidR="00587576" w:rsidRPr="005173BE" w:rsidRDefault="00587576" w:rsidP="00587576">
      <w:pPr>
        <w:pStyle w:val="subsection"/>
      </w:pPr>
      <w:r w:rsidRPr="005173BE">
        <w:tab/>
        <w:t>(2)</w:t>
      </w:r>
      <w:r w:rsidRPr="005173BE">
        <w:tab/>
        <w:t>An offence under subregulation (1) is an offence of strict liability.</w:t>
      </w:r>
    </w:p>
    <w:p w:rsidR="006D3AAA" w:rsidRPr="005173BE" w:rsidRDefault="00EC3BF0" w:rsidP="006D3AAA">
      <w:pPr>
        <w:pStyle w:val="ActHead4"/>
      </w:pPr>
      <w:bookmarkStart w:id="214" w:name="_Toc138086136"/>
      <w:r w:rsidRPr="005173BE">
        <w:rPr>
          <w:rStyle w:val="CharSubdNo"/>
        </w:rPr>
        <w:t>Subdivision 6</w:t>
      </w:r>
      <w:r w:rsidR="006D3AAA" w:rsidRPr="005173BE">
        <w:rPr>
          <w:rStyle w:val="CharSubdNo"/>
        </w:rPr>
        <w:t>A.4.5</w:t>
      </w:r>
      <w:r w:rsidR="006D3AAA" w:rsidRPr="005173BE">
        <w:t>—</w:t>
      </w:r>
      <w:r w:rsidR="006D3AAA" w:rsidRPr="005173BE">
        <w:rPr>
          <w:rStyle w:val="CharSubdText"/>
        </w:rPr>
        <w:t>Halon special permits</w:t>
      </w:r>
      <w:bookmarkEnd w:id="214"/>
    </w:p>
    <w:p w:rsidR="00D679A9" w:rsidRPr="005173BE" w:rsidRDefault="00B162F0" w:rsidP="00184161">
      <w:pPr>
        <w:pStyle w:val="notetext"/>
      </w:pPr>
      <w:r w:rsidRPr="005173BE">
        <w:t>Note:</w:t>
      </w:r>
      <w:r w:rsidRPr="005173BE">
        <w:tab/>
      </w:r>
      <w:r w:rsidR="00D679A9" w:rsidRPr="005173BE">
        <w:t>Regulation numbers 334 to 340 (inclusive) are intentionally not used.</w:t>
      </w:r>
    </w:p>
    <w:p w:rsidR="00D679A9" w:rsidRPr="005173BE" w:rsidRDefault="00D679A9" w:rsidP="00184161">
      <w:pPr>
        <w:pStyle w:val="ActHead5"/>
      </w:pPr>
      <w:bookmarkStart w:id="215" w:name="_Toc138086137"/>
      <w:r w:rsidRPr="005173BE">
        <w:rPr>
          <w:rStyle w:val="CharSectno"/>
        </w:rPr>
        <w:lastRenderedPageBreak/>
        <w:t>341</w:t>
      </w:r>
      <w:r w:rsidR="00B162F0" w:rsidRPr="005173BE">
        <w:t xml:space="preserve">  </w:t>
      </w:r>
      <w:r w:rsidRPr="005173BE">
        <w:t>Halon special permit</w:t>
      </w:r>
      <w:bookmarkEnd w:id="215"/>
    </w:p>
    <w:p w:rsidR="00D679A9" w:rsidRPr="005173BE" w:rsidRDefault="00D679A9" w:rsidP="00184161">
      <w:pPr>
        <w:pStyle w:val="subsection"/>
      </w:pPr>
      <w:r w:rsidRPr="005173BE">
        <w:tab/>
        <w:t>(1)</w:t>
      </w:r>
      <w:r w:rsidRPr="005173BE">
        <w:tab/>
      </w:r>
      <w:r w:rsidR="005270A7" w:rsidRPr="005173BE">
        <w:t>A relevant authority</w:t>
      </w:r>
      <w:r w:rsidRPr="005173BE">
        <w:t xml:space="preserve"> may, on application, grant a written permit (a </w:t>
      </w:r>
      <w:r w:rsidRPr="005173BE">
        <w:rPr>
          <w:b/>
          <w:i/>
        </w:rPr>
        <w:t>halon special permit</w:t>
      </w:r>
      <w:r w:rsidRPr="005173BE">
        <w:t>) to a person, entitling him or her to possess halon that is for use in fire protection equipment.</w:t>
      </w:r>
    </w:p>
    <w:p w:rsidR="00D679A9" w:rsidRPr="005173BE" w:rsidRDefault="00B162F0" w:rsidP="00184161">
      <w:pPr>
        <w:pStyle w:val="notetext"/>
      </w:pPr>
      <w:r w:rsidRPr="005173BE">
        <w:t>Note:</w:t>
      </w:r>
      <w:r w:rsidRPr="005173BE">
        <w:tab/>
      </w:r>
      <w:r w:rsidR="00D679A9" w:rsidRPr="005173BE">
        <w:t>Regulation</w:t>
      </w:r>
      <w:r w:rsidR="00F063EA" w:rsidRPr="005173BE">
        <w:t> </w:t>
      </w:r>
      <w:r w:rsidR="00D679A9" w:rsidRPr="005173BE">
        <w:t>313 also applies to an application.</w:t>
      </w:r>
    </w:p>
    <w:p w:rsidR="00D679A9" w:rsidRPr="005173BE" w:rsidRDefault="00D679A9" w:rsidP="00184161">
      <w:pPr>
        <w:pStyle w:val="subsection"/>
      </w:pPr>
      <w:r w:rsidRPr="005173BE">
        <w:tab/>
        <w:t>(3)</w:t>
      </w:r>
      <w:r w:rsidRPr="005173BE">
        <w:tab/>
        <w:t xml:space="preserve">The </w:t>
      </w:r>
      <w:r w:rsidR="005270A7" w:rsidRPr="005173BE">
        <w:t>relevant authority</w:t>
      </w:r>
      <w:r w:rsidRPr="005173BE">
        <w:t xml:space="preserve"> may grant a halon special permit to a person only if it is satisfied that:</w:t>
      </w:r>
    </w:p>
    <w:p w:rsidR="00D679A9" w:rsidRPr="005173BE" w:rsidRDefault="00D679A9" w:rsidP="00184161">
      <w:pPr>
        <w:pStyle w:val="paragraph"/>
      </w:pPr>
      <w:r w:rsidRPr="005173BE">
        <w:tab/>
        <w:t>(a)</w:t>
      </w:r>
      <w:r w:rsidRPr="005173BE">
        <w:tab/>
        <w:t>the applicant, because of his or her training and experience, is able to competently carry out the activities covered by the permit; and</w:t>
      </w:r>
    </w:p>
    <w:p w:rsidR="00D679A9" w:rsidRPr="005173BE" w:rsidRDefault="00D679A9" w:rsidP="00184161">
      <w:pPr>
        <w:pStyle w:val="paragraph"/>
      </w:pPr>
      <w:r w:rsidRPr="005173BE">
        <w:tab/>
        <w:t>(b)</w:t>
      </w:r>
      <w:r w:rsidRPr="005173BE">
        <w:tab/>
        <w:t>the applicant’s use of the halon is for a purpose that is necessary to protect human life or operate equipment that is critical to the community; and</w:t>
      </w:r>
    </w:p>
    <w:p w:rsidR="00D679A9" w:rsidRPr="005173BE" w:rsidRDefault="00D679A9" w:rsidP="00184161">
      <w:pPr>
        <w:pStyle w:val="paragraph"/>
      </w:pPr>
      <w:r w:rsidRPr="005173BE">
        <w:tab/>
        <w:t>(c)</w:t>
      </w:r>
      <w:r w:rsidRPr="005173BE">
        <w:tab/>
        <w:t>there is no alternative to the halon’s use that is:</w:t>
      </w:r>
    </w:p>
    <w:p w:rsidR="00D679A9" w:rsidRPr="005173BE" w:rsidRDefault="00D679A9" w:rsidP="00184161">
      <w:pPr>
        <w:pStyle w:val="paragraphsub"/>
      </w:pPr>
      <w:r w:rsidRPr="005173BE">
        <w:tab/>
        <w:t>(i)</w:t>
      </w:r>
      <w:r w:rsidRPr="005173BE">
        <w:tab/>
        <w:t>practicable; and</w:t>
      </w:r>
    </w:p>
    <w:p w:rsidR="00D679A9" w:rsidRPr="005173BE" w:rsidRDefault="00D679A9" w:rsidP="00184161">
      <w:pPr>
        <w:pStyle w:val="paragraphsub"/>
      </w:pPr>
      <w:r w:rsidRPr="005173BE">
        <w:tab/>
        <w:t>(ii)</w:t>
      </w:r>
      <w:r w:rsidRPr="005173BE">
        <w:tab/>
        <w:t>available at a reasonable cost; and</w:t>
      </w:r>
    </w:p>
    <w:p w:rsidR="00D679A9" w:rsidRPr="005173BE" w:rsidRDefault="00D679A9" w:rsidP="00184161">
      <w:pPr>
        <w:pStyle w:val="paragraphsub"/>
      </w:pPr>
      <w:r w:rsidRPr="005173BE">
        <w:tab/>
        <w:t>(iii)</w:t>
      </w:r>
      <w:r w:rsidRPr="005173BE">
        <w:tab/>
        <w:t>safe; and</w:t>
      </w:r>
    </w:p>
    <w:p w:rsidR="00D679A9" w:rsidRPr="005173BE" w:rsidRDefault="00D679A9" w:rsidP="00184161">
      <w:pPr>
        <w:pStyle w:val="paragraphsub"/>
      </w:pPr>
      <w:r w:rsidRPr="005173BE">
        <w:tab/>
        <w:t>(iv)</w:t>
      </w:r>
      <w:r w:rsidRPr="005173BE">
        <w:tab/>
        <w:t>likely to result in less damage to the environment.</w:t>
      </w:r>
    </w:p>
    <w:p w:rsidR="00D679A9" w:rsidRPr="005173BE" w:rsidRDefault="00D679A9" w:rsidP="00184161">
      <w:pPr>
        <w:pStyle w:val="subsection"/>
      </w:pPr>
      <w:r w:rsidRPr="005173BE">
        <w:tab/>
        <w:t>(5)</w:t>
      </w:r>
      <w:r w:rsidRPr="005173BE">
        <w:tab/>
        <w:t xml:space="preserve">The </w:t>
      </w:r>
      <w:r w:rsidR="005270A7" w:rsidRPr="005173BE">
        <w:t>relevant authority</w:t>
      </w:r>
      <w:r w:rsidRPr="005173BE">
        <w:t xml:space="preserve"> may put a condition on a halon special permit.</w:t>
      </w:r>
    </w:p>
    <w:p w:rsidR="00D679A9" w:rsidRPr="005173BE" w:rsidRDefault="00140000" w:rsidP="00184161">
      <w:pPr>
        <w:pStyle w:val="notetext"/>
      </w:pPr>
      <w:r w:rsidRPr="005173BE">
        <w:t xml:space="preserve">Example </w:t>
      </w:r>
      <w:r w:rsidR="00D679A9" w:rsidRPr="005173BE">
        <w:t>1</w:t>
      </w:r>
      <w:r w:rsidRPr="005173BE">
        <w:t>:</w:t>
      </w:r>
      <w:r w:rsidR="00E96E5C" w:rsidRPr="005173BE">
        <w:tab/>
      </w:r>
      <w:r w:rsidR="00D679A9" w:rsidRPr="005173BE">
        <w:t>A condition about the purpose for which the halon is to be used.</w:t>
      </w:r>
    </w:p>
    <w:p w:rsidR="00D679A9" w:rsidRPr="005173BE" w:rsidRDefault="00140000" w:rsidP="00184161">
      <w:pPr>
        <w:pStyle w:val="notetext"/>
      </w:pPr>
      <w:r w:rsidRPr="005173BE">
        <w:t xml:space="preserve">Example </w:t>
      </w:r>
      <w:r w:rsidR="00D679A9" w:rsidRPr="005173BE">
        <w:t>2</w:t>
      </w:r>
      <w:r w:rsidRPr="005173BE">
        <w:t>:</w:t>
      </w:r>
      <w:r w:rsidR="00E96E5C" w:rsidRPr="005173BE">
        <w:tab/>
      </w:r>
      <w:r w:rsidR="00D679A9" w:rsidRPr="005173BE">
        <w:t>A condition about the people who are allowed to deal with the halon when it is in the permit</w:t>
      </w:r>
      <w:r w:rsidR="005173BE">
        <w:noBreakHyphen/>
      </w:r>
      <w:r w:rsidR="00D679A9" w:rsidRPr="005173BE">
        <w:t>holder’s possession.</w:t>
      </w:r>
    </w:p>
    <w:p w:rsidR="00FA4AFF" w:rsidRPr="005173BE" w:rsidRDefault="00FA4AFF" w:rsidP="00FA4AFF">
      <w:pPr>
        <w:pStyle w:val="subsection"/>
      </w:pPr>
      <w:r w:rsidRPr="005173BE">
        <w:tab/>
        <w:t>(6)</w:t>
      </w:r>
      <w:r w:rsidRPr="005173BE">
        <w:tab/>
        <w:t>A person commits an offence if:</w:t>
      </w:r>
    </w:p>
    <w:p w:rsidR="00FA4AFF" w:rsidRPr="005173BE" w:rsidRDefault="00FA4AFF" w:rsidP="00FA4AFF">
      <w:pPr>
        <w:pStyle w:val="paragraph"/>
      </w:pPr>
      <w:r w:rsidRPr="005173BE">
        <w:tab/>
        <w:t>(a)</w:t>
      </w:r>
      <w:r w:rsidRPr="005173BE">
        <w:tab/>
        <w:t>the person holds a halon special permit; and</w:t>
      </w:r>
    </w:p>
    <w:p w:rsidR="00FA4AFF" w:rsidRPr="005173BE" w:rsidRDefault="00FA4AFF" w:rsidP="00FA4AFF">
      <w:pPr>
        <w:pStyle w:val="paragraph"/>
      </w:pPr>
      <w:r w:rsidRPr="005173BE">
        <w:tab/>
        <w:t>(b)</w:t>
      </w:r>
      <w:r w:rsidRPr="005173BE">
        <w:tab/>
        <w:t>the person engages in conduct; and</w:t>
      </w:r>
    </w:p>
    <w:p w:rsidR="00FA4AFF" w:rsidRPr="005173BE" w:rsidRDefault="00FA4AFF" w:rsidP="00FA4AFF">
      <w:pPr>
        <w:pStyle w:val="paragraph"/>
      </w:pPr>
      <w:r w:rsidRPr="005173BE">
        <w:tab/>
        <w:t>(c)</w:t>
      </w:r>
      <w:r w:rsidRPr="005173BE">
        <w:tab/>
        <w:t>the conduct contravenes a condition of the permit.</w:t>
      </w:r>
    </w:p>
    <w:p w:rsidR="00FA4AFF" w:rsidRPr="005173BE" w:rsidRDefault="00FA4AFF" w:rsidP="00FA4AFF">
      <w:pPr>
        <w:pStyle w:val="Penalty"/>
      </w:pPr>
      <w:r w:rsidRPr="005173BE">
        <w:t>Penalty:</w:t>
      </w:r>
      <w:r w:rsidRPr="005173BE">
        <w:tab/>
        <w:t>10 penalty units.</w:t>
      </w:r>
    </w:p>
    <w:p w:rsidR="00FA4AFF" w:rsidRPr="005173BE" w:rsidRDefault="00FA4AFF" w:rsidP="00FA4AFF">
      <w:pPr>
        <w:pStyle w:val="subsection"/>
      </w:pPr>
      <w:r w:rsidRPr="005173BE">
        <w:tab/>
        <w:t>(7)</w:t>
      </w:r>
      <w:r w:rsidRPr="005173BE">
        <w:tab/>
        <w:t>An offence under subregulation (6) is an offence of strict liability.</w:t>
      </w:r>
    </w:p>
    <w:p w:rsidR="005270A7" w:rsidRPr="005173BE" w:rsidRDefault="00EC3BF0" w:rsidP="005270A7">
      <w:pPr>
        <w:pStyle w:val="ActHead4"/>
      </w:pPr>
      <w:bookmarkStart w:id="216" w:name="_Toc138086138"/>
      <w:r w:rsidRPr="005173BE">
        <w:rPr>
          <w:rStyle w:val="CharSubdNo"/>
        </w:rPr>
        <w:t>Subdivision 6</w:t>
      </w:r>
      <w:r w:rsidR="005270A7" w:rsidRPr="005173BE">
        <w:rPr>
          <w:rStyle w:val="CharSubdNo"/>
        </w:rPr>
        <w:t>A.4.6</w:t>
      </w:r>
      <w:r w:rsidR="005270A7" w:rsidRPr="005173BE">
        <w:t>—</w:t>
      </w:r>
      <w:r w:rsidR="005270A7" w:rsidRPr="005173BE">
        <w:rPr>
          <w:rStyle w:val="CharSubdText"/>
        </w:rPr>
        <w:t>Special circumstances exemptions</w:t>
      </w:r>
      <w:bookmarkEnd w:id="216"/>
    </w:p>
    <w:p w:rsidR="00D679A9" w:rsidRPr="005173BE" w:rsidRDefault="00D679A9" w:rsidP="00184161">
      <w:pPr>
        <w:pStyle w:val="ActHead5"/>
      </w:pPr>
      <w:bookmarkStart w:id="217" w:name="_Toc138086139"/>
      <w:r w:rsidRPr="005173BE">
        <w:rPr>
          <w:rStyle w:val="CharSectno"/>
        </w:rPr>
        <w:t>342</w:t>
      </w:r>
      <w:r w:rsidR="00B162F0" w:rsidRPr="005173BE">
        <w:t xml:space="preserve">  </w:t>
      </w:r>
      <w:r w:rsidRPr="005173BE">
        <w:t>Special circumstances exemption</w:t>
      </w:r>
      <w:bookmarkEnd w:id="217"/>
    </w:p>
    <w:p w:rsidR="00D679A9" w:rsidRPr="005173BE" w:rsidRDefault="00D679A9" w:rsidP="00184161">
      <w:pPr>
        <w:pStyle w:val="subsection"/>
      </w:pPr>
      <w:r w:rsidRPr="005173BE">
        <w:tab/>
        <w:t>(1)</w:t>
      </w:r>
      <w:r w:rsidRPr="005173BE">
        <w:tab/>
      </w:r>
      <w:r w:rsidR="005270A7" w:rsidRPr="005173BE">
        <w:t>A relevant authority</w:t>
      </w:r>
      <w:r w:rsidRPr="005173BE">
        <w:t xml:space="preserve"> may grant a written exemption (a </w:t>
      </w:r>
      <w:r w:rsidRPr="005173BE">
        <w:rPr>
          <w:b/>
          <w:i/>
        </w:rPr>
        <w:t>special circumstances exemption</w:t>
      </w:r>
      <w:r w:rsidRPr="005173BE">
        <w:t>) to a person, entitling the person to the privileges of the holder of</w:t>
      </w:r>
      <w:r w:rsidR="00D50D9C" w:rsidRPr="005173BE">
        <w:t xml:space="preserve"> </w:t>
      </w:r>
      <w:bookmarkStart w:id="218" w:name="_Hlk119598296"/>
      <w:r w:rsidR="00D50D9C" w:rsidRPr="005173BE">
        <w:t>one or more of the following</w:t>
      </w:r>
      <w:bookmarkEnd w:id="218"/>
      <w:r w:rsidRPr="005173BE">
        <w:t>:</w:t>
      </w:r>
    </w:p>
    <w:p w:rsidR="00D679A9" w:rsidRPr="005173BE" w:rsidRDefault="00D679A9" w:rsidP="00184161">
      <w:pPr>
        <w:pStyle w:val="paragraph"/>
      </w:pPr>
      <w:r w:rsidRPr="005173BE">
        <w:tab/>
        <w:t>(a)</w:t>
      </w:r>
      <w:r w:rsidRPr="005173BE">
        <w:tab/>
        <w:t>an extinguishing agent handling licence;</w:t>
      </w:r>
    </w:p>
    <w:p w:rsidR="00D679A9" w:rsidRPr="005173BE" w:rsidRDefault="00D679A9" w:rsidP="00184161">
      <w:pPr>
        <w:pStyle w:val="paragraph"/>
      </w:pPr>
      <w:r w:rsidRPr="005173BE">
        <w:tab/>
        <w:t>(b)</w:t>
      </w:r>
      <w:r w:rsidRPr="005173BE">
        <w:tab/>
        <w:t>an extinguishing agent trading authorisation;</w:t>
      </w:r>
    </w:p>
    <w:p w:rsidR="00D679A9" w:rsidRPr="005173BE" w:rsidRDefault="00D679A9" w:rsidP="00184161">
      <w:pPr>
        <w:pStyle w:val="paragraph"/>
      </w:pPr>
      <w:r w:rsidRPr="005173BE">
        <w:tab/>
        <w:t>(c)</w:t>
      </w:r>
      <w:r w:rsidRPr="005173BE">
        <w:tab/>
        <w:t>a halon special permit;</w:t>
      </w:r>
    </w:p>
    <w:p w:rsidR="00D679A9" w:rsidRPr="005173BE" w:rsidRDefault="00D679A9" w:rsidP="00184161">
      <w:pPr>
        <w:pStyle w:val="subsection2"/>
      </w:pPr>
      <w:r w:rsidRPr="005173BE">
        <w:t>as specified in the exemption.</w:t>
      </w:r>
    </w:p>
    <w:p w:rsidR="006C5573" w:rsidRPr="005173BE" w:rsidRDefault="006C5573" w:rsidP="00184161">
      <w:pPr>
        <w:pStyle w:val="subsection"/>
      </w:pPr>
      <w:r w:rsidRPr="005173BE">
        <w:tab/>
        <w:t>(1A)</w:t>
      </w:r>
      <w:r w:rsidRPr="005173BE">
        <w:tab/>
        <w:t>An application for a special circumstances exemption must be accompanied by the fee mentioned for the exemption in regulation</w:t>
      </w:r>
      <w:r w:rsidR="00F063EA" w:rsidRPr="005173BE">
        <w:t> </w:t>
      </w:r>
      <w:r w:rsidRPr="005173BE">
        <w:t>345.</w:t>
      </w:r>
    </w:p>
    <w:p w:rsidR="00D679A9" w:rsidRPr="005173BE" w:rsidRDefault="00D679A9" w:rsidP="00184161">
      <w:pPr>
        <w:pStyle w:val="subsection"/>
      </w:pPr>
      <w:r w:rsidRPr="005173BE">
        <w:lastRenderedPageBreak/>
        <w:tab/>
        <w:t>(2)</w:t>
      </w:r>
      <w:r w:rsidRPr="005173BE">
        <w:tab/>
        <w:t xml:space="preserve">The </w:t>
      </w:r>
      <w:r w:rsidR="005270A7" w:rsidRPr="005173BE">
        <w:t>relevant authority</w:t>
      </w:r>
      <w:r w:rsidRPr="005173BE">
        <w:t xml:space="preserve"> may accept an application from a person who applies, in writing, to the </w:t>
      </w:r>
      <w:r w:rsidR="005270A7" w:rsidRPr="005173BE">
        <w:t>relevant authority</w:t>
      </w:r>
      <w:r w:rsidRPr="005173BE">
        <w:t>, setting out:</w:t>
      </w:r>
    </w:p>
    <w:p w:rsidR="00D679A9" w:rsidRPr="005173BE" w:rsidRDefault="00D679A9" w:rsidP="00184161">
      <w:pPr>
        <w:pStyle w:val="paragraph"/>
      </w:pPr>
      <w:r w:rsidRPr="005173BE">
        <w:tab/>
        <w:t>(a)</w:t>
      </w:r>
      <w:r w:rsidRPr="005173BE">
        <w:tab/>
        <w:t>the name and address of the person; and</w:t>
      </w:r>
    </w:p>
    <w:p w:rsidR="00D679A9" w:rsidRPr="005173BE" w:rsidRDefault="00D679A9" w:rsidP="00184161">
      <w:pPr>
        <w:pStyle w:val="paragraph"/>
      </w:pPr>
      <w:r w:rsidRPr="005173BE">
        <w:tab/>
        <w:t>(b)</w:t>
      </w:r>
      <w:r w:rsidRPr="005173BE">
        <w:tab/>
        <w:t>the activities to be carried out by the person, for which the exemption is being sought; and</w:t>
      </w:r>
    </w:p>
    <w:p w:rsidR="00D679A9" w:rsidRPr="005173BE" w:rsidRDefault="00D679A9" w:rsidP="00184161">
      <w:pPr>
        <w:pStyle w:val="paragraph"/>
      </w:pPr>
      <w:r w:rsidRPr="005173BE">
        <w:tab/>
        <w:t>(c)</w:t>
      </w:r>
      <w:r w:rsidRPr="005173BE">
        <w:tab/>
        <w:t xml:space="preserve">any other information relevant to the </w:t>
      </w:r>
      <w:r w:rsidR="005270A7" w:rsidRPr="005173BE">
        <w:t>relevant authority</w:t>
      </w:r>
      <w:r w:rsidR="00814E9F" w:rsidRPr="005173BE">
        <w:t>’s</w:t>
      </w:r>
      <w:r w:rsidRPr="005173BE">
        <w:t xml:space="preserve"> decision whether or not to grant the exemption.</w:t>
      </w:r>
    </w:p>
    <w:p w:rsidR="00D50D9C" w:rsidRPr="005173BE" w:rsidRDefault="00D50D9C" w:rsidP="00D50D9C">
      <w:pPr>
        <w:pStyle w:val="subsection"/>
      </w:pPr>
      <w:bookmarkStart w:id="219" w:name="_Hlk119080130"/>
      <w:r w:rsidRPr="005173BE">
        <w:tab/>
      </w:r>
      <w:bookmarkStart w:id="220" w:name="_Hlk117507684"/>
      <w:bookmarkStart w:id="221" w:name="_Hlk118455265"/>
      <w:r w:rsidRPr="005173BE">
        <w:t>(3)</w:t>
      </w:r>
      <w:r w:rsidRPr="005173BE">
        <w:tab/>
        <w:t>The authority may grant the exemption only if the authority is satisfied that:</w:t>
      </w:r>
    </w:p>
    <w:p w:rsidR="00D50D9C" w:rsidRPr="005173BE" w:rsidRDefault="00D50D9C" w:rsidP="00D50D9C">
      <w:pPr>
        <w:pStyle w:val="paragraph"/>
      </w:pPr>
      <w:r w:rsidRPr="005173BE">
        <w:tab/>
        <w:t>(a)</w:t>
      </w:r>
      <w:r w:rsidRPr="005173BE">
        <w:tab/>
        <w:t>either:</w:t>
      </w:r>
    </w:p>
    <w:p w:rsidR="00D50D9C" w:rsidRPr="005173BE" w:rsidRDefault="00D50D9C" w:rsidP="00D50D9C">
      <w:pPr>
        <w:pStyle w:val="paragraphsub"/>
      </w:pPr>
      <w:r w:rsidRPr="005173BE">
        <w:tab/>
        <w:t>(i)</w:t>
      </w:r>
      <w:r w:rsidRPr="005173BE">
        <w:tab/>
        <w:t>special circumstances exist that justify the grant of the exemption; or</w:t>
      </w:r>
    </w:p>
    <w:p w:rsidR="00D50D9C" w:rsidRPr="005173BE" w:rsidRDefault="00D50D9C" w:rsidP="00D50D9C">
      <w:pPr>
        <w:pStyle w:val="paragraphsub"/>
      </w:pPr>
      <w:r w:rsidRPr="005173BE">
        <w:tab/>
        <w:t>(ii)</w:t>
      </w:r>
      <w:r w:rsidRPr="005173BE">
        <w:tab/>
        <w:t>the activities proposed to be covered by the exemption are to be undertaken by the Australian Defence Force or a military of a foreign country acting in cooperation with the Australian Defence Force; and</w:t>
      </w:r>
    </w:p>
    <w:p w:rsidR="00D50D9C" w:rsidRPr="005173BE" w:rsidRDefault="00D50D9C" w:rsidP="00D50D9C">
      <w:pPr>
        <w:pStyle w:val="paragraph"/>
      </w:pPr>
      <w:r w:rsidRPr="005173BE">
        <w:tab/>
        <w:t>(b)</w:t>
      </w:r>
      <w:r w:rsidRPr="005173BE">
        <w:tab/>
        <w:t>it is inappropriate or impracticable for the applicant to obtain the required licences, authorisations or permits related to the activities to which the application relates; and</w:t>
      </w:r>
    </w:p>
    <w:p w:rsidR="00D50D9C" w:rsidRPr="005173BE" w:rsidRDefault="00D50D9C" w:rsidP="00D50D9C">
      <w:pPr>
        <w:pStyle w:val="paragraph"/>
      </w:pPr>
      <w:r w:rsidRPr="005173BE">
        <w:tab/>
        <w:t>(c)</w:t>
      </w:r>
      <w:r w:rsidRPr="005173BE">
        <w:tab/>
        <w:t>if the applicant is an individual—the individual has suitable qualifications or experience to competently carry out the activities to be covered by the exemption; and</w:t>
      </w:r>
    </w:p>
    <w:p w:rsidR="00D50D9C" w:rsidRPr="005173BE" w:rsidRDefault="00D50D9C" w:rsidP="00D50D9C">
      <w:pPr>
        <w:pStyle w:val="paragraph"/>
      </w:pPr>
      <w:r w:rsidRPr="005173BE">
        <w:tab/>
        <w:t>(d)</w:t>
      </w:r>
      <w:r w:rsidRPr="005173BE">
        <w:tab/>
        <w:t>if the applicant is a person other than an individual—the person has:</w:t>
      </w:r>
    </w:p>
    <w:p w:rsidR="00D50D9C" w:rsidRPr="005173BE" w:rsidRDefault="00D50D9C" w:rsidP="00D50D9C">
      <w:pPr>
        <w:pStyle w:val="paragraphsub"/>
      </w:pPr>
      <w:r w:rsidRPr="005173BE">
        <w:tab/>
        <w:t>(i)</w:t>
      </w:r>
      <w:r w:rsidRPr="005173BE">
        <w:tab/>
        <w:t>suitably qualified or experienced employees or contractors to competently carry out the activities to be covered by the exemption; and</w:t>
      </w:r>
    </w:p>
    <w:p w:rsidR="00D50D9C" w:rsidRPr="005173BE" w:rsidRDefault="00D50D9C" w:rsidP="00D50D9C">
      <w:pPr>
        <w:pStyle w:val="paragraphsub"/>
      </w:pPr>
      <w:r w:rsidRPr="005173BE">
        <w:tab/>
        <w:t>(ii)</w:t>
      </w:r>
      <w:r w:rsidRPr="005173BE">
        <w:tab/>
        <w:t>suitable equipment to carry out the activities to be covered by the exemption.</w:t>
      </w:r>
    </w:p>
    <w:p w:rsidR="00D50D9C" w:rsidRPr="005173BE" w:rsidRDefault="00D50D9C" w:rsidP="00D50D9C">
      <w:pPr>
        <w:pStyle w:val="subsection"/>
      </w:pPr>
      <w:r w:rsidRPr="005173BE">
        <w:tab/>
        <w:t>(4)</w:t>
      </w:r>
      <w:r w:rsidRPr="005173BE">
        <w:tab/>
        <w:t>If the authority decides to grant the exemption, the exemption must:</w:t>
      </w:r>
    </w:p>
    <w:p w:rsidR="00D50D9C" w:rsidRPr="005173BE" w:rsidRDefault="00D50D9C" w:rsidP="00D50D9C">
      <w:pPr>
        <w:pStyle w:val="paragraph"/>
      </w:pPr>
      <w:r w:rsidRPr="005173BE">
        <w:tab/>
        <w:t>(a)</w:t>
      </w:r>
      <w:r w:rsidRPr="005173BE">
        <w:tab/>
        <w:t>be in writing; and</w:t>
      </w:r>
    </w:p>
    <w:p w:rsidR="00D50D9C" w:rsidRPr="005173BE" w:rsidRDefault="00D50D9C" w:rsidP="00D50D9C">
      <w:pPr>
        <w:pStyle w:val="paragraph"/>
      </w:pPr>
      <w:r w:rsidRPr="005173BE">
        <w:tab/>
        <w:t>(b)</w:t>
      </w:r>
      <w:r w:rsidRPr="005173BE">
        <w:tab/>
        <w:t>specify the following:</w:t>
      </w:r>
    </w:p>
    <w:p w:rsidR="00D50D9C" w:rsidRPr="005173BE" w:rsidRDefault="00D50D9C" w:rsidP="00D50D9C">
      <w:pPr>
        <w:pStyle w:val="paragraphsub"/>
      </w:pPr>
      <w:r w:rsidRPr="005173BE">
        <w:tab/>
        <w:t>(i)</w:t>
      </w:r>
      <w:r w:rsidRPr="005173BE">
        <w:tab/>
        <w:t>the activities that are covered by the exemption;</w:t>
      </w:r>
    </w:p>
    <w:p w:rsidR="00D50D9C" w:rsidRPr="005173BE" w:rsidRDefault="00D50D9C" w:rsidP="00D50D9C">
      <w:pPr>
        <w:pStyle w:val="paragraphsub"/>
      </w:pPr>
      <w:r w:rsidRPr="005173BE">
        <w:tab/>
        <w:t>(ii)</w:t>
      </w:r>
      <w:r w:rsidRPr="005173BE">
        <w:tab/>
        <w:t>the licences, authorisations or permits in relation to which the exemption is being granted;</w:t>
      </w:r>
    </w:p>
    <w:p w:rsidR="00D50D9C" w:rsidRPr="005173BE" w:rsidRDefault="00D50D9C" w:rsidP="00D50D9C">
      <w:pPr>
        <w:pStyle w:val="paragraphsub"/>
      </w:pPr>
      <w:r w:rsidRPr="005173BE">
        <w:tab/>
        <w:t>(iii)</w:t>
      </w:r>
      <w:r w:rsidRPr="005173BE">
        <w:tab/>
        <w:t>the period for which the exemption is in force;</w:t>
      </w:r>
    </w:p>
    <w:p w:rsidR="00D50D9C" w:rsidRPr="005173BE" w:rsidRDefault="00D50D9C" w:rsidP="00D50D9C">
      <w:pPr>
        <w:pStyle w:val="paragraphsub"/>
      </w:pPr>
      <w:r w:rsidRPr="005173BE">
        <w:tab/>
        <w:t>(iv)</w:t>
      </w:r>
      <w:r w:rsidRPr="005173BE">
        <w:tab/>
        <w:t>if any conditions are imposed on the exemption under regulation 342A—the conditions;</w:t>
      </w:r>
    </w:p>
    <w:p w:rsidR="00D50D9C" w:rsidRPr="005173BE" w:rsidRDefault="00D50D9C" w:rsidP="00D50D9C">
      <w:pPr>
        <w:pStyle w:val="paragraphsub"/>
      </w:pPr>
      <w:r w:rsidRPr="005173BE">
        <w:tab/>
        <w:t>(v)</w:t>
      </w:r>
      <w:r w:rsidRPr="005173BE">
        <w:tab/>
        <w:t>if the exemption is granted to a person other than an individual—the relevant qualifications or experience that an employee or contractor of the person must have to carry out the activities covered by the exemption.</w:t>
      </w:r>
    </w:p>
    <w:p w:rsidR="00D50D9C" w:rsidRPr="005173BE" w:rsidRDefault="00D50D9C" w:rsidP="00D50D9C">
      <w:pPr>
        <w:pStyle w:val="notetext"/>
      </w:pPr>
      <w:r w:rsidRPr="005173BE">
        <w:t>Note:</w:t>
      </w:r>
      <w:r w:rsidRPr="005173BE">
        <w:tab/>
        <w:t>Regulation 314A deals with the maximum period that a special circumstances exemption can be in force.</w:t>
      </w:r>
    </w:p>
    <w:p w:rsidR="00D50D9C" w:rsidRPr="005173BE" w:rsidRDefault="00D50D9C" w:rsidP="00D50D9C">
      <w:pPr>
        <w:pStyle w:val="subsection"/>
      </w:pPr>
      <w:r w:rsidRPr="005173BE">
        <w:tab/>
        <w:t>(5)</w:t>
      </w:r>
      <w:r w:rsidRPr="005173BE">
        <w:tab/>
        <w:t>If the authority decides to grant the exemption, it must, as soon as practicable, give the applicant a copy of the exemption.</w:t>
      </w:r>
      <w:bookmarkEnd w:id="220"/>
    </w:p>
    <w:p w:rsidR="00D50D9C" w:rsidRPr="005173BE" w:rsidRDefault="00D50D9C" w:rsidP="00D50D9C">
      <w:pPr>
        <w:pStyle w:val="ActHead5"/>
      </w:pPr>
      <w:bookmarkStart w:id="222" w:name="_Toc138086140"/>
      <w:bookmarkStart w:id="223" w:name="_Hlk117507749"/>
      <w:bookmarkStart w:id="224" w:name="_Hlk119598564"/>
      <w:bookmarkStart w:id="225" w:name="_Hlk118454866"/>
      <w:bookmarkStart w:id="226" w:name="_Hlk119079194"/>
      <w:bookmarkEnd w:id="219"/>
      <w:bookmarkEnd w:id="221"/>
      <w:r w:rsidRPr="005173BE">
        <w:rPr>
          <w:rStyle w:val="CharSectno"/>
        </w:rPr>
        <w:lastRenderedPageBreak/>
        <w:t>342A</w:t>
      </w:r>
      <w:r w:rsidRPr="005173BE">
        <w:t xml:space="preserve">  Conditions on special circumstances exemption</w:t>
      </w:r>
      <w:bookmarkEnd w:id="222"/>
    </w:p>
    <w:p w:rsidR="00D50D9C" w:rsidRPr="005173BE" w:rsidRDefault="00D50D9C" w:rsidP="00D50D9C">
      <w:pPr>
        <w:pStyle w:val="subsection"/>
      </w:pPr>
      <w:r w:rsidRPr="005173BE">
        <w:tab/>
        <w:t>(1)</w:t>
      </w:r>
      <w:r w:rsidRPr="005173BE">
        <w:tab/>
        <w:t>The relevant authority may impose any conditions it considers reasonably necessary to manage the risks posed by the activities covered by a special circumstances exemption.</w:t>
      </w:r>
    </w:p>
    <w:p w:rsidR="00D50D9C" w:rsidRPr="005173BE" w:rsidRDefault="00D50D9C" w:rsidP="00D50D9C">
      <w:pPr>
        <w:pStyle w:val="subsection"/>
      </w:pPr>
      <w:r w:rsidRPr="005173BE">
        <w:tab/>
        <w:t>(2)</w:t>
      </w:r>
      <w:r w:rsidRPr="005173BE">
        <w:tab/>
        <w:t>If a special circumstances exemption is granted to a person other than an individual, the exemption must include the condition that only a person with relevant qualifications or experience specified in the exemption is to carry out the activities to which the exemption applies.</w:t>
      </w:r>
    </w:p>
    <w:p w:rsidR="00D50D9C" w:rsidRPr="005173BE" w:rsidRDefault="00D50D9C" w:rsidP="00D50D9C">
      <w:pPr>
        <w:pStyle w:val="ActHead5"/>
      </w:pPr>
      <w:bookmarkStart w:id="227" w:name="_Toc138086141"/>
      <w:r w:rsidRPr="005173BE">
        <w:rPr>
          <w:rStyle w:val="CharSectno"/>
        </w:rPr>
        <w:t>342B</w:t>
      </w:r>
      <w:r w:rsidRPr="005173BE">
        <w:t xml:space="preserve">  Application by holder to vary special circumstances exemption</w:t>
      </w:r>
      <w:bookmarkEnd w:id="227"/>
    </w:p>
    <w:p w:rsidR="00D50D9C" w:rsidRPr="005173BE" w:rsidRDefault="00D50D9C" w:rsidP="00D50D9C">
      <w:pPr>
        <w:pStyle w:val="subsection"/>
      </w:pPr>
      <w:r w:rsidRPr="005173BE">
        <w:tab/>
        <w:t>(1)</w:t>
      </w:r>
      <w:r w:rsidRPr="005173BE">
        <w:tab/>
        <w:t>A special circumstances exemption holder may apply to a relevant authority to vary the exemption.</w:t>
      </w:r>
    </w:p>
    <w:p w:rsidR="00D50D9C" w:rsidRPr="005173BE" w:rsidRDefault="00D50D9C" w:rsidP="00D50D9C">
      <w:pPr>
        <w:pStyle w:val="subsection"/>
      </w:pPr>
      <w:r w:rsidRPr="005173BE">
        <w:tab/>
        <w:t>(2)</w:t>
      </w:r>
      <w:r w:rsidRPr="005173BE">
        <w:tab/>
        <w:t>The application for the variation must:</w:t>
      </w:r>
    </w:p>
    <w:p w:rsidR="00D50D9C" w:rsidRPr="005173BE" w:rsidRDefault="00D50D9C" w:rsidP="00D50D9C">
      <w:pPr>
        <w:pStyle w:val="paragraph"/>
      </w:pPr>
      <w:r w:rsidRPr="005173BE">
        <w:tab/>
        <w:t>(a)</w:t>
      </w:r>
      <w:r w:rsidRPr="005173BE">
        <w:tab/>
        <w:t>be made in the approved form; and</w:t>
      </w:r>
    </w:p>
    <w:p w:rsidR="00D50D9C" w:rsidRPr="005173BE" w:rsidRDefault="00D50D9C" w:rsidP="00D50D9C">
      <w:pPr>
        <w:pStyle w:val="paragraph"/>
      </w:pPr>
      <w:r w:rsidRPr="005173BE">
        <w:tab/>
        <w:t>(b)</w:t>
      </w:r>
      <w:r w:rsidRPr="005173BE">
        <w:tab/>
        <w:t>be accompanied by any information or documents required by the form; and</w:t>
      </w:r>
    </w:p>
    <w:p w:rsidR="00D50D9C" w:rsidRPr="005173BE" w:rsidRDefault="00D50D9C" w:rsidP="00D50D9C">
      <w:pPr>
        <w:pStyle w:val="paragraph"/>
      </w:pPr>
      <w:r w:rsidRPr="005173BE">
        <w:tab/>
        <w:t>(c)</w:t>
      </w:r>
      <w:r w:rsidRPr="005173BE">
        <w:tab/>
        <w:t>be accompanied by the prescribed fee (if any).</w:t>
      </w:r>
    </w:p>
    <w:p w:rsidR="00D50D9C" w:rsidRPr="005173BE" w:rsidRDefault="00D50D9C" w:rsidP="00D50D9C">
      <w:pPr>
        <w:pStyle w:val="notetext"/>
      </w:pPr>
      <w:r w:rsidRPr="005173BE">
        <w:t>Note:</w:t>
      </w:r>
      <w:r w:rsidRPr="005173BE">
        <w:tab/>
        <w:t>Application fees for Part 6A are set out in Division 6A.4A.</w:t>
      </w:r>
    </w:p>
    <w:p w:rsidR="00D50D9C" w:rsidRPr="005173BE" w:rsidRDefault="00D50D9C" w:rsidP="00D50D9C">
      <w:pPr>
        <w:pStyle w:val="subsection"/>
      </w:pPr>
      <w:r w:rsidRPr="005173BE">
        <w:tab/>
        <w:t>(3)</w:t>
      </w:r>
      <w:r w:rsidRPr="005173BE">
        <w:tab/>
        <w:t>The relevant authority may, in writing, ask the applicant to give the authority additional information or documents relevant to the application.</w:t>
      </w:r>
    </w:p>
    <w:p w:rsidR="00D50D9C" w:rsidRPr="005173BE" w:rsidRDefault="00D50D9C" w:rsidP="00D50D9C">
      <w:pPr>
        <w:pStyle w:val="subsection"/>
      </w:pPr>
      <w:r w:rsidRPr="005173BE">
        <w:tab/>
        <w:t>(4)</w:t>
      </w:r>
      <w:r w:rsidRPr="005173BE">
        <w:tab/>
        <w:t>An applicant is taken to have withdrawn the application if:</w:t>
      </w:r>
    </w:p>
    <w:p w:rsidR="00D50D9C" w:rsidRPr="005173BE" w:rsidRDefault="00D50D9C" w:rsidP="00D50D9C">
      <w:pPr>
        <w:pStyle w:val="paragraph"/>
      </w:pPr>
      <w:r w:rsidRPr="005173BE">
        <w:tab/>
        <w:t>(a)</w:t>
      </w:r>
      <w:r w:rsidRPr="005173BE">
        <w:tab/>
        <w:t>the relevant authority asks the applicant for information or documents in accordance with subregulation (3); and</w:t>
      </w:r>
    </w:p>
    <w:p w:rsidR="00D50D9C" w:rsidRPr="005173BE" w:rsidRDefault="00D50D9C" w:rsidP="00D50D9C">
      <w:pPr>
        <w:pStyle w:val="paragraph"/>
      </w:pPr>
      <w:r w:rsidRPr="005173BE">
        <w:tab/>
        <w:t>(b)</w:t>
      </w:r>
      <w:r w:rsidRPr="005173BE">
        <w:tab/>
        <w:t>the applicant does not provide the information or documents within 60 days of the authority’s request.</w:t>
      </w:r>
    </w:p>
    <w:p w:rsidR="00D50D9C" w:rsidRPr="005173BE" w:rsidRDefault="00D50D9C" w:rsidP="00D50D9C">
      <w:pPr>
        <w:pStyle w:val="subsection"/>
      </w:pPr>
      <w:r w:rsidRPr="005173BE">
        <w:tab/>
        <w:t>(5)</w:t>
      </w:r>
      <w:r w:rsidRPr="005173BE">
        <w:tab/>
        <w:t>If the authority decides to grant the application, it must, as soon as practicable, give the applicant a copy of the varied special circumstances exemption.</w:t>
      </w:r>
    </w:p>
    <w:p w:rsidR="00D50D9C" w:rsidRPr="005173BE" w:rsidRDefault="00D50D9C" w:rsidP="00D50D9C">
      <w:pPr>
        <w:pStyle w:val="ActHead5"/>
      </w:pPr>
      <w:bookmarkStart w:id="228" w:name="_Toc138086142"/>
      <w:r w:rsidRPr="005173BE">
        <w:rPr>
          <w:rStyle w:val="CharSectno"/>
        </w:rPr>
        <w:t>342C</w:t>
      </w:r>
      <w:r w:rsidRPr="005173BE">
        <w:t xml:space="preserve">  Relevant authority may impose additional conditions or vary or remove existing conditions</w:t>
      </w:r>
      <w:bookmarkEnd w:id="228"/>
    </w:p>
    <w:p w:rsidR="00D50D9C" w:rsidRPr="005173BE" w:rsidRDefault="00D50D9C" w:rsidP="00D50D9C">
      <w:pPr>
        <w:pStyle w:val="SubsectionHead"/>
      </w:pPr>
      <w:r w:rsidRPr="005173BE">
        <w:t>Imposition of additional conditions</w:t>
      </w:r>
    </w:p>
    <w:p w:rsidR="00D50D9C" w:rsidRPr="005173BE" w:rsidRDefault="00D50D9C" w:rsidP="00D50D9C">
      <w:pPr>
        <w:pStyle w:val="subsection"/>
      </w:pPr>
      <w:r w:rsidRPr="005173BE">
        <w:tab/>
        <w:t>(1)</w:t>
      </w:r>
      <w:r w:rsidRPr="005173BE">
        <w:tab/>
        <w:t>A relevant authority may, at any time, impose additional conditions to which a special circumstances exemption is subject if the authority considers the conditions to be reasonably necessary to manage the risks posed by the activities covered by the exemption.</w:t>
      </w:r>
    </w:p>
    <w:p w:rsidR="00D50D9C" w:rsidRPr="005173BE" w:rsidRDefault="00D50D9C" w:rsidP="00D50D9C">
      <w:pPr>
        <w:pStyle w:val="subsection"/>
      </w:pPr>
      <w:r w:rsidRPr="005173BE">
        <w:tab/>
        <w:t>(2)</w:t>
      </w:r>
      <w:r w:rsidRPr="005173BE">
        <w:tab/>
        <w:t>If the authority imposes conditions under subregulation (1):</w:t>
      </w:r>
    </w:p>
    <w:p w:rsidR="00D50D9C" w:rsidRPr="005173BE" w:rsidRDefault="00D50D9C" w:rsidP="00D50D9C">
      <w:pPr>
        <w:pStyle w:val="paragraph"/>
      </w:pPr>
      <w:r w:rsidRPr="005173BE">
        <w:tab/>
        <w:t>(a)</w:t>
      </w:r>
      <w:r w:rsidRPr="005173BE">
        <w:tab/>
        <w:t>the authority must, by written notice to the holder of the exemption, notify the holder of the conditions; and</w:t>
      </w:r>
    </w:p>
    <w:p w:rsidR="00D50D9C" w:rsidRPr="005173BE" w:rsidRDefault="00D50D9C" w:rsidP="00D50D9C">
      <w:pPr>
        <w:pStyle w:val="paragraph"/>
      </w:pPr>
      <w:r w:rsidRPr="005173BE">
        <w:tab/>
        <w:t>(b)</w:t>
      </w:r>
      <w:r w:rsidRPr="005173BE">
        <w:tab/>
        <w:t>the conditions take effect:</w:t>
      </w:r>
    </w:p>
    <w:p w:rsidR="00D50D9C" w:rsidRPr="005173BE" w:rsidRDefault="00D50D9C" w:rsidP="00D50D9C">
      <w:pPr>
        <w:pStyle w:val="paragraphsub"/>
      </w:pPr>
      <w:r w:rsidRPr="005173BE">
        <w:lastRenderedPageBreak/>
        <w:tab/>
        <w:t>(i)</w:t>
      </w:r>
      <w:r w:rsidRPr="005173BE">
        <w:tab/>
        <w:t>at the end of 60 days after the giving of the notice; or</w:t>
      </w:r>
    </w:p>
    <w:p w:rsidR="00D50D9C" w:rsidRPr="005173BE" w:rsidRDefault="00D50D9C" w:rsidP="00D50D9C">
      <w:pPr>
        <w:pStyle w:val="paragraphsub"/>
      </w:pPr>
      <w:r w:rsidRPr="005173BE">
        <w:tab/>
        <w:t>(ii)</w:t>
      </w:r>
      <w:r w:rsidRPr="005173BE">
        <w:tab/>
        <w:t>if the authority considers that it is necessary for the conditions to take effect earlier—at the end of a shorter period specified in the notice.</w:t>
      </w:r>
    </w:p>
    <w:p w:rsidR="00D50D9C" w:rsidRPr="005173BE" w:rsidRDefault="00D50D9C" w:rsidP="00D50D9C">
      <w:pPr>
        <w:pStyle w:val="SubsectionHead"/>
      </w:pPr>
      <w:r w:rsidRPr="005173BE">
        <w:t>Varying or removing conditions</w:t>
      </w:r>
    </w:p>
    <w:p w:rsidR="00D50D9C" w:rsidRPr="005173BE" w:rsidRDefault="00D50D9C" w:rsidP="00D50D9C">
      <w:pPr>
        <w:pStyle w:val="subsection"/>
      </w:pPr>
      <w:r w:rsidRPr="005173BE">
        <w:tab/>
        <w:t>(3)</w:t>
      </w:r>
      <w:r w:rsidRPr="005173BE">
        <w:tab/>
        <w:t>A relevant authority may, by written notice to the holder of a special circumstances exemption, vary or remove conditions imposed under subregulation 342A(1) or subregulation (1) of this regulation in relation to the exemption.</w:t>
      </w:r>
    </w:p>
    <w:p w:rsidR="00D50D9C" w:rsidRPr="005173BE" w:rsidRDefault="00D50D9C" w:rsidP="00D50D9C">
      <w:pPr>
        <w:pStyle w:val="subsection"/>
      </w:pPr>
      <w:r w:rsidRPr="005173BE">
        <w:tab/>
        <w:t>(4)</w:t>
      </w:r>
      <w:r w:rsidRPr="005173BE">
        <w:tab/>
        <w:t>A variation under subregulation (3) takes effect:</w:t>
      </w:r>
    </w:p>
    <w:p w:rsidR="00D50D9C" w:rsidRPr="005173BE" w:rsidRDefault="00D50D9C" w:rsidP="00D50D9C">
      <w:pPr>
        <w:pStyle w:val="paragraph"/>
      </w:pPr>
      <w:r w:rsidRPr="005173BE">
        <w:tab/>
        <w:t>(a)</w:t>
      </w:r>
      <w:r w:rsidRPr="005173BE">
        <w:tab/>
        <w:t>at the end of 60 days after the giving of the notice under that subregulation; or</w:t>
      </w:r>
    </w:p>
    <w:p w:rsidR="00D50D9C" w:rsidRPr="005173BE" w:rsidRDefault="00D50D9C" w:rsidP="00D50D9C">
      <w:pPr>
        <w:pStyle w:val="paragraph"/>
      </w:pPr>
      <w:r w:rsidRPr="005173BE">
        <w:tab/>
        <w:t>(b)</w:t>
      </w:r>
      <w:r w:rsidRPr="005173BE">
        <w:tab/>
        <w:t>if the authority considers that it is necessary for the variation to take effect earlier—at the end of a shorter period specified in the notice given under that subregulation.</w:t>
      </w:r>
    </w:p>
    <w:p w:rsidR="00D50D9C" w:rsidRPr="005173BE" w:rsidRDefault="00D50D9C" w:rsidP="00D50D9C">
      <w:pPr>
        <w:pStyle w:val="ActHead5"/>
      </w:pPr>
      <w:bookmarkStart w:id="229" w:name="_Toc138086143"/>
      <w:r w:rsidRPr="005173BE">
        <w:rPr>
          <w:rStyle w:val="CharSectno"/>
        </w:rPr>
        <w:t>342D</w:t>
      </w:r>
      <w:r w:rsidRPr="005173BE">
        <w:t xml:space="preserve">  Contravening conditions of special circumstances exemption</w:t>
      </w:r>
      <w:bookmarkEnd w:id="229"/>
    </w:p>
    <w:bookmarkEnd w:id="223"/>
    <w:p w:rsidR="00D50D9C" w:rsidRPr="005173BE" w:rsidRDefault="00D50D9C" w:rsidP="00D50D9C">
      <w:pPr>
        <w:pStyle w:val="subsection"/>
      </w:pPr>
      <w:r w:rsidRPr="005173BE">
        <w:tab/>
        <w:t>(1)</w:t>
      </w:r>
      <w:r w:rsidRPr="005173BE">
        <w:tab/>
        <w:t xml:space="preserve"> A person commits an offence if:</w:t>
      </w:r>
    </w:p>
    <w:p w:rsidR="00D50D9C" w:rsidRPr="005173BE" w:rsidRDefault="00D50D9C" w:rsidP="00D50D9C">
      <w:pPr>
        <w:pStyle w:val="paragraph"/>
      </w:pPr>
      <w:r w:rsidRPr="005173BE">
        <w:tab/>
        <w:t>(a)</w:t>
      </w:r>
      <w:r w:rsidRPr="005173BE">
        <w:tab/>
        <w:t>the person is the holder of a special circumstances exemption granted under regulation 342; and</w:t>
      </w:r>
    </w:p>
    <w:p w:rsidR="00D50D9C" w:rsidRPr="005173BE" w:rsidRDefault="00D50D9C" w:rsidP="00D50D9C">
      <w:pPr>
        <w:pStyle w:val="paragraph"/>
      </w:pPr>
      <w:r w:rsidRPr="005173BE">
        <w:tab/>
        <w:t>(b)</w:t>
      </w:r>
      <w:r w:rsidRPr="005173BE">
        <w:tab/>
        <w:t>the exemption is subject to a condition to be complied with by the person; and</w:t>
      </w:r>
    </w:p>
    <w:p w:rsidR="00D50D9C" w:rsidRPr="005173BE" w:rsidRDefault="00D50D9C" w:rsidP="00D50D9C">
      <w:pPr>
        <w:pStyle w:val="paragraph"/>
      </w:pPr>
      <w:r w:rsidRPr="005173BE">
        <w:tab/>
        <w:t>(c)</w:t>
      </w:r>
      <w:r w:rsidRPr="005173BE">
        <w:tab/>
        <w:t>the person does an act or omits to perform an act; and</w:t>
      </w:r>
    </w:p>
    <w:p w:rsidR="00D50D9C" w:rsidRPr="005173BE" w:rsidRDefault="00D50D9C" w:rsidP="00D50D9C">
      <w:pPr>
        <w:pStyle w:val="paragraph"/>
      </w:pPr>
      <w:r w:rsidRPr="005173BE">
        <w:tab/>
        <w:t>(d)</w:t>
      </w:r>
      <w:r w:rsidRPr="005173BE">
        <w:tab/>
        <w:t>the act or omission contravenes the condition.</w:t>
      </w:r>
    </w:p>
    <w:p w:rsidR="00D50D9C" w:rsidRPr="005173BE" w:rsidRDefault="00D50D9C" w:rsidP="00D50D9C">
      <w:pPr>
        <w:pStyle w:val="Penalty"/>
      </w:pPr>
      <w:r w:rsidRPr="005173BE">
        <w:t>Penalty:</w:t>
      </w:r>
      <w:r w:rsidRPr="005173BE">
        <w:tab/>
        <w:t>10 penalty units.</w:t>
      </w:r>
    </w:p>
    <w:p w:rsidR="00D50D9C" w:rsidRPr="005173BE" w:rsidRDefault="00D50D9C" w:rsidP="00D50D9C">
      <w:pPr>
        <w:pStyle w:val="subsection"/>
      </w:pPr>
      <w:r w:rsidRPr="005173BE">
        <w:tab/>
        <w:t>(2)</w:t>
      </w:r>
      <w:r w:rsidRPr="005173BE">
        <w:tab/>
        <w:t>An offence under subregulation (1) is an offence of strict liability</w:t>
      </w:r>
      <w:bookmarkEnd w:id="224"/>
      <w:r w:rsidRPr="005173BE">
        <w:t>.</w:t>
      </w:r>
    </w:p>
    <w:p w:rsidR="006C5573" w:rsidRPr="005173BE" w:rsidRDefault="008C7F2F" w:rsidP="00AF193A">
      <w:pPr>
        <w:pStyle w:val="ActHead3"/>
        <w:pageBreakBefore/>
      </w:pPr>
      <w:bookmarkStart w:id="230" w:name="_Toc138086144"/>
      <w:bookmarkEnd w:id="225"/>
      <w:bookmarkEnd w:id="226"/>
      <w:r w:rsidRPr="005173BE">
        <w:rPr>
          <w:rStyle w:val="CharDivNo"/>
        </w:rPr>
        <w:lastRenderedPageBreak/>
        <w:t>Division 6</w:t>
      </w:r>
      <w:r w:rsidR="006C5573" w:rsidRPr="005173BE">
        <w:rPr>
          <w:rStyle w:val="CharDivNo"/>
        </w:rPr>
        <w:t>A.4A</w:t>
      </w:r>
      <w:r w:rsidR="00B162F0" w:rsidRPr="005173BE">
        <w:t>—</w:t>
      </w:r>
      <w:r w:rsidR="006C5573" w:rsidRPr="005173BE">
        <w:rPr>
          <w:rStyle w:val="CharDivText"/>
        </w:rPr>
        <w:t>Application fees for Part</w:t>
      </w:r>
      <w:r w:rsidR="00F063EA" w:rsidRPr="005173BE">
        <w:rPr>
          <w:rStyle w:val="CharDivText"/>
        </w:rPr>
        <w:t> </w:t>
      </w:r>
      <w:r w:rsidR="006C5573" w:rsidRPr="005173BE">
        <w:rPr>
          <w:rStyle w:val="CharDivText"/>
        </w:rPr>
        <w:t>6A</w:t>
      </w:r>
      <w:bookmarkEnd w:id="230"/>
    </w:p>
    <w:p w:rsidR="003A4A21" w:rsidRPr="005173BE" w:rsidRDefault="003A4A21" w:rsidP="003A4A21">
      <w:pPr>
        <w:pStyle w:val="ActHead5"/>
      </w:pPr>
      <w:bookmarkStart w:id="231" w:name="_Toc138086145"/>
      <w:r w:rsidRPr="005173BE">
        <w:rPr>
          <w:rStyle w:val="CharSectno"/>
        </w:rPr>
        <w:t>343</w:t>
      </w:r>
      <w:r w:rsidRPr="005173BE">
        <w:t xml:space="preserve">  RAC industry permit application fees</w:t>
      </w:r>
      <w:bookmarkEnd w:id="231"/>
    </w:p>
    <w:p w:rsidR="003A4A21" w:rsidRPr="005173BE" w:rsidRDefault="003A4A21" w:rsidP="003A4A21">
      <w:pPr>
        <w:pStyle w:val="subsection"/>
      </w:pPr>
      <w:r w:rsidRPr="005173BE">
        <w:tab/>
        <w:t>(1)</w:t>
      </w:r>
      <w:r w:rsidRPr="005173BE">
        <w:tab/>
        <w:t>For the purposes of paragraph</w:t>
      </w:r>
      <w:r w:rsidR="00F063EA" w:rsidRPr="005173BE">
        <w:t> </w:t>
      </w:r>
      <w:r w:rsidRPr="005173BE">
        <w:t>121(1)(c), the following table specifies the application fee for an RAC industry permit.</w:t>
      </w:r>
    </w:p>
    <w:p w:rsidR="003A4A21" w:rsidRPr="005173BE" w:rsidRDefault="003A4A21" w:rsidP="003A4A21">
      <w:pPr>
        <w:pStyle w:val="Tabletext0"/>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A4A21" w:rsidRPr="005173BE" w:rsidTr="003A4A21">
        <w:trPr>
          <w:tblHeader/>
        </w:trPr>
        <w:tc>
          <w:tcPr>
            <w:tcW w:w="8312" w:type="dxa"/>
            <w:gridSpan w:val="3"/>
            <w:tcBorders>
              <w:top w:val="single" w:sz="12" w:space="0" w:color="auto"/>
              <w:bottom w:val="single" w:sz="6" w:space="0" w:color="auto"/>
            </w:tcBorders>
            <w:shd w:val="clear" w:color="auto" w:fill="auto"/>
          </w:tcPr>
          <w:p w:rsidR="003A4A21" w:rsidRPr="005173BE" w:rsidRDefault="003A4A21" w:rsidP="003A4A21">
            <w:pPr>
              <w:pStyle w:val="TableHeading"/>
            </w:pPr>
            <w:r w:rsidRPr="005173BE">
              <w:t>Application fees for RAC industry permits</w:t>
            </w:r>
          </w:p>
        </w:tc>
      </w:tr>
      <w:tr w:rsidR="003A4A21" w:rsidRPr="005173BE" w:rsidTr="003A4A21">
        <w:trPr>
          <w:tblHeader/>
        </w:trPr>
        <w:tc>
          <w:tcPr>
            <w:tcW w:w="714" w:type="dxa"/>
            <w:tcBorders>
              <w:top w:val="single" w:sz="6" w:space="0" w:color="auto"/>
              <w:bottom w:val="single" w:sz="12" w:space="0" w:color="auto"/>
            </w:tcBorders>
            <w:shd w:val="clear" w:color="auto" w:fill="auto"/>
          </w:tcPr>
          <w:p w:rsidR="003A4A21" w:rsidRPr="005173BE" w:rsidRDefault="003A4A21" w:rsidP="003A4A21">
            <w:pPr>
              <w:pStyle w:val="TableHeading"/>
            </w:pPr>
            <w:r w:rsidRPr="005173BE">
              <w:t>Item</w:t>
            </w:r>
          </w:p>
        </w:tc>
        <w:tc>
          <w:tcPr>
            <w:tcW w:w="3799" w:type="dxa"/>
            <w:tcBorders>
              <w:top w:val="single" w:sz="6" w:space="0" w:color="auto"/>
              <w:bottom w:val="single" w:sz="12" w:space="0" w:color="auto"/>
            </w:tcBorders>
            <w:shd w:val="clear" w:color="auto" w:fill="auto"/>
          </w:tcPr>
          <w:p w:rsidR="003A4A21" w:rsidRPr="005173BE" w:rsidRDefault="003A4A21" w:rsidP="003A4A21">
            <w:pPr>
              <w:pStyle w:val="TableHeading"/>
            </w:pPr>
            <w:r w:rsidRPr="005173BE">
              <w:t>The amount of the fee for an application for…</w:t>
            </w:r>
          </w:p>
        </w:tc>
        <w:tc>
          <w:tcPr>
            <w:tcW w:w="3799" w:type="dxa"/>
            <w:tcBorders>
              <w:top w:val="single" w:sz="6" w:space="0" w:color="auto"/>
              <w:bottom w:val="single" w:sz="12" w:space="0" w:color="auto"/>
            </w:tcBorders>
            <w:shd w:val="clear" w:color="auto" w:fill="auto"/>
          </w:tcPr>
          <w:p w:rsidR="003A4A21" w:rsidRPr="005173BE" w:rsidRDefault="003A4A21" w:rsidP="003A4A21">
            <w:pPr>
              <w:pStyle w:val="TableHeading"/>
            </w:pPr>
            <w:r w:rsidRPr="005173BE">
              <w:t>is…</w:t>
            </w:r>
          </w:p>
        </w:tc>
      </w:tr>
      <w:tr w:rsidR="003A4A21" w:rsidRPr="005173BE" w:rsidTr="003A4A21">
        <w:tc>
          <w:tcPr>
            <w:tcW w:w="714" w:type="dxa"/>
            <w:tcBorders>
              <w:top w:val="single" w:sz="12" w:space="0" w:color="auto"/>
            </w:tcBorders>
            <w:shd w:val="clear" w:color="auto" w:fill="auto"/>
          </w:tcPr>
          <w:p w:rsidR="003A4A21" w:rsidRPr="005173BE" w:rsidRDefault="003A4A21" w:rsidP="003A4A21">
            <w:pPr>
              <w:pStyle w:val="Tabletext0"/>
            </w:pPr>
            <w:r w:rsidRPr="005173BE">
              <w:t>1</w:t>
            </w:r>
          </w:p>
        </w:tc>
        <w:tc>
          <w:tcPr>
            <w:tcW w:w="3799" w:type="dxa"/>
            <w:tcBorders>
              <w:top w:val="single" w:sz="12" w:space="0" w:color="auto"/>
            </w:tcBorders>
            <w:shd w:val="clear" w:color="auto" w:fill="auto"/>
          </w:tcPr>
          <w:p w:rsidR="003A4A21" w:rsidRPr="005173BE" w:rsidRDefault="003A4A21" w:rsidP="003A4A21">
            <w:pPr>
              <w:pStyle w:val="Tabletext0"/>
            </w:pPr>
            <w:r w:rsidRPr="005173BE">
              <w:t>a refrigeration and air conditioning trainee licence granted under regulation</w:t>
            </w:r>
            <w:r w:rsidR="00F063EA" w:rsidRPr="005173BE">
              <w:t> </w:t>
            </w:r>
            <w:r w:rsidRPr="005173BE">
              <w:t>134</w:t>
            </w:r>
          </w:p>
        </w:tc>
        <w:tc>
          <w:tcPr>
            <w:tcW w:w="3799" w:type="dxa"/>
            <w:tcBorders>
              <w:top w:val="single" w:sz="12" w:space="0" w:color="auto"/>
            </w:tcBorders>
            <w:shd w:val="clear" w:color="auto" w:fill="auto"/>
          </w:tcPr>
          <w:p w:rsidR="003A4A21" w:rsidRPr="005173BE" w:rsidRDefault="003A4A21" w:rsidP="003A4A21">
            <w:pPr>
              <w:pStyle w:val="Tablea"/>
            </w:pPr>
            <w:r w:rsidRPr="005173BE">
              <w:t>(a) if the application is for a licence that is to be in force for 12 months or less—$31; or</w:t>
            </w:r>
          </w:p>
          <w:p w:rsidR="003A4A21" w:rsidRPr="005173BE" w:rsidRDefault="003A4A21" w:rsidP="003A4A21">
            <w:pPr>
              <w:pStyle w:val="Tablea"/>
            </w:pPr>
            <w:r w:rsidRPr="005173BE">
              <w:t xml:space="preserve">(b) if the application is for a licence that is to be in force for more than 12 months, but not more than 24 months—an amount that is twice the amount specified in </w:t>
            </w:r>
            <w:r w:rsidR="00F063EA" w:rsidRPr="005173BE">
              <w:t>paragraph (</w:t>
            </w:r>
            <w:r w:rsidRPr="005173BE">
              <w:t>a); or</w:t>
            </w:r>
          </w:p>
          <w:p w:rsidR="003A4A21" w:rsidRPr="005173BE" w:rsidRDefault="003A4A21" w:rsidP="003A4A21">
            <w:pPr>
              <w:pStyle w:val="Tablea"/>
            </w:pPr>
            <w:r w:rsidRPr="005173BE">
              <w:t xml:space="preserve">(c) if the application is for a licence that is to be in force for more than 24 months—an amount that is 3 times the amount specified in </w:t>
            </w:r>
            <w:r w:rsidR="00F063EA" w:rsidRPr="005173BE">
              <w:t>paragraph (</w:t>
            </w:r>
            <w:r w:rsidRPr="005173BE">
              <w:t>a).</w:t>
            </w:r>
          </w:p>
        </w:tc>
      </w:tr>
      <w:tr w:rsidR="003A4A21" w:rsidRPr="005173BE" w:rsidTr="003A4A21">
        <w:tc>
          <w:tcPr>
            <w:tcW w:w="714" w:type="dxa"/>
            <w:tcBorders>
              <w:bottom w:val="single" w:sz="2" w:space="0" w:color="auto"/>
            </w:tcBorders>
            <w:shd w:val="clear" w:color="auto" w:fill="auto"/>
          </w:tcPr>
          <w:p w:rsidR="003A4A21" w:rsidRPr="005173BE" w:rsidRDefault="003A4A21" w:rsidP="003A4A21">
            <w:pPr>
              <w:pStyle w:val="Tabletext0"/>
            </w:pPr>
            <w:r w:rsidRPr="005173BE">
              <w:t>2</w:t>
            </w:r>
          </w:p>
        </w:tc>
        <w:tc>
          <w:tcPr>
            <w:tcW w:w="3799" w:type="dxa"/>
            <w:tcBorders>
              <w:bottom w:val="single" w:sz="2" w:space="0" w:color="auto"/>
            </w:tcBorders>
            <w:shd w:val="clear" w:color="auto" w:fill="auto"/>
          </w:tcPr>
          <w:p w:rsidR="003A4A21" w:rsidRPr="005173BE" w:rsidRDefault="003A4A21" w:rsidP="003A4A21">
            <w:pPr>
              <w:pStyle w:val="Tabletext0"/>
            </w:pPr>
            <w:r w:rsidRPr="005173BE">
              <w:t xml:space="preserve">a refrigerant handling licence granted under </w:t>
            </w:r>
            <w:r w:rsidR="00EC3BF0" w:rsidRPr="005173BE">
              <w:t>Subdivision 6</w:t>
            </w:r>
            <w:r w:rsidRPr="005173BE">
              <w:t xml:space="preserve">A.2.2 (other than the licence mentioned in </w:t>
            </w:r>
            <w:r w:rsidR="003177DF" w:rsidRPr="005173BE">
              <w:t>item 1</w:t>
            </w:r>
            <w:r w:rsidRPr="005173BE">
              <w:t>)</w:t>
            </w:r>
          </w:p>
        </w:tc>
        <w:tc>
          <w:tcPr>
            <w:tcW w:w="3799" w:type="dxa"/>
            <w:tcBorders>
              <w:bottom w:val="single" w:sz="2" w:space="0" w:color="auto"/>
            </w:tcBorders>
            <w:shd w:val="clear" w:color="auto" w:fill="auto"/>
          </w:tcPr>
          <w:p w:rsidR="003A4A21" w:rsidRPr="005173BE" w:rsidRDefault="003A4A21" w:rsidP="003A4A21">
            <w:pPr>
              <w:pStyle w:val="Tablea"/>
            </w:pPr>
            <w:r w:rsidRPr="005173BE">
              <w:t>(a) if the application is for a licence that is to be in force for 12 months or less—$73; or</w:t>
            </w:r>
          </w:p>
          <w:p w:rsidR="003A4A21" w:rsidRPr="005173BE" w:rsidRDefault="003A4A21" w:rsidP="003A4A21">
            <w:pPr>
              <w:pStyle w:val="Tablea"/>
            </w:pPr>
            <w:r w:rsidRPr="005173BE">
              <w:t xml:space="preserve">(b) if the application is for a licence that is to be in force for more than 12 months, but not more than 24 months—an amount that is twice the amount specified in </w:t>
            </w:r>
            <w:r w:rsidR="00F063EA" w:rsidRPr="005173BE">
              <w:t>paragraph (</w:t>
            </w:r>
            <w:r w:rsidRPr="005173BE">
              <w:t>a); or</w:t>
            </w:r>
          </w:p>
          <w:p w:rsidR="003A4A21" w:rsidRPr="005173BE" w:rsidRDefault="003A4A21" w:rsidP="003A4A21">
            <w:pPr>
              <w:pStyle w:val="Tablea"/>
            </w:pPr>
            <w:r w:rsidRPr="005173BE">
              <w:t xml:space="preserve">(c) if the application is for a licence that is to be in force for more than 24 months—an amount that is 3 times the amount specified in </w:t>
            </w:r>
            <w:r w:rsidR="00F063EA" w:rsidRPr="005173BE">
              <w:t>paragraph (</w:t>
            </w:r>
            <w:r w:rsidRPr="005173BE">
              <w:t>a).</w:t>
            </w:r>
          </w:p>
        </w:tc>
      </w:tr>
      <w:tr w:rsidR="003A4A21" w:rsidRPr="005173BE" w:rsidTr="003A4A21">
        <w:tc>
          <w:tcPr>
            <w:tcW w:w="714" w:type="dxa"/>
            <w:tcBorders>
              <w:top w:val="single" w:sz="2" w:space="0" w:color="auto"/>
              <w:bottom w:val="single" w:sz="2" w:space="0" w:color="auto"/>
            </w:tcBorders>
            <w:shd w:val="clear" w:color="auto" w:fill="auto"/>
          </w:tcPr>
          <w:p w:rsidR="003A4A21" w:rsidRPr="005173BE" w:rsidRDefault="003A4A21" w:rsidP="003A4A21">
            <w:pPr>
              <w:pStyle w:val="Tabletext0"/>
            </w:pPr>
            <w:r w:rsidRPr="005173BE">
              <w:t>3</w:t>
            </w:r>
          </w:p>
        </w:tc>
        <w:tc>
          <w:tcPr>
            <w:tcW w:w="3799" w:type="dxa"/>
            <w:tcBorders>
              <w:top w:val="single" w:sz="2" w:space="0" w:color="auto"/>
              <w:bottom w:val="single" w:sz="2" w:space="0" w:color="auto"/>
            </w:tcBorders>
            <w:shd w:val="clear" w:color="auto" w:fill="auto"/>
          </w:tcPr>
          <w:p w:rsidR="003A4A21" w:rsidRPr="005173BE" w:rsidRDefault="003A4A21" w:rsidP="003A4A21">
            <w:pPr>
              <w:pStyle w:val="Tabletext0"/>
            </w:pPr>
            <w:r w:rsidRPr="005173BE">
              <w:t>a refrigerant trading authorisation or an RAC equipment manufacturing authorisation granted under paragraph</w:t>
            </w:r>
            <w:r w:rsidR="00F063EA" w:rsidRPr="005173BE">
              <w:t> </w:t>
            </w:r>
            <w:r w:rsidRPr="005173BE">
              <w:t>140(1)(a) or (b) or both</w:t>
            </w:r>
          </w:p>
        </w:tc>
        <w:tc>
          <w:tcPr>
            <w:tcW w:w="3799" w:type="dxa"/>
            <w:tcBorders>
              <w:top w:val="single" w:sz="2" w:space="0" w:color="auto"/>
              <w:bottom w:val="single" w:sz="2" w:space="0" w:color="auto"/>
            </w:tcBorders>
            <w:shd w:val="clear" w:color="auto" w:fill="auto"/>
          </w:tcPr>
          <w:p w:rsidR="003A4A21" w:rsidRPr="005173BE" w:rsidRDefault="003A4A21" w:rsidP="003A4A21">
            <w:pPr>
              <w:pStyle w:val="Tablea"/>
            </w:pPr>
            <w:r w:rsidRPr="005173BE">
              <w:t>(a) if the application is for an authorisation that is to be in force for 12 months or less—$235; or</w:t>
            </w:r>
          </w:p>
          <w:p w:rsidR="003A4A21" w:rsidRPr="005173BE" w:rsidRDefault="003A4A21" w:rsidP="003A4A21">
            <w:pPr>
              <w:pStyle w:val="Tablea"/>
            </w:pPr>
            <w:r w:rsidRPr="005173BE">
              <w:t xml:space="preserve">(b) if the application is for an authorisation that is to be in force for more than 12 months, but not more than 24 months—an amount that is twice the amount specified in </w:t>
            </w:r>
            <w:r w:rsidR="00F063EA" w:rsidRPr="005173BE">
              <w:t>paragraph (</w:t>
            </w:r>
            <w:r w:rsidRPr="005173BE">
              <w:t>a); or</w:t>
            </w:r>
          </w:p>
          <w:p w:rsidR="003A4A21" w:rsidRPr="005173BE" w:rsidRDefault="003A4A21" w:rsidP="003A4A21">
            <w:pPr>
              <w:pStyle w:val="Tablea"/>
            </w:pPr>
            <w:r w:rsidRPr="005173BE">
              <w:t xml:space="preserve">(c) if the application is for an authorisation that is to be in force for more than 24 months—an amount that is 3 times the amount specified in </w:t>
            </w:r>
            <w:r w:rsidR="00F063EA" w:rsidRPr="005173BE">
              <w:t>paragraph (</w:t>
            </w:r>
            <w:r w:rsidRPr="005173BE">
              <w:t>a).</w:t>
            </w:r>
          </w:p>
        </w:tc>
      </w:tr>
      <w:tr w:rsidR="003A4A21" w:rsidRPr="005173BE" w:rsidTr="00824951">
        <w:trPr>
          <w:cantSplit/>
        </w:trPr>
        <w:tc>
          <w:tcPr>
            <w:tcW w:w="714" w:type="dxa"/>
            <w:tcBorders>
              <w:top w:val="single" w:sz="2" w:space="0" w:color="auto"/>
              <w:bottom w:val="single" w:sz="2" w:space="0" w:color="auto"/>
            </w:tcBorders>
            <w:shd w:val="clear" w:color="auto" w:fill="auto"/>
          </w:tcPr>
          <w:p w:rsidR="003A4A21" w:rsidRPr="005173BE" w:rsidRDefault="003A4A21" w:rsidP="003A4A21">
            <w:pPr>
              <w:pStyle w:val="Tabletext0"/>
            </w:pPr>
            <w:r w:rsidRPr="005173BE">
              <w:lastRenderedPageBreak/>
              <w:t>4</w:t>
            </w:r>
          </w:p>
        </w:tc>
        <w:tc>
          <w:tcPr>
            <w:tcW w:w="3799" w:type="dxa"/>
            <w:tcBorders>
              <w:top w:val="single" w:sz="2" w:space="0" w:color="auto"/>
              <w:bottom w:val="single" w:sz="2" w:space="0" w:color="auto"/>
            </w:tcBorders>
            <w:shd w:val="clear" w:color="auto" w:fill="auto"/>
          </w:tcPr>
          <w:p w:rsidR="003A4A21" w:rsidRPr="005173BE" w:rsidRDefault="003A4A21" w:rsidP="003A4A21">
            <w:pPr>
              <w:pStyle w:val="Tabletext0"/>
            </w:pPr>
            <w:r w:rsidRPr="005173BE">
              <w:t>a restricted refrigerant trading authorisation granted under paragraph</w:t>
            </w:r>
            <w:r w:rsidR="00F063EA" w:rsidRPr="005173BE">
              <w:t> </w:t>
            </w:r>
            <w:r w:rsidRPr="005173BE">
              <w:t>140(1)(c)</w:t>
            </w:r>
          </w:p>
        </w:tc>
        <w:tc>
          <w:tcPr>
            <w:tcW w:w="3799" w:type="dxa"/>
            <w:tcBorders>
              <w:top w:val="single" w:sz="2" w:space="0" w:color="auto"/>
              <w:bottom w:val="single" w:sz="2" w:space="0" w:color="auto"/>
            </w:tcBorders>
            <w:shd w:val="clear" w:color="auto" w:fill="auto"/>
          </w:tcPr>
          <w:p w:rsidR="003A4A21" w:rsidRPr="005173BE" w:rsidRDefault="003A4A21" w:rsidP="003A4A21">
            <w:pPr>
              <w:pStyle w:val="Tablea"/>
            </w:pPr>
            <w:r w:rsidRPr="005173BE">
              <w:t>(a) if the application is for an authorisation that is to be in force for 12 months or less—$73; or</w:t>
            </w:r>
          </w:p>
          <w:p w:rsidR="003A4A21" w:rsidRPr="005173BE" w:rsidRDefault="003A4A21" w:rsidP="003A4A21">
            <w:pPr>
              <w:pStyle w:val="Tablea"/>
            </w:pPr>
            <w:r w:rsidRPr="005173BE">
              <w:t xml:space="preserve">(b) if the application is for an authorisation that is to be in force for more than 12 months, but not more than 24 months—an amount that is twice the amount specified in </w:t>
            </w:r>
            <w:r w:rsidR="00F063EA" w:rsidRPr="005173BE">
              <w:t>paragraph (</w:t>
            </w:r>
            <w:r w:rsidRPr="005173BE">
              <w:t>a); or</w:t>
            </w:r>
          </w:p>
          <w:p w:rsidR="003A4A21" w:rsidRPr="005173BE" w:rsidRDefault="003A4A21" w:rsidP="003A4A21">
            <w:pPr>
              <w:pStyle w:val="Tablea"/>
            </w:pPr>
            <w:r w:rsidRPr="005173BE">
              <w:t xml:space="preserve">(c) if the application is for an authorisation that is to be in force for more than 24 months—an amount that is 3 times the amount specified in </w:t>
            </w:r>
            <w:r w:rsidR="00F063EA" w:rsidRPr="005173BE">
              <w:t>paragraph (</w:t>
            </w:r>
            <w:r w:rsidRPr="005173BE">
              <w:t>a).</w:t>
            </w:r>
          </w:p>
        </w:tc>
      </w:tr>
      <w:tr w:rsidR="003A4A21" w:rsidRPr="005173BE" w:rsidTr="003A4A21">
        <w:tc>
          <w:tcPr>
            <w:tcW w:w="714" w:type="dxa"/>
            <w:tcBorders>
              <w:top w:val="single" w:sz="2" w:space="0" w:color="auto"/>
              <w:bottom w:val="single" w:sz="12" w:space="0" w:color="auto"/>
            </w:tcBorders>
            <w:shd w:val="clear" w:color="auto" w:fill="auto"/>
          </w:tcPr>
          <w:p w:rsidR="003A4A21" w:rsidRPr="005173BE" w:rsidRDefault="003A4A21" w:rsidP="003A4A21">
            <w:pPr>
              <w:pStyle w:val="Tabletext0"/>
            </w:pPr>
            <w:r w:rsidRPr="005173BE">
              <w:t>5</w:t>
            </w:r>
          </w:p>
        </w:tc>
        <w:tc>
          <w:tcPr>
            <w:tcW w:w="3799" w:type="dxa"/>
            <w:tcBorders>
              <w:top w:val="single" w:sz="2" w:space="0" w:color="auto"/>
              <w:bottom w:val="single" w:sz="12" w:space="0" w:color="auto"/>
            </w:tcBorders>
            <w:shd w:val="clear" w:color="auto" w:fill="auto"/>
          </w:tcPr>
          <w:p w:rsidR="003A4A21" w:rsidRPr="005173BE" w:rsidRDefault="003A4A21" w:rsidP="003A4A21">
            <w:pPr>
              <w:pStyle w:val="Tabletext0"/>
            </w:pPr>
            <w:r w:rsidRPr="005173BE">
              <w:t>a halon special permit granted under regulation</w:t>
            </w:r>
            <w:r w:rsidR="00F063EA" w:rsidRPr="005173BE">
              <w:t> </w:t>
            </w:r>
            <w:r w:rsidRPr="005173BE">
              <w:t>150</w:t>
            </w:r>
          </w:p>
        </w:tc>
        <w:tc>
          <w:tcPr>
            <w:tcW w:w="3799" w:type="dxa"/>
            <w:tcBorders>
              <w:top w:val="single" w:sz="2" w:space="0" w:color="auto"/>
              <w:bottom w:val="single" w:sz="12" w:space="0" w:color="auto"/>
            </w:tcBorders>
            <w:shd w:val="clear" w:color="auto" w:fill="auto"/>
          </w:tcPr>
          <w:p w:rsidR="003A4A21" w:rsidRPr="005173BE" w:rsidRDefault="003A4A21" w:rsidP="003A4A21">
            <w:pPr>
              <w:pStyle w:val="Tablea"/>
            </w:pPr>
            <w:r w:rsidRPr="005173BE">
              <w:t>(a) if the application is for a permit that is to be in force for 12 months or less—$280; or</w:t>
            </w:r>
          </w:p>
          <w:p w:rsidR="003A4A21" w:rsidRPr="005173BE" w:rsidRDefault="003A4A21" w:rsidP="003A4A21">
            <w:pPr>
              <w:pStyle w:val="Tablea"/>
            </w:pPr>
            <w:r w:rsidRPr="005173BE">
              <w:t xml:space="preserve">(b) if the application is for a permit that is to be in force for more than 12 months, but not more than 24 months—an amount that is twice the amount specified in </w:t>
            </w:r>
            <w:r w:rsidR="00F063EA" w:rsidRPr="005173BE">
              <w:t>paragraph (</w:t>
            </w:r>
            <w:r w:rsidRPr="005173BE">
              <w:t>a); or</w:t>
            </w:r>
          </w:p>
          <w:p w:rsidR="003A4A21" w:rsidRPr="005173BE" w:rsidRDefault="003A4A21" w:rsidP="003A4A21">
            <w:pPr>
              <w:pStyle w:val="Tablea"/>
            </w:pPr>
            <w:r w:rsidRPr="005173BE">
              <w:t xml:space="preserve">(c) if the application is for a permit that is to be in force for more than 24 months—an amount that is 3 times the amount specified in </w:t>
            </w:r>
            <w:r w:rsidR="00F063EA" w:rsidRPr="005173BE">
              <w:t>paragraph (</w:t>
            </w:r>
            <w:r w:rsidRPr="005173BE">
              <w:t>a).</w:t>
            </w:r>
          </w:p>
        </w:tc>
      </w:tr>
    </w:tbl>
    <w:p w:rsidR="003A4A21" w:rsidRPr="005173BE" w:rsidRDefault="003A4A21" w:rsidP="003A4A21">
      <w:pPr>
        <w:pStyle w:val="subsection"/>
      </w:pPr>
      <w:r w:rsidRPr="005173BE">
        <w:tab/>
        <w:t>(2)</w:t>
      </w:r>
      <w:r w:rsidRPr="005173BE">
        <w:tab/>
        <w:t xml:space="preserve">If an amount of a fee (the </w:t>
      </w:r>
      <w:r w:rsidRPr="005173BE">
        <w:rPr>
          <w:b/>
          <w:i/>
        </w:rPr>
        <w:t>increased fee</w:t>
      </w:r>
      <w:r w:rsidRPr="005173BE">
        <w:t xml:space="preserve">) specified in </w:t>
      </w:r>
      <w:r w:rsidR="00F063EA" w:rsidRPr="005173BE">
        <w:t>paragraph (</w:t>
      </w:r>
      <w:r w:rsidRPr="005173BE">
        <w:t>a) of an item of the table in subregulation (1) is increased under regulation</w:t>
      </w:r>
      <w:r w:rsidR="00F063EA" w:rsidRPr="005173BE">
        <w:t> </w:t>
      </w:r>
      <w:r w:rsidRPr="005173BE">
        <w:t xml:space="preserve">346, the increased fee is to be used in working out the amount of the fee under </w:t>
      </w:r>
      <w:r w:rsidR="00F063EA" w:rsidRPr="005173BE">
        <w:t>paragraph (</w:t>
      </w:r>
      <w:r w:rsidRPr="005173BE">
        <w:t>b) or (c) of that item.</w:t>
      </w:r>
    </w:p>
    <w:p w:rsidR="003A4A21" w:rsidRPr="005173BE" w:rsidRDefault="003A4A21" w:rsidP="003A4A21">
      <w:pPr>
        <w:pStyle w:val="ActHead5"/>
      </w:pPr>
      <w:bookmarkStart w:id="232" w:name="_Toc138086146"/>
      <w:r w:rsidRPr="005173BE">
        <w:rPr>
          <w:rStyle w:val="CharSectno"/>
        </w:rPr>
        <w:t>344</w:t>
      </w:r>
      <w:r w:rsidRPr="005173BE">
        <w:t xml:space="preserve">  Fire protection industry permit application fees</w:t>
      </w:r>
      <w:bookmarkEnd w:id="232"/>
    </w:p>
    <w:p w:rsidR="003A4A21" w:rsidRPr="005173BE" w:rsidRDefault="003A4A21" w:rsidP="003A4A21">
      <w:pPr>
        <w:pStyle w:val="subsection"/>
      </w:pPr>
      <w:r w:rsidRPr="005173BE">
        <w:tab/>
        <w:t>(1)</w:t>
      </w:r>
      <w:r w:rsidRPr="005173BE">
        <w:tab/>
        <w:t>For the purposes of paragraph</w:t>
      </w:r>
      <w:r w:rsidR="00F063EA" w:rsidRPr="005173BE">
        <w:t> </w:t>
      </w:r>
      <w:r w:rsidRPr="005173BE">
        <w:t>313(1)(b), the following table specifies the application fee for a fire protection industry permit.</w:t>
      </w:r>
    </w:p>
    <w:p w:rsidR="003A4A21" w:rsidRPr="005173BE" w:rsidRDefault="003A4A21" w:rsidP="003A4A21">
      <w:pPr>
        <w:pStyle w:val="Tabletext0"/>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A4A21" w:rsidRPr="005173BE" w:rsidTr="003A4A21">
        <w:trPr>
          <w:tblHeader/>
        </w:trPr>
        <w:tc>
          <w:tcPr>
            <w:tcW w:w="8312" w:type="dxa"/>
            <w:gridSpan w:val="3"/>
            <w:tcBorders>
              <w:top w:val="single" w:sz="12" w:space="0" w:color="auto"/>
              <w:bottom w:val="single" w:sz="6" w:space="0" w:color="auto"/>
            </w:tcBorders>
            <w:shd w:val="clear" w:color="auto" w:fill="auto"/>
          </w:tcPr>
          <w:p w:rsidR="003A4A21" w:rsidRPr="005173BE" w:rsidRDefault="003A4A21" w:rsidP="003A4A21">
            <w:pPr>
              <w:pStyle w:val="TableHeading"/>
            </w:pPr>
            <w:r w:rsidRPr="005173BE">
              <w:t>Application fees for fire protection industry permits</w:t>
            </w:r>
          </w:p>
        </w:tc>
      </w:tr>
      <w:tr w:rsidR="003A4A21" w:rsidRPr="005173BE" w:rsidTr="003A4A21">
        <w:trPr>
          <w:tblHeader/>
        </w:trPr>
        <w:tc>
          <w:tcPr>
            <w:tcW w:w="714" w:type="dxa"/>
            <w:tcBorders>
              <w:top w:val="single" w:sz="6" w:space="0" w:color="auto"/>
              <w:bottom w:val="single" w:sz="12" w:space="0" w:color="auto"/>
            </w:tcBorders>
            <w:shd w:val="clear" w:color="auto" w:fill="auto"/>
          </w:tcPr>
          <w:p w:rsidR="003A4A21" w:rsidRPr="005173BE" w:rsidRDefault="003A4A21" w:rsidP="003A4A21">
            <w:pPr>
              <w:pStyle w:val="TableHeading"/>
            </w:pPr>
            <w:r w:rsidRPr="005173BE">
              <w:t>Item</w:t>
            </w:r>
          </w:p>
        </w:tc>
        <w:tc>
          <w:tcPr>
            <w:tcW w:w="3799" w:type="dxa"/>
            <w:tcBorders>
              <w:top w:val="single" w:sz="6" w:space="0" w:color="auto"/>
              <w:bottom w:val="single" w:sz="12" w:space="0" w:color="auto"/>
            </w:tcBorders>
            <w:shd w:val="clear" w:color="auto" w:fill="auto"/>
          </w:tcPr>
          <w:p w:rsidR="003A4A21" w:rsidRPr="005173BE" w:rsidRDefault="003A4A21" w:rsidP="003A4A21">
            <w:pPr>
              <w:pStyle w:val="TableHeading"/>
            </w:pPr>
            <w:r w:rsidRPr="005173BE">
              <w:t>The amount of the fee for an application for…</w:t>
            </w:r>
          </w:p>
        </w:tc>
        <w:tc>
          <w:tcPr>
            <w:tcW w:w="3799" w:type="dxa"/>
            <w:tcBorders>
              <w:top w:val="single" w:sz="6" w:space="0" w:color="auto"/>
              <w:bottom w:val="single" w:sz="12" w:space="0" w:color="auto"/>
            </w:tcBorders>
            <w:shd w:val="clear" w:color="auto" w:fill="auto"/>
          </w:tcPr>
          <w:p w:rsidR="003A4A21" w:rsidRPr="005173BE" w:rsidRDefault="003A4A21" w:rsidP="003A4A21">
            <w:pPr>
              <w:pStyle w:val="TableHeading"/>
            </w:pPr>
            <w:r w:rsidRPr="005173BE">
              <w:t>is…</w:t>
            </w:r>
          </w:p>
        </w:tc>
      </w:tr>
      <w:tr w:rsidR="003A4A21" w:rsidRPr="005173BE" w:rsidTr="003A4A21">
        <w:tc>
          <w:tcPr>
            <w:tcW w:w="714" w:type="dxa"/>
            <w:tcBorders>
              <w:top w:val="single" w:sz="12" w:space="0" w:color="auto"/>
            </w:tcBorders>
            <w:shd w:val="clear" w:color="auto" w:fill="auto"/>
          </w:tcPr>
          <w:p w:rsidR="003A4A21" w:rsidRPr="005173BE" w:rsidRDefault="003A4A21" w:rsidP="003A4A21">
            <w:pPr>
              <w:pStyle w:val="Tabletext0"/>
            </w:pPr>
            <w:r w:rsidRPr="005173BE">
              <w:t>1</w:t>
            </w:r>
          </w:p>
        </w:tc>
        <w:tc>
          <w:tcPr>
            <w:tcW w:w="3799" w:type="dxa"/>
            <w:tcBorders>
              <w:top w:val="single" w:sz="12" w:space="0" w:color="auto"/>
            </w:tcBorders>
            <w:shd w:val="clear" w:color="auto" w:fill="auto"/>
          </w:tcPr>
          <w:p w:rsidR="003A4A21" w:rsidRPr="005173BE" w:rsidRDefault="003A4A21" w:rsidP="003A4A21">
            <w:pPr>
              <w:pStyle w:val="Tabletext0"/>
            </w:pPr>
            <w:r w:rsidRPr="005173BE">
              <w:t xml:space="preserve">an extinguishing agent handling licence </w:t>
            </w:r>
            <w:r w:rsidRPr="005173BE">
              <w:rPr>
                <w:lang w:eastAsia="en-US"/>
              </w:rPr>
              <w:t>granted</w:t>
            </w:r>
            <w:r w:rsidRPr="005173BE">
              <w:t xml:space="preserve"> under </w:t>
            </w:r>
            <w:r w:rsidR="00EC3BF0" w:rsidRPr="005173BE">
              <w:t>Subdivision 6</w:t>
            </w:r>
            <w:r w:rsidRPr="005173BE">
              <w:t>A.4.3</w:t>
            </w:r>
          </w:p>
        </w:tc>
        <w:tc>
          <w:tcPr>
            <w:tcW w:w="3799" w:type="dxa"/>
            <w:tcBorders>
              <w:top w:val="single" w:sz="12" w:space="0" w:color="auto"/>
            </w:tcBorders>
            <w:shd w:val="clear" w:color="auto" w:fill="auto"/>
          </w:tcPr>
          <w:p w:rsidR="003A4A21" w:rsidRPr="005173BE" w:rsidRDefault="003A4A21" w:rsidP="003A4A21">
            <w:pPr>
              <w:pStyle w:val="Tablea"/>
            </w:pPr>
            <w:r w:rsidRPr="005173BE">
              <w:t>(a) if the application is for a licence that is to be in force for 12 months or less—$140; or</w:t>
            </w:r>
          </w:p>
          <w:p w:rsidR="003A4A21" w:rsidRPr="005173BE" w:rsidRDefault="003A4A21" w:rsidP="003A4A21">
            <w:pPr>
              <w:pStyle w:val="Tablea"/>
            </w:pPr>
            <w:r w:rsidRPr="005173BE">
              <w:t xml:space="preserve">(b) if the application is for a licence that is to be in force for more than 12 months, but not more than 24 months—an amount that is twice the amount specified in </w:t>
            </w:r>
            <w:r w:rsidR="00F063EA" w:rsidRPr="005173BE">
              <w:t>paragraph (</w:t>
            </w:r>
            <w:r w:rsidRPr="005173BE">
              <w:t>a); or</w:t>
            </w:r>
          </w:p>
          <w:p w:rsidR="003A4A21" w:rsidRPr="005173BE" w:rsidRDefault="003A4A21" w:rsidP="003A4A21">
            <w:pPr>
              <w:pStyle w:val="Tablea"/>
            </w:pPr>
            <w:r w:rsidRPr="005173BE">
              <w:lastRenderedPageBreak/>
              <w:t xml:space="preserve">(c) if the application is for a licence that is to be in force for more than 24 months—an amount that is 3 times the amount specified in </w:t>
            </w:r>
            <w:r w:rsidR="00F063EA" w:rsidRPr="005173BE">
              <w:t>paragraph (</w:t>
            </w:r>
            <w:r w:rsidRPr="005173BE">
              <w:t>a).</w:t>
            </w:r>
          </w:p>
        </w:tc>
      </w:tr>
      <w:tr w:rsidR="003A4A21" w:rsidRPr="005173BE" w:rsidTr="003A4A21">
        <w:tc>
          <w:tcPr>
            <w:tcW w:w="714" w:type="dxa"/>
            <w:tcBorders>
              <w:bottom w:val="single" w:sz="2" w:space="0" w:color="auto"/>
            </w:tcBorders>
            <w:shd w:val="clear" w:color="auto" w:fill="auto"/>
          </w:tcPr>
          <w:p w:rsidR="003A4A21" w:rsidRPr="005173BE" w:rsidRDefault="003A4A21" w:rsidP="003A4A21">
            <w:pPr>
              <w:pStyle w:val="Tabletext0"/>
            </w:pPr>
            <w:r w:rsidRPr="005173BE">
              <w:lastRenderedPageBreak/>
              <w:t>2</w:t>
            </w:r>
          </w:p>
        </w:tc>
        <w:tc>
          <w:tcPr>
            <w:tcW w:w="3799" w:type="dxa"/>
            <w:tcBorders>
              <w:bottom w:val="single" w:sz="2" w:space="0" w:color="auto"/>
            </w:tcBorders>
            <w:shd w:val="clear" w:color="auto" w:fill="auto"/>
          </w:tcPr>
          <w:p w:rsidR="003A4A21" w:rsidRPr="005173BE" w:rsidRDefault="003A4A21" w:rsidP="003A4A21">
            <w:pPr>
              <w:pStyle w:val="Tabletext0"/>
            </w:pPr>
            <w:r w:rsidRPr="005173BE">
              <w:t>an extinguishing agent trading authorisation granted under regulation</w:t>
            </w:r>
            <w:r w:rsidR="00F063EA" w:rsidRPr="005173BE">
              <w:t> </w:t>
            </w:r>
            <w:r w:rsidRPr="005173BE">
              <w:t>331</w:t>
            </w:r>
          </w:p>
        </w:tc>
        <w:tc>
          <w:tcPr>
            <w:tcW w:w="3799" w:type="dxa"/>
            <w:tcBorders>
              <w:bottom w:val="single" w:sz="2" w:space="0" w:color="auto"/>
            </w:tcBorders>
            <w:shd w:val="clear" w:color="auto" w:fill="auto"/>
          </w:tcPr>
          <w:p w:rsidR="003A4A21" w:rsidRPr="005173BE" w:rsidRDefault="003A4A21" w:rsidP="003A4A21">
            <w:pPr>
              <w:pStyle w:val="Tablea"/>
            </w:pPr>
            <w:r w:rsidRPr="005173BE">
              <w:t>(a) if the application is for an authorisation that is to be in force for 12 months or less—$235; or</w:t>
            </w:r>
          </w:p>
          <w:p w:rsidR="003A4A21" w:rsidRPr="005173BE" w:rsidRDefault="003A4A21" w:rsidP="003A4A21">
            <w:pPr>
              <w:pStyle w:val="Tablea"/>
            </w:pPr>
            <w:r w:rsidRPr="005173BE">
              <w:t xml:space="preserve">(b) if the application is for an authorisation that is to be in force for more than 12 months, but not more than 24 months—an amount that is twice the amount specified in </w:t>
            </w:r>
            <w:r w:rsidR="00F063EA" w:rsidRPr="005173BE">
              <w:t>paragraph (</w:t>
            </w:r>
            <w:r w:rsidRPr="005173BE">
              <w:t>a); or</w:t>
            </w:r>
          </w:p>
          <w:p w:rsidR="003A4A21" w:rsidRPr="005173BE" w:rsidRDefault="003A4A21" w:rsidP="003A4A21">
            <w:pPr>
              <w:pStyle w:val="Tablea"/>
            </w:pPr>
            <w:r w:rsidRPr="005173BE">
              <w:t xml:space="preserve">(c) if the application is for an authorisation that is to be in force for more than 24 months—an amount that is 3 times the amount specified in </w:t>
            </w:r>
            <w:r w:rsidR="00F063EA" w:rsidRPr="005173BE">
              <w:t>paragraph (</w:t>
            </w:r>
            <w:r w:rsidRPr="005173BE">
              <w:t>a).</w:t>
            </w:r>
          </w:p>
        </w:tc>
      </w:tr>
      <w:tr w:rsidR="003A4A21" w:rsidRPr="005173BE" w:rsidTr="003A4A21">
        <w:tc>
          <w:tcPr>
            <w:tcW w:w="714" w:type="dxa"/>
            <w:tcBorders>
              <w:top w:val="single" w:sz="2" w:space="0" w:color="auto"/>
              <w:bottom w:val="single" w:sz="12" w:space="0" w:color="auto"/>
            </w:tcBorders>
            <w:shd w:val="clear" w:color="auto" w:fill="auto"/>
          </w:tcPr>
          <w:p w:rsidR="003A4A21" w:rsidRPr="005173BE" w:rsidRDefault="003A4A21" w:rsidP="003A4A21">
            <w:pPr>
              <w:pStyle w:val="Tabletext0"/>
            </w:pPr>
            <w:r w:rsidRPr="005173BE">
              <w:t>3</w:t>
            </w:r>
          </w:p>
        </w:tc>
        <w:tc>
          <w:tcPr>
            <w:tcW w:w="3799" w:type="dxa"/>
            <w:tcBorders>
              <w:top w:val="single" w:sz="2" w:space="0" w:color="auto"/>
              <w:bottom w:val="single" w:sz="12" w:space="0" w:color="auto"/>
            </w:tcBorders>
            <w:shd w:val="clear" w:color="auto" w:fill="auto"/>
          </w:tcPr>
          <w:p w:rsidR="003A4A21" w:rsidRPr="005173BE" w:rsidRDefault="003A4A21" w:rsidP="003A4A21">
            <w:pPr>
              <w:pStyle w:val="Tabletext0"/>
            </w:pPr>
            <w:r w:rsidRPr="005173BE">
              <w:t>a halon special permit granted under regulation</w:t>
            </w:r>
            <w:r w:rsidR="00F063EA" w:rsidRPr="005173BE">
              <w:t> </w:t>
            </w:r>
            <w:r w:rsidRPr="005173BE">
              <w:t>341</w:t>
            </w:r>
          </w:p>
        </w:tc>
        <w:tc>
          <w:tcPr>
            <w:tcW w:w="3799" w:type="dxa"/>
            <w:tcBorders>
              <w:top w:val="single" w:sz="2" w:space="0" w:color="auto"/>
              <w:bottom w:val="single" w:sz="12" w:space="0" w:color="auto"/>
            </w:tcBorders>
            <w:shd w:val="clear" w:color="auto" w:fill="auto"/>
          </w:tcPr>
          <w:p w:rsidR="003A4A21" w:rsidRPr="005173BE" w:rsidRDefault="003A4A21" w:rsidP="003A4A21">
            <w:pPr>
              <w:pStyle w:val="Tablea"/>
            </w:pPr>
            <w:r w:rsidRPr="005173BE">
              <w:t>(a) if the application is for a permit that is to be in force for 12 months or less—$280; or</w:t>
            </w:r>
          </w:p>
          <w:p w:rsidR="003A4A21" w:rsidRPr="005173BE" w:rsidRDefault="003A4A21" w:rsidP="003A4A21">
            <w:pPr>
              <w:pStyle w:val="Tablea"/>
            </w:pPr>
            <w:r w:rsidRPr="005173BE">
              <w:t xml:space="preserve">(b) if the application is for a permit that is to be in force for more than 12 months, but not more than 24 months—an amount that is twice the amount specified in </w:t>
            </w:r>
            <w:r w:rsidR="00F063EA" w:rsidRPr="005173BE">
              <w:t>paragraph (</w:t>
            </w:r>
            <w:r w:rsidRPr="005173BE">
              <w:t>a); or</w:t>
            </w:r>
          </w:p>
          <w:p w:rsidR="003A4A21" w:rsidRPr="005173BE" w:rsidRDefault="003A4A21" w:rsidP="003A4A21">
            <w:pPr>
              <w:pStyle w:val="Tablea"/>
            </w:pPr>
            <w:r w:rsidRPr="005173BE">
              <w:t xml:space="preserve">(c) if the application is for a permit that is to be in force for more than 24 months—an amount that is 3 times the amount specified in </w:t>
            </w:r>
            <w:r w:rsidR="00F063EA" w:rsidRPr="005173BE">
              <w:t>paragraph (</w:t>
            </w:r>
            <w:r w:rsidRPr="005173BE">
              <w:t>a).</w:t>
            </w:r>
          </w:p>
        </w:tc>
      </w:tr>
    </w:tbl>
    <w:p w:rsidR="003A4A21" w:rsidRPr="005173BE" w:rsidRDefault="003A4A21" w:rsidP="003A4A21">
      <w:pPr>
        <w:pStyle w:val="subsection"/>
      </w:pPr>
      <w:r w:rsidRPr="005173BE">
        <w:tab/>
        <w:t>(2)</w:t>
      </w:r>
      <w:r w:rsidRPr="005173BE">
        <w:tab/>
        <w:t xml:space="preserve">If an amount of a fee (the </w:t>
      </w:r>
      <w:r w:rsidRPr="005173BE">
        <w:rPr>
          <w:b/>
          <w:i/>
        </w:rPr>
        <w:t>increased fee</w:t>
      </w:r>
      <w:r w:rsidRPr="005173BE">
        <w:t xml:space="preserve">) specified in </w:t>
      </w:r>
      <w:r w:rsidR="00F063EA" w:rsidRPr="005173BE">
        <w:t>paragraph (</w:t>
      </w:r>
      <w:r w:rsidRPr="005173BE">
        <w:t>a) of an item of the table in subregulation (1) is increased under regulation</w:t>
      </w:r>
      <w:r w:rsidR="00F063EA" w:rsidRPr="005173BE">
        <w:t> </w:t>
      </w:r>
      <w:r w:rsidRPr="005173BE">
        <w:t xml:space="preserve">346, the increased fee is to be used in working out the amount of the fee under </w:t>
      </w:r>
      <w:r w:rsidR="00F063EA" w:rsidRPr="005173BE">
        <w:t>paragraph (</w:t>
      </w:r>
      <w:r w:rsidRPr="005173BE">
        <w:t>b) or (c) of that item.</w:t>
      </w:r>
    </w:p>
    <w:p w:rsidR="006C5573" w:rsidRPr="005173BE" w:rsidRDefault="006C5573" w:rsidP="00184161">
      <w:pPr>
        <w:pStyle w:val="ActHead5"/>
      </w:pPr>
      <w:bookmarkStart w:id="233" w:name="_Toc138086147"/>
      <w:r w:rsidRPr="005173BE">
        <w:rPr>
          <w:rStyle w:val="CharSectno"/>
        </w:rPr>
        <w:t>345</w:t>
      </w:r>
      <w:r w:rsidR="00B162F0" w:rsidRPr="005173BE">
        <w:t xml:space="preserve">  </w:t>
      </w:r>
      <w:r w:rsidRPr="005173BE">
        <w:t>Other application fees in relation to fire protection</w:t>
      </w:r>
      <w:bookmarkEnd w:id="233"/>
    </w:p>
    <w:p w:rsidR="006C5573" w:rsidRPr="005173BE" w:rsidRDefault="006C5573" w:rsidP="00184161">
      <w:pPr>
        <w:pStyle w:val="subsection"/>
      </w:pPr>
      <w:r w:rsidRPr="005173BE">
        <w:tab/>
      </w:r>
      <w:r w:rsidRPr="005173BE">
        <w:tab/>
        <w:t>The following fees are specified for other fire protection applications:</w:t>
      </w:r>
    </w:p>
    <w:p w:rsidR="006C5573" w:rsidRPr="005173BE" w:rsidRDefault="006C5573" w:rsidP="00184161">
      <w:pPr>
        <w:pStyle w:val="paragraph"/>
      </w:pPr>
      <w:r w:rsidRPr="005173BE">
        <w:tab/>
        <w:t>(a)</w:t>
      </w:r>
      <w:r w:rsidRPr="005173BE">
        <w:tab/>
        <w:t>for approval to operate an extinguishing agent destruction facility granted under regulation</w:t>
      </w:r>
      <w:r w:rsidR="00F063EA" w:rsidRPr="005173BE">
        <w:t> </w:t>
      </w:r>
      <w:r w:rsidRPr="005173BE">
        <w:t>306—$300;</w:t>
      </w:r>
    </w:p>
    <w:p w:rsidR="006C5573" w:rsidRPr="005173BE" w:rsidRDefault="006C5573" w:rsidP="00184161">
      <w:pPr>
        <w:pStyle w:val="paragraph"/>
      </w:pPr>
      <w:r w:rsidRPr="005173BE">
        <w:tab/>
        <w:t>(b)</w:t>
      </w:r>
      <w:r w:rsidRPr="005173BE">
        <w:tab/>
        <w:t>for a special circumstances exemption granted under regulation</w:t>
      </w:r>
      <w:r w:rsidR="00F063EA" w:rsidRPr="005173BE">
        <w:t> </w:t>
      </w:r>
      <w:r w:rsidRPr="005173BE">
        <w:t>342—$200.</w:t>
      </w:r>
    </w:p>
    <w:p w:rsidR="006C5573" w:rsidRPr="005173BE" w:rsidRDefault="006C5573" w:rsidP="00184161">
      <w:pPr>
        <w:pStyle w:val="ActHead5"/>
      </w:pPr>
      <w:bookmarkStart w:id="234" w:name="_Toc138086148"/>
      <w:r w:rsidRPr="005173BE">
        <w:rPr>
          <w:rStyle w:val="CharSectno"/>
        </w:rPr>
        <w:t>346</w:t>
      </w:r>
      <w:r w:rsidR="00B162F0" w:rsidRPr="005173BE">
        <w:t xml:space="preserve">  </w:t>
      </w:r>
      <w:r w:rsidRPr="005173BE">
        <w:t>Increases for certain Part</w:t>
      </w:r>
      <w:r w:rsidR="00F063EA" w:rsidRPr="005173BE">
        <w:t> </w:t>
      </w:r>
      <w:r w:rsidRPr="005173BE">
        <w:t>6A application fees</w:t>
      </w:r>
      <w:bookmarkEnd w:id="234"/>
    </w:p>
    <w:p w:rsidR="00467FC2" w:rsidRPr="005173BE" w:rsidRDefault="00467FC2" w:rsidP="00467FC2">
      <w:pPr>
        <w:pStyle w:val="subsection"/>
      </w:pPr>
      <w:r w:rsidRPr="005173BE">
        <w:tab/>
        <w:t>(1)</w:t>
      </w:r>
      <w:r w:rsidRPr="005173BE">
        <w:tab/>
        <w:t>This regulation applies to:</w:t>
      </w:r>
    </w:p>
    <w:p w:rsidR="00467FC2" w:rsidRPr="005173BE" w:rsidRDefault="00467FC2" w:rsidP="00467FC2">
      <w:pPr>
        <w:pStyle w:val="paragraph"/>
      </w:pPr>
      <w:r w:rsidRPr="005173BE">
        <w:tab/>
        <w:t>(a)</w:t>
      </w:r>
      <w:r w:rsidRPr="005173BE">
        <w:tab/>
        <w:t>an amount of a fee that is:</w:t>
      </w:r>
    </w:p>
    <w:p w:rsidR="00467FC2" w:rsidRPr="005173BE" w:rsidRDefault="00467FC2" w:rsidP="00467FC2">
      <w:pPr>
        <w:pStyle w:val="paragraphsub"/>
      </w:pPr>
      <w:r w:rsidRPr="005173BE">
        <w:lastRenderedPageBreak/>
        <w:tab/>
        <w:t>(i)</w:t>
      </w:r>
      <w:r w:rsidRPr="005173BE">
        <w:tab/>
        <w:t xml:space="preserve">specified in </w:t>
      </w:r>
      <w:r w:rsidR="00F063EA" w:rsidRPr="005173BE">
        <w:t>paragraph (</w:t>
      </w:r>
      <w:r w:rsidRPr="005173BE">
        <w:t>a) of an item of the table in subregulation</w:t>
      </w:r>
      <w:r w:rsidR="00F063EA" w:rsidRPr="005173BE">
        <w:t> </w:t>
      </w:r>
      <w:r w:rsidRPr="005173BE">
        <w:t>343(1) or 344(1); and</w:t>
      </w:r>
    </w:p>
    <w:p w:rsidR="00467FC2" w:rsidRPr="005173BE" w:rsidRDefault="00467FC2" w:rsidP="00467FC2">
      <w:pPr>
        <w:pStyle w:val="paragraphsub"/>
      </w:pPr>
      <w:r w:rsidRPr="005173BE">
        <w:tab/>
        <w:t>(ii)</w:t>
      </w:r>
      <w:r w:rsidRPr="005173BE">
        <w:tab/>
        <w:t>in force on 30</w:t>
      </w:r>
      <w:r w:rsidR="00F063EA" w:rsidRPr="005173BE">
        <w:t> </w:t>
      </w:r>
      <w:r w:rsidRPr="005173BE">
        <w:t>September of a calendar year; and</w:t>
      </w:r>
    </w:p>
    <w:p w:rsidR="00467FC2" w:rsidRPr="005173BE" w:rsidRDefault="00467FC2" w:rsidP="00467FC2">
      <w:pPr>
        <w:pStyle w:val="paragraph"/>
      </w:pPr>
      <w:r w:rsidRPr="005173BE">
        <w:tab/>
        <w:t>(b)</w:t>
      </w:r>
      <w:r w:rsidRPr="005173BE">
        <w:tab/>
        <w:t xml:space="preserve">an increase in the fee that takes effect on or after </w:t>
      </w:r>
      <w:r w:rsidR="003177DF" w:rsidRPr="005173BE">
        <w:t>1 January</w:t>
      </w:r>
      <w:r w:rsidRPr="005173BE">
        <w:t xml:space="preserve"> 2019.</w:t>
      </w:r>
    </w:p>
    <w:p w:rsidR="006C5573" w:rsidRPr="005173BE" w:rsidRDefault="006C5573" w:rsidP="00184161">
      <w:pPr>
        <w:pStyle w:val="subsection"/>
      </w:pPr>
      <w:r w:rsidRPr="005173BE">
        <w:tab/>
        <w:t>(2)</w:t>
      </w:r>
      <w:r w:rsidRPr="005173BE">
        <w:tab/>
        <w:t>If, for a calendar year, the latest WPI number is greater than the earlier WPI number, the fee is taken to increase</w:t>
      </w:r>
      <w:r w:rsidR="00A4670F" w:rsidRPr="005173BE">
        <w:t xml:space="preserve"> (subject to subregulation (2A))</w:t>
      </w:r>
      <w:r w:rsidRPr="005173BE">
        <w:t xml:space="preserve">, on </w:t>
      </w:r>
      <w:r w:rsidR="003177DF" w:rsidRPr="005173BE">
        <w:t>1 January</w:t>
      </w:r>
      <w:r w:rsidRPr="005173BE">
        <w:t xml:space="preserve"> of the next calendar year, in accordance with the following formula:</w:t>
      </w:r>
    </w:p>
    <w:p w:rsidR="006C5573" w:rsidRPr="005173BE" w:rsidRDefault="005C1D7E" w:rsidP="002B72C4">
      <w:pPr>
        <w:pStyle w:val="subsection2"/>
      </w:pPr>
      <w:r>
        <w:rPr>
          <w:noProof/>
        </w:rPr>
        <w:drawing>
          <wp:inline distT="0" distB="0" distL="0" distR="0">
            <wp:extent cx="1609725" cy="400050"/>
            <wp:effectExtent l="0" t="0" r="0" b="0"/>
            <wp:docPr id="6" name="Picture 6" descr="Start formula start fraction fee times latest WPI number over earlier WPI numb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rt formula start fraction fee times latest WPI number over earlier WPI number end fraction end formul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09725" cy="400050"/>
                    </a:xfrm>
                    <a:prstGeom prst="rect">
                      <a:avLst/>
                    </a:prstGeom>
                    <a:noFill/>
                    <a:ln>
                      <a:noFill/>
                    </a:ln>
                  </pic:spPr>
                </pic:pic>
              </a:graphicData>
            </a:graphic>
          </wp:inline>
        </w:drawing>
      </w:r>
    </w:p>
    <w:p w:rsidR="00A4670F" w:rsidRPr="005173BE" w:rsidRDefault="00A4670F" w:rsidP="00A4670F">
      <w:pPr>
        <w:pStyle w:val="subsection"/>
      </w:pPr>
      <w:r w:rsidRPr="005173BE">
        <w:tab/>
        <w:t>(2A)</w:t>
      </w:r>
      <w:r w:rsidRPr="005173BE">
        <w:tab/>
        <w:t>The Minister may, by legislative instrument, determine that subregulation (2) does not apply in relation to one or more calendar years.</w:t>
      </w:r>
    </w:p>
    <w:p w:rsidR="006C5573" w:rsidRPr="005173BE" w:rsidRDefault="006C5573" w:rsidP="00184161">
      <w:pPr>
        <w:pStyle w:val="subsection"/>
      </w:pPr>
      <w:r w:rsidRPr="005173BE">
        <w:tab/>
        <w:t>(3)</w:t>
      </w:r>
      <w:r w:rsidRPr="005173BE">
        <w:tab/>
        <w:t>If a fee increased under subregulation</w:t>
      </w:r>
      <w:r w:rsidR="007F4C41" w:rsidRPr="005173BE">
        <w:t> </w:t>
      </w:r>
      <w:r w:rsidRPr="005173BE">
        <w:t>(2) would be an amount of dollars and cents, the amount is to be rounded to the nearest whole dollar.</w:t>
      </w:r>
    </w:p>
    <w:p w:rsidR="006C5573" w:rsidRPr="005173BE" w:rsidRDefault="006C5573" w:rsidP="00184161">
      <w:pPr>
        <w:pStyle w:val="subsection"/>
      </w:pPr>
      <w:r w:rsidRPr="005173BE">
        <w:tab/>
        <w:t>(4)</w:t>
      </w:r>
      <w:r w:rsidRPr="005173BE">
        <w:tab/>
        <w:t>If the amount to be rounded is 50 cents, the amount is to be rounded up.</w:t>
      </w:r>
    </w:p>
    <w:p w:rsidR="006C5573" w:rsidRPr="005173BE" w:rsidRDefault="006C5573" w:rsidP="00653D6C">
      <w:pPr>
        <w:pStyle w:val="subsection"/>
        <w:keepNext/>
        <w:keepLines/>
      </w:pPr>
      <w:r w:rsidRPr="005173BE">
        <w:tab/>
        <w:t>(5)</w:t>
      </w:r>
      <w:r w:rsidRPr="005173BE">
        <w:tab/>
        <w:t>In this regulation:</w:t>
      </w:r>
    </w:p>
    <w:p w:rsidR="006C5573" w:rsidRPr="005173BE" w:rsidRDefault="006C5573" w:rsidP="00184161">
      <w:pPr>
        <w:pStyle w:val="Definition"/>
      </w:pPr>
      <w:r w:rsidRPr="005173BE">
        <w:rPr>
          <w:b/>
          <w:i/>
        </w:rPr>
        <w:t>earlier WPI number</w:t>
      </w:r>
      <w:r w:rsidRPr="005173BE">
        <w:t>, for a calendar year, means the WPI number published in respect of the September quarter before the calendar year begins.</w:t>
      </w:r>
    </w:p>
    <w:p w:rsidR="006C5573" w:rsidRPr="005173BE" w:rsidRDefault="006C5573" w:rsidP="00184161">
      <w:pPr>
        <w:pStyle w:val="Definition"/>
      </w:pPr>
      <w:r w:rsidRPr="005173BE">
        <w:rPr>
          <w:b/>
          <w:i/>
        </w:rPr>
        <w:t xml:space="preserve">September quarter </w:t>
      </w:r>
      <w:r w:rsidRPr="005173BE">
        <w:t>means a period of 3 months ending at the end of September.</w:t>
      </w:r>
    </w:p>
    <w:p w:rsidR="006C5573" w:rsidRPr="005173BE" w:rsidRDefault="006C5573" w:rsidP="00184161">
      <w:pPr>
        <w:pStyle w:val="Definition"/>
      </w:pPr>
      <w:r w:rsidRPr="005173BE">
        <w:rPr>
          <w:b/>
          <w:i/>
        </w:rPr>
        <w:t>latest WPI number</w:t>
      </w:r>
      <w:r w:rsidRPr="005173BE">
        <w:t>, for a calendar year, means the WPI number published in respect of the September quarter that occurs during the calendar year.</w:t>
      </w:r>
    </w:p>
    <w:p w:rsidR="006C5573" w:rsidRPr="005173BE" w:rsidRDefault="006C5573" w:rsidP="00184161">
      <w:pPr>
        <w:pStyle w:val="Definition"/>
      </w:pPr>
      <w:r w:rsidRPr="005173BE">
        <w:rPr>
          <w:b/>
          <w:i/>
        </w:rPr>
        <w:t xml:space="preserve">WPI number </w:t>
      </w:r>
      <w:r w:rsidRPr="005173BE">
        <w:t>means the Wage Price Index number (the original number for all sectors in Australia for the total hourly rates of pay excluding bonuses) published by the Australian Statistician.</w:t>
      </w:r>
    </w:p>
    <w:p w:rsidR="00D679A9" w:rsidRPr="005173BE" w:rsidRDefault="008C7F2F" w:rsidP="00653D6C">
      <w:pPr>
        <w:pStyle w:val="ActHead3"/>
        <w:pageBreakBefore/>
        <w:spacing w:before="360"/>
      </w:pPr>
      <w:bookmarkStart w:id="235" w:name="_Toc138086149"/>
      <w:r w:rsidRPr="005173BE">
        <w:rPr>
          <w:rStyle w:val="CharDivNo"/>
        </w:rPr>
        <w:lastRenderedPageBreak/>
        <w:t>Division 6</w:t>
      </w:r>
      <w:r w:rsidR="00D679A9" w:rsidRPr="005173BE">
        <w:rPr>
          <w:rStyle w:val="CharDivNo"/>
        </w:rPr>
        <w:t>A.5</w:t>
      </w:r>
      <w:r w:rsidR="00B162F0" w:rsidRPr="005173BE">
        <w:t>—</w:t>
      </w:r>
      <w:r w:rsidR="00D679A9" w:rsidRPr="005173BE">
        <w:rPr>
          <w:rStyle w:val="CharDivText"/>
        </w:rPr>
        <w:t>Uses of scheduled substances not otherwise mentioned in this Part</w:t>
      </w:r>
      <w:bookmarkEnd w:id="235"/>
    </w:p>
    <w:p w:rsidR="00D679A9" w:rsidRPr="005173BE" w:rsidRDefault="00D679A9" w:rsidP="00184161">
      <w:pPr>
        <w:pStyle w:val="ActHead5"/>
      </w:pPr>
      <w:bookmarkStart w:id="236" w:name="_Toc138086150"/>
      <w:r w:rsidRPr="005173BE">
        <w:rPr>
          <w:rStyle w:val="CharSectno"/>
        </w:rPr>
        <w:t>400</w:t>
      </w:r>
      <w:r w:rsidR="00B162F0" w:rsidRPr="005173BE">
        <w:t xml:space="preserve">  </w:t>
      </w:r>
      <w:r w:rsidRPr="005173BE">
        <w:t>Discharge of scheduled substances (Act s 45B)</w:t>
      </w:r>
      <w:bookmarkEnd w:id="236"/>
    </w:p>
    <w:p w:rsidR="00D679A9" w:rsidRPr="005173BE" w:rsidRDefault="00D679A9" w:rsidP="00184161">
      <w:pPr>
        <w:pStyle w:val="subsection"/>
      </w:pPr>
      <w:r w:rsidRPr="005173BE">
        <w:tab/>
      </w:r>
      <w:r w:rsidR="009C718A" w:rsidRPr="005173BE">
        <w:t>(1)</w:t>
      </w:r>
      <w:r w:rsidRPr="005173BE">
        <w:tab/>
        <w:t xml:space="preserve">For </w:t>
      </w:r>
      <w:r w:rsidR="005270A7" w:rsidRPr="005173BE">
        <w:t xml:space="preserve">the purposes of </w:t>
      </w:r>
      <w:r w:rsidR="00A4670F" w:rsidRPr="005173BE">
        <w:t>paragraph 45B(1)(d)</w:t>
      </w:r>
      <w:r w:rsidRPr="005173BE">
        <w:t xml:space="preserve"> of the Act, a person may discharge a scheduled substance if the discharge occurs while:</w:t>
      </w:r>
    </w:p>
    <w:p w:rsidR="00D679A9" w:rsidRPr="005173BE" w:rsidRDefault="00D679A9" w:rsidP="00184161">
      <w:pPr>
        <w:pStyle w:val="paragraph"/>
      </w:pPr>
      <w:r w:rsidRPr="005173BE">
        <w:tab/>
        <w:t>(a)</w:t>
      </w:r>
      <w:r w:rsidRPr="005173BE">
        <w:tab/>
        <w:t>the substance is being manufactured or mixed; or</w:t>
      </w:r>
    </w:p>
    <w:p w:rsidR="00D679A9" w:rsidRPr="005173BE" w:rsidRDefault="00D679A9" w:rsidP="00184161">
      <w:pPr>
        <w:pStyle w:val="paragraph"/>
      </w:pPr>
      <w:r w:rsidRPr="005173BE">
        <w:tab/>
        <w:t>(b)</w:t>
      </w:r>
      <w:r w:rsidRPr="005173BE">
        <w:tab/>
        <w:t>the substance is being used for foam blowing or is contained in a foam structure that is being machined, cut, shredded or disposed of; or</w:t>
      </w:r>
    </w:p>
    <w:p w:rsidR="00D679A9" w:rsidRPr="005173BE" w:rsidRDefault="00D679A9" w:rsidP="00184161">
      <w:pPr>
        <w:pStyle w:val="paragraph"/>
      </w:pPr>
      <w:r w:rsidRPr="005173BE">
        <w:tab/>
        <w:t>(c)</w:t>
      </w:r>
      <w:r w:rsidRPr="005173BE">
        <w:tab/>
        <w:t>an aerosol containing the substance is being used; or</w:t>
      </w:r>
    </w:p>
    <w:p w:rsidR="00D679A9" w:rsidRPr="005173BE" w:rsidRDefault="00D679A9" w:rsidP="00184161">
      <w:pPr>
        <w:pStyle w:val="paragraph"/>
      </w:pPr>
      <w:r w:rsidRPr="005173BE">
        <w:tab/>
        <w:t>(d)</w:t>
      </w:r>
      <w:r w:rsidRPr="005173BE">
        <w:tab/>
        <w:t>a solvent containing the substance is being used; or</w:t>
      </w:r>
    </w:p>
    <w:p w:rsidR="00D679A9" w:rsidRPr="005173BE" w:rsidRDefault="00D679A9" w:rsidP="00184161">
      <w:pPr>
        <w:pStyle w:val="paragraph"/>
      </w:pPr>
      <w:r w:rsidRPr="005173BE">
        <w:tab/>
        <w:t>(e)</w:t>
      </w:r>
      <w:r w:rsidRPr="005173BE">
        <w:tab/>
        <w:t>the substance is being used for research or analysis conducted in a laboratory; or</w:t>
      </w:r>
    </w:p>
    <w:p w:rsidR="00D679A9" w:rsidRPr="005173BE" w:rsidRDefault="00D679A9" w:rsidP="00184161">
      <w:pPr>
        <w:pStyle w:val="paragraph"/>
      </w:pPr>
      <w:r w:rsidRPr="005173BE">
        <w:tab/>
        <w:t>(f)</w:t>
      </w:r>
      <w:r w:rsidRPr="005173BE">
        <w:tab/>
        <w:t>a device containing the substance is being used to remove a cork from a bottle</w:t>
      </w:r>
      <w:r w:rsidR="009C718A" w:rsidRPr="005173BE">
        <w:t>; or</w:t>
      </w:r>
    </w:p>
    <w:p w:rsidR="005270A7" w:rsidRPr="005173BE" w:rsidRDefault="005270A7" w:rsidP="005270A7">
      <w:pPr>
        <w:pStyle w:val="paragraph"/>
      </w:pPr>
      <w:r w:rsidRPr="005173BE">
        <w:tab/>
        <w:t>(g)</w:t>
      </w:r>
      <w:r w:rsidRPr="005173BE">
        <w:tab/>
        <w:t>the substance is being:</w:t>
      </w:r>
    </w:p>
    <w:p w:rsidR="005270A7" w:rsidRPr="005173BE" w:rsidRDefault="005270A7" w:rsidP="005270A7">
      <w:pPr>
        <w:pStyle w:val="paragraphsub"/>
      </w:pPr>
      <w:r w:rsidRPr="005173BE">
        <w:tab/>
        <w:t>(i)</w:t>
      </w:r>
      <w:r w:rsidRPr="005173BE">
        <w:tab/>
        <w:t>tested to determine what the substance is, the composition of the substance or the physical or chemical properties of the substance; or</w:t>
      </w:r>
    </w:p>
    <w:p w:rsidR="005270A7" w:rsidRPr="005173BE" w:rsidRDefault="005270A7" w:rsidP="005270A7">
      <w:pPr>
        <w:pStyle w:val="paragraphsub"/>
      </w:pPr>
      <w:r w:rsidRPr="005173BE">
        <w:tab/>
        <w:t>(ii)</w:t>
      </w:r>
      <w:r w:rsidRPr="005173BE">
        <w:tab/>
        <w:t xml:space="preserve">sampled as a precursor to being tested as mentioned in </w:t>
      </w:r>
      <w:r w:rsidR="00F063EA" w:rsidRPr="005173BE">
        <w:t>subparagraph (</w:t>
      </w:r>
      <w:r w:rsidRPr="005173BE">
        <w:t>i).</w:t>
      </w:r>
    </w:p>
    <w:p w:rsidR="009C718A" w:rsidRPr="005173BE" w:rsidRDefault="009C718A" w:rsidP="009C718A">
      <w:pPr>
        <w:pStyle w:val="subsection"/>
      </w:pPr>
      <w:r w:rsidRPr="005173BE">
        <w:tab/>
        <w:t>(2)</w:t>
      </w:r>
      <w:r w:rsidRPr="005173BE">
        <w:tab/>
      </w:r>
      <w:r w:rsidR="005270A7" w:rsidRPr="005173BE">
        <w:t xml:space="preserve">For the purposes of </w:t>
      </w:r>
      <w:r w:rsidR="00A4670F" w:rsidRPr="005173BE">
        <w:t>paragraph 45B(1)(d)</w:t>
      </w:r>
      <w:r w:rsidR="005270A7" w:rsidRPr="005173BE">
        <w:t xml:space="preserve"> of the Act, a</w:t>
      </w:r>
      <w:r w:rsidRPr="005173BE">
        <w:t xml:space="preserve"> person may also discharge a scheduled substance if:</w:t>
      </w:r>
    </w:p>
    <w:p w:rsidR="009C718A" w:rsidRPr="005173BE" w:rsidRDefault="009C718A" w:rsidP="009C718A">
      <w:pPr>
        <w:pStyle w:val="paragraph"/>
      </w:pPr>
      <w:r w:rsidRPr="005173BE">
        <w:tab/>
        <w:t>(a)</w:t>
      </w:r>
      <w:r w:rsidRPr="005173BE">
        <w:tab/>
        <w:t>the person is approved to:</w:t>
      </w:r>
    </w:p>
    <w:p w:rsidR="009C718A" w:rsidRPr="005173BE" w:rsidRDefault="009C718A" w:rsidP="009C718A">
      <w:pPr>
        <w:pStyle w:val="paragraphsub"/>
      </w:pPr>
      <w:r w:rsidRPr="005173BE">
        <w:tab/>
        <w:t>(i)</w:t>
      </w:r>
      <w:r w:rsidRPr="005173BE">
        <w:tab/>
        <w:t>operate a facility under regulation</w:t>
      </w:r>
      <w:r w:rsidR="00F063EA" w:rsidRPr="005173BE">
        <w:t> </w:t>
      </w:r>
      <w:r w:rsidRPr="005173BE">
        <w:t>114 or 306; or</w:t>
      </w:r>
    </w:p>
    <w:p w:rsidR="009C718A" w:rsidRPr="005173BE" w:rsidRDefault="009C718A" w:rsidP="009C718A">
      <w:pPr>
        <w:pStyle w:val="paragraphsub"/>
      </w:pPr>
      <w:r w:rsidRPr="005173BE">
        <w:tab/>
        <w:t>(ii)</w:t>
      </w:r>
      <w:r w:rsidRPr="005173BE">
        <w:tab/>
        <w:t>conduct a trial of a facility under regulation</w:t>
      </w:r>
      <w:r w:rsidR="00F063EA" w:rsidRPr="005173BE">
        <w:t> </w:t>
      </w:r>
      <w:r w:rsidRPr="005173BE">
        <w:t>115 or 307; and</w:t>
      </w:r>
    </w:p>
    <w:p w:rsidR="009C718A" w:rsidRPr="005173BE" w:rsidRDefault="009C718A" w:rsidP="009C718A">
      <w:pPr>
        <w:pStyle w:val="paragraph"/>
      </w:pPr>
      <w:r w:rsidRPr="005173BE">
        <w:tab/>
        <w:t>(b)</w:t>
      </w:r>
      <w:r w:rsidRPr="005173BE">
        <w:tab/>
        <w:t>the discharge:</w:t>
      </w:r>
    </w:p>
    <w:p w:rsidR="009C718A" w:rsidRPr="005173BE" w:rsidRDefault="009C718A" w:rsidP="009C718A">
      <w:pPr>
        <w:pStyle w:val="paragraphsub"/>
      </w:pPr>
      <w:r w:rsidRPr="005173BE">
        <w:tab/>
        <w:t>(i)</w:t>
      </w:r>
      <w:r w:rsidRPr="005173BE">
        <w:tab/>
        <w:t>occurs as a result of the facility operating, or the trial of the facility being conducted, in accordance with the approval relating to the facility or trial; or</w:t>
      </w:r>
    </w:p>
    <w:p w:rsidR="009C718A" w:rsidRPr="005173BE" w:rsidRDefault="009C718A" w:rsidP="00653D6C">
      <w:pPr>
        <w:pStyle w:val="paragraphsub"/>
        <w:keepNext/>
        <w:keepLines/>
      </w:pPr>
      <w:r w:rsidRPr="005173BE">
        <w:tab/>
        <w:t>(ii)</w:t>
      </w:r>
      <w:r w:rsidRPr="005173BE">
        <w:tab/>
        <w:t>is an accidental discharge that occurs while the facility is operating, or the trial of the facility is being conducted, in accordance with the approval relating to the facility or trial.</w:t>
      </w:r>
    </w:p>
    <w:p w:rsidR="00177920" w:rsidRPr="005173BE" w:rsidRDefault="00177920" w:rsidP="00177920">
      <w:pPr>
        <w:pStyle w:val="subsection"/>
      </w:pPr>
      <w:r w:rsidRPr="005173BE">
        <w:tab/>
        <w:t>(3)</w:t>
      </w:r>
      <w:r w:rsidRPr="005173BE">
        <w:tab/>
        <w:t xml:space="preserve">A scheduled substance is </w:t>
      </w:r>
      <w:r w:rsidRPr="005173BE">
        <w:rPr>
          <w:b/>
          <w:i/>
        </w:rPr>
        <w:t>sampled</w:t>
      </w:r>
      <w:r w:rsidRPr="005173BE">
        <w:t xml:space="preserve"> if the substance is:</w:t>
      </w:r>
    </w:p>
    <w:p w:rsidR="00177920" w:rsidRPr="005173BE" w:rsidRDefault="00177920" w:rsidP="00177920">
      <w:pPr>
        <w:pStyle w:val="paragraph"/>
      </w:pPr>
      <w:r w:rsidRPr="005173BE">
        <w:tab/>
        <w:t>(a)</w:t>
      </w:r>
      <w:r w:rsidRPr="005173BE">
        <w:tab/>
        <w:t>extracted and transferred from equipment or a container into a sample cylinder or piece of testing equipment; or</w:t>
      </w:r>
    </w:p>
    <w:p w:rsidR="00177920" w:rsidRPr="005173BE" w:rsidRDefault="00177920" w:rsidP="00177920">
      <w:pPr>
        <w:pStyle w:val="paragraph"/>
      </w:pPr>
      <w:r w:rsidRPr="005173BE">
        <w:tab/>
        <w:t>(b)</w:t>
      </w:r>
      <w:r w:rsidRPr="005173BE">
        <w:tab/>
        <w:t>through a process such as vacuuming, extracting or transferring, brought into the testing range of a device that detects and analyses a sample of the substance being emitted into the air in the testing range.</w:t>
      </w:r>
    </w:p>
    <w:p w:rsidR="00D679A9" w:rsidRPr="005173BE" w:rsidRDefault="00B162F0" w:rsidP="00184161">
      <w:pPr>
        <w:pStyle w:val="notetext"/>
      </w:pPr>
      <w:r w:rsidRPr="005173BE">
        <w:t>Note:</w:t>
      </w:r>
      <w:r w:rsidRPr="005173BE">
        <w:tab/>
      </w:r>
      <w:r w:rsidR="00D679A9" w:rsidRPr="005173BE">
        <w:t>Regulation numbers 401 to 499 (inclusive) are intentionally not used.</w:t>
      </w:r>
    </w:p>
    <w:p w:rsidR="00D679A9" w:rsidRPr="005173BE" w:rsidRDefault="008C7F2F" w:rsidP="00184161">
      <w:pPr>
        <w:pStyle w:val="ActHead3"/>
        <w:pageBreakBefore/>
      </w:pPr>
      <w:bookmarkStart w:id="237" w:name="_Toc138086151"/>
      <w:r w:rsidRPr="005173BE">
        <w:rPr>
          <w:rStyle w:val="CharDivNo"/>
        </w:rPr>
        <w:lastRenderedPageBreak/>
        <w:t>Division 6</w:t>
      </w:r>
      <w:r w:rsidR="00D679A9" w:rsidRPr="005173BE">
        <w:rPr>
          <w:rStyle w:val="CharDivNo"/>
        </w:rPr>
        <w:t>A.6</w:t>
      </w:r>
      <w:r w:rsidR="00B162F0" w:rsidRPr="005173BE">
        <w:t>—</w:t>
      </w:r>
      <w:r w:rsidR="00D679A9" w:rsidRPr="005173BE">
        <w:rPr>
          <w:rStyle w:val="CharDivText"/>
        </w:rPr>
        <w:t>Scheduled substances (other than methyl bromide) used as feedstock</w:t>
      </w:r>
      <w:bookmarkEnd w:id="237"/>
    </w:p>
    <w:p w:rsidR="00D679A9" w:rsidRPr="005173BE" w:rsidRDefault="00D679A9" w:rsidP="00184161">
      <w:pPr>
        <w:pStyle w:val="ActHead5"/>
      </w:pPr>
      <w:bookmarkStart w:id="238" w:name="_Toc138086152"/>
      <w:r w:rsidRPr="005173BE">
        <w:rPr>
          <w:rStyle w:val="CharSectno"/>
        </w:rPr>
        <w:t>500</w:t>
      </w:r>
      <w:r w:rsidR="00B162F0" w:rsidRPr="005173BE">
        <w:t xml:space="preserve">  </w:t>
      </w:r>
      <w:r w:rsidRPr="005173BE">
        <w:t>Discharge of scheduled substances (other than methyl bromide) used as feedstock (Act s 45B)</w:t>
      </w:r>
      <w:bookmarkEnd w:id="238"/>
    </w:p>
    <w:p w:rsidR="00D679A9" w:rsidRPr="005173BE" w:rsidRDefault="00D679A9" w:rsidP="00184161">
      <w:pPr>
        <w:pStyle w:val="subsection"/>
      </w:pPr>
      <w:r w:rsidRPr="005173BE">
        <w:tab/>
      </w:r>
      <w:r w:rsidRPr="005173BE">
        <w:tab/>
        <w:t xml:space="preserve">For </w:t>
      </w:r>
      <w:r w:rsidR="005270A7" w:rsidRPr="005173BE">
        <w:t xml:space="preserve">the purposes of </w:t>
      </w:r>
      <w:r w:rsidR="00EE27D4" w:rsidRPr="005173BE">
        <w:t>paragraph 45B(1)(d)</w:t>
      </w:r>
      <w:r w:rsidRPr="005173BE">
        <w:t xml:space="preserve"> of the Act, a person may discharge a scheduled substance (other than methyl bromide) if the substance is being used as feedstock.</w:t>
      </w:r>
    </w:p>
    <w:p w:rsidR="00D679A9" w:rsidRPr="005173BE" w:rsidRDefault="00FA4AFF" w:rsidP="00184161">
      <w:pPr>
        <w:pStyle w:val="notetext"/>
      </w:pPr>
      <w:r w:rsidRPr="005173BE">
        <w:t>Note</w:t>
      </w:r>
      <w:r w:rsidR="00B162F0" w:rsidRPr="005173BE">
        <w:t>:</w:t>
      </w:r>
      <w:r w:rsidR="00B162F0" w:rsidRPr="005173BE">
        <w:tab/>
      </w:r>
      <w:r w:rsidR="00D679A9" w:rsidRPr="005173BE">
        <w:t>Discharge of methyl bromide is dealt with by regulation</w:t>
      </w:r>
      <w:r w:rsidR="00F063EA" w:rsidRPr="005173BE">
        <w:t> </w:t>
      </w:r>
      <w:r w:rsidR="00D679A9" w:rsidRPr="005173BE">
        <w:t>216.</w:t>
      </w:r>
    </w:p>
    <w:p w:rsidR="00FA4AFF" w:rsidRPr="005173BE" w:rsidRDefault="008C7F2F" w:rsidP="008414C4">
      <w:pPr>
        <w:pStyle w:val="ActHead3"/>
        <w:pageBreakBefore/>
      </w:pPr>
      <w:bookmarkStart w:id="239" w:name="_Toc138086153"/>
      <w:r w:rsidRPr="005173BE">
        <w:rPr>
          <w:rStyle w:val="CharDivNo"/>
        </w:rPr>
        <w:lastRenderedPageBreak/>
        <w:t>Division 6</w:t>
      </w:r>
      <w:r w:rsidR="00FA4AFF" w:rsidRPr="005173BE">
        <w:rPr>
          <w:rStyle w:val="CharDivNo"/>
        </w:rPr>
        <w:t>A.7</w:t>
      </w:r>
      <w:r w:rsidR="00FA4AFF" w:rsidRPr="005173BE">
        <w:t>—</w:t>
      </w:r>
      <w:r w:rsidR="00FA4AFF" w:rsidRPr="005173BE">
        <w:rPr>
          <w:rStyle w:val="CharDivText"/>
        </w:rPr>
        <w:t xml:space="preserve">HCFCs manufactured or imported on or after </w:t>
      </w:r>
      <w:r w:rsidR="003177DF" w:rsidRPr="005173BE">
        <w:rPr>
          <w:rStyle w:val="CharDivText"/>
        </w:rPr>
        <w:t>1 January</w:t>
      </w:r>
      <w:r w:rsidR="00FA4AFF" w:rsidRPr="005173BE">
        <w:rPr>
          <w:rStyle w:val="CharDivText"/>
        </w:rPr>
        <w:t xml:space="preserve"> 2020 used for laboratory and analytical purposes</w:t>
      </w:r>
      <w:bookmarkEnd w:id="239"/>
    </w:p>
    <w:p w:rsidR="00FA4AFF" w:rsidRPr="005173BE" w:rsidRDefault="00FA4AFF" w:rsidP="00FA4AFF">
      <w:pPr>
        <w:pStyle w:val="ActHead5"/>
      </w:pPr>
      <w:bookmarkStart w:id="240" w:name="_Toc138086154"/>
      <w:r w:rsidRPr="005173BE">
        <w:rPr>
          <w:rStyle w:val="CharSectno"/>
        </w:rPr>
        <w:t>600</w:t>
      </w:r>
      <w:r w:rsidRPr="005173BE">
        <w:t xml:space="preserve">  Use of HCFCs manufactured or imported on or after </w:t>
      </w:r>
      <w:r w:rsidR="003177DF" w:rsidRPr="005173BE">
        <w:t>1 January</w:t>
      </w:r>
      <w:r w:rsidRPr="005173BE">
        <w:t xml:space="preserve"> 2020 for laboratory and analytical purposes (Act s 45C)</w:t>
      </w:r>
      <w:bookmarkEnd w:id="240"/>
    </w:p>
    <w:p w:rsidR="00FA4AFF" w:rsidRPr="005173BE" w:rsidRDefault="00FA4AFF" w:rsidP="00FA4AFF">
      <w:pPr>
        <w:pStyle w:val="subsection"/>
      </w:pPr>
      <w:r w:rsidRPr="005173BE">
        <w:tab/>
        <w:t>(1)</w:t>
      </w:r>
      <w:r w:rsidRPr="005173BE">
        <w:tab/>
        <w:t xml:space="preserve">For the purposes of </w:t>
      </w:r>
      <w:r w:rsidR="00EE27D4" w:rsidRPr="005173BE">
        <w:t>paragraph 45C(1)(c)</w:t>
      </w:r>
      <w:r w:rsidRPr="005173BE">
        <w:t xml:space="preserve"> of the Act, an HCFC that was manufactured or imported on or after </w:t>
      </w:r>
      <w:r w:rsidR="003177DF" w:rsidRPr="005173BE">
        <w:t>1 January</w:t>
      </w:r>
      <w:r w:rsidRPr="005173BE">
        <w:t xml:space="preserve"> 2020 may be used for</w:t>
      </w:r>
      <w:r w:rsidRPr="005173BE">
        <w:rPr>
          <w:i/>
        </w:rPr>
        <w:t xml:space="preserve"> </w:t>
      </w:r>
      <w:r w:rsidRPr="005173BE">
        <w:t>laboratory and analytical purposes.</w:t>
      </w:r>
    </w:p>
    <w:p w:rsidR="00FA4AFF" w:rsidRPr="005173BE" w:rsidRDefault="00FA4AFF" w:rsidP="00FA4AFF">
      <w:pPr>
        <w:pStyle w:val="subsection"/>
      </w:pPr>
      <w:r w:rsidRPr="005173BE">
        <w:tab/>
        <w:t>(2)</w:t>
      </w:r>
      <w:r w:rsidRPr="005173BE">
        <w:tab/>
        <w:t>Subregulation (1) does not apply if the use is excluded, under any decision made by the parties to the Montreal Protocol that applies to Australia, from being exempt by virtue of being laboratory and analytical uses from a provision of the Montreal Protocol.</w:t>
      </w:r>
    </w:p>
    <w:p w:rsidR="00FA4AFF" w:rsidRPr="005173BE" w:rsidRDefault="00FA4AFF" w:rsidP="00FA4AFF">
      <w:pPr>
        <w:pStyle w:val="notetext"/>
      </w:pPr>
      <w:r w:rsidRPr="005173BE">
        <w:t>Note 1:</w:t>
      </w:r>
      <w:r w:rsidRPr="005173BE">
        <w:tab/>
        <w:t>Regulation numbers 601 to 899 (inclusive) are intentionally not used.</w:t>
      </w:r>
    </w:p>
    <w:p w:rsidR="00FA4AFF" w:rsidRPr="005173BE" w:rsidRDefault="00FA4AFF" w:rsidP="00FA4AFF">
      <w:pPr>
        <w:pStyle w:val="notetext"/>
      </w:pPr>
      <w:r w:rsidRPr="005173BE">
        <w:t>Note 2:</w:t>
      </w:r>
      <w:r w:rsidRPr="005173BE">
        <w:tab/>
        <w:t>Use of HCFCs for the purpose of servicing RAC equipment is dealt with in regulation 113B. Use of HCFCs for the purpose of maintaining fire protection equipment is dealt with in regulation 305A.</w:t>
      </w:r>
    </w:p>
    <w:p w:rsidR="00D679A9" w:rsidRPr="005173BE" w:rsidRDefault="00D679A9" w:rsidP="00372D02">
      <w:pPr>
        <w:pStyle w:val="ActHead2"/>
        <w:pageBreakBefore/>
      </w:pPr>
      <w:bookmarkStart w:id="241" w:name="_Toc138086155"/>
      <w:r w:rsidRPr="005173BE">
        <w:rPr>
          <w:rStyle w:val="CharPartNo"/>
        </w:rPr>
        <w:lastRenderedPageBreak/>
        <w:t>Part</w:t>
      </w:r>
      <w:r w:rsidR="00F063EA" w:rsidRPr="005173BE">
        <w:rPr>
          <w:rStyle w:val="CharPartNo"/>
        </w:rPr>
        <w:t> </w:t>
      </w:r>
      <w:r w:rsidRPr="005173BE">
        <w:rPr>
          <w:rStyle w:val="CharPartNo"/>
        </w:rPr>
        <w:t>7</w:t>
      </w:r>
      <w:r w:rsidR="00B162F0" w:rsidRPr="005173BE">
        <w:t>—</w:t>
      </w:r>
      <w:r w:rsidRPr="005173BE">
        <w:rPr>
          <w:rStyle w:val="CharPartText"/>
        </w:rPr>
        <w:t>Reports and records</w:t>
      </w:r>
      <w:bookmarkEnd w:id="241"/>
    </w:p>
    <w:p w:rsidR="00D679A9" w:rsidRPr="005173BE" w:rsidRDefault="00B162F0" w:rsidP="00D679A9">
      <w:pPr>
        <w:pStyle w:val="Header"/>
      </w:pPr>
      <w:r w:rsidRPr="005173BE">
        <w:rPr>
          <w:rStyle w:val="CharDivNo"/>
        </w:rPr>
        <w:t xml:space="preserve"> </w:t>
      </w:r>
      <w:r w:rsidRPr="005173BE">
        <w:rPr>
          <w:rStyle w:val="CharDivText"/>
        </w:rPr>
        <w:t xml:space="preserve"> </w:t>
      </w:r>
    </w:p>
    <w:p w:rsidR="00D679A9" w:rsidRPr="005173BE" w:rsidRDefault="00B162F0" w:rsidP="00184161">
      <w:pPr>
        <w:pStyle w:val="notetext"/>
      </w:pPr>
      <w:r w:rsidRPr="005173BE">
        <w:t>Note:</w:t>
      </w:r>
      <w:r w:rsidRPr="005173BE">
        <w:tab/>
      </w:r>
      <w:r w:rsidR="00D679A9" w:rsidRPr="005173BE">
        <w:t xml:space="preserve">The numbers of the Parts in these Regulations correspond to those in the Act. </w:t>
      </w:r>
    </w:p>
    <w:p w:rsidR="00B73767" w:rsidRPr="005173BE" w:rsidRDefault="00B73767" w:rsidP="00B73767">
      <w:pPr>
        <w:pStyle w:val="ActHead5"/>
      </w:pPr>
      <w:bookmarkStart w:id="242" w:name="_Toc138086156"/>
      <w:r w:rsidRPr="005173BE">
        <w:rPr>
          <w:rStyle w:val="CharSectno"/>
        </w:rPr>
        <w:t>900</w:t>
      </w:r>
      <w:r w:rsidRPr="005173BE">
        <w:t xml:space="preserve">  Periodic reports by manufacturers, importers</w:t>
      </w:r>
      <w:r w:rsidR="00EE27D4" w:rsidRPr="005173BE">
        <w:t xml:space="preserve"> and exporters</w:t>
      </w:r>
      <w:r w:rsidRPr="005173BE">
        <w:t xml:space="preserve"> of scheduled substances and equipment</w:t>
      </w:r>
      <w:bookmarkEnd w:id="242"/>
    </w:p>
    <w:p w:rsidR="00001BCA" w:rsidRPr="005173BE" w:rsidRDefault="00001BCA" w:rsidP="00184161">
      <w:pPr>
        <w:pStyle w:val="subsection"/>
      </w:pPr>
      <w:r w:rsidRPr="005173BE">
        <w:tab/>
        <w:t>(1)</w:t>
      </w:r>
      <w:r w:rsidRPr="005173BE">
        <w:tab/>
      </w:r>
      <w:r w:rsidR="00EE27D4" w:rsidRPr="005173BE">
        <w:t>For the purposes of subsection 46(1) of the Act</w:t>
      </w:r>
      <w:r w:rsidRPr="005173BE">
        <w:t>, a report given by a person to the Minister, must be prepared in accordance with this regulation.</w:t>
      </w:r>
    </w:p>
    <w:p w:rsidR="00001BCA" w:rsidRPr="005173BE" w:rsidRDefault="00001BCA" w:rsidP="00184161">
      <w:pPr>
        <w:pStyle w:val="subsection"/>
      </w:pPr>
      <w:r w:rsidRPr="005173BE">
        <w:tab/>
        <w:t>(2)</w:t>
      </w:r>
      <w:r w:rsidRPr="005173BE">
        <w:tab/>
        <w:t>The person must keep a copy of the report for 5 years from the date the report is submitted to the Minister.</w:t>
      </w:r>
    </w:p>
    <w:p w:rsidR="00831DF1" w:rsidRPr="005173BE" w:rsidRDefault="00831DF1" w:rsidP="00831DF1">
      <w:pPr>
        <w:pStyle w:val="subsection"/>
      </w:pPr>
      <w:r w:rsidRPr="005173BE">
        <w:tab/>
        <w:t>(3)</w:t>
      </w:r>
      <w:r w:rsidRPr="005173BE">
        <w:tab/>
        <w:t>The report must state the following:</w:t>
      </w:r>
    </w:p>
    <w:p w:rsidR="00831DF1" w:rsidRPr="005173BE" w:rsidRDefault="00831DF1" w:rsidP="00831DF1">
      <w:pPr>
        <w:pStyle w:val="paragraph"/>
      </w:pPr>
      <w:r w:rsidRPr="005173BE">
        <w:tab/>
        <w:t>(a)</w:t>
      </w:r>
      <w:r w:rsidRPr="005173BE">
        <w:tab/>
        <w:t>the name and address of the person;</w:t>
      </w:r>
    </w:p>
    <w:p w:rsidR="00831DF1" w:rsidRPr="005173BE" w:rsidRDefault="00831DF1" w:rsidP="00831DF1">
      <w:pPr>
        <w:pStyle w:val="paragraph"/>
      </w:pPr>
      <w:r w:rsidRPr="005173BE">
        <w:tab/>
        <w:t>(b)</w:t>
      </w:r>
      <w:r w:rsidRPr="005173BE">
        <w:tab/>
        <w:t xml:space="preserve">the combination of numbers, letters or symbols used to provide a unique identifier for the licence (if any) granted to the person under </w:t>
      </w:r>
      <w:r w:rsidR="003177DF" w:rsidRPr="005173BE">
        <w:t>section 1</w:t>
      </w:r>
      <w:r w:rsidRPr="005173BE">
        <w:t>6 of the Act;</w:t>
      </w:r>
    </w:p>
    <w:p w:rsidR="00831DF1" w:rsidRPr="005173BE" w:rsidRDefault="00831DF1" w:rsidP="00831DF1">
      <w:pPr>
        <w:pStyle w:val="paragraph"/>
      </w:pPr>
      <w:r w:rsidRPr="005173BE">
        <w:tab/>
        <w:t>(c)</w:t>
      </w:r>
      <w:r w:rsidRPr="005173BE">
        <w:tab/>
        <w:t>the reporting period to which the report relates;</w:t>
      </w:r>
    </w:p>
    <w:p w:rsidR="00831DF1" w:rsidRPr="005173BE" w:rsidRDefault="00831DF1" w:rsidP="00831DF1">
      <w:pPr>
        <w:pStyle w:val="paragraph"/>
      </w:pPr>
      <w:r w:rsidRPr="005173BE">
        <w:tab/>
        <w:t>(d)</w:t>
      </w:r>
      <w:r w:rsidRPr="005173BE">
        <w:tab/>
        <w:t>the information required by the following table.</w:t>
      </w:r>
    </w:p>
    <w:p w:rsidR="00831DF1" w:rsidRPr="005173BE" w:rsidRDefault="00831DF1" w:rsidP="00831DF1">
      <w:pPr>
        <w:pStyle w:val="Tabletext0"/>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27D4" w:rsidRPr="005173BE" w:rsidTr="00C21125">
        <w:trPr>
          <w:tblHeader/>
        </w:trPr>
        <w:tc>
          <w:tcPr>
            <w:tcW w:w="8312" w:type="dxa"/>
            <w:gridSpan w:val="3"/>
            <w:tcBorders>
              <w:top w:val="single" w:sz="12" w:space="0" w:color="auto"/>
              <w:bottom w:val="single" w:sz="6" w:space="0" w:color="auto"/>
            </w:tcBorders>
            <w:shd w:val="clear" w:color="auto" w:fill="auto"/>
          </w:tcPr>
          <w:p w:rsidR="00EE27D4" w:rsidRPr="005173BE" w:rsidRDefault="00EE27D4" w:rsidP="00C21125">
            <w:pPr>
              <w:pStyle w:val="TableHeading"/>
            </w:pPr>
            <w:r w:rsidRPr="005173BE">
              <w:t>Information to be included in report</w:t>
            </w:r>
          </w:p>
        </w:tc>
      </w:tr>
      <w:tr w:rsidR="00EE27D4" w:rsidRPr="005173BE" w:rsidTr="00C21125">
        <w:trPr>
          <w:tblHeader/>
        </w:trPr>
        <w:tc>
          <w:tcPr>
            <w:tcW w:w="714" w:type="dxa"/>
            <w:tcBorders>
              <w:top w:val="single" w:sz="6" w:space="0" w:color="auto"/>
              <w:bottom w:val="single" w:sz="12" w:space="0" w:color="auto"/>
            </w:tcBorders>
            <w:shd w:val="clear" w:color="auto" w:fill="auto"/>
          </w:tcPr>
          <w:p w:rsidR="00EE27D4" w:rsidRPr="005173BE" w:rsidRDefault="00EE27D4" w:rsidP="00C21125">
            <w:pPr>
              <w:pStyle w:val="TableHeading"/>
            </w:pPr>
            <w:r w:rsidRPr="005173BE">
              <w:t>Item</w:t>
            </w:r>
          </w:p>
        </w:tc>
        <w:tc>
          <w:tcPr>
            <w:tcW w:w="3799" w:type="dxa"/>
            <w:tcBorders>
              <w:top w:val="single" w:sz="6" w:space="0" w:color="auto"/>
              <w:bottom w:val="single" w:sz="12" w:space="0" w:color="auto"/>
            </w:tcBorders>
            <w:shd w:val="clear" w:color="auto" w:fill="auto"/>
          </w:tcPr>
          <w:p w:rsidR="00EE27D4" w:rsidRPr="005173BE" w:rsidRDefault="00EE27D4" w:rsidP="00C21125">
            <w:pPr>
              <w:pStyle w:val="TableHeading"/>
            </w:pPr>
            <w:r w:rsidRPr="005173BE">
              <w:t>Column 1</w:t>
            </w:r>
          </w:p>
          <w:p w:rsidR="00EE27D4" w:rsidRPr="005173BE" w:rsidRDefault="00EE27D4" w:rsidP="00C21125">
            <w:pPr>
              <w:pStyle w:val="TableHeading"/>
            </w:pPr>
            <w:r w:rsidRPr="005173BE">
              <w:t>If the person carries out the following activity during the reporting period …</w:t>
            </w:r>
          </w:p>
        </w:tc>
        <w:tc>
          <w:tcPr>
            <w:tcW w:w="3799" w:type="dxa"/>
            <w:tcBorders>
              <w:top w:val="single" w:sz="6" w:space="0" w:color="auto"/>
              <w:bottom w:val="single" w:sz="12" w:space="0" w:color="auto"/>
            </w:tcBorders>
            <w:shd w:val="clear" w:color="auto" w:fill="auto"/>
          </w:tcPr>
          <w:p w:rsidR="00EE27D4" w:rsidRPr="005173BE" w:rsidRDefault="00EE27D4" w:rsidP="00C21125">
            <w:pPr>
              <w:pStyle w:val="TableHeading"/>
            </w:pPr>
            <w:r w:rsidRPr="005173BE">
              <w:t>Column 2</w:t>
            </w:r>
          </w:p>
          <w:p w:rsidR="00EE27D4" w:rsidRPr="005173BE" w:rsidRDefault="00EE27D4" w:rsidP="00C21125">
            <w:pPr>
              <w:pStyle w:val="TableHeading"/>
            </w:pPr>
            <w:r w:rsidRPr="005173BE">
              <w:t>the report must include the following information …</w:t>
            </w:r>
          </w:p>
        </w:tc>
      </w:tr>
      <w:tr w:rsidR="00EE27D4" w:rsidRPr="005173BE" w:rsidTr="00C21125">
        <w:tc>
          <w:tcPr>
            <w:tcW w:w="714" w:type="dxa"/>
            <w:tcBorders>
              <w:top w:val="single" w:sz="12" w:space="0" w:color="auto"/>
            </w:tcBorders>
            <w:shd w:val="clear" w:color="auto" w:fill="auto"/>
          </w:tcPr>
          <w:p w:rsidR="00EE27D4" w:rsidRPr="005173BE" w:rsidRDefault="00EE27D4" w:rsidP="00C21125">
            <w:pPr>
              <w:pStyle w:val="Tabletext0"/>
            </w:pPr>
            <w:r w:rsidRPr="005173BE">
              <w:t>1</w:t>
            </w:r>
          </w:p>
        </w:tc>
        <w:tc>
          <w:tcPr>
            <w:tcW w:w="3799" w:type="dxa"/>
            <w:tcBorders>
              <w:top w:val="single" w:sz="12" w:space="0" w:color="auto"/>
            </w:tcBorders>
            <w:shd w:val="clear" w:color="auto" w:fill="auto"/>
          </w:tcPr>
          <w:p w:rsidR="00EE27D4" w:rsidRPr="005173BE" w:rsidRDefault="00EE27D4" w:rsidP="00C21125">
            <w:pPr>
              <w:pStyle w:val="Tabletext0"/>
            </w:pPr>
            <w:r w:rsidRPr="005173BE">
              <w:t>manufacturing, importing or exporting a scheduled substance</w:t>
            </w:r>
          </w:p>
        </w:tc>
        <w:tc>
          <w:tcPr>
            <w:tcW w:w="3799" w:type="dxa"/>
            <w:tcBorders>
              <w:top w:val="single" w:sz="12" w:space="0" w:color="auto"/>
            </w:tcBorders>
            <w:shd w:val="clear" w:color="auto" w:fill="auto"/>
          </w:tcPr>
          <w:p w:rsidR="00EE27D4" w:rsidRPr="005173BE" w:rsidRDefault="00EE27D4" w:rsidP="00C21125">
            <w:pPr>
              <w:pStyle w:val="Tablea"/>
            </w:pPr>
            <w:r w:rsidRPr="005173BE">
              <w:t>(a) each kind of scheduled substance (see subsection (4)) that the person manufactured, imported or exported during the reporting period;</w:t>
            </w:r>
          </w:p>
          <w:p w:rsidR="00EE27D4" w:rsidRPr="005173BE" w:rsidRDefault="00EE27D4" w:rsidP="00C21125">
            <w:pPr>
              <w:pStyle w:val="Tablea"/>
            </w:pPr>
            <w:r w:rsidRPr="005173BE">
              <w:t>(b) for each of those kinds of scheduled substances that the person manufactured, imported or exported during the reporting period:</w:t>
            </w:r>
          </w:p>
          <w:p w:rsidR="00EE27D4" w:rsidRPr="005173BE" w:rsidRDefault="00EE27D4" w:rsidP="00C21125">
            <w:pPr>
              <w:pStyle w:val="Tablei"/>
            </w:pPr>
            <w:r w:rsidRPr="005173BE">
              <w:t>(i) the total amount, in metric tonnes, of the kind of scheduled substance so manufactured, imported or exported for any purpose; and</w:t>
            </w:r>
          </w:p>
          <w:p w:rsidR="00EE27D4" w:rsidRPr="005173BE" w:rsidRDefault="00EE27D4" w:rsidP="00C21125">
            <w:pPr>
              <w:pStyle w:val="Tablei"/>
            </w:pPr>
            <w:r w:rsidRPr="005173BE">
              <w:t>(ii) the total amount, in metric tonnes, of the kind of scheduled substance so manufactured, imported or exported for use as feedstock</w:t>
            </w:r>
          </w:p>
        </w:tc>
      </w:tr>
      <w:tr w:rsidR="00EE27D4" w:rsidRPr="005173BE" w:rsidTr="00C21125">
        <w:tc>
          <w:tcPr>
            <w:tcW w:w="714" w:type="dxa"/>
            <w:tcBorders>
              <w:bottom w:val="single" w:sz="2" w:space="0" w:color="auto"/>
            </w:tcBorders>
            <w:shd w:val="clear" w:color="auto" w:fill="auto"/>
          </w:tcPr>
          <w:p w:rsidR="00EE27D4" w:rsidRPr="005173BE" w:rsidRDefault="00EE27D4" w:rsidP="00C21125">
            <w:pPr>
              <w:pStyle w:val="Tabletext0"/>
            </w:pPr>
            <w:r w:rsidRPr="005173BE">
              <w:t>2</w:t>
            </w:r>
          </w:p>
        </w:tc>
        <w:tc>
          <w:tcPr>
            <w:tcW w:w="3799" w:type="dxa"/>
            <w:tcBorders>
              <w:bottom w:val="single" w:sz="2" w:space="0" w:color="auto"/>
            </w:tcBorders>
            <w:shd w:val="clear" w:color="auto" w:fill="auto"/>
          </w:tcPr>
          <w:p w:rsidR="00EE27D4" w:rsidRPr="005173BE" w:rsidRDefault="00EE27D4" w:rsidP="00C21125">
            <w:pPr>
              <w:pStyle w:val="Tabletext0"/>
            </w:pPr>
            <w:r w:rsidRPr="005173BE">
              <w:t>importing SGG equipment</w:t>
            </w:r>
          </w:p>
        </w:tc>
        <w:tc>
          <w:tcPr>
            <w:tcW w:w="3799" w:type="dxa"/>
            <w:tcBorders>
              <w:bottom w:val="single" w:sz="2" w:space="0" w:color="auto"/>
            </w:tcBorders>
            <w:shd w:val="clear" w:color="auto" w:fill="auto"/>
          </w:tcPr>
          <w:p w:rsidR="00EE27D4" w:rsidRPr="005173BE" w:rsidRDefault="00EE27D4" w:rsidP="00C21125">
            <w:pPr>
              <w:pStyle w:val="Tablea"/>
            </w:pPr>
            <w:r w:rsidRPr="005173BE">
              <w:t>(a) the categories of SGG equipment mentioned in subregulation (5) that the person imported during the reporting period;</w:t>
            </w:r>
          </w:p>
          <w:p w:rsidR="00EE27D4" w:rsidRPr="005173BE" w:rsidRDefault="00EE27D4" w:rsidP="00C21125">
            <w:pPr>
              <w:pStyle w:val="Tablea"/>
            </w:pPr>
            <w:r w:rsidRPr="005173BE">
              <w:lastRenderedPageBreak/>
              <w:t>(b) for each of those categories of equipment—the total number of units of the equipment that the person imported during the reporting period;</w:t>
            </w:r>
          </w:p>
          <w:p w:rsidR="00EE27D4" w:rsidRPr="005173BE" w:rsidRDefault="00EE27D4" w:rsidP="00C21125">
            <w:pPr>
              <w:pStyle w:val="Tablea"/>
            </w:pPr>
            <w:r w:rsidRPr="005173BE">
              <w:t>(c) for each of those categories of equipment—the total amount, in metric tonnes, of each kind of scheduled substance (see subsection (4)) that is:</w:t>
            </w:r>
          </w:p>
          <w:p w:rsidR="00EE27D4" w:rsidRPr="005173BE" w:rsidRDefault="00EE27D4" w:rsidP="00C21125">
            <w:pPr>
              <w:pStyle w:val="Tablei"/>
            </w:pPr>
            <w:r w:rsidRPr="005173BE">
              <w:t>(i) an HFC, nitrogen trifluoride, a PFC or sulfur hexafluoride; and</w:t>
            </w:r>
          </w:p>
          <w:p w:rsidR="00EE27D4" w:rsidRPr="005173BE" w:rsidRDefault="00EE27D4" w:rsidP="00C21125">
            <w:pPr>
              <w:pStyle w:val="Tablei"/>
            </w:pPr>
            <w:r w:rsidRPr="005173BE">
              <w:t>(ii) contained in the equipment in that category that the person imported during the reporting period</w:t>
            </w:r>
          </w:p>
        </w:tc>
      </w:tr>
      <w:tr w:rsidR="00EE27D4" w:rsidRPr="005173BE" w:rsidTr="00C21125">
        <w:tc>
          <w:tcPr>
            <w:tcW w:w="714" w:type="dxa"/>
            <w:tcBorders>
              <w:top w:val="single" w:sz="2" w:space="0" w:color="auto"/>
              <w:bottom w:val="single" w:sz="12" w:space="0" w:color="auto"/>
            </w:tcBorders>
            <w:shd w:val="clear" w:color="auto" w:fill="auto"/>
          </w:tcPr>
          <w:p w:rsidR="00EE27D4" w:rsidRPr="005173BE" w:rsidRDefault="00EE27D4" w:rsidP="00C21125">
            <w:pPr>
              <w:pStyle w:val="Tabletext0"/>
            </w:pPr>
            <w:r w:rsidRPr="005173BE">
              <w:lastRenderedPageBreak/>
              <w:t>3</w:t>
            </w:r>
          </w:p>
        </w:tc>
        <w:tc>
          <w:tcPr>
            <w:tcW w:w="3799" w:type="dxa"/>
            <w:tcBorders>
              <w:top w:val="single" w:sz="2" w:space="0" w:color="auto"/>
              <w:bottom w:val="single" w:sz="12" w:space="0" w:color="auto"/>
            </w:tcBorders>
            <w:shd w:val="clear" w:color="auto" w:fill="auto"/>
          </w:tcPr>
          <w:p w:rsidR="00EE27D4" w:rsidRPr="005173BE" w:rsidRDefault="00EE27D4" w:rsidP="00C21125">
            <w:pPr>
              <w:pStyle w:val="Tabletext0"/>
            </w:pPr>
            <w:r w:rsidRPr="005173BE">
              <w:t>manufacturing or importing ODS equipment</w:t>
            </w:r>
          </w:p>
        </w:tc>
        <w:tc>
          <w:tcPr>
            <w:tcW w:w="3799" w:type="dxa"/>
            <w:tcBorders>
              <w:top w:val="single" w:sz="2" w:space="0" w:color="auto"/>
              <w:bottom w:val="single" w:sz="12" w:space="0" w:color="auto"/>
            </w:tcBorders>
            <w:shd w:val="clear" w:color="auto" w:fill="auto"/>
          </w:tcPr>
          <w:p w:rsidR="00EE27D4" w:rsidRPr="005173BE" w:rsidRDefault="00EE27D4" w:rsidP="00C21125">
            <w:pPr>
              <w:pStyle w:val="Tablea"/>
            </w:pPr>
            <w:r w:rsidRPr="005173BE">
              <w:t>(a) the categories of ODS equipment mentioned in subregulation (6) that the person manufactured or imported during the reporting period;</w:t>
            </w:r>
          </w:p>
          <w:p w:rsidR="00EE27D4" w:rsidRPr="005173BE" w:rsidRDefault="00EE27D4" w:rsidP="00C21125">
            <w:pPr>
              <w:pStyle w:val="Tablea"/>
            </w:pPr>
            <w:r w:rsidRPr="005173BE">
              <w:t>(b) the kinds of scheduled substances (see subsection (4)) contained in that equipment;</w:t>
            </w:r>
          </w:p>
          <w:p w:rsidR="00EE27D4" w:rsidRPr="005173BE" w:rsidRDefault="00EE27D4" w:rsidP="00C21125">
            <w:pPr>
              <w:pStyle w:val="Tablea"/>
            </w:pPr>
            <w:r w:rsidRPr="005173BE">
              <w:t>(c) for each of those kinds of scheduled substances—the total amount, in metric tonnes, of the kind of scheduled substance contained in that equipment</w:t>
            </w:r>
          </w:p>
        </w:tc>
      </w:tr>
    </w:tbl>
    <w:p w:rsidR="00EE27D4" w:rsidRPr="005173BE" w:rsidRDefault="00EE27D4" w:rsidP="00EE27D4">
      <w:pPr>
        <w:pStyle w:val="subsection"/>
      </w:pPr>
      <w:r w:rsidRPr="005173BE">
        <w:tab/>
        <w:t>(4)</w:t>
      </w:r>
      <w:r w:rsidRPr="005173BE">
        <w:tab/>
        <w:t>For the purposes of column 2 of the table in subregulation (3), a substance mentioned in an item of a table in Schedule 1 to the Act is taken to be a different kind of scheduled substance to a substance mentioned in another item of a table in that Schedule.</w:t>
      </w:r>
    </w:p>
    <w:p w:rsidR="00831DF1" w:rsidRPr="005173BE" w:rsidRDefault="00831DF1" w:rsidP="00831DF1">
      <w:pPr>
        <w:pStyle w:val="subsection"/>
      </w:pPr>
      <w:r w:rsidRPr="005173BE">
        <w:tab/>
        <w:t>(5)</w:t>
      </w:r>
      <w:r w:rsidRPr="005173BE">
        <w:tab/>
        <w:t xml:space="preserve">For the purposes of column 2 of </w:t>
      </w:r>
      <w:r w:rsidR="00EE27D4" w:rsidRPr="005173BE">
        <w:t>item 2</w:t>
      </w:r>
      <w:r w:rsidRPr="005173BE">
        <w:t xml:space="preserve"> of the table in subregulation (3), the categories of SGG equipment are as follows:</w:t>
      </w:r>
    </w:p>
    <w:p w:rsidR="00831DF1" w:rsidRPr="005173BE" w:rsidRDefault="00831DF1" w:rsidP="00831DF1">
      <w:pPr>
        <w:pStyle w:val="paragraph"/>
      </w:pPr>
      <w:r w:rsidRPr="005173BE">
        <w:tab/>
        <w:t>(a)</w:t>
      </w:r>
      <w:r w:rsidRPr="005173BE">
        <w:tab/>
        <w:t>commercial use air</w:t>
      </w:r>
      <w:r w:rsidR="005173BE">
        <w:noBreakHyphen/>
      </w:r>
      <w:r w:rsidRPr="005173BE">
        <w:t>conditioning excluding heat pumps;</w:t>
      </w:r>
    </w:p>
    <w:p w:rsidR="00831DF1" w:rsidRPr="005173BE" w:rsidRDefault="00831DF1" w:rsidP="00831DF1">
      <w:pPr>
        <w:pStyle w:val="paragraph"/>
      </w:pPr>
      <w:r w:rsidRPr="005173BE">
        <w:tab/>
        <w:t>(b)</w:t>
      </w:r>
      <w:r w:rsidRPr="005173BE">
        <w:tab/>
        <w:t>domestic use air</w:t>
      </w:r>
      <w:r w:rsidR="005173BE">
        <w:noBreakHyphen/>
      </w:r>
      <w:r w:rsidRPr="005173BE">
        <w:t>conditioning excluding heat pumps;</w:t>
      </w:r>
    </w:p>
    <w:p w:rsidR="00831DF1" w:rsidRPr="005173BE" w:rsidRDefault="00831DF1" w:rsidP="00831DF1">
      <w:pPr>
        <w:pStyle w:val="paragraph"/>
      </w:pPr>
      <w:r w:rsidRPr="005173BE">
        <w:tab/>
        <w:t>(c)</w:t>
      </w:r>
      <w:r w:rsidRPr="005173BE">
        <w:tab/>
        <w:t>motor vehicle, watercraft or aircraft air</w:t>
      </w:r>
      <w:r w:rsidR="005173BE">
        <w:noBreakHyphen/>
      </w:r>
      <w:r w:rsidRPr="005173BE">
        <w:t>conditioning;</w:t>
      </w:r>
    </w:p>
    <w:p w:rsidR="00831DF1" w:rsidRPr="005173BE" w:rsidRDefault="00831DF1" w:rsidP="00831DF1">
      <w:pPr>
        <w:pStyle w:val="paragraph"/>
      </w:pPr>
      <w:r w:rsidRPr="005173BE">
        <w:tab/>
        <w:t>(d)</w:t>
      </w:r>
      <w:r w:rsidRPr="005173BE">
        <w:tab/>
        <w:t>commercial or domestic use heat pumps;</w:t>
      </w:r>
    </w:p>
    <w:p w:rsidR="00831DF1" w:rsidRPr="005173BE" w:rsidRDefault="00831DF1" w:rsidP="00831DF1">
      <w:pPr>
        <w:pStyle w:val="paragraph"/>
      </w:pPr>
      <w:r w:rsidRPr="005173BE">
        <w:tab/>
        <w:t>(e)</w:t>
      </w:r>
      <w:r w:rsidRPr="005173BE">
        <w:tab/>
        <w:t>commercial use refrigeration;</w:t>
      </w:r>
    </w:p>
    <w:p w:rsidR="00831DF1" w:rsidRPr="005173BE" w:rsidRDefault="00831DF1" w:rsidP="00831DF1">
      <w:pPr>
        <w:pStyle w:val="paragraph"/>
      </w:pPr>
      <w:r w:rsidRPr="005173BE">
        <w:tab/>
        <w:t>(f)</w:t>
      </w:r>
      <w:r w:rsidRPr="005173BE">
        <w:tab/>
        <w:t>domestic use refrigeration;</w:t>
      </w:r>
    </w:p>
    <w:p w:rsidR="00831DF1" w:rsidRPr="005173BE" w:rsidRDefault="00831DF1" w:rsidP="00831DF1">
      <w:pPr>
        <w:pStyle w:val="paragraph"/>
      </w:pPr>
      <w:r w:rsidRPr="005173BE">
        <w:tab/>
        <w:t>(g)</w:t>
      </w:r>
      <w:r w:rsidRPr="005173BE">
        <w:tab/>
        <w:t>motor vehicle, watercraft or aircraft refrigeration;</w:t>
      </w:r>
    </w:p>
    <w:p w:rsidR="00831DF1" w:rsidRPr="005173BE" w:rsidRDefault="00831DF1" w:rsidP="00831DF1">
      <w:pPr>
        <w:pStyle w:val="paragraph"/>
      </w:pPr>
      <w:r w:rsidRPr="005173BE">
        <w:tab/>
        <w:t>(h)</w:t>
      </w:r>
      <w:r w:rsidRPr="005173BE">
        <w:tab/>
        <w:t>expanding polyurethane foam aerosols;</w:t>
      </w:r>
    </w:p>
    <w:p w:rsidR="00831DF1" w:rsidRPr="005173BE" w:rsidRDefault="00831DF1" w:rsidP="00831DF1">
      <w:pPr>
        <w:pStyle w:val="paragraph"/>
      </w:pPr>
      <w:r w:rsidRPr="005173BE">
        <w:tab/>
        <w:t>(i)</w:t>
      </w:r>
      <w:r w:rsidRPr="005173BE">
        <w:tab/>
        <w:t>food, household and personal use aerosols;</w:t>
      </w:r>
    </w:p>
    <w:p w:rsidR="00831DF1" w:rsidRPr="005173BE" w:rsidRDefault="00831DF1" w:rsidP="00831DF1">
      <w:pPr>
        <w:pStyle w:val="paragraph"/>
      </w:pPr>
      <w:r w:rsidRPr="005173BE">
        <w:tab/>
        <w:t>(j)</w:t>
      </w:r>
      <w:r w:rsidRPr="005173BE">
        <w:tab/>
        <w:t xml:space="preserve">industrial, safety or technical use aerosols excluding fire protection equipment mentioned in </w:t>
      </w:r>
      <w:r w:rsidR="00F063EA" w:rsidRPr="005173BE">
        <w:t>paragraph (</w:t>
      </w:r>
      <w:r w:rsidRPr="005173BE">
        <w:t>q) or (r);</w:t>
      </w:r>
    </w:p>
    <w:p w:rsidR="00831DF1" w:rsidRPr="005173BE" w:rsidRDefault="00831DF1" w:rsidP="00831DF1">
      <w:pPr>
        <w:pStyle w:val="paragraph"/>
      </w:pPr>
      <w:r w:rsidRPr="005173BE">
        <w:tab/>
        <w:t>(k)</w:t>
      </w:r>
      <w:r w:rsidRPr="005173BE">
        <w:tab/>
        <w:t>metered dose inhalers;</w:t>
      </w:r>
    </w:p>
    <w:p w:rsidR="00831DF1" w:rsidRPr="005173BE" w:rsidRDefault="00831DF1" w:rsidP="00831DF1">
      <w:pPr>
        <w:pStyle w:val="paragraph"/>
      </w:pPr>
      <w:r w:rsidRPr="005173BE">
        <w:lastRenderedPageBreak/>
        <w:tab/>
        <w:t>(l)</w:t>
      </w:r>
      <w:r w:rsidRPr="005173BE">
        <w:tab/>
        <w:t xml:space="preserve">novelty use aerosols or any other aerosol not mentioned in </w:t>
      </w:r>
      <w:r w:rsidR="00F063EA" w:rsidRPr="005173BE">
        <w:t>paragraphs (</w:t>
      </w:r>
      <w:r w:rsidRPr="005173BE">
        <w:t>h) to (k);</w:t>
      </w:r>
    </w:p>
    <w:p w:rsidR="00831DF1" w:rsidRPr="005173BE" w:rsidRDefault="00831DF1" w:rsidP="00831DF1">
      <w:pPr>
        <w:pStyle w:val="paragraph"/>
      </w:pPr>
      <w:r w:rsidRPr="005173BE">
        <w:tab/>
        <w:t>(m)</w:t>
      </w:r>
      <w:r w:rsidRPr="005173BE">
        <w:tab/>
        <w:t xml:space="preserve">consumer goods not mentioned in </w:t>
      </w:r>
      <w:r w:rsidR="00F063EA" w:rsidRPr="005173BE">
        <w:t>paragraphs (</w:t>
      </w:r>
      <w:r w:rsidRPr="005173BE">
        <w:t>h) to (l);</w:t>
      </w:r>
    </w:p>
    <w:p w:rsidR="00831DF1" w:rsidRPr="005173BE" w:rsidRDefault="00831DF1" w:rsidP="00831DF1">
      <w:pPr>
        <w:pStyle w:val="paragraph"/>
      </w:pPr>
      <w:r w:rsidRPr="005173BE">
        <w:tab/>
        <w:t>(n)</w:t>
      </w:r>
      <w:r w:rsidRPr="005173BE">
        <w:tab/>
        <w:t>electrical switchgear;</w:t>
      </w:r>
    </w:p>
    <w:p w:rsidR="00831DF1" w:rsidRPr="005173BE" w:rsidRDefault="00831DF1" w:rsidP="00831DF1">
      <w:pPr>
        <w:pStyle w:val="paragraph"/>
      </w:pPr>
      <w:r w:rsidRPr="005173BE">
        <w:tab/>
        <w:t>(o)</w:t>
      </w:r>
      <w:r w:rsidRPr="005173BE">
        <w:tab/>
        <w:t>components and parts that contain SGG equipment;</w:t>
      </w:r>
    </w:p>
    <w:p w:rsidR="00831DF1" w:rsidRPr="005173BE" w:rsidRDefault="00831DF1" w:rsidP="00831DF1">
      <w:pPr>
        <w:pStyle w:val="paragraph"/>
      </w:pPr>
      <w:r w:rsidRPr="005173BE">
        <w:tab/>
        <w:t>(p)</w:t>
      </w:r>
      <w:r w:rsidRPr="005173BE">
        <w:tab/>
        <w:t>medical, scientific, or electrical equipment not mentioned in any other paragraph;</w:t>
      </w:r>
    </w:p>
    <w:p w:rsidR="00831DF1" w:rsidRPr="005173BE" w:rsidRDefault="00831DF1" w:rsidP="00831DF1">
      <w:pPr>
        <w:pStyle w:val="paragraph"/>
      </w:pPr>
      <w:r w:rsidRPr="005173BE">
        <w:tab/>
        <w:t>(q)</w:t>
      </w:r>
      <w:r w:rsidRPr="005173BE">
        <w:tab/>
        <w:t>fixed systems and components for fire protection not mentioned in any other paragraph;</w:t>
      </w:r>
    </w:p>
    <w:p w:rsidR="00831DF1" w:rsidRPr="005173BE" w:rsidRDefault="00831DF1" w:rsidP="00831DF1">
      <w:pPr>
        <w:pStyle w:val="paragraph"/>
      </w:pPr>
      <w:r w:rsidRPr="005173BE">
        <w:tab/>
        <w:t>(r)</w:t>
      </w:r>
      <w:r w:rsidRPr="005173BE">
        <w:tab/>
        <w:t>portable extinguishers for fire protection not mentioned in any other paragraph.</w:t>
      </w:r>
    </w:p>
    <w:p w:rsidR="00831DF1" w:rsidRPr="005173BE" w:rsidRDefault="00831DF1" w:rsidP="00831DF1">
      <w:pPr>
        <w:pStyle w:val="subsection"/>
      </w:pPr>
      <w:r w:rsidRPr="005173BE">
        <w:tab/>
        <w:t>(6)</w:t>
      </w:r>
      <w:r w:rsidRPr="005173BE">
        <w:tab/>
        <w:t>For the purposes of column 2 of item</w:t>
      </w:r>
      <w:r w:rsidR="00F063EA" w:rsidRPr="005173BE">
        <w:t> </w:t>
      </w:r>
      <w:r w:rsidRPr="005173BE">
        <w:t xml:space="preserve">3 of the table in subregulation (3), the categories of </w:t>
      </w:r>
      <w:r w:rsidR="00EE27D4" w:rsidRPr="005173BE">
        <w:t>ODS equipment</w:t>
      </w:r>
      <w:r w:rsidRPr="005173BE">
        <w:t xml:space="preserve"> are as follows:</w:t>
      </w:r>
    </w:p>
    <w:p w:rsidR="00831DF1" w:rsidRPr="005173BE" w:rsidRDefault="00831DF1" w:rsidP="00831DF1">
      <w:pPr>
        <w:pStyle w:val="paragraph"/>
      </w:pPr>
      <w:r w:rsidRPr="005173BE">
        <w:tab/>
        <w:t>(a)</w:t>
      </w:r>
      <w:r w:rsidRPr="005173BE">
        <w:tab/>
        <w:t>dry cleaning machinery;</w:t>
      </w:r>
    </w:p>
    <w:p w:rsidR="00831DF1" w:rsidRPr="005173BE" w:rsidRDefault="00831DF1" w:rsidP="00831DF1">
      <w:pPr>
        <w:pStyle w:val="paragraph"/>
      </w:pPr>
      <w:r w:rsidRPr="005173BE">
        <w:tab/>
        <w:t>(b)</w:t>
      </w:r>
      <w:r w:rsidRPr="005173BE">
        <w:tab/>
        <w:t>automotive air</w:t>
      </w:r>
      <w:r w:rsidR="005173BE">
        <w:noBreakHyphen/>
      </w:r>
      <w:r w:rsidRPr="005173BE">
        <w:t>conditioning maintenance kits;</w:t>
      </w:r>
    </w:p>
    <w:p w:rsidR="00831DF1" w:rsidRPr="005173BE" w:rsidRDefault="00831DF1" w:rsidP="00831DF1">
      <w:pPr>
        <w:pStyle w:val="paragraph"/>
      </w:pPr>
      <w:r w:rsidRPr="005173BE">
        <w:tab/>
        <w:t>(c)</w:t>
      </w:r>
      <w:r w:rsidRPr="005173BE">
        <w:tab/>
        <w:t>extruded polystyrene packaging and insulation;</w:t>
      </w:r>
    </w:p>
    <w:p w:rsidR="00831DF1" w:rsidRPr="005173BE" w:rsidRDefault="00831DF1" w:rsidP="00831DF1">
      <w:pPr>
        <w:pStyle w:val="paragraph"/>
      </w:pPr>
      <w:r w:rsidRPr="005173BE">
        <w:tab/>
        <w:t>(d)</w:t>
      </w:r>
      <w:r w:rsidRPr="005173BE">
        <w:tab/>
        <w:t>aerosol equipment;</w:t>
      </w:r>
    </w:p>
    <w:p w:rsidR="00831DF1" w:rsidRPr="005173BE" w:rsidRDefault="00831DF1" w:rsidP="00831DF1">
      <w:pPr>
        <w:pStyle w:val="paragraph"/>
      </w:pPr>
      <w:r w:rsidRPr="005173BE">
        <w:tab/>
        <w:t>(e)</w:t>
      </w:r>
      <w:r w:rsidRPr="005173BE">
        <w:tab/>
        <w:t>equipment containing halon;</w:t>
      </w:r>
    </w:p>
    <w:p w:rsidR="00831DF1" w:rsidRPr="005173BE" w:rsidRDefault="00831DF1" w:rsidP="00831DF1">
      <w:pPr>
        <w:pStyle w:val="paragraph"/>
      </w:pPr>
      <w:r w:rsidRPr="005173BE">
        <w:tab/>
        <w:t>(f)</w:t>
      </w:r>
      <w:r w:rsidRPr="005173BE">
        <w:tab/>
        <w:t>rigid polyurethane foam equipment;</w:t>
      </w:r>
    </w:p>
    <w:p w:rsidR="00831DF1" w:rsidRPr="005173BE" w:rsidRDefault="00831DF1" w:rsidP="00831DF1">
      <w:pPr>
        <w:pStyle w:val="paragraph"/>
      </w:pPr>
      <w:r w:rsidRPr="005173BE">
        <w:tab/>
        <w:t>(g)</w:t>
      </w:r>
      <w:r w:rsidRPr="005173BE">
        <w:tab/>
        <w:t>moulded flexible polyurethane foam;</w:t>
      </w:r>
    </w:p>
    <w:p w:rsidR="00831DF1" w:rsidRPr="005173BE" w:rsidRDefault="00831DF1" w:rsidP="00831DF1">
      <w:pPr>
        <w:pStyle w:val="paragraph"/>
      </w:pPr>
      <w:r w:rsidRPr="005173BE">
        <w:tab/>
        <w:t>(h)</w:t>
      </w:r>
      <w:r w:rsidRPr="005173BE">
        <w:tab/>
        <w:t>disposable containers of CFCs;</w:t>
      </w:r>
    </w:p>
    <w:p w:rsidR="00831DF1" w:rsidRPr="005173BE" w:rsidRDefault="00831DF1" w:rsidP="00831DF1">
      <w:pPr>
        <w:pStyle w:val="paragraph"/>
      </w:pPr>
      <w:r w:rsidRPr="005173BE">
        <w:tab/>
        <w:t>(i)</w:t>
      </w:r>
      <w:r w:rsidRPr="005173BE">
        <w:tab/>
        <w:t>refrigeration and air</w:t>
      </w:r>
      <w:r w:rsidR="005173BE">
        <w:noBreakHyphen/>
      </w:r>
      <w:r w:rsidRPr="005173BE">
        <w:t>conditioning equipment containing CFCs;</w:t>
      </w:r>
    </w:p>
    <w:p w:rsidR="00831DF1" w:rsidRPr="005173BE" w:rsidRDefault="00831DF1" w:rsidP="00831DF1">
      <w:pPr>
        <w:pStyle w:val="paragraph"/>
      </w:pPr>
      <w:r w:rsidRPr="005173BE">
        <w:tab/>
        <w:t>(j)</w:t>
      </w:r>
      <w:r w:rsidRPr="005173BE">
        <w:tab/>
        <w:t>refrigeration and air</w:t>
      </w:r>
      <w:r w:rsidR="005173BE">
        <w:noBreakHyphen/>
      </w:r>
      <w:r w:rsidRPr="005173BE">
        <w:t>conditioning equipment containing HCFCs.</w:t>
      </w:r>
    </w:p>
    <w:p w:rsidR="00001BCA" w:rsidRPr="005173BE" w:rsidRDefault="00001BCA" w:rsidP="00184161">
      <w:pPr>
        <w:pStyle w:val="ActHead2"/>
        <w:pageBreakBefore/>
      </w:pPr>
      <w:bookmarkStart w:id="243" w:name="_Toc138086157"/>
      <w:r w:rsidRPr="005173BE">
        <w:rPr>
          <w:rStyle w:val="CharPartNo"/>
        </w:rPr>
        <w:lastRenderedPageBreak/>
        <w:t>Part</w:t>
      </w:r>
      <w:r w:rsidR="00F063EA" w:rsidRPr="005173BE">
        <w:rPr>
          <w:rStyle w:val="CharPartNo"/>
        </w:rPr>
        <w:t> </w:t>
      </w:r>
      <w:r w:rsidRPr="005173BE">
        <w:rPr>
          <w:rStyle w:val="CharPartNo"/>
        </w:rPr>
        <w:t>9</w:t>
      </w:r>
      <w:r w:rsidR="00B162F0" w:rsidRPr="005173BE">
        <w:t>—</w:t>
      </w:r>
      <w:r w:rsidRPr="005173BE">
        <w:rPr>
          <w:rStyle w:val="CharPartText"/>
        </w:rPr>
        <w:t>Miscellaneous</w:t>
      </w:r>
      <w:bookmarkEnd w:id="243"/>
    </w:p>
    <w:p w:rsidR="00EE27D4" w:rsidRPr="005173BE" w:rsidRDefault="00EE27D4" w:rsidP="00EE27D4">
      <w:pPr>
        <w:pStyle w:val="notetext"/>
      </w:pPr>
      <w:r w:rsidRPr="005173BE">
        <w:t>Note:</w:t>
      </w:r>
      <w:r w:rsidRPr="005173BE">
        <w:tab/>
        <w:t>Part 8 and regulation numbers 906 to 917 (inclusive) are intentionally not used.</w:t>
      </w:r>
    </w:p>
    <w:p w:rsidR="00831DF1" w:rsidRPr="005173BE" w:rsidRDefault="00831DF1" w:rsidP="00831DF1">
      <w:pPr>
        <w:pStyle w:val="ActHead5"/>
      </w:pPr>
      <w:bookmarkStart w:id="244" w:name="_Toc138086158"/>
      <w:r w:rsidRPr="005173BE">
        <w:rPr>
          <w:rStyle w:val="CharSectno"/>
        </w:rPr>
        <w:t>918</w:t>
      </w:r>
      <w:r w:rsidRPr="005173BE">
        <w:t xml:space="preserve">  Licence levy threshold</w:t>
      </w:r>
      <w:bookmarkEnd w:id="244"/>
    </w:p>
    <w:p w:rsidR="00831DF1" w:rsidRPr="005173BE" w:rsidRDefault="00831DF1" w:rsidP="00831DF1">
      <w:pPr>
        <w:pStyle w:val="subsection"/>
      </w:pPr>
      <w:r w:rsidRPr="005173BE">
        <w:tab/>
      </w:r>
      <w:r w:rsidRPr="005173BE">
        <w:tab/>
        <w:t>For the purposes of subsection</w:t>
      </w:r>
      <w:r w:rsidR="00F063EA" w:rsidRPr="005173BE">
        <w:t> </w:t>
      </w:r>
      <w:r w:rsidRPr="005173BE">
        <w:t>69(3) of the Act, $330 is prescribed.</w:t>
      </w:r>
    </w:p>
    <w:p w:rsidR="009D73B5" w:rsidRPr="005173BE" w:rsidRDefault="009D73B5" w:rsidP="00653D6C">
      <w:pPr>
        <w:pStyle w:val="ActHead2"/>
        <w:pageBreakBefore/>
        <w:spacing w:before="360"/>
      </w:pPr>
      <w:bookmarkStart w:id="245" w:name="_Toc138086159"/>
      <w:r w:rsidRPr="005173BE">
        <w:rPr>
          <w:rStyle w:val="CharPartNo"/>
        </w:rPr>
        <w:lastRenderedPageBreak/>
        <w:t>Part</w:t>
      </w:r>
      <w:r w:rsidR="00F063EA" w:rsidRPr="005173BE">
        <w:rPr>
          <w:rStyle w:val="CharPartNo"/>
        </w:rPr>
        <w:t> </w:t>
      </w:r>
      <w:r w:rsidRPr="005173BE">
        <w:rPr>
          <w:rStyle w:val="CharPartNo"/>
        </w:rPr>
        <w:t>10</w:t>
      </w:r>
      <w:r w:rsidRPr="005173BE">
        <w:t>—</w:t>
      </w:r>
      <w:r w:rsidRPr="005173BE">
        <w:rPr>
          <w:rStyle w:val="CharPartText"/>
        </w:rPr>
        <w:t>Transitional provisions</w:t>
      </w:r>
      <w:bookmarkEnd w:id="245"/>
    </w:p>
    <w:p w:rsidR="009D73B5" w:rsidRPr="005173BE" w:rsidRDefault="009D73B5" w:rsidP="009D73B5">
      <w:pPr>
        <w:pStyle w:val="ActHead3"/>
      </w:pPr>
      <w:bookmarkStart w:id="246" w:name="_Toc138086160"/>
      <w:r w:rsidRPr="005173BE">
        <w:rPr>
          <w:rStyle w:val="CharDivNo"/>
        </w:rPr>
        <w:t>Division</w:t>
      </w:r>
      <w:r w:rsidR="00F063EA" w:rsidRPr="005173BE">
        <w:rPr>
          <w:rStyle w:val="CharDivNo"/>
        </w:rPr>
        <w:t> </w:t>
      </w:r>
      <w:r w:rsidRPr="005173BE">
        <w:rPr>
          <w:rStyle w:val="CharDivNo"/>
        </w:rPr>
        <w:t>1</w:t>
      </w:r>
      <w:r w:rsidRPr="005173BE">
        <w:t>—</w:t>
      </w:r>
      <w:r w:rsidRPr="005173BE">
        <w:rPr>
          <w:rStyle w:val="CharDivText"/>
        </w:rPr>
        <w:t xml:space="preserve">Amendments made by the </w:t>
      </w:r>
      <w:r w:rsidR="00794C0F" w:rsidRPr="005173BE">
        <w:rPr>
          <w:rStyle w:val="CharDivText"/>
        </w:rPr>
        <w:t>Ozone Protection and Synthetic Greenhouse Gas Management Amendment (Various Matters) Regulation</w:t>
      </w:r>
      <w:r w:rsidR="00F063EA" w:rsidRPr="005173BE">
        <w:rPr>
          <w:rStyle w:val="CharDivText"/>
        </w:rPr>
        <w:t> </w:t>
      </w:r>
      <w:r w:rsidR="00794C0F" w:rsidRPr="005173BE">
        <w:rPr>
          <w:rStyle w:val="CharDivText"/>
        </w:rPr>
        <w:t>2013</w:t>
      </w:r>
      <w:bookmarkEnd w:id="246"/>
    </w:p>
    <w:p w:rsidR="009D73B5" w:rsidRPr="005173BE" w:rsidRDefault="009D73B5" w:rsidP="009D73B5">
      <w:pPr>
        <w:pStyle w:val="ActHead5"/>
      </w:pPr>
      <w:bookmarkStart w:id="247" w:name="_Toc138086161"/>
      <w:r w:rsidRPr="005173BE">
        <w:rPr>
          <w:rStyle w:val="CharSectno"/>
        </w:rPr>
        <w:t>952</w:t>
      </w:r>
      <w:r w:rsidRPr="005173BE">
        <w:t xml:space="preserve">  Application of regulation</w:t>
      </w:r>
      <w:r w:rsidR="00F063EA" w:rsidRPr="005173BE">
        <w:t> </w:t>
      </w:r>
      <w:r w:rsidRPr="005173BE">
        <w:t>133</w:t>
      </w:r>
      <w:bookmarkEnd w:id="247"/>
    </w:p>
    <w:p w:rsidR="009D73B5" w:rsidRPr="005173BE" w:rsidRDefault="009D73B5" w:rsidP="009D73B5">
      <w:pPr>
        <w:pStyle w:val="subsection"/>
      </w:pPr>
      <w:r w:rsidRPr="005173BE">
        <w:tab/>
      </w:r>
      <w:r w:rsidRPr="005173BE">
        <w:tab/>
        <w:t>Regulation</w:t>
      </w:r>
      <w:r w:rsidR="00F063EA" w:rsidRPr="005173BE">
        <w:t> </w:t>
      </w:r>
      <w:r w:rsidRPr="005173BE">
        <w:t>133, as in force immediately after the commencement of Schedule</w:t>
      </w:r>
      <w:r w:rsidR="00F063EA" w:rsidRPr="005173BE">
        <w:t> </w:t>
      </w:r>
      <w:r w:rsidRPr="005173BE">
        <w:t xml:space="preserve">1 to the </w:t>
      </w:r>
      <w:r w:rsidRPr="005173BE">
        <w:rPr>
          <w:i/>
          <w:noProof/>
        </w:rPr>
        <w:t>Ozone Protection and Synthetic Greenhouse Gas Management Amendment (Various Matters) Regulation</w:t>
      </w:r>
      <w:r w:rsidR="00F063EA" w:rsidRPr="005173BE">
        <w:rPr>
          <w:i/>
          <w:noProof/>
        </w:rPr>
        <w:t> </w:t>
      </w:r>
      <w:r w:rsidRPr="005173BE">
        <w:rPr>
          <w:i/>
          <w:noProof/>
        </w:rPr>
        <w:t>2013</w:t>
      </w:r>
      <w:r w:rsidRPr="005173BE">
        <w:t xml:space="preserve">, applies, and is taken always to have applied, to the grant of licences on and after </w:t>
      </w:r>
      <w:r w:rsidR="003177DF" w:rsidRPr="005173BE">
        <w:t>1 January</w:t>
      </w:r>
      <w:r w:rsidRPr="005173BE">
        <w:t xml:space="preserve"> 2005.</w:t>
      </w:r>
    </w:p>
    <w:p w:rsidR="00FC2D5A" w:rsidRPr="005173BE" w:rsidRDefault="00FC2D5A" w:rsidP="00FC2D5A">
      <w:pPr>
        <w:pStyle w:val="ActHead5"/>
      </w:pPr>
      <w:bookmarkStart w:id="248" w:name="_Toc138086162"/>
      <w:r w:rsidRPr="005173BE">
        <w:rPr>
          <w:rStyle w:val="CharSectno"/>
        </w:rPr>
        <w:t>954</w:t>
      </w:r>
      <w:r w:rsidRPr="005173BE">
        <w:t xml:space="preserve">  Application of amendment of subregulation</w:t>
      </w:r>
      <w:r w:rsidR="00F063EA" w:rsidRPr="005173BE">
        <w:t> </w:t>
      </w:r>
      <w:r w:rsidRPr="005173BE">
        <w:t>5(2)</w:t>
      </w:r>
      <w:bookmarkEnd w:id="248"/>
    </w:p>
    <w:p w:rsidR="00FC2D5A" w:rsidRPr="005173BE" w:rsidRDefault="00FC2D5A" w:rsidP="00FC2D5A">
      <w:pPr>
        <w:pStyle w:val="subsection"/>
      </w:pPr>
      <w:r w:rsidRPr="005173BE">
        <w:tab/>
      </w:r>
      <w:r w:rsidRPr="005173BE">
        <w:tab/>
        <w:t>The amendment of subregulation</w:t>
      </w:r>
      <w:r w:rsidR="00F063EA" w:rsidRPr="005173BE">
        <w:t> </w:t>
      </w:r>
      <w:r w:rsidRPr="005173BE">
        <w:t>5(2) made by Schedule</w:t>
      </w:r>
      <w:r w:rsidR="00F063EA" w:rsidRPr="005173BE">
        <w:t> </w:t>
      </w:r>
      <w:r w:rsidRPr="005173BE">
        <w:t xml:space="preserve">3 to the </w:t>
      </w:r>
      <w:r w:rsidRPr="005173BE">
        <w:rPr>
          <w:i/>
          <w:noProof/>
        </w:rPr>
        <w:t>Ozone Protection and Synthetic Greenhouse Gas Management Amendment (Various Matters) Regulation</w:t>
      </w:r>
      <w:r w:rsidR="00F063EA" w:rsidRPr="005173BE">
        <w:rPr>
          <w:i/>
          <w:noProof/>
        </w:rPr>
        <w:t> </w:t>
      </w:r>
      <w:r w:rsidRPr="005173BE">
        <w:rPr>
          <w:i/>
          <w:noProof/>
        </w:rPr>
        <w:t>2013</w:t>
      </w:r>
      <w:r w:rsidRPr="005173BE">
        <w:t xml:space="preserve"> applies in relation to records created before, on or after the commencement of the amendment.</w:t>
      </w:r>
    </w:p>
    <w:p w:rsidR="00A255DA" w:rsidRPr="005173BE" w:rsidRDefault="00A255DA" w:rsidP="000C15D9">
      <w:pPr>
        <w:pStyle w:val="ActHead3"/>
        <w:pageBreakBefore/>
      </w:pPr>
      <w:bookmarkStart w:id="249" w:name="_Toc138086163"/>
      <w:r w:rsidRPr="005173BE">
        <w:rPr>
          <w:rStyle w:val="CharDivNo"/>
        </w:rPr>
        <w:lastRenderedPageBreak/>
        <w:t>Division</w:t>
      </w:r>
      <w:r w:rsidR="00F063EA" w:rsidRPr="005173BE">
        <w:rPr>
          <w:rStyle w:val="CharDivNo"/>
        </w:rPr>
        <w:t> </w:t>
      </w:r>
      <w:r w:rsidRPr="005173BE">
        <w:rPr>
          <w:rStyle w:val="CharDivNo"/>
        </w:rPr>
        <w:t>2</w:t>
      </w:r>
      <w:r w:rsidRPr="005173BE">
        <w:t>—</w:t>
      </w:r>
      <w:r w:rsidRPr="005173BE">
        <w:rPr>
          <w:rStyle w:val="CharDivText"/>
        </w:rPr>
        <w:t>Amendments made by the Ozone Protection and Synthetic Greenhouse Gas Management Legislation Amendment (2017 Measures No.</w:t>
      </w:r>
      <w:r w:rsidR="00F063EA" w:rsidRPr="005173BE">
        <w:rPr>
          <w:rStyle w:val="CharDivText"/>
        </w:rPr>
        <w:t> </w:t>
      </w:r>
      <w:r w:rsidRPr="005173BE">
        <w:rPr>
          <w:rStyle w:val="CharDivText"/>
        </w:rPr>
        <w:t xml:space="preserve">1) </w:t>
      </w:r>
      <w:r w:rsidR="003177DF" w:rsidRPr="005173BE">
        <w:rPr>
          <w:rStyle w:val="CharDivText"/>
        </w:rPr>
        <w:t>Regulations 2</w:t>
      </w:r>
      <w:r w:rsidRPr="005173BE">
        <w:rPr>
          <w:rStyle w:val="CharDivText"/>
        </w:rPr>
        <w:t>017</w:t>
      </w:r>
      <w:bookmarkEnd w:id="249"/>
    </w:p>
    <w:p w:rsidR="00A255DA" w:rsidRPr="005173BE" w:rsidRDefault="00A255DA" w:rsidP="00A255DA">
      <w:pPr>
        <w:pStyle w:val="ActHead5"/>
      </w:pPr>
      <w:bookmarkStart w:id="250" w:name="_Toc138086164"/>
      <w:r w:rsidRPr="005173BE">
        <w:rPr>
          <w:rStyle w:val="CharSectno"/>
        </w:rPr>
        <w:t>956</w:t>
      </w:r>
      <w:r w:rsidRPr="005173BE">
        <w:t xml:space="preserve">  Application of amendments made by item</w:t>
      </w:r>
      <w:r w:rsidR="00F063EA" w:rsidRPr="005173BE">
        <w:t> </w:t>
      </w:r>
      <w:r w:rsidRPr="005173BE">
        <w:t>6 of Schedule</w:t>
      </w:r>
      <w:r w:rsidR="00F063EA" w:rsidRPr="005173BE">
        <w:t> </w:t>
      </w:r>
      <w:r w:rsidRPr="005173BE">
        <w:t>1</w:t>
      </w:r>
      <w:bookmarkEnd w:id="250"/>
    </w:p>
    <w:p w:rsidR="00A255DA" w:rsidRPr="005173BE" w:rsidRDefault="00A255DA" w:rsidP="00A255DA">
      <w:pPr>
        <w:pStyle w:val="subsection"/>
      </w:pPr>
      <w:r w:rsidRPr="005173BE">
        <w:tab/>
      </w:r>
      <w:r w:rsidRPr="005173BE">
        <w:tab/>
        <w:t>The amendments made by item</w:t>
      </w:r>
      <w:r w:rsidR="00F063EA" w:rsidRPr="005173BE">
        <w:t> </w:t>
      </w:r>
      <w:r w:rsidRPr="005173BE">
        <w:t>6 of Schedule</w:t>
      </w:r>
      <w:r w:rsidR="00F063EA" w:rsidRPr="005173BE">
        <w:t> </w:t>
      </w:r>
      <w:r w:rsidRPr="005173BE">
        <w:t xml:space="preserve">1 to the </w:t>
      </w:r>
      <w:r w:rsidRPr="005173BE">
        <w:rPr>
          <w:i/>
        </w:rPr>
        <w:t>Ozone Protection and Synthetic Greenhouse Gas Management Legislation Amendment (2017 Measures No.</w:t>
      </w:r>
      <w:r w:rsidR="00F063EA" w:rsidRPr="005173BE">
        <w:rPr>
          <w:i/>
        </w:rPr>
        <w:t> </w:t>
      </w:r>
      <w:r w:rsidRPr="005173BE">
        <w:rPr>
          <w:i/>
        </w:rPr>
        <w:t xml:space="preserve">1) </w:t>
      </w:r>
      <w:r w:rsidR="003177DF" w:rsidRPr="005173BE">
        <w:rPr>
          <w:i/>
        </w:rPr>
        <w:t>Regulations 2</w:t>
      </w:r>
      <w:r w:rsidRPr="005173BE">
        <w:rPr>
          <w:i/>
        </w:rPr>
        <w:t>017</w:t>
      </w:r>
      <w:r w:rsidRPr="005173BE">
        <w:t xml:space="preserve"> apply in relation to importing ODS equipment or SGG equipment on or after the commencement of this regulation.</w:t>
      </w:r>
    </w:p>
    <w:p w:rsidR="00A255DA" w:rsidRPr="005173BE" w:rsidRDefault="00A255DA" w:rsidP="00A255DA">
      <w:pPr>
        <w:pStyle w:val="ActHead5"/>
      </w:pPr>
      <w:bookmarkStart w:id="251" w:name="_Toc138086165"/>
      <w:r w:rsidRPr="005173BE">
        <w:rPr>
          <w:rStyle w:val="CharSectno"/>
        </w:rPr>
        <w:t>957</w:t>
      </w:r>
      <w:r w:rsidRPr="005173BE">
        <w:t xml:space="preserve">  Transitional provision—approved forms</w:t>
      </w:r>
      <w:bookmarkEnd w:id="251"/>
    </w:p>
    <w:p w:rsidR="00A255DA" w:rsidRPr="005173BE" w:rsidRDefault="00A255DA" w:rsidP="00A255DA">
      <w:pPr>
        <w:pStyle w:val="subsection"/>
      </w:pPr>
      <w:r w:rsidRPr="005173BE">
        <w:tab/>
      </w:r>
      <w:r w:rsidRPr="005173BE">
        <w:tab/>
        <w:t>For the purposes of these Regulations, if:</w:t>
      </w:r>
    </w:p>
    <w:p w:rsidR="00A255DA" w:rsidRPr="005173BE" w:rsidRDefault="00A255DA" w:rsidP="00A255DA">
      <w:pPr>
        <w:pStyle w:val="paragraph"/>
      </w:pPr>
      <w:r w:rsidRPr="005173BE">
        <w:tab/>
        <w:t>(a)</w:t>
      </w:r>
      <w:r w:rsidRPr="005173BE">
        <w:tab/>
        <w:t>the Minister approved a form under a provision of these Regulations; and</w:t>
      </w:r>
    </w:p>
    <w:p w:rsidR="00A255DA" w:rsidRPr="005173BE" w:rsidRDefault="00A255DA" w:rsidP="00A255DA">
      <w:pPr>
        <w:pStyle w:val="paragraph"/>
      </w:pPr>
      <w:r w:rsidRPr="005173BE">
        <w:tab/>
        <w:t>(b)</w:t>
      </w:r>
      <w:r w:rsidRPr="005173BE">
        <w:tab/>
        <w:t>the approval was in force immediately before the commencement of this regulation;</w:t>
      </w:r>
    </w:p>
    <w:p w:rsidR="00A255DA" w:rsidRPr="005173BE" w:rsidRDefault="00A255DA" w:rsidP="00A255DA">
      <w:pPr>
        <w:pStyle w:val="subsection2"/>
      </w:pPr>
      <w:r w:rsidRPr="005173BE">
        <w:t>the approval has effect from that commencement as if it had been made under section</w:t>
      </w:r>
      <w:r w:rsidR="00F063EA" w:rsidRPr="005173BE">
        <w:t> </w:t>
      </w:r>
      <w:r w:rsidRPr="005173BE">
        <w:t>66A of the Act, as amended by Schedule</w:t>
      </w:r>
      <w:r w:rsidR="00F063EA" w:rsidRPr="005173BE">
        <w:t> </w:t>
      </w:r>
      <w:r w:rsidRPr="005173BE">
        <w:t xml:space="preserve">1 to the </w:t>
      </w:r>
      <w:r w:rsidRPr="005173BE">
        <w:rPr>
          <w:i/>
        </w:rPr>
        <w:t>Ozone Protection and Synthetic Greenhouse Gas Management Legislation Amendment Act 2017</w:t>
      </w:r>
      <w:r w:rsidRPr="005173BE">
        <w:t xml:space="preserve">, for the purposes of the provision mentioned in </w:t>
      </w:r>
      <w:r w:rsidR="00F063EA" w:rsidRPr="005173BE">
        <w:t>paragraph (</w:t>
      </w:r>
      <w:r w:rsidRPr="005173BE">
        <w:t>a) of this regulation.</w:t>
      </w:r>
    </w:p>
    <w:p w:rsidR="00A255DA" w:rsidRPr="005173BE" w:rsidRDefault="00A255DA" w:rsidP="00A255DA">
      <w:pPr>
        <w:pStyle w:val="ActHead5"/>
      </w:pPr>
      <w:bookmarkStart w:id="252" w:name="_Toc138086166"/>
      <w:r w:rsidRPr="005173BE">
        <w:rPr>
          <w:rStyle w:val="CharSectno"/>
        </w:rPr>
        <w:t>958</w:t>
      </w:r>
      <w:r w:rsidRPr="005173BE">
        <w:t xml:space="preserve">  Transitional provision—delegations</w:t>
      </w:r>
      <w:bookmarkEnd w:id="252"/>
    </w:p>
    <w:p w:rsidR="00A255DA" w:rsidRPr="005173BE" w:rsidRDefault="00A255DA" w:rsidP="00A255DA">
      <w:pPr>
        <w:pStyle w:val="subsection"/>
      </w:pPr>
      <w:r w:rsidRPr="005173BE">
        <w:tab/>
        <w:t>(1)</w:t>
      </w:r>
      <w:r w:rsidRPr="005173BE">
        <w:tab/>
        <w:t>A delegation:</w:t>
      </w:r>
    </w:p>
    <w:p w:rsidR="00A255DA" w:rsidRPr="005173BE" w:rsidRDefault="00A255DA" w:rsidP="00A255DA">
      <w:pPr>
        <w:pStyle w:val="paragraph"/>
      </w:pPr>
      <w:r w:rsidRPr="005173BE">
        <w:tab/>
        <w:t>(a)</w:t>
      </w:r>
      <w:r w:rsidRPr="005173BE">
        <w:tab/>
        <w:t>made under subregulation</w:t>
      </w:r>
      <w:r w:rsidR="00F063EA" w:rsidRPr="005173BE">
        <w:t> </w:t>
      </w:r>
      <w:r w:rsidRPr="005173BE">
        <w:t>913(1); and</w:t>
      </w:r>
    </w:p>
    <w:p w:rsidR="00A255DA" w:rsidRPr="005173BE" w:rsidRDefault="00A255DA" w:rsidP="00A255DA">
      <w:pPr>
        <w:pStyle w:val="paragraph"/>
      </w:pPr>
      <w:r w:rsidRPr="005173BE">
        <w:tab/>
        <w:t>(b)</w:t>
      </w:r>
      <w:r w:rsidRPr="005173BE">
        <w:tab/>
        <w:t>in force immediately before the commencement of this regulation;</w:t>
      </w:r>
    </w:p>
    <w:p w:rsidR="00A255DA" w:rsidRPr="005173BE" w:rsidRDefault="00A255DA" w:rsidP="00A255DA">
      <w:pPr>
        <w:pStyle w:val="subsection2"/>
      </w:pPr>
      <w:r w:rsidRPr="005173BE">
        <w:t>has effect, from that commencement, as if it had been made under subregulation</w:t>
      </w:r>
      <w:r w:rsidR="00F063EA" w:rsidRPr="005173BE">
        <w:t> </w:t>
      </w:r>
      <w:r w:rsidRPr="005173BE">
        <w:t>916(1) as inserted by Schedule</w:t>
      </w:r>
      <w:r w:rsidR="00F063EA" w:rsidRPr="005173BE">
        <w:t> </w:t>
      </w:r>
      <w:r w:rsidRPr="005173BE">
        <w:t xml:space="preserve">1 to the </w:t>
      </w:r>
      <w:r w:rsidRPr="005173BE">
        <w:rPr>
          <w:i/>
        </w:rPr>
        <w:t>Ozone Protection and Synthetic Greenhouse Gas Management Legislation Amendment (2017 Measures No.</w:t>
      </w:r>
      <w:r w:rsidR="00F063EA" w:rsidRPr="005173BE">
        <w:rPr>
          <w:i/>
        </w:rPr>
        <w:t> </w:t>
      </w:r>
      <w:r w:rsidRPr="005173BE">
        <w:rPr>
          <w:i/>
        </w:rPr>
        <w:t xml:space="preserve">1) </w:t>
      </w:r>
      <w:r w:rsidR="003177DF" w:rsidRPr="005173BE">
        <w:rPr>
          <w:i/>
        </w:rPr>
        <w:t>Regulations 2</w:t>
      </w:r>
      <w:r w:rsidRPr="005173BE">
        <w:rPr>
          <w:i/>
        </w:rPr>
        <w:t>017</w:t>
      </w:r>
      <w:r w:rsidRPr="005173BE">
        <w:t>.</w:t>
      </w:r>
    </w:p>
    <w:p w:rsidR="00A255DA" w:rsidRPr="005173BE" w:rsidRDefault="00A255DA" w:rsidP="00A255DA">
      <w:pPr>
        <w:pStyle w:val="subsection"/>
      </w:pPr>
      <w:r w:rsidRPr="005173BE">
        <w:tab/>
        <w:t>(2)</w:t>
      </w:r>
      <w:r w:rsidRPr="005173BE">
        <w:tab/>
        <w:t>A direction:</w:t>
      </w:r>
    </w:p>
    <w:p w:rsidR="00A255DA" w:rsidRPr="005173BE" w:rsidRDefault="00A255DA" w:rsidP="00A255DA">
      <w:pPr>
        <w:pStyle w:val="paragraph"/>
      </w:pPr>
      <w:r w:rsidRPr="005173BE">
        <w:tab/>
        <w:t>(a)</w:t>
      </w:r>
      <w:r w:rsidRPr="005173BE">
        <w:tab/>
        <w:t>given under subregulation</w:t>
      </w:r>
      <w:r w:rsidR="00F063EA" w:rsidRPr="005173BE">
        <w:t> </w:t>
      </w:r>
      <w:r w:rsidRPr="005173BE">
        <w:t>913(2); and</w:t>
      </w:r>
    </w:p>
    <w:p w:rsidR="00A255DA" w:rsidRPr="005173BE" w:rsidRDefault="00A255DA" w:rsidP="00A255DA">
      <w:pPr>
        <w:pStyle w:val="paragraph"/>
      </w:pPr>
      <w:r w:rsidRPr="005173BE">
        <w:tab/>
        <w:t>(b)</w:t>
      </w:r>
      <w:r w:rsidRPr="005173BE">
        <w:tab/>
        <w:t>in force immediately before the commencement of this regulation;</w:t>
      </w:r>
    </w:p>
    <w:p w:rsidR="00A255DA" w:rsidRPr="005173BE" w:rsidRDefault="00A255DA" w:rsidP="00A255DA">
      <w:pPr>
        <w:pStyle w:val="subsection2"/>
      </w:pPr>
      <w:r w:rsidRPr="005173BE">
        <w:t>has effect, from that commencement, as if it had been made under subregulation</w:t>
      </w:r>
      <w:r w:rsidR="00F063EA" w:rsidRPr="005173BE">
        <w:t> </w:t>
      </w:r>
      <w:r w:rsidRPr="005173BE">
        <w:t>916(2) as inserted by Schedule</w:t>
      </w:r>
      <w:r w:rsidR="00F063EA" w:rsidRPr="005173BE">
        <w:t> </w:t>
      </w:r>
      <w:r w:rsidRPr="005173BE">
        <w:t xml:space="preserve">1 to the </w:t>
      </w:r>
      <w:r w:rsidRPr="005173BE">
        <w:rPr>
          <w:i/>
        </w:rPr>
        <w:t>Ozone Protection and Synthetic Greenhouse Gas Management Legislation Amendment (2017 Measures No.</w:t>
      </w:r>
      <w:r w:rsidR="00F063EA" w:rsidRPr="005173BE">
        <w:rPr>
          <w:i/>
        </w:rPr>
        <w:t> </w:t>
      </w:r>
      <w:r w:rsidRPr="005173BE">
        <w:rPr>
          <w:i/>
        </w:rPr>
        <w:t xml:space="preserve">1) </w:t>
      </w:r>
      <w:r w:rsidR="003177DF" w:rsidRPr="005173BE">
        <w:rPr>
          <w:i/>
        </w:rPr>
        <w:t>Regulations 2</w:t>
      </w:r>
      <w:r w:rsidRPr="005173BE">
        <w:rPr>
          <w:i/>
        </w:rPr>
        <w:t>017</w:t>
      </w:r>
      <w:r w:rsidRPr="005173BE">
        <w:t>.</w:t>
      </w:r>
    </w:p>
    <w:p w:rsidR="00440D58" w:rsidRPr="005173BE" w:rsidRDefault="00440D58" w:rsidP="00017031">
      <w:pPr>
        <w:pStyle w:val="ActHead3"/>
        <w:pageBreakBefore/>
      </w:pPr>
      <w:bookmarkStart w:id="253" w:name="_Toc138086167"/>
      <w:r w:rsidRPr="005173BE">
        <w:rPr>
          <w:rStyle w:val="CharDivNo"/>
        </w:rPr>
        <w:t>Division</w:t>
      </w:r>
      <w:r w:rsidR="00F063EA" w:rsidRPr="005173BE">
        <w:rPr>
          <w:rStyle w:val="CharDivNo"/>
        </w:rPr>
        <w:t> </w:t>
      </w:r>
      <w:r w:rsidRPr="005173BE">
        <w:rPr>
          <w:rStyle w:val="CharDivNo"/>
        </w:rPr>
        <w:t>3</w:t>
      </w:r>
      <w:r w:rsidRPr="005173BE">
        <w:t>—</w:t>
      </w:r>
      <w:r w:rsidRPr="005173BE">
        <w:rPr>
          <w:rStyle w:val="CharDivText"/>
        </w:rPr>
        <w:t>Amendments made by the Ozone Protection and Synthetic Greenhouse Gas Management Legislation Amendment (2017 Measures No.</w:t>
      </w:r>
      <w:r w:rsidR="00F063EA" w:rsidRPr="005173BE">
        <w:rPr>
          <w:rStyle w:val="CharDivText"/>
        </w:rPr>
        <w:t> </w:t>
      </w:r>
      <w:r w:rsidRPr="005173BE">
        <w:rPr>
          <w:rStyle w:val="CharDivText"/>
        </w:rPr>
        <w:t xml:space="preserve">2) </w:t>
      </w:r>
      <w:r w:rsidR="003177DF" w:rsidRPr="005173BE">
        <w:rPr>
          <w:rStyle w:val="CharDivText"/>
        </w:rPr>
        <w:t>Regulations 2</w:t>
      </w:r>
      <w:r w:rsidRPr="005173BE">
        <w:rPr>
          <w:rStyle w:val="CharDivText"/>
        </w:rPr>
        <w:t>017</w:t>
      </w:r>
      <w:bookmarkEnd w:id="253"/>
    </w:p>
    <w:p w:rsidR="00440D58" w:rsidRPr="005173BE" w:rsidRDefault="00440D58" w:rsidP="00440D58">
      <w:pPr>
        <w:pStyle w:val="ActHead5"/>
      </w:pPr>
      <w:bookmarkStart w:id="254" w:name="_Toc138086168"/>
      <w:r w:rsidRPr="005173BE">
        <w:rPr>
          <w:rStyle w:val="CharSectno"/>
        </w:rPr>
        <w:t>959</w:t>
      </w:r>
      <w:r w:rsidRPr="005173BE">
        <w:t xml:space="preserve">  RAC industry permits—application provision</w:t>
      </w:r>
      <w:bookmarkEnd w:id="254"/>
    </w:p>
    <w:p w:rsidR="00440D58" w:rsidRPr="005173BE" w:rsidRDefault="00440D58" w:rsidP="00440D58">
      <w:pPr>
        <w:pStyle w:val="subsection"/>
      </w:pPr>
      <w:r w:rsidRPr="005173BE">
        <w:tab/>
      </w:r>
      <w:r w:rsidRPr="005173BE">
        <w:tab/>
        <w:t xml:space="preserve">Despite the repeal of </w:t>
      </w:r>
      <w:r w:rsidR="008C7F2F" w:rsidRPr="005173BE">
        <w:t>subregulations 1</w:t>
      </w:r>
      <w:r w:rsidRPr="005173BE">
        <w:t xml:space="preserve">30(3), 140(4) and 150(4) by the </w:t>
      </w:r>
      <w:r w:rsidRPr="005173BE">
        <w:rPr>
          <w:i/>
        </w:rPr>
        <w:t>Ozone Protection and Synthetic Greenhouse Gas Management Legislation Amendment (2017 Measures No.</w:t>
      </w:r>
      <w:r w:rsidR="00F063EA" w:rsidRPr="005173BE">
        <w:rPr>
          <w:i/>
        </w:rPr>
        <w:t> </w:t>
      </w:r>
      <w:r w:rsidRPr="005173BE">
        <w:rPr>
          <w:i/>
        </w:rPr>
        <w:t xml:space="preserve">2) </w:t>
      </w:r>
      <w:r w:rsidR="003177DF" w:rsidRPr="005173BE">
        <w:rPr>
          <w:i/>
        </w:rPr>
        <w:t>Regulations 2</w:t>
      </w:r>
      <w:r w:rsidRPr="005173BE">
        <w:rPr>
          <w:i/>
        </w:rPr>
        <w:t>017</w:t>
      </w:r>
      <w:r w:rsidRPr="005173BE">
        <w:t>, those subregulations continue to apply in relation to RAC industry permits granted before the commencement of this regulation, as if the repeals had not happened.</w:t>
      </w:r>
    </w:p>
    <w:p w:rsidR="00440D58" w:rsidRPr="005173BE" w:rsidRDefault="00440D58" w:rsidP="00440D58">
      <w:pPr>
        <w:pStyle w:val="ActHead5"/>
      </w:pPr>
      <w:bookmarkStart w:id="255" w:name="_Toc138086169"/>
      <w:r w:rsidRPr="005173BE">
        <w:rPr>
          <w:rStyle w:val="CharSectno"/>
        </w:rPr>
        <w:t>960</w:t>
      </w:r>
      <w:r w:rsidRPr="005173BE">
        <w:t xml:space="preserve">  Fire protection industry permits—application provision</w:t>
      </w:r>
      <w:bookmarkEnd w:id="255"/>
    </w:p>
    <w:p w:rsidR="00440D58" w:rsidRPr="005173BE" w:rsidRDefault="00440D58" w:rsidP="00017031">
      <w:pPr>
        <w:pStyle w:val="subsection"/>
      </w:pPr>
      <w:r w:rsidRPr="005173BE">
        <w:tab/>
      </w:r>
      <w:r w:rsidRPr="005173BE">
        <w:tab/>
        <w:t xml:space="preserve">Despite the repeal of </w:t>
      </w:r>
      <w:r w:rsidR="008C7F2F" w:rsidRPr="005173BE">
        <w:t>subregulations 3</w:t>
      </w:r>
      <w:r w:rsidRPr="005173BE">
        <w:t xml:space="preserve">21(3), 331(5) and 341(4) by the </w:t>
      </w:r>
      <w:r w:rsidRPr="005173BE">
        <w:rPr>
          <w:i/>
        </w:rPr>
        <w:t>Ozone Protection and Synthetic Greenhouse Gas Management Legislation Amendment (2017 Measures No.</w:t>
      </w:r>
      <w:r w:rsidR="00F063EA" w:rsidRPr="005173BE">
        <w:rPr>
          <w:i/>
        </w:rPr>
        <w:t> </w:t>
      </w:r>
      <w:r w:rsidRPr="005173BE">
        <w:rPr>
          <w:i/>
        </w:rPr>
        <w:t xml:space="preserve">2) </w:t>
      </w:r>
      <w:r w:rsidR="003177DF" w:rsidRPr="005173BE">
        <w:rPr>
          <w:i/>
        </w:rPr>
        <w:t>Regulations 2</w:t>
      </w:r>
      <w:r w:rsidRPr="005173BE">
        <w:rPr>
          <w:i/>
        </w:rPr>
        <w:t>017</w:t>
      </w:r>
      <w:r w:rsidRPr="005173BE">
        <w:t>, those subregulations continue to apply in relation to fire protection industry permits granted before the commencement of this regulation, as if the repeals had not happened.</w:t>
      </w:r>
    </w:p>
    <w:p w:rsidR="004D0174" w:rsidRPr="005173BE" w:rsidRDefault="00EC3BF0" w:rsidP="00E66510">
      <w:pPr>
        <w:pStyle w:val="ActHead3"/>
        <w:pageBreakBefore/>
      </w:pPr>
      <w:bookmarkStart w:id="256" w:name="_Toc138086170"/>
      <w:r w:rsidRPr="005173BE">
        <w:rPr>
          <w:rStyle w:val="CharDivNo"/>
        </w:rPr>
        <w:t>Division 4</w:t>
      </w:r>
      <w:r w:rsidR="004D0174" w:rsidRPr="005173BE">
        <w:t>—</w:t>
      </w:r>
      <w:r w:rsidR="004D0174" w:rsidRPr="005173BE">
        <w:rPr>
          <w:rStyle w:val="CharDivText"/>
        </w:rPr>
        <w:t xml:space="preserve">Amendments made by the Ozone Protection and Synthetic Greenhouse Gas Management Amendment (Application Fees) </w:t>
      </w:r>
      <w:r w:rsidR="003177DF" w:rsidRPr="005173BE">
        <w:rPr>
          <w:rStyle w:val="CharDivText"/>
        </w:rPr>
        <w:t>Regulations 2</w:t>
      </w:r>
      <w:r w:rsidR="004D0174" w:rsidRPr="005173BE">
        <w:rPr>
          <w:rStyle w:val="CharDivText"/>
        </w:rPr>
        <w:t>018</w:t>
      </w:r>
      <w:bookmarkEnd w:id="256"/>
    </w:p>
    <w:p w:rsidR="004D0174" w:rsidRPr="005173BE" w:rsidRDefault="004D0174" w:rsidP="004D0174">
      <w:pPr>
        <w:pStyle w:val="ActHead5"/>
      </w:pPr>
      <w:bookmarkStart w:id="257" w:name="_Toc138086171"/>
      <w:r w:rsidRPr="005173BE">
        <w:rPr>
          <w:rStyle w:val="CharSectno"/>
        </w:rPr>
        <w:t>961</w:t>
      </w:r>
      <w:r w:rsidRPr="005173BE">
        <w:t xml:space="preserve">  Application fees for Part</w:t>
      </w:r>
      <w:r w:rsidR="00F063EA" w:rsidRPr="005173BE">
        <w:t> </w:t>
      </w:r>
      <w:r w:rsidRPr="005173BE">
        <w:t>6A—application provision</w:t>
      </w:r>
      <w:bookmarkEnd w:id="257"/>
    </w:p>
    <w:p w:rsidR="004D0174" w:rsidRPr="005173BE" w:rsidRDefault="004D0174" w:rsidP="00017031">
      <w:pPr>
        <w:pStyle w:val="subsection"/>
      </w:pPr>
      <w:r w:rsidRPr="005173BE">
        <w:tab/>
      </w:r>
      <w:r w:rsidRPr="005173BE">
        <w:tab/>
        <w:t>The amendments made by items</w:t>
      </w:r>
      <w:r w:rsidR="00F063EA" w:rsidRPr="005173BE">
        <w:t> </w:t>
      </w:r>
      <w:r w:rsidRPr="005173BE">
        <w:t>1 and 2 of Schedule</w:t>
      </w:r>
      <w:r w:rsidR="00F063EA" w:rsidRPr="005173BE">
        <w:t> </w:t>
      </w:r>
      <w:r w:rsidRPr="005173BE">
        <w:t xml:space="preserve">1 to the </w:t>
      </w:r>
      <w:r w:rsidRPr="005173BE">
        <w:rPr>
          <w:i/>
        </w:rPr>
        <w:t xml:space="preserve">Ozone Protection and Synthetic Greenhouse Gas Management Amendment (Application Fees) </w:t>
      </w:r>
      <w:r w:rsidR="003177DF" w:rsidRPr="005173BE">
        <w:rPr>
          <w:i/>
        </w:rPr>
        <w:t>Regulations 2</w:t>
      </w:r>
      <w:r w:rsidRPr="005173BE">
        <w:rPr>
          <w:i/>
        </w:rPr>
        <w:t xml:space="preserve">018 </w:t>
      </w:r>
      <w:r w:rsidRPr="005173BE">
        <w:t>apply in relation to applications made on or after the commencement of this regulation.</w:t>
      </w:r>
    </w:p>
    <w:p w:rsidR="004F26A5" w:rsidRPr="005173BE" w:rsidRDefault="004F26A5" w:rsidP="0069009B">
      <w:pPr>
        <w:pStyle w:val="ActHead3"/>
        <w:pageBreakBefore/>
      </w:pPr>
      <w:bookmarkStart w:id="258" w:name="_Toc138086172"/>
      <w:r w:rsidRPr="005173BE">
        <w:rPr>
          <w:rStyle w:val="CharDivNo"/>
        </w:rPr>
        <w:t>Division</w:t>
      </w:r>
      <w:r w:rsidR="00F063EA" w:rsidRPr="005173BE">
        <w:rPr>
          <w:rStyle w:val="CharDivNo"/>
        </w:rPr>
        <w:t> </w:t>
      </w:r>
      <w:r w:rsidRPr="005173BE">
        <w:rPr>
          <w:rStyle w:val="CharDivNo"/>
        </w:rPr>
        <w:t>5</w:t>
      </w:r>
      <w:r w:rsidRPr="005173BE">
        <w:t>—</w:t>
      </w:r>
      <w:r w:rsidRPr="005173BE">
        <w:rPr>
          <w:rStyle w:val="CharDivText"/>
        </w:rPr>
        <w:t xml:space="preserve">Amendments made by the Ozone Protection and Synthetic Greenhouse Gas Management Amendment (Methyl Bromide, Fire Protection and Other Measures) </w:t>
      </w:r>
      <w:r w:rsidR="003177DF" w:rsidRPr="005173BE">
        <w:rPr>
          <w:rStyle w:val="CharDivText"/>
        </w:rPr>
        <w:t>Regulations 2</w:t>
      </w:r>
      <w:r w:rsidRPr="005173BE">
        <w:rPr>
          <w:rStyle w:val="CharDivText"/>
        </w:rPr>
        <w:t>018</w:t>
      </w:r>
      <w:bookmarkEnd w:id="258"/>
    </w:p>
    <w:p w:rsidR="004F26A5" w:rsidRPr="005173BE" w:rsidRDefault="004F26A5" w:rsidP="004F26A5">
      <w:pPr>
        <w:pStyle w:val="ActHead5"/>
      </w:pPr>
      <w:bookmarkStart w:id="259" w:name="_Toc138086173"/>
      <w:r w:rsidRPr="005173BE">
        <w:rPr>
          <w:rStyle w:val="CharSectno"/>
        </w:rPr>
        <w:t>962</w:t>
      </w:r>
      <w:r w:rsidRPr="005173BE">
        <w:t xml:space="preserve">  Definitions for Division</w:t>
      </w:r>
      <w:r w:rsidR="00F063EA" w:rsidRPr="005173BE">
        <w:t> </w:t>
      </w:r>
      <w:r w:rsidRPr="005173BE">
        <w:t>5</w:t>
      </w:r>
      <w:bookmarkEnd w:id="259"/>
    </w:p>
    <w:p w:rsidR="004F26A5" w:rsidRPr="005173BE" w:rsidRDefault="004F26A5" w:rsidP="004F26A5">
      <w:pPr>
        <w:pStyle w:val="subsection"/>
      </w:pPr>
      <w:r w:rsidRPr="005173BE">
        <w:tab/>
      </w:r>
      <w:r w:rsidRPr="005173BE">
        <w:tab/>
        <w:t>In this Division:</w:t>
      </w:r>
    </w:p>
    <w:p w:rsidR="004F26A5" w:rsidRPr="005173BE" w:rsidRDefault="004F26A5" w:rsidP="004F26A5">
      <w:pPr>
        <w:pStyle w:val="Definition"/>
      </w:pPr>
      <w:r w:rsidRPr="005173BE">
        <w:rPr>
          <w:b/>
          <w:i/>
        </w:rPr>
        <w:t>amending regulations</w:t>
      </w:r>
      <w:r w:rsidRPr="005173BE">
        <w:t xml:space="preserve"> means the </w:t>
      </w:r>
      <w:r w:rsidRPr="005173BE">
        <w:rPr>
          <w:i/>
        </w:rPr>
        <w:t xml:space="preserve">Ozone Protection and Synthetic Greenhouse Gas Management Amendment (Methyl Bromide, Fire Protection and Other Measures) </w:t>
      </w:r>
      <w:r w:rsidR="003177DF" w:rsidRPr="005173BE">
        <w:rPr>
          <w:i/>
        </w:rPr>
        <w:t>Regulations 2</w:t>
      </w:r>
      <w:r w:rsidRPr="005173BE">
        <w:rPr>
          <w:i/>
        </w:rPr>
        <w:t>018</w:t>
      </w:r>
      <w:r w:rsidRPr="005173BE">
        <w:t>.</w:t>
      </w:r>
    </w:p>
    <w:p w:rsidR="004F26A5" w:rsidRPr="005173BE" w:rsidRDefault="004F26A5" w:rsidP="004F26A5">
      <w:pPr>
        <w:pStyle w:val="Definition"/>
      </w:pPr>
      <w:r w:rsidRPr="005173BE">
        <w:rPr>
          <w:b/>
          <w:i/>
        </w:rPr>
        <w:t>commencement day</w:t>
      </w:r>
      <w:r w:rsidRPr="005173BE">
        <w:t xml:space="preserve"> means the day on which this Division commences.</w:t>
      </w:r>
    </w:p>
    <w:p w:rsidR="004F26A5" w:rsidRPr="005173BE" w:rsidRDefault="004F26A5" w:rsidP="004F26A5">
      <w:pPr>
        <w:pStyle w:val="Definition"/>
      </w:pPr>
      <w:r w:rsidRPr="005173BE">
        <w:rPr>
          <w:b/>
          <w:i/>
        </w:rPr>
        <w:t>old regulations</w:t>
      </w:r>
      <w:r w:rsidRPr="005173BE">
        <w:t xml:space="preserve"> means these Regulations as in force immediately before the commencement day.</w:t>
      </w:r>
    </w:p>
    <w:p w:rsidR="004F26A5" w:rsidRPr="005173BE" w:rsidRDefault="004F26A5" w:rsidP="004F26A5">
      <w:pPr>
        <w:pStyle w:val="ActHead5"/>
      </w:pPr>
      <w:bookmarkStart w:id="260" w:name="_Toc138086174"/>
      <w:r w:rsidRPr="005173BE">
        <w:rPr>
          <w:rStyle w:val="CharSectno"/>
        </w:rPr>
        <w:t>963</w:t>
      </w:r>
      <w:r w:rsidRPr="005173BE">
        <w:t xml:space="preserve">  Transitional—non</w:t>
      </w:r>
      <w:r w:rsidR="005173BE">
        <w:noBreakHyphen/>
      </w:r>
      <w:r w:rsidRPr="005173BE">
        <w:t>QPS permits</w:t>
      </w:r>
      <w:bookmarkEnd w:id="260"/>
    </w:p>
    <w:p w:rsidR="004F26A5" w:rsidRPr="005173BE" w:rsidRDefault="004F26A5" w:rsidP="004F26A5">
      <w:pPr>
        <w:pStyle w:val="subsection"/>
      </w:pPr>
      <w:r w:rsidRPr="005173BE">
        <w:tab/>
        <w:t>(1)</w:t>
      </w:r>
      <w:r w:rsidRPr="005173BE">
        <w:tab/>
        <w:t>The amendments made by Schedule</w:t>
      </w:r>
      <w:r w:rsidR="00F063EA" w:rsidRPr="005173BE">
        <w:t> </w:t>
      </w:r>
      <w:r w:rsidRPr="005173BE">
        <w:t>1 to the amending Regulations apply in relation to applications for non</w:t>
      </w:r>
      <w:r w:rsidR="005173BE">
        <w:noBreakHyphen/>
      </w:r>
      <w:r w:rsidRPr="005173BE">
        <w:t>QPS permits made on or after the commencement day, subject to this regulation.</w:t>
      </w:r>
    </w:p>
    <w:p w:rsidR="004F26A5" w:rsidRPr="005173BE" w:rsidRDefault="004F26A5" w:rsidP="004F26A5">
      <w:pPr>
        <w:pStyle w:val="subsection"/>
      </w:pPr>
      <w:r w:rsidRPr="005173BE">
        <w:tab/>
        <w:t>(2)</w:t>
      </w:r>
      <w:r w:rsidRPr="005173BE">
        <w:tab/>
        <w:t>For the purposes of the Minister’s consideration of the grant to a person of a non</w:t>
      </w:r>
      <w:r w:rsidR="005173BE">
        <w:noBreakHyphen/>
      </w:r>
      <w:r w:rsidRPr="005173BE">
        <w:t>QPS permit to use methyl bromide for non</w:t>
      </w:r>
      <w:r w:rsidR="005173BE">
        <w:noBreakHyphen/>
      </w:r>
      <w:r w:rsidRPr="005173BE">
        <w:t>QPS uses for the calendar year 2019 or 2020:</w:t>
      </w:r>
    </w:p>
    <w:p w:rsidR="004F26A5" w:rsidRPr="005173BE" w:rsidRDefault="004F26A5" w:rsidP="004F26A5">
      <w:pPr>
        <w:pStyle w:val="paragraph"/>
      </w:pPr>
      <w:r w:rsidRPr="005173BE">
        <w:tab/>
        <w:t>(a)</w:t>
      </w:r>
      <w:r w:rsidRPr="005173BE">
        <w:tab/>
        <w:t>if, before the commencement day, the person had made a written request to the Minister to be shown on the Non</w:t>
      </w:r>
      <w:r w:rsidR="005173BE">
        <w:noBreakHyphen/>
      </w:r>
      <w:r w:rsidRPr="005173BE">
        <w:t>QPS Exemption List for that calendar year as an exempt person in relation to non</w:t>
      </w:r>
      <w:r w:rsidR="005173BE">
        <w:noBreakHyphen/>
      </w:r>
      <w:r w:rsidRPr="005173BE">
        <w:t>QPS applications corresponding to those non</w:t>
      </w:r>
      <w:r w:rsidR="005173BE">
        <w:noBreakHyphen/>
      </w:r>
      <w:r w:rsidRPr="005173BE">
        <w:t>QPS uses—the person is taken to have made an application for a permit for the calendar year in accordance with regulation</w:t>
      </w:r>
      <w:r w:rsidR="00F063EA" w:rsidRPr="005173BE">
        <w:t> </w:t>
      </w:r>
      <w:r w:rsidRPr="005173BE">
        <w:t>234; and</w:t>
      </w:r>
    </w:p>
    <w:p w:rsidR="004F26A5" w:rsidRPr="005173BE" w:rsidRDefault="004F26A5" w:rsidP="004F26A5">
      <w:pPr>
        <w:pStyle w:val="paragraph"/>
      </w:pPr>
      <w:r w:rsidRPr="005173BE">
        <w:tab/>
        <w:t>(b)</w:t>
      </w:r>
      <w:r w:rsidRPr="005173BE">
        <w:tab/>
        <w:t>in any case—subregulation</w:t>
      </w:r>
      <w:r w:rsidR="00F063EA" w:rsidRPr="005173BE">
        <w:t> </w:t>
      </w:r>
      <w:r w:rsidRPr="005173BE">
        <w:t>235(2) applies as if a reference to the Minister’s consultation with the parties to the Montreal Protocol, and receipt of advice as a result of such consultation, included a reference to any such consultation that occurred, and to any such advice received, before, on or after the commencement day in relation to the person’s use of methyl bromide for those non</w:t>
      </w:r>
      <w:r w:rsidR="005173BE">
        <w:noBreakHyphen/>
      </w:r>
      <w:r w:rsidRPr="005173BE">
        <w:t>QPS uses (or non</w:t>
      </w:r>
      <w:r w:rsidR="005173BE">
        <w:noBreakHyphen/>
      </w:r>
      <w:r w:rsidRPr="005173BE">
        <w:t>QPS applications corresponding to those uses).</w:t>
      </w:r>
    </w:p>
    <w:p w:rsidR="004F26A5" w:rsidRPr="005173BE" w:rsidRDefault="004F26A5" w:rsidP="004F26A5">
      <w:pPr>
        <w:pStyle w:val="ActHead5"/>
      </w:pPr>
      <w:bookmarkStart w:id="261" w:name="_Toc138086175"/>
      <w:r w:rsidRPr="005173BE">
        <w:rPr>
          <w:rStyle w:val="CharSectno"/>
        </w:rPr>
        <w:t>964</w:t>
      </w:r>
      <w:r w:rsidRPr="005173BE">
        <w:t xml:space="preserve">  The Fire Protection Industry (Ozone Depleting Substances and Synthetic Greenhouse Gas) Board—continuation</w:t>
      </w:r>
      <w:bookmarkEnd w:id="261"/>
    </w:p>
    <w:p w:rsidR="004F26A5" w:rsidRPr="005173BE" w:rsidRDefault="004F26A5" w:rsidP="004F26A5">
      <w:pPr>
        <w:pStyle w:val="subsection"/>
      </w:pPr>
      <w:r w:rsidRPr="005173BE">
        <w:tab/>
        <w:t>(1)</w:t>
      </w:r>
      <w:r w:rsidRPr="005173BE">
        <w:tab/>
        <w:t>An appointment:</w:t>
      </w:r>
    </w:p>
    <w:p w:rsidR="004F26A5" w:rsidRPr="005173BE" w:rsidRDefault="004F26A5" w:rsidP="004F26A5">
      <w:pPr>
        <w:pStyle w:val="paragraph"/>
      </w:pPr>
      <w:r w:rsidRPr="005173BE">
        <w:tab/>
        <w:t>(a)</w:t>
      </w:r>
      <w:r w:rsidRPr="005173BE">
        <w:tab/>
        <w:t>made under paragraph</w:t>
      </w:r>
      <w:r w:rsidR="00F063EA" w:rsidRPr="005173BE">
        <w:t> </w:t>
      </w:r>
      <w:r w:rsidRPr="005173BE">
        <w:t>311(1)(a) of the old regulations; and</w:t>
      </w:r>
    </w:p>
    <w:p w:rsidR="004F26A5" w:rsidRPr="005173BE" w:rsidRDefault="004F26A5" w:rsidP="004F26A5">
      <w:pPr>
        <w:pStyle w:val="paragraph"/>
      </w:pPr>
      <w:r w:rsidRPr="005173BE">
        <w:tab/>
        <w:t>(b)</w:t>
      </w:r>
      <w:r w:rsidRPr="005173BE">
        <w:tab/>
        <w:t>in force immediately before the commencement day;</w:t>
      </w:r>
    </w:p>
    <w:p w:rsidR="004F26A5" w:rsidRPr="005173BE" w:rsidRDefault="004F26A5" w:rsidP="004F26A5">
      <w:pPr>
        <w:pStyle w:val="subsection2"/>
      </w:pPr>
      <w:r w:rsidRPr="005173BE">
        <w:t>has effect, on and after that day, as if it had been made under paragraph</w:t>
      </w:r>
      <w:r w:rsidR="00F063EA" w:rsidRPr="005173BE">
        <w:t> </w:t>
      </w:r>
      <w:r w:rsidRPr="005173BE">
        <w:t>307A(1)(a) as inserted by the amending regulations.</w:t>
      </w:r>
    </w:p>
    <w:p w:rsidR="004F26A5" w:rsidRPr="005173BE" w:rsidRDefault="004F26A5" w:rsidP="004F26A5">
      <w:pPr>
        <w:pStyle w:val="subsection"/>
      </w:pPr>
      <w:r w:rsidRPr="005173BE">
        <w:tab/>
        <w:t>(2)</w:t>
      </w:r>
      <w:r w:rsidRPr="005173BE">
        <w:tab/>
        <w:t>An authorisation:</w:t>
      </w:r>
    </w:p>
    <w:p w:rsidR="004F26A5" w:rsidRPr="005173BE" w:rsidRDefault="004F26A5" w:rsidP="004F26A5">
      <w:pPr>
        <w:pStyle w:val="paragraph"/>
      </w:pPr>
      <w:r w:rsidRPr="005173BE">
        <w:tab/>
        <w:t>(a)</w:t>
      </w:r>
      <w:r w:rsidRPr="005173BE">
        <w:tab/>
        <w:t>given under paragraph</w:t>
      </w:r>
      <w:r w:rsidR="00F063EA" w:rsidRPr="005173BE">
        <w:t> </w:t>
      </w:r>
      <w:r w:rsidRPr="005173BE">
        <w:t>311(1)(b) of the old regulations; and</w:t>
      </w:r>
    </w:p>
    <w:p w:rsidR="004F26A5" w:rsidRPr="005173BE" w:rsidRDefault="004F26A5" w:rsidP="004F26A5">
      <w:pPr>
        <w:pStyle w:val="paragraph"/>
      </w:pPr>
      <w:r w:rsidRPr="005173BE">
        <w:tab/>
        <w:t>(b)</w:t>
      </w:r>
      <w:r w:rsidRPr="005173BE">
        <w:tab/>
        <w:t>in force immediately before the commencement day;</w:t>
      </w:r>
    </w:p>
    <w:p w:rsidR="004F26A5" w:rsidRPr="005173BE" w:rsidRDefault="004F26A5" w:rsidP="004F26A5">
      <w:pPr>
        <w:pStyle w:val="subsection2"/>
      </w:pPr>
      <w:r w:rsidRPr="005173BE">
        <w:t>has effect, on and after that day, as if it had been given under subparagraph</w:t>
      </w:r>
      <w:r w:rsidR="00F063EA" w:rsidRPr="005173BE">
        <w:t> </w:t>
      </w:r>
      <w:r w:rsidRPr="005173BE">
        <w:t>307A(1)(c)(ii) as inserted by the amending regulations.</w:t>
      </w:r>
    </w:p>
    <w:p w:rsidR="004F26A5" w:rsidRPr="005173BE" w:rsidRDefault="004F26A5" w:rsidP="004F26A5">
      <w:pPr>
        <w:pStyle w:val="ActHead5"/>
      </w:pPr>
      <w:bookmarkStart w:id="262" w:name="_Toc138086176"/>
      <w:r w:rsidRPr="005173BE">
        <w:rPr>
          <w:rStyle w:val="CharSectno"/>
        </w:rPr>
        <w:t>965</w:t>
      </w:r>
      <w:r w:rsidRPr="005173BE">
        <w:t xml:space="preserve">  Transitional—pending applications for licences and permits etc.</w:t>
      </w:r>
      <w:bookmarkEnd w:id="262"/>
    </w:p>
    <w:p w:rsidR="004F26A5" w:rsidRPr="005173BE" w:rsidRDefault="004F26A5" w:rsidP="004F26A5">
      <w:pPr>
        <w:pStyle w:val="subsection"/>
      </w:pPr>
      <w:r w:rsidRPr="005173BE">
        <w:tab/>
        <w:t>(1)</w:t>
      </w:r>
      <w:r w:rsidRPr="005173BE">
        <w:tab/>
        <w:t>This regulation applies in relation to an application if:</w:t>
      </w:r>
    </w:p>
    <w:p w:rsidR="004F26A5" w:rsidRPr="005173BE" w:rsidRDefault="004F26A5" w:rsidP="004F26A5">
      <w:pPr>
        <w:pStyle w:val="paragraph"/>
      </w:pPr>
      <w:r w:rsidRPr="005173BE">
        <w:tab/>
        <w:t>(a)</w:t>
      </w:r>
      <w:r w:rsidRPr="005173BE">
        <w:tab/>
        <w:t>the application was made under the old regulations before the commencement day; and</w:t>
      </w:r>
    </w:p>
    <w:p w:rsidR="004F26A5" w:rsidRPr="005173BE" w:rsidRDefault="004F26A5" w:rsidP="004F26A5">
      <w:pPr>
        <w:pStyle w:val="paragraph"/>
      </w:pPr>
      <w:r w:rsidRPr="005173BE">
        <w:tab/>
        <w:t>(b)</w:t>
      </w:r>
      <w:r w:rsidRPr="005173BE">
        <w:tab/>
        <w:t>immediately before that day, a decision on the application has not been made.</w:t>
      </w:r>
    </w:p>
    <w:p w:rsidR="004F26A5" w:rsidRPr="005173BE" w:rsidRDefault="004F26A5" w:rsidP="004F26A5">
      <w:pPr>
        <w:pStyle w:val="subsection"/>
      </w:pPr>
      <w:r w:rsidRPr="005173BE">
        <w:tab/>
        <w:t>(2)</w:t>
      </w:r>
      <w:r w:rsidRPr="005173BE">
        <w:tab/>
        <w:t>Despite the amendments made by Schedule</w:t>
      </w:r>
      <w:r w:rsidR="00F063EA" w:rsidRPr="005173BE">
        <w:t> </w:t>
      </w:r>
      <w:r w:rsidRPr="005173BE">
        <w:t>2 to the amending regulations, the old regulations continue to apply in relation to the application as if the amendments had not happened.</w:t>
      </w:r>
    </w:p>
    <w:p w:rsidR="004F26A5" w:rsidRPr="005173BE" w:rsidRDefault="004F26A5" w:rsidP="004F26A5">
      <w:pPr>
        <w:pStyle w:val="ActHead5"/>
      </w:pPr>
      <w:bookmarkStart w:id="263" w:name="_Toc138086177"/>
      <w:r w:rsidRPr="005173BE">
        <w:rPr>
          <w:rStyle w:val="CharSectno"/>
        </w:rPr>
        <w:t>966</w:t>
      </w:r>
      <w:r w:rsidRPr="005173BE">
        <w:t xml:space="preserve">  Transitional—new applications for fire protection industry permits</w:t>
      </w:r>
      <w:bookmarkEnd w:id="263"/>
    </w:p>
    <w:p w:rsidR="004F26A5" w:rsidRPr="005173BE" w:rsidRDefault="004F26A5" w:rsidP="004F26A5">
      <w:pPr>
        <w:pStyle w:val="subsection"/>
      </w:pPr>
      <w:r w:rsidRPr="005173BE">
        <w:tab/>
      </w:r>
      <w:r w:rsidRPr="005173BE">
        <w:tab/>
        <w:t>The amendments of these Regulations made by Schedule</w:t>
      </w:r>
      <w:r w:rsidR="00F063EA" w:rsidRPr="005173BE">
        <w:t> </w:t>
      </w:r>
      <w:r w:rsidRPr="005173BE">
        <w:t>2 to the amending regulations</w:t>
      </w:r>
      <w:r w:rsidRPr="005173BE">
        <w:rPr>
          <w:i/>
        </w:rPr>
        <w:t xml:space="preserve"> </w:t>
      </w:r>
      <w:r w:rsidRPr="005173BE">
        <w:t xml:space="preserve">apply in relation to applications for </w:t>
      </w:r>
      <w:r w:rsidR="008C7F2F" w:rsidRPr="005173BE">
        <w:t>Division 6</w:t>
      </w:r>
      <w:r w:rsidRPr="005173BE">
        <w:t>A.4 permits made on or after the commencement day.</w:t>
      </w:r>
    </w:p>
    <w:p w:rsidR="004F26A5" w:rsidRPr="005173BE" w:rsidRDefault="004F26A5" w:rsidP="004F26A5">
      <w:pPr>
        <w:pStyle w:val="ActHead5"/>
      </w:pPr>
      <w:bookmarkStart w:id="264" w:name="_Toc138086178"/>
      <w:r w:rsidRPr="005173BE">
        <w:rPr>
          <w:rStyle w:val="CharSectno"/>
        </w:rPr>
        <w:t>967</w:t>
      </w:r>
      <w:r w:rsidRPr="005173BE">
        <w:t xml:space="preserve">  Transitional—internal review</w:t>
      </w:r>
      <w:bookmarkEnd w:id="264"/>
    </w:p>
    <w:p w:rsidR="004F26A5" w:rsidRPr="005173BE" w:rsidRDefault="004F26A5" w:rsidP="004F26A5">
      <w:pPr>
        <w:pStyle w:val="subsection"/>
      </w:pPr>
      <w:r w:rsidRPr="005173BE">
        <w:tab/>
        <w:t>(1)</w:t>
      </w:r>
      <w:r w:rsidRPr="005173BE">
        <w:tab/>
        <w:t>This regulation applies in relation to an application if:</w:t>
      </w:r>
    </w:p>
    <w:p w:rsidR="004F26A5" w:rsidRPr="005173BE" w:rsidRDefault="004F26A5" w:rsidP="004F26A5">
      <w:pPr>
        <w:pStyle w:val="paragraph"/>
      </w:pPr>
      <w:r w:rsidRPr="005173BE">
        <w:tab/>
        <w:t>(a)</w:t>
      </w:r>
      <w:r w:rsidRPr="005173BE">
        <w:tab/>
        <w:t>the application was made under subregulation</w:t>
      </w:r>
      <w:r w:rsidR="00F063EA" w:rsidRPr="005173BE">
        <w:t> </w:t>
      </w:r>
      <w:r w:rsidRPr="005173BE">
        <w:t>316(1) of the old regulations before the commencement day; and</w:t>
      </w:r>
    </w:p>
    <w:p w:rsidR="004F26A5" w:rsidRPr="005173BE" w:rsidRDefault="004F26A5" w:rsidP="004F26A5">
      <w:pPr>
        <w:pStyle w:val="paragraph"/>
      </w:pPr>
      <w:r w:rsidRPr="005173BE">
        <w:tab/>
        <w:t>(b)</w:t>
      </w:r>
      <w:r w:rsidRPr="005173BE">
        <w:tab/>
        <w:t>immediately before that day, a decision on the application has not been made.</w:t>
      </w:r>
    </w:p>
    <w:p w:rsidR="004F26A5" w:rsidRPr="005173BE" w:rsidRDefault="004F26A5" w:rsidP="004F26A5">
      <w:pPr>
        <w:pStyle w:val="subsection"/>
      </w:pPr>
      <w:r w:rsidRPr="005173BE">
        <w:tab/>
        <w:t>(2)</w:t>
      </w:r>
      <w:r w:rsidRPr="005173BE">
        <w:tab/>
        <w:t>Despite the amendments of subregulation</w:t>
      </w:r>
      <w:r w:rsidR="00F063EA" w:rsidRPr="005173BE">
        <w:t> </w:t>
      </w:r>
      <w:r w:rsidRPr="005173BE">
        <w:t>316(1) by Schedule</w:t>
      </w:r>
      <w:r w:rsidR="00F063EA" w:rsidRPr="005173BE">
        <w:t> </w:t>
      </w:r>
      <w:r w:rsidRPr="005173BE">
        <w:t>2 to the amending regulations, that subregulation, as in force immediately before the commencement day, continues to apply in relation to the application as if the amendments had not happened.</w:t>
      </w:r>
    </w:p>
    <w:p w:rsidR="006F0F0C" w:rsidRPr="005173BE" w:rsidRDefault="008C7F2F" w:rsidP="00AD1DF9">
      <w:pPr>
        <w:pStyle w:val="ActHead3"/>
        <w:pageBreakBefore/>
      </w:pPr>
      <w:bookmarkStart w:id="265" w:name="_Toc138086179"/>
      <w:r w:rsidRPr="005173BE">
        <w:rPr>
          <w:rStyle w:val="CharDivNo"/>
        </w:rPr>
        <w:t>Division 6</w:t>
      </w:r>
      <w:r w:rsidR="006F0F0C" w:rsidRPr="005173BE">
        <w:t>—</w:t>
      </w:r>
      <w:r w:rsidR="006F0F0C" w:rsidRPr="005173BE">
        <w:rPr>
          <w:rStyle w:val="CharDivText"/>
        </w:rPr>
        <w:t>Amendments made by the Ozone Protection and Synthetic Greenhouse Gas Management Amendment (2019 Measures No.</w:t>
      </w:r>
      <w:r w:rsidR="00F063EA" w:rsidRPr="005173BE">
        <w:rPr>
          <w:rStyle w:val="CharDivText"/>
        </w:rPr>
        <w:t> </w:t>
      </w:r>
      <w:r w:rsidR="006F0F0C" w:rsidRPr="005173BE">
        <w:rPr>
          <w:rStyle w:val="CharDivText"/>
        </w:rPr>
        <w:t xml:space="preserve">1) </w:t>
      </w:r>
      <w:r w:rsidR="003177DF" w:rsidRPr="005173BE">
        <w:rPr>
          <w:rStyle w:val="CharDivText"/>
        </w:rPr>
        <w:t>Regulations 2</w:t>
      </w:r>
      <w:r w:rsidR="006F0F0C" w:rsidRPr="005173BE">
        <w:rPr>
          <w:rStyle w:val="CharDivText"/>
        </w:rPr>
        <w:t>019</w:t>
      </w:r>
      <w:bookmarkEnd w:id="265"/>
    </w:p>
    <w:p w:rsidR="006F0F0C" w:rsidRPr="005173BE" w:rsidRDefault="006F0F0C" w:rsidP="006F0F0C">
      <w:pPr>
        <w:pStyle w:val="ActHead5"/>
      </w:pPr>
      <w:bookmarkStart w:id="266" w:name="_Toc138086180"/>
      <w:r w:rsidRPr="005173BE">
        <w:rPr>
          <w:rStyle w:val="CharSectno"/>
        </w:rPr>
        <w:t>968</w:t>
      </w:r>
      <w:r w:rsidRPr="005173BE">
        <w:t xml:space="preserve">  Definitions for </w:t>
      </w:r>
      <w:r w:rsidR="008C7F2F" w:rsidRPr="005173BE">
        <w:t>Division 6</w:t>
      </w:r>
      <w:bookmarkEnd w:id="266"/>
    </w:p>
    <w:p w:rsidR="006F0F0C" w:rsidRPr="005173BE" w:rsidRDefault="006F0F0C" w:rsidP="006F0F0C">
      <w:pPr>
        <w:pStyle w:val="subsection"/>
      </w:pPr>
      <w:r w:rsidRPr="005173BE">
        <w:tab/>
      </w:r>
      <w:r w:rsidRPr="005173BE">
        <w:tab/>
        <w:t>In this Division:</w:t>
      </w:r>
    </w:p>
    <w:p w:rsidR="006F0F0C" w:rsidRPr="005173BE" w:rsidRDefault="006F0F0C" w:rsidP="006F0F0C">
      <w:pPr>
        <w:pStyle w:val="Definition"/>
      </w:pPr>
      <w:r w:rsidRPr="005173BE">
        <w:rPr>
          <w:b/>
          <w:i/>
        </w:rPr>
        <w:t>amending regulations</w:t>
      </w:r>
      <w:r w:rsidRPr="005173BE">
        <w:t xml:space="preserve"> means the </w:t>
      </w:r>
      <w:r w:rsidRPr="005173BE">
        <w:rPr>
          <w:i/>
        </w:rPr>
        <w:t>Ozone Protection and Synthetic Greenhouse Gas Management Amendment (2019 Measures No.</w:t>
      </w:r>
      <w:r w:rsidR="00F063EA" w:rsidRPr="005173BE">
        <w:rPr>
          <w:i/>
        </w:rPr>
        <w:t> </w:t>
      </w:r>
      <w:r w:rsidRPr="005173BE">
        <w:rPr>
          <w:i/>
        </w:rPr>
        <w:t xml:space="preserve">1) </w:t>
      </w:r>
      <w:r w:rsidR="003177DF" w:rsidRPr="005173BE">
        <w:rPr>
          <w:i/>
        </w:rPr>
        <w:t>Regulations 2</w:t>
      </w:r>
      <w:r w:rsidRPr="005173BE">
        <w:rPr>
          <w:i/>
        </w:rPr>
        <w:t>019</w:t>
      </w:r>
      <w:r w:rsidRPr="005173BE">
        <w:t>.</w:t>
      </w:r>
    </w:p>
    <w:p w:rsidR="006F0F0C" w:rsidRPr="005173BE" w:rsidRDefault="006F0F0C" w:rsidP="006F0F0C">
      <w:pPr>
        <w:pStyle w:val="ActHead5"/>
      </w:pPr>
      <w:bookmarkStart w:id="267" w:name="_Toc138086181"/>
      <w:r w:rsidRPr="005173BE">
        <w:rPr>
          <w:rStyle w:val="CharSectno"/>
        </w:rPr>
        <w:t>969</w:t>
      </w:r>
      <w:r w:rsidRPr="005173BE">
        <w:t xml:space="preserve">  Prohibited refrigerant charging</w:t>
      </w:r>
      <w:bookmarkEnd w:id="267"/>
    </w:p>
    <w:p w:rsidR="006F0F0C" w:rsidRPr="005173BE" w:rsidRDefault="006F0F0C" w:rsidP="006F0F0C">
      <w:pPr>
        <w:pStyle w:val="subsection"/>
      </w:pPr>
      <w:r w:rsidRPr="005173BE">
        <w:tab/>
        <w:t>(1)</w:t>
      </w:r>
      <w:r w:rsidRPr="005173BE">
        <w:tab/>
        <w:t>Regulation</w:t>
      </w:r>
      <w:r w:rsidR="00F063EA" w:rsidRPr="005173BE">
        <w:t> </w:t>
      </w:r>
      <w:r w:rsidRPr="005173BE">
        <w:t xml:space="preserve">111A applies to engaging in prohibited refrigerant charging on or after </w:t>
      </w:r>
      <w:r w:rsidR="003177DF" w:rsidRPr="005173BE">
        <w:t>1 January</w:t>
      </w:r>
      <w:r w:rsidRPr="005173BE">
        <w:t xml:space="preserve"> 2020, whether the relevant equipment was imported or manufactured before, on or after </w:t>
      </w:r>
      <w:r w:rsidR="003177DF" w:rsidRPr="005173BE">
        <w:t>1 January</w:t>
      </w:r>
      <w:r w:rsidRPr="005173BE">
        <w:t xml:space="preserve"> 2020.</w:t>
      </w:r>
    </w:p>
    <w:p w:rsidR="006F0F0C" w:rsidRPr="005173BE" w:rsidRDefault="006F0F0C" w:rsidP="006F0F0C">
      <w:pPr>
        <w:pStyle w:val="subsection"/>
      </w:pPr>
      <w:r w:rsidRPr="005173BE">
        <w:tab/>
        <w:t>(2)</w:t>
      </w:r>
      <w:r w:rsidRPr="005173BE">
        <w:tab/>
      </w:r>
      <w:r w:rsidR="008C7F2F" w:rsidRPr="005173BE">
        <w:t>Paragraph 1</w:t>
      </w:r>
      <w:r w:rsidRPr="005173BE">
        <w:t xml:space="preserve">35(1)(ba) applies to engaging in prohibited refrigerant charging on or after </w:t>
      </w:r>
      <w:r w:rsidR="003177DF" w:rsidRPr="005173BE">
        <w:t>1 January</w:t>
      </w:r>
      <w:r w:rsidRPr="005173BE">
        <w:t xml:space="preserve"> 2020, whether:</w:t>
      </w:r>
    </w:p>
    <w:p w:rsidR="006F0F0C" w:rsidRPr="005173BE" w:rsidRDefault="006F0F0C" w:rsidP="006F0F0C">
      <w:pPr>
        <w:pStyle w:val="paragraph"/>
      </w:pPr>
      <w:r w:rsidRPr="005173BE">
        <w:tab/>
        <w:t>(a)</w:t>
      </w:r>
      <w:r w:rsidRPr="005173BE">
        <w:tab/>
        <w:t xml:space="preserve">the relevant equipment was imported or manufactured before, on or after </w:t>
      </w:r>
      <w:r w:rsidR="003177DF" w:rsidRPr="005173BE">
        <w:t>1 January</w:t>
      </w:r>
      <w:r w:rsidRPr="005173BE">
        <w:t xml:space="preserve"> 2020; or</w:t>
      </w:r>
    </w:p>
    <w:p w:rsidR="006F0F0C" w:rsidRPr="005173BE" w:rsidRDefault="006F0F0C" w:rsidP="006F0F0C">
      <w:pPr>
        <w:pStyle w:val="paragraph"/>
      </w:pPr>
      <w:r w:rsidRPr="005173BE">
        <w:tab/>
        <w:t>(b)</w:t>
      </w:r>
      <w:r w:rsidRPr="005173BE">
        <w:tab/>
        <w:t xml:space="preserve">the relevant licence was granted before, on or after </w:t>
      </w:r>
      <w:r w:rsidR="003177DF" w:rsidRPr="005173BE">
        <w:t>1 January</w:t>
      </w:r>
      <w:r w:rsidRPr="005173BE">
        <w:t xml:space="preserve"> 2020.</w:t>
      </w:r>
    </w:p>
    <w:p w:rsidR="006F0F0C" w:rsidRPr="005173BE" w:rsidRDefault="006F0F0C" w:rsidP="006F0F0C">
      <w:pPr>
        <w:pStyle w:val="subsection"/>
      </w:pPr>
      <w:r w:rsidRPr="005173BE">
        <w:tab/>
        <w:t>(3)</w:t>
      </w:r>
      <w:r w:rsidRPr="005173BE">
        <w:tab/>
      </w:r>
      <w:r w:rsidR="008C7F2F" w:rsidRPr="005173BE">
        <w:t>Paragraph 1</w:t>
      </w:r>
      <w:r w:rsidRPr="005173BE">
        <w:t xml:space="preserve">41(1)(ba) applies to engaging in prohibited refrigerant charging on or after </w:t>
      </w:r>
      <w:r w:rsidR="003177DF" w:rsidRPr="005173BE">
        <w:t>1 January</w:t>
      </w:r>
      <w:r w:rsidRPr="005173BE">
        <w:t xml:space="preserve"> 2020, whether:</w:t>
      </w:r>
    </w:p>
    <w:p w:rsidR="006F0F0C" w:rsidRPr="005173BE" w:rsidRDefault="006F0F0C" w:rsidP="006F0F0C">
      <w:pPr>
        <w:pStyle w:val="paragraph"/>
      </w:pPr>
      <w:r w:rsidRPr="005173BE">
        <w:tab/>
        <w:t>(a)</w:t>
      </w:r>
      <w:r w:rsidRPr="005173BE">
        <w:tab/>
        <w:t xml:space="preserve">the relevant equipment was imported or manufactured before, on or after </w:t>
      </w:r>
      <w:r w:rsidR="003177DF" w:rsidRPr="005173BE">
        <w:t>1 January</w:t>
      </w:r>
      <w:r w:rsidRPr="005173BE">
        <w:t xml:space="preserve"> 2020; or</w:t>
      </w:r>
    </w:p>
    <w:p w:rsidR="006F0F0C" w:rsidRPr="005173BE" w:rsidRDefault="006F0F0C" w:rsidP="006F0F0C">
      <w:pPr>
        <w:pStyle w:val="paragraph"/>
      </w:pPr>
      <w:r w:rsidRPr="005173BE">
        <w:tab/>
        <w:t>(b)</w:t>
      </w:r>
      <w:r w:rsidRPr="005173BE">
        <w:tab/>
        <w:t xml:space="preserve">the relevant authorisation was granted before, on or after </w:t>
      </w:r>
      <w:r w:rsidR="003177DF" w:rsidRPr="005173BE">
        <w:t>1 January</w:t>
      </w:r>
      <w:r w:rsidRPr="005173BE">
        <w:t xml:space="preserve"> 2020.</w:t>
      </w:r>
    </w:p>
    <w:p w:rsidR="006F0F0C" w:rsidRPr="005173BE" w:rsidRDefault="006F0F0C" w:rsidP="006F0F0C">
      <w:pPr>
        <w:pStyle w:val="ActHead5"/>
      </w:pPr>
      <w:bookmarkStart w:id="268" w:name="_Toc138086182"/>
      <w:r w:rsidRPr="005173BE">
        <w:rPr>
          <w:rStyle w:val="CharSectno"/>
        </w:rPr>
        <w:t>970</w:t>
      </w:r>
      <w:r w:rsidRPr="005173BE">
        <w:t xml:space="preserve">  Prohibited extinguishing agent charging</w:t>
      </w:r>
      <w:bookmarkEnd w:id="268"/>
    </w:p>
    <w:p w:rsidR="006F0F0C" w:rsidRPr="005173BE" w:rsidRDefault="006F0F0C" w:rsidP="006F0F0C">
      <w:pPr>
        <w:pStyle w:val="subsection"/>
      </w:pPr>
      <w:r w:rsidRPr="005173BE">
        <w:tab/>
        <w:t>(1)</w:t>
      </w:r>
      <w:r w:rsidRPr="005173BE">
        <w:tab/>
        <w:t>Regulation</w:t>
      </w:r>
      <w:r w:rsidR="00F063EA" w:rsidRPr="005173BE">
        <w:t> </w:t>
      </w:r>
      <w:r w:rsidRPr="005173BE">
        <w:t xml:space="preserve">303A applies to engaging in prohibited extinguishing agent charging on or after </w:t>
      </w:r>
      <w:r w:rsidR="003177DF" w:rsidRPr="005173BE">
        <w:t>1 January</w:t>
      </w:r>
      <w:r w:rsidRPr="005173BE">
        <w:t xml:space="preserve"> 2020, whether the relevant equipment was imported or manufactured before, on or after </w:t>
      </w:r>
      <w:r w:rsidR="003177DF" w:rsidRPr="005173BE">
        <w:t>1 January</w:t>
      </w:r>
      <w:r w:rsidRPr="005173BE">
        <w:t xml:space="preserve"> 2020.</w:t>
      </w:r>
    </w:p>
    <w:p w:rsidR="006F0F0C" w:rsidRPr="005173BE" w:rsidRDefault="006F0F0C" w:rsidP="006F0F0C">
      <w:pPr>
        <w:pStyle w:val="subsection"/>
      </w:pPr>
      <w:r w:rsidRPr="005173BE">
        <w:tab/>
        <w:t>(2)</w:t>
      </w:r>
      <w:r w:rsidRPr="005173BE">
        <w:tab/>
      </w:r>
      <w:r w:rsidR="008C7F2F" w:rsidRPr="005173BE">
        <w:t>Paragraph 3</w:t>
      </w:r>
      <w:r w:rsidRPr="005173BE">
        <w:t xml:space="preserve">26(1)(aa) applies to engaging in prohibited extinguishing agent charging on or after </w:t>
      </w:r>
      <w:r w:rsidR="003177DF" w:rsidRPr="005173BE">
        <w:t>1 January</w:t>
      </w:r>
      <w:r w:rsidRPr="005173BE">
        <w:t xml:space="preserve"> 2020, whether:</w:t>
      </w:r>
    </w:p>
    <w:p w:rsidR="006F0F0C" w:rsidRPr="005173BE" w:rsidRDefault="006F0F0C" w:rsidP="006F0F0C">
      <w:pPr>
        <w:pStyle w:val="paragraph"/>
      </w:pPr>
      <w:r w:rsidRPr="005173BE">
        <w:tab/>
        <w:t>(a)</w:t>
      </w:r>
      <w:r w:rsidRPr="005173BE">
        <w:tab/>
        <w:t xml:space="preserve">the relevant equipment was imported or manufactured before, on or after </w:t>
      </w:r>
      <w:r w:rsidR="003177DF" w:rsidRPr="005173BE">
        <w:t>1 January</w:t>
      </w:r>
      <w:r w:rsidRPr="005173BE">
        <w:t xml:space="preserve"> 2020; or</w:t>
      </w:r>
    </w:p>
    <w:p w:rsidR="006F0F0C" w:rsidRPr="005173BE" w:rsidRDefault="006F0F0C" w:rsidP="006F0F0C">
      <w:pPr>
        <w:pStyle w:val="paragraph"/>
      </w:pPr>
      <w:r w:rsidRPr="005173BE">
        <w:tab/>
        <w:t>(b)</w:t>
      </w:r>
      <w:r w:rsidRPr="005173BE">
        <w:tab/>
        <w:t xml:space="preserve">the relevant licence was granted before, on or after </w:t>
      </w:r>
      <w:r w:rsidR="003177DF" w:rsidRPr="005173BE">
        <w:t>1 January</w:t>
      </w:r>
      <w:r w:rsidRPr="005173BE">
        <w:t xml:space="preserve"> 2020.</w:t>
      </w:r>
    </w:p>
    <w:p w:rsidR="006F0F0C" w:rsidRPr="005173BE" w:rsidRDefault="006F0F0C" w:rsidP="006F0F0C">
      <w:pPr>
        <w:pStyle w:val="subsection"/>
      </w:pPr>
      <w:r w:rsidRPr="005173BE">
        <w:tab/>
        <w:t>(3)</w:t>
      </w:r>
      <w:r w:rsidRPr="005173BE">
        <w:tab/>
      </w:r>
      <w:r w:rsidR="008C7F2F" w:rsidRPr="005173BE">
        <w:t>Paragraph 3</w:t>
      </w:r>
      <w:r w:rsidRPr="005173BE">
        <w:t xml:space="preserve">32(1)(ba) applies to engaging in prohibited extinguishing agent charging on or after </w:t>
      </w:r>
      <w:r w:rsidR="003177DF" w:rsidRPr="005173BE">
        <w:t>1 January</w:t>
      </w:r>
      <w:r w:rsidRPr="005173BE">
        <w:t xml:space="preserve"> 2020, whether:</w:t>
      </w:r>
    </w:p>
    <w:p w:rsidR="006F0F0C" w:rsidRPr="005173BE" w:rsidRDefault="006F0F0C" w:rsidP="006F0F0C">
      <w:pPr>
        <w:pStyle w:val="paragraph"/>
      </w:pPr>
      <w:r w:rsidRPr="005173BE">
        <w:tab/>
        <w:t>(a)</w:t>
      </w:r>
      <w:r w:rsidRPr="005173BE">
        <w:tab/>
        <w:t xml:space="preserve">the relevant equipment was imported or manufactured before, on or after </w:t>
      </w:r>
      <w:r w:rsidR="003177DF" w:rsidRPr="005173BE">
        <w:t>1 January</w:t>
      </w:r>
      <w:r w:rsidRPr="005173BE">
        <w:t xml:space="preserve"> 2020; or</w:t>
      </w:r>
    </w:p>
    <w:p w:rsidR="006F0F0C" w:rsidRPr="005173BE" w:rsidRDefault="006F0F0C" w:rsidP="006F0F0C">
      <w:pPr>
        <w:pStyle w:val="paragraph"/>
      </w:pPr>
      <w:r w:rsidRPr="005173BE">
        <w:tab/>
        <w:t>(b)</w:t>
      </w:r>
      <w:r w:rsidRPr="005173BE">
        <w:tab/>
        <w:t xml:space="preserve">the relevant authorisation was granted before, on or after </w:t>
      </w:r>
      <w:r w:rsidR="003177DF" w:rsidRPr="005173BE">
        <w:t>1 January</w:t>
      </w:r>
      <w:r w:rsidRPr="005173BE">
        <w:t xml:space="preserve"> 2020.</w:t>
      </w:r>
    </w:p>
    <w:p w:rsidR="006F0F0C" w:rsidRPr="005173BE" w:rsidRDefault="006F0F0C" w:rsidP="006F0F0C">
      <w:pPr>
        <w:pStyle w:val="ActHead5"/>
      </w:pPr>
      <w:bookmarkStart w:id="269" w:name="_Toc138086183"/>
      <w:r w:rsidRPr="005173BE">
        <w:rPr>
          <w:rStyle w:val="CharSectno"/>
        </w:rPr>
        <w:t>971</w:t>
      </w:r>
      <w:r w:rsidRPr="005173BE">
        <w:t xml:space="preserve">  Reporting sales of methyl bromide</w:t>
      </w:r>
      <w:bookmarkEnd w:id="269"/>
    </w:p>
    <w:p w:rsidR="006F0F0C" w:rsidRPr="005173BE" w:rsidRDefault="006F0F0C" w:rsidP="006F0F0C">
      <w:pPr>
        <w:pStyle w:val="subsection"/>
      </w:pPr>
      <w:r w:rsidRPr="005173BE">
        <w:tab/>
      </w:r>
      <w:r w:rsidRPr="005173BE">
        <w:tab/>
        <w:t>The amendments of regulation</w:t>
      </w:r>
      <w:r w:rsidR="00F063EA" w:rsidRPr="005173BE">
        <w:t> </w:t>
      </w:r>
      <w:r w:rsidRPr="005173BE">
        <w:t xml:space="preserve">230 made by the amending regulations apply in relation to reporting periods starting on or after </w:t>
      </w:r>
      <w:r w:rsidR="003177DF" w:rsidRPr="005173BE">
        <w:t>1 January</w:t>
      </w:r>
      <w:r w:rsidRPr="005173BE">
        <w:t xml:space="preserve"> 2020.</w:t>
      </w:r>
    </w:p>
    <w:p w:rsidR="006F0F0C" w:rsidRPr="005173BE" w:rsidRDefault="006F0F0C" w:rsidP="006F0F0C">
      <w:pPr>
        <w:pStyle w:val="ActHead5"/>
      </w:pPr>
      <w:bookmarkStart w:id="270" w:name="_Toc138086184"/>
      <w:r w:rsidRPr="005173BE">
        <w:rPr>
          <w:rStyle w:val="CharSectno"/>
        </w:rPr>
        <w:t>972</w:t>
      </w:r>
      <w:r w:rsidRPr="005173BE">
        <w:t xml:space="preserve">  Licences</w:t>
      </w:r>
      <w:bookmarkEnd w:id="270"/>
    </w:p>
    <w:p w:rsidR="006F0F0C" w:rsidRPr="005173BE" w:rsidRDefault="006F0F0C" w:rsidP="006F0F0C">
      <w:pPr>
        <w:pStyle w:val="SubsectionHead"/>
      </w:pPr>
      <w:r w:rsidRPr="005173BE">
        <w:t>Equipment licences</w:t>
      </w:r>
    </w:p>
    <w:p w:rsidR="006F0F0C" w:rsidRPr="005173BE" w:rsidRDefault="006F0F0C" w:rsidP="006F0F0C">
      <w:pPr>
        <w:pStyle w:val="subsection"/>
      </w:pPr>
      <w:r w:rsidRPr="005173BE">
        <w:tab/>
        <w:t>(1)</w:t>
      </w:r>
      <w:r w:rsidRPr="005173BE">
        <w:tab/>
        <w:t>Subregulation</w:t>
      </w:r>
      <w:r w:rsidR="00F063EA" w:rsidRPr="005173BE">
        <w:t> </w:t>
      </w:r>
      <w:r w:rsidRPr="005173BE">
        <w:t xml:space="preserve">3C(5) applies to waiving an application fee on or after </w:t>
      </w:r>
      <w:r w:rsidR="003177DF" w:rsidRPr="005173BE">
        <w:t>1 January</w:t>
      </w:r>
      <w:r w:rsidRPr="005173BE">
        <w:t xml:space="preserve"> 2020, whether the application was made before, on or after </w:t>
      </w:r>
      <w:r w:rsidR="003177DF" w:rsidRPr="005173BE">
        <w:t>1 January</w:t>
      </w:r>
      <w:r w:rsidRPr="005173BE">
        <w:t xml:space="preserve"> 2020.</w:t>
      </w:r>
    </w:p>
    <w:p w:rsidR="006F0F0C" w:rsidRPr="005173BE" w:rsidRDefault="006F0F0C" w:rsidP="006F0F0C">
      <w:pPr>
        <w:pStyle w:val="subsection"/>
      </w:pPr>
      <w:r w:rsidRPr="005173BE">
        <w:tab/>
        <w:t>(2)</w:t>
      </w:r>
      <w:r w:rsidRPr="005173BE">
        <w:tab/>
        <w:t>The amendment of regulation</w:t>
      </w:r>
      <w:r w:rsidR="00F063EA" w:rsidRPr="005173BE">
        <w:t> </w:t>
      </w:r>
      <w:r w:rsidRPr="005173BE">
        <w:t xml:space="preserve">3E made by the amending regulations applies in relation to a licence granted on or after </w:t>
      </w:r>
      <w:r w:rsidR="003177DF" w:rsidRPr="005173BE">
        <w:t>1 January</w:t>
      </w:r>
      <w:r w:rsidRPr="005173BE">
        <w:t xml:space="preserve"> 2020 if:</w:t>
      </w:r>
    </w:p>
    <w:p w:rsidR="006F0F0C" w:rsidRPr="005173BE" w:rsidRDefault="006F0F0C" w:rsidP="006F0F0C">
      <w:pPr>
        <w:pStyle w:val="paragraph"/>
      </w:pPr>
      <w:r w:rsidRPr="005173BE">
        <w:tab/>
        <w:t>(a)</w:t>
      </w:r>
      <w:r w:rsidRPr="005173BE">
        <w:tab/>
        <w:t xml:space="preserve">the application for the licence was made before that day and had not been finally determined as at </w:t>
      </w:r>
      <w:r w:rsidR="003177DF" w:rsidRPr="005173BE">
        <w:t>1 January</w:t>
      </w:r>
      <w:r w:rsidRPr="005173BE">
        <w:t xml:space="preserve"> 2020; or</w:t>
      </w:r>
    </w:p>
    <w:p w:rsidR="006F0F0C" w:rsidRPr="005173BE" w:rsidRDefault="006F0F0C" w:rsidP="006F0F0C">
      <w:pPr>
        <w:pStyle w:val="paragraph"/>
      </w:pPr>
      <w:r w:rsidRPr="005173BE">
        <w:tab/>
        <w:t>(b)</w:t>
      </w:r>
      <w:r w:rsidRPr="005173BE">
        <w:tab/>
        <w:t xml:space="preserve">the application for the licence is made on or after </w:t>
      </w:r>
      <w:r w:rsidR="003177DF" w:rsidRPr="005173BE">
        <w:t>1 January</w:t>
      </w:r>
      <w:r w:rsidRPr="005173BE">
        <w:t xml:space="preserve"> 2020.</w:t>
      </w:r>
    </w:p>
    <w:p w:rsidR="006F0F0C" w:rsidRPr="005173BE" w:rsidRDefault="006F0F0C" w:rsidP="006F0F0C">
      <w:pPr>
        <w:pStyle w:val="SubsectionHead"/>
      </w:pPr>
      <w:r w:rsidRPr="005173BE">
        <w:t>Miscellaneous</w:t>
      </w:r>
    </w:p>
    <w:p w:rsidR="006F0F0C" w:rsidRPr="005173BE" w:rsidRDefault="006F0F0C" w:rsidP="006F0F0C">
      <w:pPr>
        <w:pStyle w:val="subsection"/>
      </w:pPr>
      <w:r w:rsidRPr="005173BE">
        <w:tab/>
        <w:t>(3)</w:t>
      </w:r>
      <w:r w:rsidRPr="005173BE">
        <w:tab/>
        <w:t>The amendment of paragraph</w:t>
      </w:r>
      <w:r w:rsidR="00F063EA" w:rsidRPr="005173BE">
        <w:t> </w:t>
      </w:r>
      <w:r w:rsidRPr="005173BE">
        <w:t xml:space="preserve">3C(2)(b) made by the amending regulations applies in relation to waiving an application fee on or after </w:t>
      </w:r>
      <w:r w:rsidR="003177DF" w:rsidRPr="005173BE">
        <w:t>1 January</w:t>
      </w:r>
      <w:r w:rsidRPr="005173BE">
        <w:t xml:space="preserve"> 2020, whether the application was made before, on or after </w:t>
      </w:r>
      <w:r w:rsidR="003177DF" w:rsidRPr="005173BE">
        <w:t>1 January</w:t>
      </w:r>
      <w:r w:rsidRPr="005173BE">
        <w:t xml:space="preserve"> 2020.</w:t>
      </w:r>
    </w:p>
    <w:p w:rsidR="00587576" w:rsidRPr="005173BE" w:rsidRDefault="008C7F2F" w:rsidP="008414C4">
      <w:pPr>
        <w:pStyle w:val="ActHead3"/>
        <w:pageBreakBefore/>
      </w:pPr>
      <w:bookmarkStart w:id="271" w:name="_Toc138086185"/>
      <w:r w:rsidRPr="005173BE">
        <w:rPr>
          <w:rStyle w:val="CharDivNo"/>
        </w:rPr>
        <w:t>Division 7</w:t>
      </w:r>
      <w:r w:rsidR="00587576" w:rsidRPr="005173BE">
        <w:t>—</w:t>
      </w:r>
      <w:r w:rsidR="00587576" w:rsidRPr="005173BE">
        <w:rPr>
          <w:rStyle w:val="CharDivText"/>
        </w:rPr>
        <w:t xml:space="preserve">Amendments made by the Ozone Protection and Synthetic Greenhouse Gas Management Amendment (2020 Measures No. 1) </w:t>
      </w:r>
      <w:r w:rsidR="003177DF" w:rsidRPr="005173BE">
        <w:rPr>
          <w:rStyle w:val="CharDivText"/>
        </w:rPr>
        <w:t>Regulations 2</w:t>
      </w:r>
      <w:r w:rsidR="00587576" w:rsidRPr="005173BE">
        <w:rPr>
          <w:rStyle w:val="CharDivText"/>
        </w:rPr>
        <w:t>020</w:t>
      </w:r>
      <w:bookmarkEnd w:id="271"/>
    </w:p>
    <w:p w:rsidR="00587576" w:rsidRPr="005173BE" w:rsidRDefault="00587576" w:rsidP="00587576">
      <w:pPr>
        <w:pStyle w:val="ActHead5"/>
      </w:pPr>
      <w:bookmarkStart w:id="272" w:name="_Toc138086186"/>
      <w:r w:rsidRPr="005173BE">
        <w:rPr>
          <w:rStyle w:val="CharSectno"/>
        </w:rPr>
        <w:t>973</w:t>
      </w:r>
      <w:r w:rsidRPr="005173BE">
        <w:t xml:space="preserve">  Contravening conditions of certain licences, authorisations and permits</w:t>
      </w:r>
      <w:bookmarkEnd w:id="272"/>
    </w:p>
    <w:p w:rsidR="00587576" w:rsidRPr="005173BE" w:rsidRDefault="00587576" w:rsidP="00587576">
      <w:pPr>
        <w:pStyle w:val="subsection"/>
      </w:pPr>
      <w:r w:rsidRPr="005173BE">
        <w:tab/>
      </w:r>
      <w:r w:rsidRPr="005173BE">
        <w:tab/>
        <w:t xml:space="preserve">The amendments made by Part 2 of Schedule 1 to the </w:t>
      </w:r>
      <w:r w:rsidRPr="005173BE">
        <w:rPr>
          <w:i/>
        </w:rPr>
        <w:t xml:space="preserve">Ozone Protection and Synthetic Greenhouse Gas Management Amendment (2020 Measures No. 1) </w:t>
      </w:r>
      <w:r w:rsidR="003177DF" w:rsidRPr="005173BE">
        <w:rPr>
          <w:i/>
        </w:rPr>
        <w:t>Regulations 2</w:t>
      </w:r>
      <w:r w:rsidRPr="005173BE">
        <w:rPr>
          <w:i/>
        </w:rPr>
        <w:t>020</w:t>
      </w:r>
      <w:r w:rsidRPr="005173BE">
        <w:t xml:space="preserve"> apply in relation to a contravention of a condition of any of the following:</w:t>
      </w:r>
    </w:p>
    <w:p w:rsidR="00587576" w:rsidRPr="005173BE" w:rsidRDefault="00587576" w:rsidP="00587576">
      <w:pPr>
        <w:pStyle w:val="paragraph"/>
      </w:pPr>
      <w:r w:rsidRPr="005173BE">
        <w:tab/>
        <w:t>(a)</w:t>
      </w:r>
      <w:r w:rsidRPr="005173BE">
        <w:tab/>
        <w:t xml:space="preserve">a licence granted under </w:t>
      </w:r>
      <w:r w:rsidR="00EC3BF0" w:rsidRPr="005173BE">
        <w:t>Subdivision 6</w:t>
      </w:r>
      <w:r w:rsidRPr="005173BE">
        <w:t>A.2.2;</w:t>
      </w:r>
    </w:p>
    <w:p w:rsidR="00587576" w:rsidRPr="005173BE" w:rsidRDefault="00587576" w:rsidP="00587576">
      <w:pPr>
        <w:pStyle w:val="paragraph"/>
      </w:pPr>
      <w:r w:rsidRPr="005173BE">
        <w:tab/>
        <w:t>(b)</w:t>
      </w:r>
      <w:r w:rsidRPr="005173BE">
        <w:tab/>
        <w:t xml:space="preserve">an authorisation granted under </w:t>
      </w:r>
      <w:r w:rsidR="00EC3BF0" w:rsidRPr="005173BE">
        <w:t>Subdivision 6</w:t>
      </w:r>
      <w:r w:rsidRPr="005173BE">
        <w:t>A.2.3;</w:t>
      </w:r>
    </w:p>
    <w:p w:rsidR="00587576" w:rsidRPr="005173BE" w:rsidRDefault="00587576" w:rsidP="00587576">
      <w:pPr>
        <w:pStyle w:val="paragraph"/>
      </w:pPr>
      <w:r w:rsidRPr="005173BE">
        <w:tab/>
        <w:t>(c)</w:t>
      </w:r>
      <w:r w:rsidRPr="005173BE">
        <w:tab/>
        <w:t xml:space="preserve">a </w:t>
      </w:r>
      <w:r w:rsidR="008C7F2F" w:rsidRPr="005173BE">
        <w:t>Division 6</w:t>
      </w:r>
      <w:r w:rsidRPr="005173BE">
        <w:t>A.4 permit (other than a discharge of scheduled substances permit);</w:t>
      </w:r>
    </w:p>
    <w:p w:rsidR="00587576" w:rsidRPr="005173BE" w:rsidRDefault="00587576" w:rsidP="008414C4">
      <w:pPr>
        <w:pStyle w:val="subsection2"/>
      </w:pPr>
      <w:r w:rsidRPr="005173BE">
        <w:t>that starts to occur on or after the commencement of this regulation, whether the licence, authorisation or permit is granted, or the condition is imposed, before, on or after that commencement.</w:t>
      </w:r>
    </w:p>
    <w:p w:rsidR="00D50D9C" w:rsidRPr="005173BE" w:rsidRDefault="00EC3BF0" w:rsidP="003C4493">
      <w:pPr>
        <w:pStyle w:val="ActHead3"/>
        <w:pageBreakBefore/>
      </w:pPr>
      <w:bookmarkStart w:id="273" w:name="_Toc138086187"/>
      <w:bookmarkStart w:id="274" w:name="_Hlk119598656"/>
      <w:bookmarkStart w:id="275" w:name="_Hlk117507881"/>
      <w:r w:rsidRPr="005173BE">
        <w:rPr>
          <w:rStyle w:val="CharDivNo"/>
        </w:rPr>
        <w:t>Division 8</w:t>
      </w:r>
      <w:r w:rsidR="00D50D9C" w:rsidRPr="005173BE">
        <w:t>—</w:t>
      </w:r>
      <w:r w:rsidR="00D50D9C" w:rsidRPr="005173BE">
        <w:rPr>
          <w:rStyle w:val="CharDivText"/>
        </w:rPr>
        <w:t xml:space="preserve">Amendments made by the Ozone Protection and Synthetic Greenhouse Gas Management Amendment (2022 Measures No. 1) </w:t>
      </w:r>
      <w:r w:rsidR="003177DF" w:rsidRPr="005173BE">
        <w:rPr>
          <w:rStyle w:val="CharDivText"/>
        </w:rPr>
        <w:t>Regulations 2</w:t>
      </w:r>
      <w:r w:rsidR="00D50D9C" w:rsidRPr="005173BE">
        <w:rPr>
          <w:rStyle w:val="CharDivText"/>
        </w:rPr>
        <w:t>022</w:t>
      </w:r>
      <w:bookmarkEnd w:id="273"/>
    </w:p>
    <w:p w:rsidR="00D50D9C" w:rsidRPr="005173BE" w:rsidRDefault="00D50D9C" w:rsidP="00D50D9C">
      <w:pPr>
        <w:pStyle w:val="ActHead5"/>
      </w:pPr>
      <w:bookmarkStart w:id="276" w:name="_Toc138086188"/>
      <w:r w:rsidRPr="005173BE">
        <w:rPr>
          <w:rStyle w:val="CharSectno"/>
        </w:rPr>
        <w:t>974</w:t>
      </w:r>
      <w:r w:rsidRPr="005173BE">
        <w:t xml:space="preserve">  Definitions for this Division</w:t>
      </w:r>
      <w:bookmarkEnd w:id="276"/>
    </w:p>
    <w:p w:rsidR="00D50D9C" w:rsidRPr="005173BE" w:rsidRDefault="00D50D9C" w:rsidP="00D50D9C">
      <w:pPr>
        <w:pStyle w:val="subsection"/>
      </w:pPr>
      <w:r w:rsidRPr="005173BE">
        <w:tab/>
      </w:r>
      <w:r w:rsidRPr="005173BE">
        <w:tab/>
        <w:t>In this Division:</w:t>
      </w:r>
    </w:p>
    <w:p w:rsidR="00D50D9C" w:rsidRPr="005173BE" w:rsidRDefault="00D50D9C" w:rsidP="00D50D9C">
      <w:pPr>
        <w:pStyle w:val="Definition"/>
      </w:pPr>
      <w:r w:rsidRPr="005173BE">
        <w:rPr>
          <w:b/>
          <w:i/>
        </w:rPr>
        <w:t>amending regulations</w:t>
      </w:r>
      <w:r w:rsidRPr="005173BE">
        <w:t xml:space="preserve"> means the </w:t>
      </w:r>
      <w:r w:rsidRPr="005173BE">
        <w:rPr>
          <w:i/>
        </w:rPr>
        <w:t xml:space="preserve">Ozone Protection and Synthetic Greenhouse Gas Management Amendment (2022 Measures No. 1) </w:t>
      </w:r>
      <w:r w:rsidR="003177DF" w:rsidRPr="005173BE">
        <w:rPr>
          <w:i/>
        </w:rPr>
        <w:t>Regulations 2</w:t>
      </w:r>
      <w:r w:rsidRPr="005173BE">
        <w:rPr>
          <w:i/>
        </w:rPr>
        <w:t>022</w:t>
      </w:r>
      <w:r w:rsidRPr="005173BE">
        <w:t>.</w:t>
      </w:r>
    </w:p>
    <w:p w:rsidR="00D50D9C" w:rsidRPr="005173BE" w:rsidRDefault="00D50D9C" w:rsidP="00D50D9C">
      <w:pPr>
        <w:pStyle w:val="Definition"/>
      </w:pPr>
      <w:r w:rsidRPr="005173BE">
        <w:rPr>
          <w:b/>
          <w:i/>
        </w:rPr>
        <w:t xml:space="preserve">commencement time </w:t>
      </w:r>
      <w:r w:rsidRPr="005173BE">
        <w:t>means the commencement of this Division.</w:t>
      </w:r>
    </w:p>
    <w:p w:rsidR="00D50D9C" w:rsidRPr="005173BE" w:rsidRDefault="00D50D9C" w:rsidP="00D50D9C">
      <w:pPr>
        <w:pStyle w:val="Definition"/>
      </w:pPr>
      <w:r w:rsidRPr="005173BE">
        <w:rPr>
          <w:b/>
          <w:i/>
        </w:rPr>
        <w:t>old regulations</w:t>
      </w:r>
      <w:r w:rsidRPr="005173BE">
        <w:t xml:space="preserve"> means these Regulations as in force immediately before the commencement time.</w:t>
      </w:r>
    </w:p>
    <w:p w:rsidR="00D50D9C" w:rsidRPr="005173BE" w:rsidRDefault="00D50D9C" w:rsidP="00D50D9C">
      <w:pPr>
        <w:pStyle w:val="ActHead5"/>
      </w:pPr>
      <w:bookmarkStart w:id="277" w:name="_Toc138086189"/>
      <w:r w:rsidRPr="005173BE">
        <w:rPr>
          <w:rStyle w:val="CharSectno"/>
        </w:rPr>
        <w:t>975</w:t>
      </w:r>
      <w:r w:rsidRPr="005173BE">
        <w:t xml:space="preserve">  Reserve HFC quota amendments</w:t>
      </w:r>
      <w:bookmarkEnd w:id="277"/>
    </w:p>
    <w:p w:rsidR="00D50D9C" w:rsidRPr="005173BE" w:rsidRDefault="00D50D9C" w:rsidP="00D50D9C">
      <w:pPr>
        <w:pStyle w:val="subsection"/>
      </w:pPr>
      <w:r w:rsidRPr="005173BE">
        <w:tab/>
      </w:r>
      <w:r w:rsidRPr="005173BE">
        <w:tab/>
        <w:t>The amendments made by Part 1 of Schedule 1 to the amending regulations</w:t>
      </w:r>
      <w:r w:rsidRPr="005173BE">
        <w:rPr>
          <w:i/>
        </w:rPr>
        <w:t xml:space="preserve"> </w:t>
      </w:r>
      <w:r w:rsidRPr="005173BE">
        <w:t xml:space="preserve">apply in relation to a calendar year commencing on or after </w:t>
      </w:r>
      <w:r w:rsidR="003177DF" w:rsidRPr="005173BE">
        <w:t>1 January</w:t>
      </w:r>
      <w:r w:rsidRPr="005173BE">
        <w:t xml:space="preserve"> 2023.</w:t>
      </w:r>
    </w:p>
    <w:p w:rsidR="00D50D9C" w:rsidRPr="005173BE" w:rsidRDefault="00D50D9C" w:rsidP="00D50D9C">
      <w:pPr>
        <w:pStyle w:val="ActHead5"/>
      </w:pPr>
      <w:bookmarkStart w:id="278" w:name="_Toc138086190"/>
      <w:r w:rsidRPr="005173BE">
        <w:rPr>
          <w:rStyle w:val="CharSectno"/>
        </w:rPr>
        <w:t>976</w:t>
      </w:r>
      <w:r w:rsidRPr="005173BE">
        <w:t xml:space="preserve">  Applications for an RAC Industry permit</w:t>
      </w:r>
      <w:bookmarkEnd w:id="278"/>
    </w:p>
    <w:p w:rsidR="00D50D9C" w:rsidRPr="005173BE" w:rsidRDefault="00D50D9C" w:rsidP="00D50D9C">
      <w:pPr>
        <w:pStyle w:val="subsection"/>
      </w:pPr>
      <w:r w:rsidRPr="005173BE">
        <w:tab/>
        <w:t>(1)</w:t>
      </w:r>
      <w:r w:rsidRPr="005173BE">
        <w:tab/>
        <w:t>This section applies if:</w:t>
      </w:r>
    </w:p>
    <w:p w:rsidR="00D50D9C" w:rsidRPr="005173BE" w:rsidRDefault="00D50D9C" w:rsidP="00D50D9C">
      <w:pPr>
        <w:pStyle w:val="paragraph"/>
      </w:pPr>
      <w:r w:rsidRPr="005173BE">
        <w:tab/>
        <w:t>(a)</w:t>
      </w:r>
      <w:r w:rsidRPr="005173BE">
        <w:tab/>
        <w:t xml:space="preserve">before the commencement time, a person made an application for an RAC industry permit under </w:t>
      </w:r>
      <w:r w:rsidR="00EC3BF0" w:rsidRPr="005173BE">
        <w:t>Subdivision 6</w:t>
      </w:r>
      <w:r w:rsidRPr="005173BE">
        <w:t>A.2.1A; and</w:t>
      </w:r>
    </w:p>
    <w:p w:rsidR="00D50D9C" w:rsidRPr="005173BE" w:rsidRDefault="00D50D9C" w:rsidP="00D50D9C">
      <w:pPr>
        <w:pStyle w:val="paragraph"/>
      </w:pPr>
      <w:r w:rsidRPr="005173BE">
        <w:tab/>
        <w:t>(b)</w:t>
      </w:r>
      <w:r w:rsidRPr="005173BE">
        <w:tab/>
        <w:t>immediately before that time, the relevant authority has not made a decision on the application.</w:t>
      </w:r>
    </w:p>
    <w:p w:rsidR="00D50D9C" w:rsidRPr="005173BE" w:rsidRDefault="00D50D9C" w:rsidP="00D50D9C">
      <w:pPr>
        <w:pStyle w:val="subsection"/>
      </w:pPr>
      <w:r w:rsidRPr="005173BE">
        <w:tab/>
        <w:t>(2)</w:t>
      </w:r>
      <w:r w:rsidRPr="005173BE">
        <w:tab/>
        <w:t>Both of the following apply in relation to the application:</w:t>
      </w:r>
    </w:p>
    <w:p w:rsidR="00D50D9C" w:rsidRPr="005173BE" w:rsidRDefault="00D50D9C" w:rsidP="00D50D9C">
      <w:pPr>
        <w:pStyle w:val="paragraph"/>
      </w:pPr>
      <w:r w:rsidRPr="005173BE">
        <w:tab/>
        <w:t>(a)</w:t>
      </w:r>
      <w:r w:rsidRPr="005173BE">
        <w:tab/>
        <w:t xml:space="preserve">the application is taken, immediately after the commencement time, to be an application made under </w:t>
      </w:r>
      <w:r w:rsidR="00EC3BF0" w:rsidRPr="005173BE">
        <w:t>Subdivision 6</w:t>
      </w:r>
      <w:r w:rsidRPr="005173BE">
        <w:t>A.2.1A as amended by Part 2 of Schedule 1 to the amending regulations;</w:t>
      </w:r>
    </w:p>
    <w:p w:rsidR="00D50D9C" w:rsidRPr="005173BE" w:rsidRDefault="00D50D9C" w:rsidP="00D50D9C">
      <w:pPr>
        <w:pStyle w:val="paragraph"/>
      </w:pPr>
      <w:r w:rsidRPr="005173BE">
        <w:tab/>
        <w:t>(b)</w:t>
      </w:r>
      <w:r w:rsidRPr="005173BE">
        <w:tab/>
        <w:t>after that time, the application may be dealt with, or may continue to be dealt with, under that Subdivision as so amended.</w:t>
      </w:r>
    </w:p>
    <w:p w:rsidR="00D50D9C" w:rsidRPr="005173BE" w:rsidRDefault="00D50D9C" w:rsidP="00D50D9C">
      <w:pPr>
        <w:pStyle w:val="ActHead5"/>
      </w:pPr>
      <w:bookmarkStart w:id="279" w:name="_Toc138086191"/>
      <w:r w:rsidRPr="005173BE">
        <w:rPr>
          <w:rStyle w:val="CharSectno"/>
        </w:rPr>
        <w:t>977</w:t>
      </w:r>
      <w:r w:rsidRPr="005173BE">
        <w:t xml:space="preserve">  Applications for a special circumstances exemption</w:t>
      </w:r>
      <w:bookmarkEnd w:id="279"/>
    </w:p>
    <w:p w:rsidR="00D50D9C" w:rsidRPr="005173BE" w:rsidRDefault="00D50D9C" w:rsidP="00D50D9C">
      <w:pPr>
        <w:pStyle w:val="subsection"/>
      </w:pPr>
      <w:r w:rsidRPr="005173BE">
        <w:tab/>
        <w:t>(1)</w:t>
      </w:r>
      <w:r w:rsidRPr="005173BE">
        <w:tab/>
        <w:t>This section applies if:</w:t>
      </w:r>
    </w:p>
    <w:p w:rsidR="00D50D9C" w:rsidRPr="005173BE" w:rsidRDefault="00D50D9C" w:rsidP="00D50D9C">
      <w:pPr>
        <w:pStyle w:val="paragraph"/>
      </w:pPr>
      <w:r w:rsidRPr="005173BE">
        <w:tab/>
        <w:t>(a)</w:t>
      </w:r>
      <w:r w:rsidRPr="005173BE">
        <w:tab/>
        <w:t xml:space="preserve">before the commencement time, a person made an application for a special circumstances exemption under </w:t>
      </w:r>
      <w:r w:rsidR="00EC3BF0" w:rsidRPr="005173BE">
        <w:t>Subdivision 6</w:t>
      </w:r>
      <w:r w:rsidRPr="005173BE">
        <w:t>A.4.6; and</w:t>
      </w:r>
    </w:p>
    <w:p w:rsidR="00D50D9C" w:rsidRPr="005173BE" w:rsidRDefault="00D50D9C" w:rsidP="00D50D9C">
      <w:pPr>
        <w:pStyle w:val="paragraph"/>
      </w:pPr>
      <w:r w:rsidRPr="005173BE">
        <w:tab/>
        <w:t>(b)</w:t>
      </w:r>
      <w:r w:rsidRPr="005173BE">
        <w:tab/>
        <w:t>immediately before that time, the relevant authority has not made a decision on the application.</w:t>
      </w:r>
    </w:p>
    <w:p w:rsidR="00D50D9C" w:rsidRPr="005173BE" w:rsidRDefault="00D50D9C" w:rsidP="00D50D9C">
      <w:pPr>
        <w:pStyle w:val="subsection"/>
      </w:pPr>
      <w:r w:rsidRPr="005173BE">
        <w:tab/>
        <w:t>(2)</w:t>
      </w:r>
      <w:r w:rsidRPr="005173BE">
        <w:tab/>
        <w:t>Both of the following apply in relation to the application:</w:t>
      </w:r>
    </w:p>
    <w:p w:rsidR="00D50D9C" w:rsidRPr="005173BE" w:rsidRDefault="00D50D9C" w:rsidP="00D50D9C">
      <w:pPr>
        <w:pStyle w:val="paragraph"/>
      </w:pPr>
      <w:r w:rsidRPr="005173BE">
        <w:tab/>
        <w:t>(a)</w:t>
      </w:r>
      <w:r w:rsidRPr="005173BE">
        <w:tab/>
        <w:t xml:space="preserve">the application is taken, immediately after the commencement time, to be an application made under </w:t>
      </w:r>
      <w:r w:rsidR="00EC3BF0" w:rsidRPr="005173BE">
        <w:t>Subdivision 6</w:t>
      </w:r>
      <w:r w:rsidRPr="005173BE">
        <w:t>A.4.6 as amended by Part 2 of Schedule 1 to the amending regulations;</w:t>
      </w:r>
    </w:p>
    <w:p w:rsidR="00D50D9C" w:rsidRPr="005173BE" w:rsidRDefault="00D50D9C" w:rsidP="00D50D9C">
      <w:pPr>
        <w:pStyle w:val="paragraph"/>
      </w:pPr>
      <w:r w:rsidRPr="005173BE">
        <w:tab/>
        <w:t>(b)</w:t>
      </w:r>
      <w:r w:rsidRPr="005173BE">
        <w:tab/>
        <w:t>after that time, the application may be dealt with, or may continue to be dealt with, under that Subdivision as so amended.</w:t>
      </w:r>
    </w:p>
    <w:p w:rsidR="00D50D9C" w:rsidRPr="005173BE" w:rsidRDefault="00D50D9C" w:rsidP="00D50D9C">
      <w:pPr>
        <w:pStyle w:val="ActHead5"/>
      </w:pPr>
      <w:bookmarkStart w:id="280" w:name="_Toc138086192"/>
      <w:r w:rsidRPr="005173BE">
        <w:rPr>
          <w:rStyle w:val="CharSectno"/>
        </w:rPr>
        <w:t>978</w:t>
      </w:r>
      <w:r w:rsidRPr="005173BE">
        <w:t xml:space="preserve">  Existing special circumstances exemptions</w:t>
      </w:r>
      <w:bookmarkEnd w:id="280"/>
    </w:p>
    <w:p w:rsidR="00D50D9C" w:rsidRPr="005173BE" w:rsidRDefault="00D50D9C" w:rsidP="00B17E61">
      <w:pPr>
        <w:pStyle w:val="subsection"/>
      </w:pPr>
      <w:r w:rsidRPr="005173BE">
        <w:tab/>
      </w:r>
      <w:r w:rsidRPr="005173BE">
        <w:tab/>
        <w:t>Despite the amendments made by Part 2 of the amending regulations, the old regulations continue to apply in relation to a special circumstances exemption granted under regulation 342 before the commencement time as if the amendments had not happened</w:t>
      </w:r>
      <w:bookmarkEnd w:id="274"/>
      <w:r w:rsidRPr="005173BE">
        <w:t>.</w:t>
      </w:r>
      <w:bookmarkEnd w:id="275"/>
    </w:p>
    <w:p w:rsidR="00EE27D4" w:rsidRPr="005173BE" w:rsidRDefault="003177DF" w:rsidP="00E279A6">
      <w:pPr>
        <w:pStyle w:val="ActHead3"/>
        <w:pageBreakBefore/>
        <w:rPr>
          <w:noProof/>
        </w:rPr>
      </w:pPr>
      <w:bookmarkStart w:id="281" w:name="_Toc138086193"/>
      <w:r w:rsidRPr="005173BE">
        <w:rPr>
          <w:rStyle w:val="CharDivNo"/>
        </w:rPr>
        <w:t>Division 9</w:t>
      </w:r>
      <w:r w:rsidR="00EE27D4" w:rsidRPr="005173BE">
        <w:t>—</w:t>
      </w:r>
      <w:r w:rsidR="00EE27D4" w:rsidRPr="005173BE">
        <w:rPr>
          <w:rStyle w:val="CharDivText"/>
        </w:rPr>
        <w:t xml:space="preserve">Amendments made by the Ozone Protection and Synthetic Greenhouse Gas Management Amendment (2023 Measures No. 1) </w:t>
      </w:r>
      <w:r w:rsidRPr="005173BE">
        <w:rPr>
          <w:rStyle w:val="CharDivText"/>
        </w:rPr>
        <w:t>Regulations 2</w:t>
      </w:r>
      <w:r w:rsidR="00EE27D4" w:rsidRPr="005173BE">
        <w:rPr>
          <w:rStyle w:val="CharDivText"/>
        </w:rPr>
        <w:t>023</w:t>
      </w:r>
      <w:bookmarkEnd w:id="281"/>
    </w:p>
    <w:p w:rsidR="00EE27D4" w:rsidRPr="005173BE" w:rsidRDefault="00EE27D4" w:rsidP="00EE27D4">
      <w:pPr>
        <w:pStyle w:val="ActHead5"/>
      </w:pPr>
      <w:bookmarkStart w:id="282" w:name="_Toc138086194"/>
      <w:r w:rsidRPr="005173BE">
        <w:rPr>
          <w:rStyle w:val="CharSectno"/>
        </w:rPr>
        <w:t>979</w:t>
      </w:r>
      <w:r w:rsidRPr="005173BE">
        <w:t xml:space="preserve">  Definitions for this Division</w:t>
      </w:r>
      <w:bookmarkEnd w:id="282"/>
    </w:p>
    <w:p w:rsidR="00EE27D4" w:rsidRPr="005173BE" w:rsidRDefault="00EE27D4" w:rsidP="00EE27D4">
      <w:pPr>
        <w:pStyle w:val="subsection"/>
      </w:pPr>
      <w:r w:rsidRPr="005173BE">
        <w:tab/>
      </w:r>
      <w:r w:rsidRPr="005173BE">
        <w:tab/>
        <w:t>In this Division:</w:t>
      </w:r>
    </w:p>
    <w:p w:rsidR="00EE27D4" w:rsidRPr="005173BE" w:rsidRDefault="00EE27D4" w:rsidP="00EE27D4">
      <w:pPr>
        <w:pStyle w:val="Definition"/>
      </w:pPr>
      <w:r w:rsidRPr="005173BE">
        <w:rPr>
          <w:b/>
          <w:i/>
        </w:rPr>
        <w:t>amending regulations</w:t>
      </w:r>
      <w:r w:rsidRPr="005173BE">
        <w:t xml:space="preserve"> means the </w:t>
      </w:r>
      <w:r w:rsidRPr="005173BE">
        <w:rPr>
          <w:i/>
        </w:rPr>
        <w:t xml:space="preserve">Ozone Protection and Synthetic Greenhouse Gas Management Amendment (2023 Measures No. 1) </w:t>
      </w:r>
      <w:r w:rsidR="003177DF" w:rsidRPr="005173BE">
        <w:rPr>
          <w:i/>
        </w:rPr>
        <w:t>Regulations 2</w:t>
      </w:r>
      <w:r w:rsidRPr="005173BE">
        <w:rPr>
          <w:i/>
        </w:rPr>
        <w:t>023</w:t>
      </w:r>
      <w:r w:rsidRPr="005173BE">
        <w:t>.</w:t>
      </w:r>
    </w:p>
    <w:p w:rsidR="00EE27D4" w:rsidRPr="005173BE" w:rsidRDefault="00EE27D4" w:rsidP="00EE27D4">
      <w:pPr>
        <w:pStyle w:val="Definition"/>
      </w:pPr>
      <w:r w:rsidRPr="005173BE">
        <w:rPr>
          <w:b/>
          <w:i/>
        </w:rPr>
        <w:t>commencement time</w:t>
      </w:r>
      <w:r w:rsidRPr="005173BE">
        <w:t xml:space="preserve"> means the commencement of this Division.</w:t>
      </w:r>
    </w:p>
    <w:p w:rsidR="00EE27D4" w:rsidRPr="005173BE" w:rsidRDefault="00EE27D4" w:rsidP="00EE27D4">
      <w:pPr>
        <w:pStyle w:val="ActHead5"/>
      </w:pPr>
      <w:bookmarkStart w:id="283" w:name="_Toc138086195"/>
      <w:r w:rsidRPr="005173BE">
        <w:rPr>
          <w:rStyle w:val="CharSectno"/>
        </w:rPr>
        <w:t>980</w:t>
      </w:r>
      <w:r w:rsidRPr="005173BE">
        <w:t xml:space="preserve">  Application fees for licences and renewals of licences</w:t>
      </w:r>
      <w:bookmarkEnd w:id="283"/>
    </w:p>
    <w:p w:rsidR="00EE27D4" w:rsidRPr="005173BE" w:rsidRDefault="00EE27D4" w:rsidP="00EE27D4">
      <w:pPr>
        <w:pStyle w:val="subsection"/>
      </w:pPr>
      <w:r w:rsidRPr="005173BE">
        <w:tab/>
        <w:t>(1)</w:t>
      </w:r>
      <w:r w:rsidRPr="005173BE">
        <w:tab/>
        <w:t>The amendment of regulation 3C made by Schedule 1 to the amending regulations applies in relation to an application for a licence made on or after the commencement time.</w:t>
      </w:r>
    </w:p>
    <w:p w:rsidR="00EE27D4" w:rsidRPr="005173BE" w:rsidRDefault="00EE27D4" w:rsidP="00EE27D4">
      <w:pPr>
        <w:pStyle w:val="subsection"/>
      </w:pPr>
      <w:r w:rsidRPr="005173BE">
        <w:tab/>
        <w:t>(2)</w:t>
      </w:r>
      <w:r w:rsidRPr="005173BE">
        <w:tab/>
        <w:t>The amendment of regulation 3D made by Schedule 1 to the amending regulations applies in relation to an application for a renewal of a licence made on or after the commencement time.</w:t>
      </w:r>
    </w:p>
    <w:p w:rsidR="00EE27D4" w:rsidRPr="005173BE" w:rsidRDefault="00EE27D4" w:rsidP="00EE27D4">
      <w:pPr>
        <w:pStyle w:val="ActHead5"/>
      </w:pPr>
      <w:bookmarkStart w:id="284" w:name="_Toc138086196"/>
      <w:r w:rsidRPr="005173BE">
        <w:rPr>
          <w:rStyle w:val="CharSectno"/>
        </w:rPr>
        <w:t>981</w:t>
      </w:r>
      <w:r w:rsidRPr="005173BE">
        <w:t xml:space="preserve">  Decisions relating to grants of permits—fit and proper person test</w:t>
      </w:r>
      <w:bookmarkEnd w:id="284"/>
    </w:p>
    <w:p w:rsidR="00EE27D4" w:rsidRPr="005173BE" w:rsidRDefault="00EE27D4" w:rsidP="00EE27D4">
      <w:pPr>
        <w:pStyle w:val="subsection"/>
      </w:pPr>
      <w:r w:rsidRPr="005173BE">
        <w:tab/>
      </w:r>
      <w:r w:rsidRPr="005173BE">
        <w:tab/>
        <w:t>The amendments of regulation 102 made by Schedule 1 to the amending regulations apply in relation to the making of a decision on or after the commencement time relating to the grant of a permit, whether the application for the permit is made before, on or after that time.</w:t>
      </w:r>
    </w:p>
    <w:p w:rsidR="00EE27D4" w:rsidRPr="005173BE" w:rsidRDefault="00EE27D4" w:rsidP="00EE27D4">
      <w:pPr>
        <w:pStyle w:val="ActHead5"/>
      </w:pPr>
      <w:bookmarkStart w:id="285" w:name="_Toc138086197"/>
      <w:r w:rsidRPr="005173BE">
        <w:rPr>
          <w:rStyle w:val="CharSectno"/>
        </w:rPr>
        <w:t>982</w:t>
      </w:r>
      <w:r w:rsidRPr="005173BE">
        <w:t xml:space="preserve">  Records of non</w:t>
      </w:r>
      <w:r w:rsidR="005173BE">
        <w:noBreakHyphen/>
      </w:r>
      <w:r w:rsidRPr="005173BE">
        <w:t>QPS uses of methyl bromide</w:t>
      </w:r>
      <w:bookmarkEnd w:id="285"/>
    </w:p>
    <w:p w:rsidR="00EE27D4" w:rsidRPr="005173BE" w:rsidRDefault="00EE27D4" w:rsidP="00EE27D4">
      <w:pPr>
        <w:pStyle w:val="subsection"/>
      </w:pPr>
      <w:r w:rsidRPr="005173BE">
        <w:tab/>
      </w:r>
      <w:r w:rsidRPr="005173BE">
        <w:tab/>
        <w:t>The amendment of subparagraph 221(2)(d)(iv) made by Schedule 1 to the amending regulations applies in relation to a use of methyl bromide under a non</w:t>
      </w:r>
      <w:r w:rsidR="005173BE">
        <w:noBreakHyphen/>
      </w:r>
      <w:r w:rsidRPr="005173BE">
        <w:t>QPS permit on or after the commencement time, whether the permit is granted before, on or after that time.</w:t>
      </w:r>
    </w:p>
    <w:p w:rsidR="00EE27D4" w:rsidRPr="005173BE" w:rsidRDefault="00EE27D4" w:rsidP="00EE27D4">
      <w:pPr>
        <w:pStyle w:val="ActHead5"/>
      </w:pPr>
      <w:bookmarkStart w:id="286" w:name="_Toc138086198"/>
      <w:r w:rsidRPr="005173BE">
        <w:rPr>
          <w:rStyle w:val="CharSectno"/>
        </w:rPr>
        <w:t>983</w:t>
      </w:r>
      <w:r w:rsidRPr="005173BE">
        <w:t xml:space="preserve">  Reports of use under non</w:t>
      </w:r>
      <w:r w:rsidR="005173BE">
        <w:noBreakHyphen/>
      </w:r>
      <w:r w:rsidRPr="005173BE">
        <w:t>QPS permits</w:t>
      </w:r>
      <w:bookmarkEnd w:id="286"/>
    </w:p>
    <w:p w:rsidR="00EE27D4" w:rsidRPr="005173BE" w:rsidRDefault="00EE27D4" w:rsidP="00EE27D4">
      <w:pPr>
        <w:pStyle w:val="subsection"/>
      </w:pPr>
      <w:r w:rsidRPr="005173BE">
        <w:tab/>
        <w:t>(1)</w:t>
      </w:r>
      <w:r w:rsidRPr="005173BE">
        <w:tab/>
        <w:t>The amendments of regulation 231 made by Schedule 1 to the amending regulations apply in relation to a reporting period that ends on or after the commencement time.</w:t>
      </w:r>
    </w:p>
    <w:p w:rsidR="00EE27D4" w:rsidRPr="005173BE" w:rsidRDefault="00EE27D4" w:rsidP="00EE27D4">
      <w:pPr>
        <w:pStyle w:val="subsection"/>
      </w:pPr>
      <w:r w:rsidRPr="005173BE">
        <w:tab/>
        <w:t>(2)</w:t>
      </w:r>
      <w:r w:rsidRPr="005173BE">
        <w:tab/>
        <w:t>The amendments of regulation 232 made by Schedule 1 to the amending regulations apply in relation to a person who is granted an emergency permit if the 14 day period mentioned in subregulation 232(1) (as amended by Schedule 1 to the amending regulations) starts on or after the commencement time.</w:t>
      </w:r>
    </w:p>
    <w:p w:rsidR="00EE27D4" w:rsidRPr="005173BE" w:rsidRDefault="00EE27D4" w:rsidP="00EE27D4">
      <w:pPr>
        <w:pStyle w:val="subsection"/>
      </w:pPr>
      <w:r w:rsidRPr="005173BE">
        <w:tab/>
        <w:t>(3)</w:t>
      </w:r>
      <w:r w:rsidRPr="005173BE">
        <w:tab/>
        <w:t>This regulation applies whether the relevant permit is granted before, on or after the commencement time.</w:t>
      </w:r>
    </w:p>
    <w:p w:rsidR="00EE27D4" w:rsidRPr="005173BE" w:rsidRDefault="00EE27D4" w:rsidP="00EE27D4">
      <w:pPr>
        <w:pStyle w:val="ActHead5"/>
      </w:pPr>
      <w:bookmarkStart w:id="287" w:name="_Toc138086199"/>
      <w:r w:rsidRPr="005173BE">
        <w:rPr>
          <w:rStyle w:val="CharSectno"/>
        </w:rPr>
        <w:t>984</w:t>
      </w:r>
      <w:r w:rsidRPr="005173BE">
        <w:t xml:space="preserve">  Periodic reports</w:t>
      </w:r>
      <w:bookmarkEnd w:id="287"/>
    </w:p>
    <w:p w:rsidR="00EE27D4" w:rsidRPr="005173BE" w:rsidRDefault="00EE27D4" w:rsidP="00EE27D4">
      <w:pPr>
        <w:pStyle w:val="subsection"/>
      </w:pPr>
      <w:r w:rsidRPr="005173BE">
        <w:tab/>
      </w:r>
      <w:r w:rsidRPr="005173BE">
        <w:tab/>
        <w:t>The amendments of regulation 900 made by Schedule 1 to the amending regulations apply in relation to a reporting period that ends on or after the commencement time.</w:t>
      </w:r>
    </w:p>
    <w:p w:rsidR="005B353F" w:rsidRPr="005173BE" w:rsidRDefault="005B353F" w:rsidP="00BB53A0">
      <w:pPr>
        <w:sectPr w:rsidR="005B353F" w:rsidRPr="005173BE" w:rsidSect="00372675">
          <w:headerReference w:type="even" r:id="rId27"/>
          <w:headerReference w:type="default" r:id="rId28"/>
          <w:footerReference w:type="even" r:id="rId29"/>
          <w:footerReference w:type="default" r:id="rId30"/>
          <w:headerReference w:type="first" r:id="rId31"/>
          <w:footerReference w:type="first" r:id="rId32"/>
          <w:pgSz w:w="11907" w:h="16839"/>
          <w:pgMar w:top="2325" w:right="1797" w:bottom="1440" w:left="1797" w:header="720" w:footer="709" w:gutter="0"/>
          <w:pgNumType w:start="1"/>
          <w:cols w:space="708"/>
          <w:titlePg/>
          <w:docGrid w:linePitch="360"/>
        </w:sectPr>
      </w:pPr>
    </w:p>
    <w:p w:rsidR="00B162F0" w:rsidRPr="005173BE" w:rsidRDefault="00B162F0" w:rsidP="00732E73">
      <w:pPr>
        <w:pStyle w:val="ENotesHeading1"/>
        <w:pageBreakBefore/>
        <w:spacing w:line="240" w:lineRule="auto"/>
        <w:outlineLvl w:val="9"/>
      </w:pPr>
      <w:bookmarkStart w:id="288" w:name="_Toc138086200"/>
      <w:r w:rsidRPr="005173BE">
        <w:t>Endnotes</w:t>
      </w:r>
      <w:bookmarkEnd w:id="288"/>
    </w:p>
    <w:p w:rsidR="00121783" w:rsidRPr="005173BE" w:rsidRDefault="00121783" w:rsidP="006C20D0">
      <w:pPr>
        <w:pStyle w:val="ENotesHeading2"/>
        <w:spacing w:line="240" w:lineRule="auto"/>
        <w:outlineLvl w:val="9"/>
      </w:pPr>
      <w:bookmarkStart w:id="289" w:name="_Toc138086201"/>
      <w:r w:rsidRPr="005173BE">
        <w:t>Endnote 1—About the endnotes</w:t>
      </w:r>
      <w:bookmarkEnd w:id="289"/>
    </w:p>
    <w:p w:rsidR="00121783" w:rsidRPr="005173BE" w:rsidRDefault="00121783" w:rsidP="006C20D0">
      <w:pPr>
        <w:spacing w:after="120"/>
      </w:pPr>
      <w:r w:rsidRPr="005173BE">
        <w:t>The endnotes provide information about this compilation and the compiled law.</w:t>
      </w:r>
    </w:p>
    <w:p w:rsidR="00121783" w:rsidRPr="005173BE" w:rsidRDefault="00121783" w:rsidP="006C20D0">
      <w:pPr>
        <w:spacing w:after="120"/>
      </w:pPr>
      <w:r w:rsidRPr="005173BE">
        <w:t>The following endnotes are included in every compilation:</w:t>
      </w:r>
    </w:p>
    <w:p w:rsidR="00121783" w:rsidRPr="005173BE" w:rsidRDefault="00121783" w:rsidP="006C20D0">
      <w:r w:rsidRPr="005173BE">
        <w:t>Endnote 1—About the endnotes</w:t>
      </w:r>
    </w:p>
    <w:p w:rsidR="00121783" w:rsidRPr="005173BE" w:rsidRDefault="00121783" w:rsidP="006C20D0">
      <w:r w:rsidRPr="005173BE">
        <w:t>Endnote 2—Abbreviation key</w:t>
      </w:r>
    </w:p>
    <w:p w:rsidR="00121783" w:rsidRPr="005173BE" w:rsidRDefault="00121783" w:rsidP="006C20D0">
      <w:r w:rsidRPr="005173BE">
        <w:t>Endnote 3—Legislation history</w:t>
      </w:r>
    </w:p>
    <w:p w:rsidR="00121783" w:rsidRPr="005173BE" w:rsidRDefault="00121783" w:rsidP="006C20D0">
      <w:pPr>
        <w:spacing w:after="120"/>
      </w:pPr>
      <w:r w:rsidRPr="005173BE">
        <w:t>Endnote 4—Amendment history</w:t>
      </w:r>
    </w:p>
    <w:p w:rsidR="00121783" w:rsidRPr="005173BE" w:rsidRDefault="00121783" w:rsidP="006C20D0">
      <w:r w:rsidRPr="005173BE">
        <w:rPr>
          <w:b/>
        </w:rPr>
        <w:t>Abbreviation key—Endnote 2</w:t>
      </w:r>
    </w:p>
    <w:p w:rsidR="00121783" w:rsidRPr="005173BE" w:rsidRDefault="00121783" w:rsidP="006C20D0">
      <w:pPr>
        <w:spacing w:after="120"/>
      </w:pPr>
      <w:r w:rsidRPr="005173BE">
        <w:t>The abbreviation key sets out abbreviations that may be used in the endnotes.</w:t>
      </w:r>
    </w:p>
    <w:p w:rsidR="00121783" w:rsidRPr="005173BE" w:rsidRDefault="00121783" w:rsidP="006C20D0">
      <w:pPr>
        <w:rPr>
          <w:b/>
        </w:rPr>
      </w:pPr>
      <w:r w:rsidRPr="005173BE">
        <w:rPr>
          <w:b/>
        </w:rPr>
        <w:t>Legislation history and amendment history—Endnotes 3 and 4</w:t>
      </w:r>
    </w:p>
    <w:p w:rsidR="00121783" w:rsidRPr="005173BE" w:rsidRDefault="00121783" w:rsidP="006C20D0">
      <w:pPr>
        <w:spacing w:after="120"/>
      </w:pPr>
      <w:r w:rsidRPr="005173BE">
        <w:t>Amending laws are annotated in the legislation history and amendment history.</w:t>
      </w:r>
    </w:p>
    <w:p w:rsidR="00121783" w:rsidRPr="005173BE" w:rsidRDefault="00121783" w:rsidP="006C20D0">
      <w:pPr>
        <w:spacing w:after="120"/>
      </w:pPr>
      <w:r w:rsidRPr="005173BE">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121783" w:rsidRPr="005173BE" w:rsidRDefault="00121783" w:rsidP="006C20D0">
      <w:pPr>
        <w:spacing w:after="120"/>
      </w:pPr>
      <w:r w:rsidRPr="005173BE">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121783" w:rsidRPr="005173BE" w:rsidRDefault="00121783" w:rsidP="006C20D0">
      <w:pPr>
        <w:rPr>
          <w:b/>
        </w:rPr>
      </w:pPr>
      <w:r w:rsidRPr="005173BE">
        <w:rPr>
          <w:b/>
        </w:rPr>
        <w:t>Editorial changes</w:t>
      </w:r>
    </w:p>
    <w:p w:rsidR="00121783" w:rsidRPr="005173BE" w:rsidRDefault="00121783" w:rsidP="006C20D0">
      <w:pPr>
        <w:spacing w:after="120"/>
      </w:pPr>
      <w:r w:rsidRPr="005173BE">
        <w:t xml:space="preserve">The </w:t>
      </w:r>
      <w:r w:rsidRPr="005173BE">
        <w:rPr>
          <w:i/>
        </w:rPr>
        <w:t>Legislation Act 2003</w:t>
      </w:r>
      <w:r w:rsidRPr="005173BE">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121783" w:rsidRPr="005173BE" w:rsidRDefault="00121783" w:rsidP="006C20D0">
      <w:pPr>
        <w:spacing w:after="120"/>
      </w:pPr>
      <w:r w:rsidRPr="005173BE">
        <w:t>If the compilation includes editorial changes, the endnotes include a brief outline of the changes in general terms. Full details of any changes can be obtained from the Office of Parliamentary Counsel.</w:t>
      </w:r>
    </w:p>
    <w:p w:rsidR="00121783" w:rsidRPr="005173BE" w:rsidRDefault="00121783" w:rsidP="006C20D0">
      <w:pPr>
        <w:keepNext/>
      </w:pPr>
      <w:r w:rsidRPr="005173BE">
        <w:rPr>
          <w:b/>
        </w:rPr>
        <w:t>Misdescribed amendments</w:t>
      </w:r>
    </w:p>
    <w:p w:rsidR="00121783" w:rsidRPr="005173BE" w:rsidRDefault="00121783" w:rsidP="006C20D0">
      <w:pPr>
        <w:spacing w:after="120"/>
      </w:pPr>
      <w:r w:rsidRPr="005173BE">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3177DF" w:rsidRPr="005173BE">
        <w:t>section 1</w:t>
      </w:r>
      <w:r w:rsidRPr="005173BE">
        <w:t xml:space="preserve">5V of the </w:t>
      </w:r>
      <w:r w:rsidRPr="005173BE">
        <w:rPr>
          <w:i/>
        </w:rPr>
        <w:t>Legislation Act 2003</w:t>
      </w:r>
      <w:r w:rsidRPr="005173BE">
        <w:t>.</w:t>
      </w:r>
    </w:p>
    <w:p w:rsidR="00121783" w:rsidRPr="005173BE" w:rsidRDefault="00121783" w:rsidP="006C20D0">
      <w:pPr>
        <w:spacing w:before="120" w:after="240"/>
      </w:pPr>
      <w:r w:rsidRPr="005173BE">
        <w:t>If a misdescribed amendment cannot be given effect as intended, the amendment is not incorporated and “(md not incorp)” is added to the amendment history.</w:t>
      </w:r>
    </w:p>
    <w:p w:rsidR="00C56112" w:rsidRPr="005173BE" w:rsidRDefault="00C56112" w:rsidP="00C56112"/>
    <w:p w:rsidR="002B76BA" w:rsidRPr="005173BE" w:rsidRDefault="002B76BA" w:rsidP="006C1F32">
      <w:pPr>
        <w:pStyle w:val="ENotesHeading2"/>
        <w:pageBreakBefore/>
        <w:outlineLvl w:val="9"/>
      </w:pPr>
      <w:bookmarkStart w:id="290" w:name="_Toc138086202"/>
      <w:r w:rsidRPr="005173BE">
        <w:t>Endnote 2—Abbreviation key</w:t>
      </w:r>
      <w:bookmarkEnd w:id="290"/>
    </w:p>
    <w:p w:rsidR="002B76BA" w:rsidRPr="005173BE" w:rsidRDefault="002B76BA" w:rsidP="006C1F32">
      <w:pPr>
        <w:pStyle w:val="Tabletext0"/>
      </w:pPr>
    </w:p>
    <w:tbl>
      <w:tblPr>
        <w:tblW w:w="5000" w:type="pct"/>
        <w:tblLook w:val="0000" w:firstRow="0" w:lastRow="0" w:firstColumn="0" w:lastColumn="0" w:noHBand="0" w:noVBand="0"/>
      </w:tblPr>
      <w:tblGrid>
        <w:gridCol w:w="4570"/>
        <w:gridCol w:w="3959"/>
      </w:tblGrid>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ad = added or inserted</w:t>
            </w:r>
          </w:p>
        </w:tc>
        <w:tc>
          <w:tcPr>
            <w:tcW w:w="2321" w:type="pct"/>
            <w:shd w:val="clear" w:color="auto" w:fill="auto"/>
          </w:tcPr>
          <w:p w:rsidR="002B76BA" w:rsidRPr="005173BE" w:rsidRDefault="002B76BA" w:rsidP="006C1F32">
            <w:pPr>
              <w:spacing w:before="60"/>
              <w:ind w:left="34"/>
              <w:rPr>
                <w:sz w:val="20"/>
              </w:rPr>
            </w:pPr>
            <w:r w:rsidRPr="005173BE">
              <w:rPr>
                <w:sz w:val="20"/>
              </w:rPr>
              <w:t>o = order(s)</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am = amended</w:t>
            </w:r>
          </w:p>
        </w:tc>
        <w:tc>
          <w:tcPr>
            <w:tcW w:w="2321" w:type="pct"/>
            <w:shd w:val="clear" w:color="auto" w:fill="auto"/>
          </w:tcPr>
          <w:p w:rsidR="002B76BA" w:rsidRPr="005173BE" w:rsidRDefault="002B76BA" w:rsidP="006C1F32">
            <w:pPr>
              <w:spacing w:before="60"/>
              <w:ind w:left="34"/>
              <w:rPr>
                <w:sz w:val="20"/>
              </w:rPr>
            </w:pPr>
            <w:r w:rsidRPr="005173BE">
              <w:rPr>
                <w:sz w:val="20"/>
              </w:rPr>
              <w:t>Ord = Ordinance</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amdt = amendment</w:t>
            </w:r>
          </w:p>
        </w:tc>
        <w:tc>
          <w:tcPr>
            <w:tcW w:w="2321" w:type="pct"/>
            <w:shd w:val="clear" w:color="auto" w:fill="auto"/>
          </w:tcPr>
          <w:p w:rsidR="002B76BA" w:rsidRPr="005173BE" w:rsidRDefault="002B76BA" w:rsidP="006C1F32">
            <w:pPr>
              <w:spacing w:before="60"/>
              <w:ind w:left="34"/>
              <w:rPr>
                <w:sz w:val="20"/>
              </w:rPr>
            </w:pPr>
            <w:r w:rsidRPr="005173BE">
              <w:rPr>
                <w:sz w:val="20"/>
              </w:rPr>
              <w:t>orig = original</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c = clause(s)</w:t>
            </w:r>
          </w:p>
        </w:tc>
        <w:tc>
          <w:tcPr>
            <w:tcW w:w="2321" w:type="pct"/>
            <w:shd w:val="clear" w:color="auto" w:fill="auto"/>
          </w:tcPr>
          <w:p w:rsidR="002B76BA" w:rsidRPr="005173BE" w:rsidRDefault="002B76BA" w:rsidP="006C1F32">
            <w:pPr>
              <w:spacing w:before="60"/>
              <w:ind w:left="34"/>
              <w:rPr>
                <w:sz w:val="20"/>
              </w:rPr>
            </w:pPr>
            <w:r w:rsidRPr="005173BE">
              <w:rPr>
                <w:sz w:val="20"/>
              </w:rPr>
              <w:t>par = paragraph(s)/subparagraph(s)</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C[x] = Compilation No. x</w:t>
            </w:r>
          </w:p>
        </w:tc>
        <w:tc>
          <w:tcPr>
            <w:tcW w:w="2321" w:type="pct"/>
            <w:shd w:val="clear" w:color="auto" w:fill="auto"/>
          </w:tcPr>
          <w:p w:rsidR="002B76BA" w:rsidRPr="005173BE" w:rsidRDefault="003C7F82" w:rsidP="003C7F82">
            <w:pPr>
              <w:ind w:left="34" w:firstLine="249"/>
              <w:rPr>
                <w:sz w:val="20"/>
              </w:rPr>
            </w:pPr>
            <w:r w:rsidRPr="005173BE">
              <w:rPr>
                <w:sz w:val="20"/>
              </w:rPr>
              <w:t>/</w:t>
            </w:r>
            <w:r w:rsidR="002B76BA" w:rsidRPr="005173BE">
              <w:rPr>
                <w:sz w:val="20"/>
              </w:rPr>
              <w:t>sub</w:t>
            </w:r>
            <w:r w:rsidR="005173BE">
              <w:rPr>
                <w:sz w:val="20"/>
              </w:rPr>
              <w:noBreakHyphen/>
            </w:r>
            <w:r w:rsidR="002B76BA" w:rsidRPr="005173BE">
              <w:rPr>
                <w:sz w:val="20"/>
              </w:rPr>
              <w:t>subparagraph(s)</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Ch = Chapter(s)</w:t>
            </w:r>
          </w:p>
        </w:tc>
        <w:tc>
          <w:tcPr>
            <w:tcW w:w="2321" w:type="pct"/>
            <w:shd w:val="clear" w:color="auto" w:fill="auto"/>
          </w:tcPr>
          <w:p w:rsidR="002B76BA" w:rsidRPr="005173BE" w:rsidRDefault="002B76BA" w:rsidP="006C1F32">
            <w:pPr>
              <w:spacing w:before="60"/>
              <w:ind w:left="34"/>
              <w:rPr>
                <w:sz w:val="20"/>
              </w:rPr>
            </w:pPr>
            <w:r w:rsidRPr="005173BE">
              <w:rPr>
                <w:sz w:val="20"/>
              </w:rPr>
              <w:t>pres = present</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def = definition(s)</w:t>
            </w:r>
          </w:p>
        </w:tc>
        <w:tc>
          <w:tcPr>
            <w:tcW w:w="2321" w:type="pct"/>
            <w:shd w:val="clear" w:color="auto" w:fill="auto"/>
          </w:tcPr>
          <w:p w:rsidR="002B76BA" w:rsidRPr="005173BE" w:rsidRDefault="002B76BA" w:rsidP="006C1F32">
            <w:pPr>
              <w:spacing w:before="60"/>
              <w:ind w:left="34"/>
              <w:rPr>
                <w:sz w:val="20"/>
              </w:rPr>
            </w:pPr>
            <w:r w:rsidRPr="005173BE">
              <w:rPr>
                <w:sz w:val="20"/>
              </w:rPr>
              <w:t>prev = previous</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Dict = Dictionary</w:t>
            </w:r>
          </w:p>
        </w:tc>
        <w:tc>
          <w:tcPr>
            <w:tcW w:w="2321" w:type="pct"/>
            <w:shd w:val="clear" w:color="auto" w:fill="auto"/>
          </w:tcPr>
          <w:p w:rsidR="002B76BA" w:rsidRPr="005173BE" w:rsidRDefault="002B76BA" w:rsidP="006C1F32">
            <w:pPr>
              <w:spacing w:before="60"/>
              <w:ind w:left="34"/>
              <w:rPr>
                <w:sz w:val="20"/>
              </w:rPr>
            </w:pPr>
            <w:r w:rsidRPr="005173BE">
              <w:rPr>
                <w:sz w:val="20"/>
              </w:rPr>
              <w:t>(prev…) = previously</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disallowed = disallowed by Parliament</w:t>
            </w:r>
          </w:p>
        </w:tc>
        <w:tc>
          <w:tcPr>
            <w:tcW w:w="2321" w:type="pct"/>
            <w:shd w:val="clear" w:color="auto" w:fill="auto"/>
          </w:tcPr>
          <w:p w:rsidR="002B76BA" w:rsidRPr="005173BE" w:rsidRDefault="002B76BA" w:rsidP="006C1F32">
            <w:pPr>
              <w:spacing w:before="60"/>
              <w:ind w:left="34"/>
              <w:rPr>
                <w:sz w:val="20"/>
              </w:rPr>
            </w:pPr>
            <w:r w:rsidRPr="005173BE">
              <w:rPr>
                <w:sz w:val="20"/>
              </w:rPr>
              <w:t>Pt = Part(s)</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Div = Division(s)</w:t>
            </w:r>
          </w:p>
        </w:tc>
        <w:tc>
          <w:tcPr>
            <w:tcW w:w="2321" w:type="pct"/>
            <w:shd w:val="clear" w:color="auto" w:fill="auto"/>
          </w:tcPr>
          <w:p w:rsidR="002B76BA" w:rsidRPr="005173BE" w:rsidRDefault="002B76BA" w:rsidP="006C1F32">
            <w:pPr>
              <w:spacing w:before="60"/>
              <w:ind w:left="34"/>
              <w:rPr>
                <w:sz w:val="20"/>
              </w:rPr>
            </w:pPr>
            <w:r w:rsidRPr="005173BE">
              <w:rPr>
                <w:sz w:val="20"/>
              </w:rPr>
              <w:t>r = regulation(s)/rule(s)</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ed = editorial change</w:t>
            </w:r>
          </w:p>
        </w:tc>
        <w:tc>
          <w:tcPr>
            <w:tcW w:w="2321" w:type="pct"/>
            <w:shd w:val="clear" w:color="auto" w:fill="auto"/>
          </w:tcPr>
          <w:p w:rsidR="002B76BA" w:rsidRPr="005173BE" w:rsidRDefault="002B76BA" w:rsidP="006C1F32">
            <w:pPr>
              <w:spacing w:before="60"/>
              <w:ind w:left="34"/>
              <w:rPr>
                <w:sz w:val="20"/>
              </w:rPr>
            </w:pPr>
            <w:r w:rsidRPr="005173BE">
              <w:rPr>
                <w:sz w:val="20"/>
              </w:rPr>
              <w:t>reloc = relocated</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exp = expires/expired or ceases/ceased to have</w:t>
            </w:r>
          </w:p>
        </w:tc>
        <w:tc>
          <w:tcPr>
            <w:tcW w:w="2321" w:type="pct"/>
            <w:shd w:val="clear" w:color="auto" w:fill="auto"/>
          </w:tcPr>
          <w:p w:rsidR="002B76BA" w:rsidRPr="005173BE" w:rsidRDefault="002B76BA" w:rsidP="006C1F32">
            <w:pPr>
              <w:spacing w:before="60"/>
              <w:ind w:left="34"/>
              <w:rPr>
                <w:sz w:val="20"/>
              </w:rPr>
            </w:pPr>
            <w:r w:rsidRPr="005173BE">
              <w:rPr>
                <w:sz w:val="20"/>
              </w:rPr>
              <w:t>renum = renumbered</w:t>
            </w:r>
          </w:p>
        </w:tc>
      </w:tr>
      <w:tr w:rsidR="002B76BA" w:rsidRPr="005173BE" w:rsidTr="000917D3">
        <w:tc>
          <w:tcPr>
            <w:tcW w:w="2679" w:type="pct"/>
            <w:shd w:val="clear" w:color="auto" w:fill="auto"/>
          </w:tcPr>
          <w:p w:rsidR="002B76BA" w:rsidRPr="005173BE" w:rsidRDefault="003C7F82" w:rsidP="003C7F82">
            <w:pPr>
              <w:ind w:left="34" w:firstLine="249"/>
              <w:rPr>
                <w:sz w:val="20"/>
              </w:rPr>
            </w:pPr>
            <w:r w:rsidRPr="005173BE">
              <w:rPr>
                <w:sz w:val="20"/>
              </w:rPr>
              <w:t>e</w:t>
            </w:r>
            <w:r w:rsidR="002B76BA" w:rsidRPr="005173BE">
              <w:rPr>
                <w:sz w:val="20"/>
              </w:rPr>
              <w:t>ffect</w:t>
            </w:r>
          </w:p>
        </w:tc>
        <w:tc>
          <w:tcPr>
            <w:tcW w:w="2321" w:type="pct"/>
            <w:shd w:val="clear" w:color="auto" w:fill="auto"/>
          </w:tcPr>
          <w:p w:rsidR="002B76BA" w:rsidRPr="005173BE" w:rsidRDefault="002B76BA" w:rsidP="006C1F32">
            <w:pPr>
              <w:spacing w:before="60"/>
              <w:ind w:left="34"/>
              <w:rPr>
                <w:sz w:val="20"/>
              </w:rPr>
            </w:pPr>
            <w:r w:rsidRPr="005173BE">
              <w:rPr>
                <w:sz w:val="20"/>
              </w:rPr>
              <w:t>rep = repealed</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F = Federal Register of Legislation</w:t>
            </w:r>
          </w:p>
        </w:tc>
        <w:tc>
          <w:tcPr>
            <w:tcW w:w="2321" w:type="pct"/>
            <w:shd w:val="clear" w:color="auto" w:fill="auto"/>
          </w:tcPr>
          <w:p w:rsidR="002B76BA" w:rsidRPr="005173BE" w:rsidRDefault="002B76BA" w:rsidP="006C1F32">
            <w:pPr>
              <w:spacing w:before="60"/>
              <w:ind w:left="34"/>
              <w:rPr>
                <w:sz w:val="20"/>
              </w:rPr>
            </w:pPr>
            <w:r w:rsidRPr="005173BE">
              <w:rPr>
                <w:sz w:val="20"/>
              </w:rPr>
              <w:t>rs = repealed and substituted</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gaz = gazette</w:t>
            </w:r>
          </w:p>
        </w:tc>
        <w:tc>
          <w:tcPr>
            <w:tcW w:w="2321" w:type="pct"/>
            <w:shd w:val="clear" w:color="auto" w:fill="auto"/>
          </w:tcPr>
          <w:p w:rsidR="002B76BA" w:rsidRPr="005173BE" w:rsidRDefault="002B76BA" w:rsidP="006C1F32">
            <w:pPr>
              <w:spacing w:before="60"/>
              <w:ind w:left="34"/>
              <w:rPr>
                <w:sz w:val="20"/>
              </w:rPr>
            </w:pPr>
            <w:r w:rsidRPr="005173BE">
              <w:rPr>
                <w:sz w:val="20"/>
              </w:rPr>
              <w:t>s = section(s)/subsection(s)</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 xml:space="preserve">LA = </w:t>
            </w:r>
            <w:r w:rsidRPr="005173BE">
              <w:rPr>
                <w:i/>
                <w:sz w:val="20"/>
              </w:rPr>
              <w:t>Legislation Act 2003</w:t>
            </w:r>
          </w:p>
        </w:tc>
        <w:tc>
          <w:tcPr>
            <w:tcW w:w="2321" w:type="pct"/>
            <w:shd w:val="clear" w:color="auto" w:fill="auto"/>
          </w:tcPr>
          <w:p w:rsidR="002B76BA" w:rsidRPr="005173BE" w:rsidRDefault="002B76BA" w:rsidP="006C1F32">
            <w:pPr>
              <w:spacing w:before="60"/>
              <w:ind w:left="34"/>
              <w:rPr>
                <w:sz w:val="20"/>
              </w:rPr>
            </w:pPr>
            <w:r w:rsidRPr="005173BE">
              <w:rPr>
                <w:sz w:val="20"/>
              </w:rPr>
              <w:t>Sch = Schedule(s)</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 xml:space="preserve">LIA = </w:t>
            </w:r>
            <w:r w:rsidRPr="005173BE">
              <w:rPr>
                <w:i/>
                <w:sz w:val="20"/>
              </w:rPr>
              <w:t>Legislative Instruments Act 2003</w:t>
            </w:r>
          </w:p>
        </w:tc>
        <w:tc>
          <w:tcPr>
            <w:tcW w:w="2321" w:type="pct"/>
            <w:shd w:val="clear" w:color="auto" w:fill="auto"/>
          </w:tcPr>
          <w:p w:rsidR="002B76BA" w:rsidRPr="005173BE" w:rsidRDefault="002B76BA" w:rsidP="006C1F32">
            <w:pPr>
              <w:spacing w:before="60"/>
              <w:ind w:left="34"/>
              <w:rPr>
                <w:sz w:val="20"/>
              </w:rPr>
            </w:pPr>
            <w:r w:rsidRPr="005173BE">
              <w:rPr>
                <w:sz w:val="20"/>
              </w:rPr>
              <w:t>Sdiv = Subdivision(s)</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(md) = misdescribed amendment can be given</w:t>
            </w:r>
          </w:p>
        </w:tc>
        <w:tc>
          <w:tcPr>
            <w:tcW w:w="2321" w:type="pct"/>
            <w:shd w:val="clear" w:color="auto" w:fill="auto"/>
          </w:tcPr>
          <w:p w:rsidR="002B76BA" w:rsidRPr="005173BE" w:rsidRDefault="002B76BA" w:rsidP="006C1F32">
            <w:pPr>
              <w:spacing w:before="60"/>
              <w:ind w:left="34"/>
              <w:rPr>
                <w:sz w:val="20"/>
              </w:rPr>
            </w:pPr>
            <w:r w:rsidRPr="005173BE">
              <w:rPr>
                <w:sz w:val="20"/>
              </w:rPr>
              <w:t>SLI = Select Legislative Instrument</w:t>
            </w:r>
          </w:p>
        </w:tc>
      </w:tr>
      <w:tr w:rsidR="002B76BA" w:rsidRPr="005173BE" w:rsidTr="000917D3">
        <w:tc>
          <w:tcPr>
            <w:tcW w:w="2679" w:type="pct"/>
            <w:shd w:val="clear" w:color="auto" w:fill="auto"/>
          </w:tcPr>
          <w:p w:rsidR="002B76BA" w:rsidRPr="005173BE" w:rsidRDefault="003C7F82" w:rsidP="003C7F82">
            <w:pPr>
              <w:ind w:left="34" w:firstLine="249"/>
              <w:rPr>
                <w:sz w:val="20"/>
              </w:rPr>
            </w:pPr>
            <w:r w:rsidRPr="005173BE">
              <w:rPr>
                <w:sz w:val="20"/>
              </w:rPr>
              <w:t>e</w:t>
            </w:r>
            <w:r w:rsidR="002B76BA" w:rsidRPr="005173BE">
              <w:rPr>
                <w:sz w:val="20"/>
              </w:rPr>
              <w:t>ffect</w:t>
            </w:r>
          </w:p>
        </w:tc>
        <w:tc>
          <w:tcPr>
            <w:tcW w:w="2321" w:type="pct"/>
            <w:shd w:val="clear" w:color="auto" w:fill="auto"/>
          </w:tcPr>
          <w:p w:rsidR="002B76BA" w:rsidRPr="005173BE" w:rsidRDefault="002B76BA" w:rsidP="006C1F32">
            <w:pPr>
              <w:spacing w:before="60"/>
              <w:ind w:left="34"/>
              <w:rPr>
                <w:sz w:val="20"/>
              </w:rPr>
            </w:pPr>
            <w:r w:rsidRPr="005173BE">
              <w:rPr>
                <w:sz w:val="20"/>
              </w:rPr>
              <w:t>SR = Statutory Rules</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(md not incorp) = misdescribed amendment</w:t>
            </w:r>
          </w:p>
        </w:tc>
        <w:tc>
          <w:tcPr>
            <w:tcW w:w="2321" w:type="pct"/>
            <w:shd w:val="clear" w:color="auto" w:fill="auto"/>
          </w:tcPr>
          <w:p w:rsidR="002B76BA" w:rsidRPr="005173BE" w:rsidRDefault="002B76BA" w:rsidP="006C1F32">
            <w:pPr>
              <w:spacing w:before="60"/>
              <w:ind w:left="34"/>
              <w:rPr>
                <w:sz w:val="20"/>
              </w:rPr>
            </w:pPr>
            <w:r w:rsidRPr="005173BE">
              <w:rPr>
                <w:sz w:val="20"/>
              </w:rPr>
              <w:t>Sub</w:t>
            </w:r>
            <w:r w:rsidR="005173BE">
              <w:rPr>
                <w:sz w:val="20"/>
              </w:rPr>
              <w:noBreakHyphen/>
            </w:r>
            <w:r w:rsidRPr="005173BE">
              <w:rPr>
                <w:sz w:val="20"/>
              </w:rPr>
              <w:t>Ch = Sub</w:t>
            </w:r>
            <w:r w:rsidR="005173BE">
              <w:rPr>
                <w:sz w:val="20"/>
              </w:rPr>
              <w:noBreakHyphen/>
            </w:r>
            <w:r w:rsidRPr="005173BE">
              <w:rPr>
                <w:sz w:val="20"/>
              </w:rPr>
              <w:t>Chapter(s)</w:t>
            </w:r>
          </w:p>
        </w:tc>
      </w:tr>
      <w:tr w:rsidR="002B76BA" w:rsidRPr="005173BE" w:rsidTr="000917D3">
        <w:tc>
          <w:tcPr>
            <w:tcW w:w="2679" w:type="pct"/>
            <w:shd w:val="clear" w:color="auto" w:fill="auto"/>
          </w:tcPr>
          <w:p w:rsidR="002B76BA" w:rsidRPr="005173BE" w:rsidRDefault="003C7F82" w:rsidP="003C7F82">
            <w:pPr>
              <w:ind w:left="34" w:firstLine="249"/>
              <w:rPr>
                <w:sz w:val="20"/>
              </w:rPr>
            </w:pPr>
            <w:r w:rsidRPr="005173BE">
              <w:rPr>
                <w:sz w:val="20"/>
              </w:rPr>
              <w:t>c</w:t>
            </w:r>
            <w:r w:rsidR="002B76BA" w:rsidRPr="005173BE">
              <w:rPr>
                <w:sz w:val="20"/>
              </w:rPr>
              <w:t>annot be given effect</w:t>
            </w:r>
          </w:p>
        </w:tc>
        <w:tc>
          <w:tcPr>
            <w:tcW w:w="2321" w:type="pct"/>
            <w:shd w:val="clear" w:color="auto" w:fill="auto"/>
          </w:tcPr>
          <w:p w:rsidR="002B76BA" w:rsidRPr="005173BE" w:rsidRDefault="002B76BA" w:rsidP="006C1F32">
            <w:pPr>
              <w:spacing w:before="60"/>
              <w:ind w:left="34"/>
              <w:rPr>
                <w:sz w:val="20"/>
              </w:rPr>
            </w:pPr>
            <w:r w:rsidRPr="005173BE">
              <w:rPr>
                <w:sz w:val="20"/>
              </w:rPr>
              <w:t>SubPt = Subpart(s)</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mod = modified/modification</w:t>
            </w:r>
          </w:p>
        </w:tc>
        <w:tc>
          <w:tcPr>
            <w:tcW w:w="2321" w:type="pct"/>
            <w:shd w:val="clear" w:color="auto" w:fill="auto"/>
          </w:tcPr>
          <w:p w:rsidR="002B76BA" w:rsidRPr="005173BE" w:rsidRDefault="002B76BA" w:rsidP="006C1F32">
            <w:pPr>
              <w:spacing w:before="60"/>
              <w:ind w:left="34"/>
              <w:rPr>
                <w:sz w:val="20"/>
              </w:rPr>
            </w:pPr>
            <w:r w:rsidRPr="005173BE">
              <w:rPr>
                <w:sz w:val="20"/>
                <w:u w:val="single"/>
              </w:rPr>
              <w:t>underlining</w:t>
            </w:r>
            <w:r w:rsidRPr="005173BE">
              <w:rPr>
                <w:sz w:val="20"/>
              </w:rPr>
              <w:t xml:space="preserve"> = whole or part not</w:t>
            </w:r>
          </w:p>
        </w:tc>
      </w:tr>
      <w:tr w:rsidR="002B76BA" w:rsidRPr="005173BE" w:rsidTr="000917D3">
        <w:tc>
          <w:tcPr>
            <w:tcW w:w="2679" w:type="pct"/>
            <w:shd w:val="clear" w:color="auto" w:fill="auto"/>
          </w:tcPr>
          <w:p w:rsidR="002B76BA" w:rsidRPr="005173BE" w:rsidRDefault="002B76BA" w:rsidP="006C1F32">
            <w:pPr>
              <w:spacing w:before="60"/>
              <w:ind w:left="34"/>
              <w:rPr>
                <w:sz w:val="20"/>
              </w:rPr>
            </w:pPr>
            <w:r w:rsidRPr="005173BE">
              <w:rPr>
                <w:sz w:val="20"/>
              </w:rPr>
              <w:t>No. = Number(s)</w:t>
            </w:r>
          </w:p>
        </w:tc>
        <w:tc>
          <w:tcPr>
            <w:tcW w:w="2321" w:type="pct"/>
            <w:shd w:val="clear" w:color="auto" w:fill="auto"/>
          </w:tcPr>
          <w:p w:rsidR="002B76BA" w:rsidRPr="005173BE" w:rsidRDefault="003C7F82" w:rsidP="003C7F82">
            <w:pPr>
              <w:ind w:left="34" w:firstLine="249"/>
              <w:rPr>
                <w:sz w:val="20"/>
              </w:rPr>
            </w:pPr>
            <w:r w:rsidRPr="005173BE">
              <w:rPr>
                <w:sz w:val="20"/>
              </w:rPr>
              <w:t>c</w:t>
            </w:r>
            <w:r w:rsidR="002B76BA" w:rsidRPr="005173BE">
              <w:rPr>
                <w:sz w:val="20"/>
              </w:rPr>
              <w:t>ommenced or to be commenced</w:t>
            </w:r>
          </w:p>
        </w:tc>
      </w:tr>
    </w:tbl>
    <w:p w:rsidR="002A5253" w:rsidRPr="005173BE" w:rsidRDefault="002A5253" w:rsidP="002A5253">
      <w:pPr>
        <w:pStyle w:val="Tabletext0"/>
      </w:pPr>
    </w:p>
    <w:p w:rsidR="006B0429" w:rsidRPr="005173BE" w:rsidRDefault="006B0429" w:rsidP="007F4C41">
      <w:pPr>
        <w:pStyle w:val="ENotesHeading2"/>
        <w:pageBreakBefore/>
        <w:outlineLvl w:val="9"/>
      </w:pPr>
      <w:bookmarkStart w:id="291" w:name="_Toc138086203"/>
      <w:r w:rsidRPr="005173BE">
        <w:t>Endnote 3—Legislation history</w:t>
      </w:r>
      <w:bookmarkEnd w:id="291"/>
    </w:p>
    <w:p w:rsidR="006B0429" w:rsidRPr="005173BE" w:rsidRDefault="006B0429" w:rsidP="009D73B5">
      <w:pPr>
        <w:pStyle w:val="Tabletext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6B0429" w:rsidRPr="005173BE" w:rsidTr="000917D3">
        <w:trPr>
          <w:cantSplit/>
          <w:tblHeader/>
        </w:trPr>
        <w:tc>
          <w:tcPr>
            <w:tcW w:w="1250" w:type="pct"/>
            <w:tcBorders>
              <w:top w:val="single" w:sz="12" w:space="0" w:color="auto"/>
              <w:bottom w:val="single" w:sz="12" w:space="0" w:color="auto"/>
            </w:tcBorders>
            <w:shd w:val="clear" w:color="auto" w:fill="auto"/>
          </w:tcPr>
          <w:p w:rsidR="006B0429" w:rsidRPr="005173BE" w:rsidRDefault="006B0429" w:rsidP="009D73B5">
            <w:pPr>
              <w:pStyle w:val="ENoteTableHeading"/>
            </w:pPr>
            <w:r w:rsidRPr="005173BE">
              <w:t>Number and year</w:t>
            </w:r>
          </w:p>
        </w:tc>
        <w:tc>
          <w:tcPr>
            <w:tcW w:w="1250" w:type="pct"/>
            <w:tcBorders>
              <w:top w:val="single" w:sz="12" w:space="0" w:color="auto"/>
              <w:bottom w:val="single" w:sz="12" w:space="0" w:color="auto"/>
            </w:tcBorders>
            <w:shd w:val="clear" w:color="auto" w:fill="auto"/>
          </w:tcPr>
          <w:p w:rsidR="006B0429" w:rsidRPr="005173BE" w:rsidRDefault="00AA7C3A" w:rsidP="009D73B5">
            <w:pPr>
              <w:pStyle w:val="ENoteTableHeading"/>
            </w:pPr>
            <w:r w:rsidRPr="005173BE">
              <w:t>FRLI registration or gazettal</w:t>
            </w:r>
          </w:p>
        </w:tc>
        <w:tc>
          <w:tcPr>
            <w:tcW w:w="1250" w:type="pct"/>
            <w:tcBorders>
              <w:top w:val="single" w:sz="12" w:space="0" w:color="auto"/>
              <w:bottom w:val="single" w:sz="12" w:space="0" w:color="auto"/>
            </w:tcBorders>
            <w:shd w:val="clear" w:color="auto" w:fill="auto"/>
          </w:tcPr>
          <w:p w:rsidR="006B0429" w:rsidRPr="005173BE" w:rsidRDefault="006B0429" w:rsidP="009D73B5">
            <w:pPr>
              <w:pStyle w:val="ENoteTableHeading"/>
            </w:pPr>
            <w:r w:rsidRPr="005173BE">
              <w:t>Commencement</w:t>
            </w:r>
          </w:p>
        </w:tc>
        <w:tc>
          <w:tcPr>
            <w:tcW w:w="1250" w:type="pct"/>
            <w:tcBorders>
              <w:top w:val="single" w:sz="12" w:space="0" w:color="auto"/>
              <w:bottom w:val="single" w:sz="12" w:space="0" w:color="auto"/>
            </w:tcBorders>
            <w:shd w:val="clear" w:color="auto" w:fill="auto"/>
          </w:tcPr>
          <w:p w:rsidR="006B0429" w:rsidRPr="005173BE" w:rsidRDefault="006B0429" w:rsidP="009D73B5">
            <w:pPr>
              <w:pStyle w:val="ENoteTableHeading"/>
            </w:pPr>
            <w:r w:rsidRPr="005173BE">
              <w:t>Application, saving and transitional provisions</w:t>
            </w:r>
          </w:p>
        </w:tc>
      </w:tr>
      <w:tr w:rsidR="009D73B5" w:rsidRPr="005173BE" w:rsidTr="00C56112">
        <w:trPr>
          <w:cantSplit/>
        </w:trPr>
        <w:tc>
          <w:tcPr>
            <w:tcW w:w="1250" w:type="pct"/>
            <w:tcBorders>
              <w:top w:val="single" w:sz="12" w:space="0" w:color="auto"/>
              <w:bottom w:val="single" w:sz="4" w:space="0" w:color="auto"/>
            </w:tcBorders>
            <w:shd w:val="clear" w:color="auto" w:fill="auto"/>
          </w:tcPr>
          <w:p w:rsidR="009D73B5" w:rsidRPr="005173BE" w:rsidRDefault="009D73B5" w:rsidP="009D73B5">
            <w:pPr>
              <w:pStyle w:val="ENoteTableText"/>
            </w:pPr>
            <w:r w:rsidRPr="005173BE">
              <w:t>389</w:t>
            </w:r>
            <w:r w:rsidR="002459DB" w:rsidRPr="005173BE">
              <w:t>, 1995</w:t>
            </w:r>
          </w:p>
        </w:tc>
        <w:tc>
          <w:tcPr>
            <w:tcW w:w="1250" w:type="pct"/>
            <w:tcBorders>
              <w:top w:val="single" w:sz="12" w:space="0" w:color="auto"/>
              <w:bottom w:val="single" w:sz="4" w:space="0" w:color="auto"/>
            </w:tcBorders>
            <w:shd w:val="clear" w:color="auto" w:fill="auto"/>
          </w:tcPr>
          <w:p w:rsidR="009D73B5" w:rsidRPr="005173BE" w:rsidRDefault="009D73B5" w:rsidP="009D73B5">
            <w:pPr>
              <w:pStyle w:val="ENoteTableText"/>
            </w:pPr>
            <w:r w:rsidRPr="005173BE">
              <w:t>12 Dec 1995</w:t>
            </w:r>
          </w:p>
        </w:tc>
        <w:tc>
          <w:tcPr>
            <w:tcW w:w="1250" w:type="pct"/>
            <w:tcBorders>
              <w:top w:val="single" w:sz="12" w:space="0" w:color="auto"/>
              <w:bottom w:val="single" w:sz="4" w:space="0" w:color="auto"/>
            </w:tcBorders>
            <w:shd w:val="clear" w:color="auto" w:fill="auto"/>
          </w:tcPr>
          <w:p w:rsidR="009D73B5" w:rsidRPr="005173BE" w:rsidRDefault="009D73B5" w:rsidP="009D73B5">
            <w:pPr>
              <w:pStyle w:val="ENoteTableText"/>
            </w:pPr>
            <w:r w:rsidRPr="005173BE">
              <w:t>12 Dec 1995</w:t>
            </w:r>
            <w:r w:rsidR="002516DC" w:rsidRPr="005173BE">
              <w:t xml:space="preserve"> (r 1</w:t>
            </w:r>
            <w:r w:rsidR="0040689E" w:rsidRPr="005173BE">
              <w:t>)</w:t>
            </w:r>
          </w:p>
        </w:tc>
        <w:tc>
          <w:tcPr>
            <w:tcW w:w="1250" w:type="pct"/>
            <w:tcBorders>
              <w:top w:val="single" w:sz="12" w:space="0" w:color="auto"/>
              <w:bottom w:val="single" w:sz="4" w:space="0" w:color="auto"/>
            </w:tcBorders>
            <w:shd w:val="clear" w:color="auto" w:fill="auto"/>
          </w:tcPr>
          <w:p w:rsidR="009D73B5" w:rsidRPr="005173BE" w:rsidRDefault="009D73B5" w:rsidP="009D73B5">
            <w:pPr>
              <w:pStyle w:val="ENoteTableText"/>
            </w:pP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73</w:t>
            </w:r>
            <w:r w:rsidR="002459DB" w:rsidRPr="005173BE">
              <w:t>, 1999</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19</w:t>
            </w:r>
            <w:r w:rsidR="00F063EA" w:rsidRPr="005173BE">
              <w:t> </w:t>
            </w:r>
            <w:r w:rsidRPr="005173BE">
              <w:t>May 1999</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19</w:t>
            </w:r>
            <w:r w:rsidR="00F063EA" w:rsidRPr="005173BE">
              <w:t> </w:t>
            </w:r>
            <w:r w:rsidRPr="005173BE">
              <w:t>May 1999</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8</w:t>
            </w:r>
            <w:r w:rsidR="002459DB" w:rsidRPr="005173BE">
              <w:t>, 2002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21 Feb 2002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21 Feb 2002</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279</w:t>
            </w:r>
            <w:r w:rsidR="002459DB" w:rsidRPr="005173BE">
              <w:t>, 2003</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13 Nov 2003</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13 Nov 2003</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2459DB">
            <w:pPr>
              <w:pStyle w:val="ENoteTableText"/>
            </w:pPr>
            <w:r w:rsidRPr="005173BE">
              <w:t>216</w:t>
            </w:r>
            <w:r w:rsidR="002459DB" w:rsidRPr="005173BE">
              <w:t>, 2004</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26 Feb 2004</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26 Feb 2004</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296</w:t>
            </w:r>
            <w:r w:rsidR="002459DB" w:rsidRPr="005173BE">
              <w:t>, 2004</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7 Sept 2004</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7 Sept 2004</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380</w:t>
            </w:r>
            <w:r w:rsidR="002459DB" w:rsidRPr="005173BE">
              <w:t>, 2004</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23 Dec 2004</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 Jan 2005</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381</w:t>
            </w:r>
            <w:r w:rsidR="002459DB" w:rsidRPr="005173BE">
              <w:t>, 2004</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23 Dec 2004</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 Jan 2005</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71</w:t>
            </w:r>
            <w:r w:rsidR="002459DB" w:rsidRPr="005173BE">
              <w:t>, 2005</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 xml:space="preserve">29 Apr 2005 </w:t>
            </w:r>
            <w:r w:rsidR="00A12EFA" w:rsidRPr="005173BE">
              <w:t>(</w:t>
            </w:r>
            <w:r w:rsidRPr="005173BE">
              <w:t>F2005L00953)</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w:t>
            </w:r>
            <w:r w:rsidR="00F063EA" w:rsidRPr="005173BE">
              <w:t> </w:t>
            </w:r>
            <w:r w:rsidRPr="005173BE">
              <w:t>May 2005</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90</w:t>
            </w:r>
            <w:r w:rsidR="002459DB" w:rsidRPr="005173BE">
              <w:t>, 2005</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27</w:t>
            </w:r>
            <w:r w:rsidR="00F063EA" w:rsidRPr="005173BE">
              <w:t> </w:t>
            </w:r>
            <w:r w:rsidRPr="005173BE">
              <w:t xml:space="preserve">May 2005 </w:t>
            </w:r>
            <w:r w:rsidR="00A12EFA" w:rsidRPr="005173BE">
              <w:t>(</w:t>
            </w:r>
            <w:r w:rsidRPr="005173BE">
              <w:t>F2005L01205)</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28</w:t>
            </w:r>
            <w:r w:rsidR="00F063EA" w:rsidRPr="005173BE">
              <w:t> </w:t>
            </w:r>
            <w:r w:rsidRPr="005173BE">
              <w:t>May 2005</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254</w:t>
            </w:r>
            <w:r w:rsidR="002459DB" w:rsidRPr="005173BE">
              <w:t>, 2005</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 xml:space="preserve">14 Nov 2005 </w:t>
            </w:r>
            <w:r w:rsidR="00A12EFA" w:rsidRPr="005173BE">
              <w:t>(</w:t>
            </w:r>
            <w:r w:rsidRPr="005173BE">
              <w:t>F2005L03476)</w:t>
            </w:r>
          </w:p>
        </w:tc>
        <w:tc>
          <w:tcPr>
            <w:tcW w:w="1250" w:type="pct"/>
            <w:tcBorders>
              <w:top w:val="single" w:sz="4" w:space="0" w:color="auto"/>
              <w:bottom w:val="single" w:sz="4" w:space="0" w:color="auto"/>
            </w:tcBorders>
            <w:shd w:val="clear" w:color="auto" w:fill="auto"/>
          </w:tcPr>
          <w:p w:rsidR="009D73B5" w:rsidRPr="005173BE" w:rsidRDefault="009D73B5" w:rsidP="005B7B63">
            <w:pPr>
              <w:pStyle w:val="ENoteTableText"/>
            </w:pPr>
            <w:r w:rsidRPr="005173BE">
              <w:t>Sch</w:t>
            </w:r>
            <w:r w:rsidR="00A12EFA" w:rsidRPr="005173BE">
              <w:t xml:space="preserve"> </w:t>
            </w:r>
            <w:r w:rsidRPr="005173BE">
              <w:t>1: 15 Nov 2005</w:t>
            </w:r>
            <w:r w:rsidR="005B7B63" w:rsidRPr="005173BE">
              <w:t xml:space="preserve"> </w:t>
            </w:r>
            <w:r w:rsidR="0040689E" w:rsidRPr="005173BE">
              <w:t>(r</w:t>
            </w:r>
            <w:r w:rsidR="005B7B63" w:rsidRPr="005173BE">
              <w:t> </w:t>
            </w:r>
            <w:r w:rsidR="0040689E" w:rsidRPr="005173BE">
              <w:t>2(a))</w:t>
            </w:r>
            <w:r w:rsidRPr="005173BE">
              <w:br/>
              <w:t>Remainder: 1 Jan 2006</w:t>
            </w:r>
            <w:r w:rsidR="0040689E" w:rsidRPr="005173BE">
              <w:t xml:space="preserve"> (r 2(b))</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237</w:t>
            </w:r>
            <w:r w:rsidR="002459DB" w:rsidRPr="005173BE">
              <w:t>, 2006</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 xml:space="preserve">8 Sept 2006 </w:t>
            </w:r>
            <w:r w:rsidR="00A12EFA" w:rsidRPr="005173BE">
              <w:t>(</w:t>
            </w:r>
            <w:r w:rsidRPr="005173BE">
              <w:t>F2006L02998)</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15 Sept 2006</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312</w:t>
            </w:r>
            <w:r w:rsidR="002459DB" w:rsidRPr="005173BE">
              <w:t>, 2006</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 xml:space="preserve">1 Dec 2006 </w:t>
            </w:r>
            <w:r w:rsidR="00A12EFA" w:rsidRPr="005173BE">
              <w:t>(</w:t>
            </w:r>
            <w:r w:rsidRPr="005173BE">
              <w:t>F2006L03919)</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 Jan 2007</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217</w:t>
            </w:r>
            <w:r w:rsidR="002459DB" w:rsidRPr="005173BE">
              <w:t>, 2007</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23</w:t>
            </w:r>
            <w:r w:rsidR="00F063EA" w:rsidRPr="005173BE">
              <w:t> </w:t>
            </w:r>
            <w:r w:rsidRPr="005173BE">
              <w:t xml:space="preserve">July 2007 </w:t>
            </w:r>
            <w:r w:rsidR="00A12EFA" w:rsidRPr="005173BE">
              <w:t>(</w:t>
            </w:r>
            <w:r w:rsidRPr="005173BE">
              <w:t>F2007L02307)</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24</w:t>
            </w:r>
            <w:r w:rsidR="00F063EA" w:rsidRPr="005173BE">
              <w:t> </w:t>
            </w:r>
            <w:r w:rsidRPr="005173BE">
              <w:t>July 2007</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335</w:t>
            </w:r>
            <w:r w:rsidR="002459DB" w:rsidRPr="005173BE">
              <w:t>, 2007</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 xml:space="preserve">8 Oct 2007 </w:t>
            </w:r>
            <w:r w:rsidR="00A12EFA" w:rsidRPr="005173BE">
              <w:t>(</w:t>
            </w:r>
            <w:r w:rsidRPr="005173BE">
              <w:t>F2007L03917)</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 Jan 2008</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136</w:t>
            </w:r>
            <w:r w:rsidR="002459DB" w:rsidRPr="005173BE">
              <w:t>, 2008</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25</w:t>
            </w:r>
            <w:r w:rsidR="00F063EA" w:rsidRPr="005173BE">
              <w:t> </w:t>
            </w:r>
            <w:r w:rsidRPr="005173BE">
              <w:t xml:space="preserve">June 2008 </w:t>
            </w:r>
            <w:r w:rsidR="00A12EFA" w:rsidRPr="005173BE">
              <w:t>(</w:t>
            </w:r>
            <w:r w:rsidRPr="005173BE">
              <w:t>F2008L02217)</w:t>
            </w:r>
          </w:p>
        </w:tc>
        <w:tc>
          <w:tcPr>
            <w:tcW w:w="1250" w:type="pct"/>
            <w:tcBorders>
              <w:top w:val="single" w:sz="4" w:space="0" w:color="auto"/>
              <w:bottom w:val="single" w:sz="4" w:space="0" w:color="auto"/>
            </w:tcBorders>
            <w:shd w:val="clear" w:color="auto" w:fill="auto"/>
          </w:tcPr>
          <w:p w:rsidR="009D73B5" w:rsidRPr="005173BE" w:rsidRDefault="009D73B5" w:rsidP="009F2384">
            <w:pPr>
              <w:pStyle w:val="ENoteTableText"/>
              <w:spacing w:before="0"/>
            </w:pPr>
            <w:r w:rsidRPr="005173BE">
              <w:t>Sch</w:t>
            </w:r>
            <w:r w:rsidR="000E1E7F" w:rsidRPr="005173BE">
              <w:t> </w:t>
            </w:r>
            <w:r w:rsidRPr="005173BE">
              <w:t>1: 26</w:t>
            </w:r>
            <w:r w:rsidR="00F063EA" w:rsidRPr="005173BE">
              <w:t> </w:t>
            </w:r>
            <w:r w:rsidRPr="005173BE">
              <w:t>June 2008</w:t>
            </w:r>
            <w:r w:rsidR="0040689E" w:rsidRPr="005173BE">
              <w:t xml:space="preserve"> (r</w:t>
            </w:r>
            <w:r w:rsidR="009448F9" w:rsidRPr="005173BE">
              <w:t> </w:t>
            </w:r>
            <w:r w:rsidR="0040689E" w:rsidRPr="005173BE">
              <w:t>2(a))</w:t>
            </w:r>
            <w:r w:rsidRPr="005173BE">
              <w:br/>
              <w:t>Sch</w:t>
            </w:r>
            <w:r w:rsidR="000E1E7F" w:rsidRPr="005173BE">
              <w:t> </w:t>
            </w:r>
            <w:r w:rsidRPr="005173BE">
              <w:t>2: 1 Jan 2009</w:t>
            </w:r>
            <w:r w:rsidR="009F2384" w:rsidRPr="005173BE">
              <w:t xml:space="preserve"> </w:t>
            </w:r>
            <w:r w:rsidR="0040689E" w:rsidRPr="005173BE">
              <w:t>(r</w:t>
            </w:r>
            <w:r w:rsidR="009F2384" w:rsidRPr="005173BE">
              <w:t> </w:t>
            </w:r>
            <w:r w:rsidR="0040689E" w:rsidRPr="005173BE">
              <w:t>2(b))</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4</w:t>
            </w:r>
            <w:r w:rsidR="002459DB" w:rsidRPr="005173BE">
              <w:t>, 2009</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 xml:space="preserve">9 Feb 2009 </w:t>
            </w:r>
            <w:r w:rsidR="00A12EFA" w:rsidRPr="005173BE">
              <w:t>(</w:t>
            </w:r>
            <w:r w:rsidRPr="005173BE">
              <w:t>F2009L00224)</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10 Feb 2009</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171</w:t>
            </w:r>
            <w:r w:rsidR="002459DB" w:rsidRPr="005173BE">
              <w:t>, 2009</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10</w:t>
            </w:r>
            <w:r w:rsidR="00F063EA" w:rsidRPr="005173BE">
              <w:t> </w:t>
            </w:r>
            <w:r w:rsidRPr="005173BE">
              <w:t xml:space="preserve">July 2009 </w:t>
            </w:r>
            <w:r w:rsidR="00A12EFA" w:rsidRPr="005173BE">
              <w:t>(</w:t>
            </w:r>
            <w:r w:rsidRPr="005173BE">
              <w:t>F2009L02691)</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11</w:t>
            </w:r>
            <w:r w:rsidR="00F063EA" w:rsidRPr="005173BE">
              <w:t> </w:t>
            </w:r>
            <w:r w:rsidRPr="005173BE">
              <w:t>July 2009</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64</w:t>
            </w:r>
            <w:r w:rsidR="002459DB" w:rsidRPr="005173BE">
              <w:t>, 2010</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 xml:space="preserve">19 Apr 2010 </w:t>
            </w:r>
            <w:r w:rsidR="00A12EFA" w:rsidRPr="005173BE">
              <w:t>(</w:t>
            </w:r>
            <w:r w:rsidRPr="005173BE">
              <w:t>F2010L00945)</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20 Apr 2010</w:t>
            </w:r>
            <w:r w:rsidR="0040689E" w:rsidRPr="005173BE">
              <w:t xml:space="preserve"> (r 2)</w:t>
            </w:r>
          </w:p>
        </w:tc>
        <w:tc>
          <w:tcPr>
            <w:tcW w:w="1250" w:type="pct"/>
            <w:tcBorders>
              <w:top w:val="single" w:sz="4" w:space="0" w:color="auto"/>
              <w:bottom w:val="single" w:sz="4" w:space="0" w:color="auto"/>
            </w:tcBorders>
            <w:shd w:val="clear" w:color="auto" w:fill="auto"/>
          </w:tcPr>
          <w:p w:rsidR="009D73B5" w:rsidRPr="005173BE" w:rsidRDefault="009D73B5" w:rsidP="00A12EFA">
            <w:pPr>
              <w:pStyle w:val="ENoteTableText"/>
            </w:pPr>
            <w:r w:rsidRPr="005173BE">
              <w:t>r 4</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64</w:t>
            </w:r>
            <w:r w:rsidR="002459DB" w:rsidRPr="005173BE">
              <w:t>, 2011</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16</w:t>
            </w:r>
            <w:r w:rsidR="00F063EA" w:rsidRPr="005173BE">
              <w:t> </w:t>
            </w:r>
            <w:r w:rsidRPr="005173BE">
              <w:t xml:space="preserve">May 2011 </w:t>
            </w:r>
            <w:r w:rsidR="00A12EFA" w:rsidRPr="005173BE">
              <w:t>(</w:t>
            </w:r>
            <w:r w:rsidRPr="005173BE">
              <w:t>F2011L00768)</w:t>
            </w:r>
          </w:p>
        </w:tc>
        <w:tc>
          <w:tcPr>
            <w:tcW w:w="1250" w:type="pct"/>
            <w:tcBorders>
              <w:top w:val="single" w:sz="4" w:space="0" w:color="auto"/>
              <w:bottom w:val="single" w:sz="4" w:space="0" w:color="auto"/>
            </w:tcBorders>
            <w:shd w:val="clear" w:color="auto" w:fill="auto"/>
          </w:tcPr>
          <w:p w:rsidR="009D73B5" w:rsidRPr="005173BE" w:rsidRDefault="009D73B5" w:rsidP="00A12EFA">
            <w:pPr>
              <w:pStyle w:val="ENoteTableText"/>
            </w:pPr>
            <w:r w:rsidRPr="005173BE">
              <w:t>18</w:t>
            </w:r>
            <w:r w:rsidR="00F063EA" w:rsidRPr="005173BE">
              <w:t> </w:t>
            </w:r>
            <w:r w:rsidRPr="005173BE">
              <w:t xml:space="preserve">May 2011 </w:t>
            </w:r>
            <w:r w:rsidR="00A12EFA" w:rsidRPr="005173BE">
              <w:t>(</w:t>
            </w:r>
            <w:r w:rsidRPr="005173BE">
              <w:t>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256</w:t>
            </w:r>
            <w:r w:rsidR="002459DB" w:rsidRPr="005173BE">
              <w:t>, 2011</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 xml:space="preserve">14 Dec 2011 </w:t>
            </w:r>
            <w:r w:rsidR="00A12EFA" w:rsidRPr="005173BE">
              <w:t>(</w:t>
            </w:r>
            <w:r w:rsidRPr="005173BE">
              <w:t>F2011L02667)</w:t>
            </w:r>
          </w:p>
        </w:tc>
        <w:tc>
          <w:tcPr>
            <w:tcW w:w="1250" w:type="pct"/>
            <w:tcBorders>
              <w:top w:val="single" w:sz="4" w:space="0" w:color="auto"/>
              <w:bottom w:val="single" w:sz="4" w:space="0" w:color="auto"/>
            </w:tcBorders>
            <w:shd w:val="clear" w:color="auto" w:fill="auto"/>
          </w:tcPr>
          <w:p w:rsidR="009D73B5" w:rsidRPr="005173BE" w:rsidRDefault="009D73B5" w:rsidP="0056372C">
            <w:pPr>
              <w:pStyle w:val="ENoteTableText"/>
            </w:pPr>
            <w:r w:rsidRPr="005173BE">
              <w:t xml:space="preserve">15 Dec 2011 </w:t>
            </w:r>
            <w:r w:rsidR="0056372C" w:rsidRPr="005173BE">
              <w:t>(</w:t>
            </w:r>
            <w:r w:rsidR="0040689E" w:rsidRPr="005173BE">
              <w:t>r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110</w:t>
            </w:r>
            <w:r w:rsidR="002459DB" w:rsidRPr="005173BE">
              <w:t>, 2012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w:t>
            </w:r>
            <w:r w:rsidR="003177DF" w:rsidRPr="005173BE">
              <w:t>9 June</w:t>
            </w:r>
            <w:r w:rsidRPr="005173BE">
              <w:t xml:space="preserve"> 2012 </w:t>
            </w:r>
            <w:r w:rsidR="00A12EFA" w:rsidRPr="005173BE">
              <w:t>(</w:t>
            </w:r>
            <w:r w:rsidRPr="005173BE">
              <w:t>F2012L01257)</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w:t>
            </w:r>
            <w:r w:rsidR="00F063EA" w:rsidRPr="005173BE">
              <w:t> </w:t>
            </w:r>
            <w:r w:rsidRPr="005173BE">
              <w:t>July 2012</w:t>
            </w:r>
            <w:r w:rsidR="00846290" w:rsidRPr="005173BE">
              <w:t xml:space="preserve"> (s</w:t>
            </w:r>
            <w:r w:rsidR="0040689E" w:rsidRPr="005173BE">
              <w:t xml:space="preserve">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169</w:t>
            </w:r>
            <w:r w:rsidR="002459DB" w:rsidRPr="005173BE">
              <w:t>, 2012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13</w:t>
            </w:r>
            <w:r w:rsidR="00F063EA" w:rsidRPr="005173BE">
              <w:t> </w:t>
            </w:r>
            <w:r w:rsidRPr="005173BE">
              <w:t xml:space="preserve">July 2012 </w:t>
            </w:r>
            <w:r w:rsidR="00A12EFA" w:rsidRPr="005173BE">
              <w:t>(</w:t>
            </w:r>
            <w:r w:rsidRPr="005173BE">
              <w:t>F2012L01555)</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14</w:t>
            </w:r>
            <w:r w:rsidR="00F063EA" w:rsidRPr="005173BE">
              <w:t> </w:t>
            </w:r>
            <w:r w:rsidRPr="005173BE">
              <w:t>July 2012</w:t>
            </w:r>
            <w:r w:rsidR="00846290" w:rsidRPr="005173BE">
              <w:t xml:space="preserve"> (s</w:t>
            </w:r>
            <w:r w:rsidR="0040689E" w:rsidRPr="005173BE">
              <w:t xml:space="preserve">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260</w:t>
            </w:r>
            <w:r w:rsidR="002459DB" w:rsidRPr="005173BE">
              <w:t>, 2012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 xml:space="preserve">27 Nov 2012 </w:t>
            </w:r>
            <w:r w:rsidR="00A12EFA" w:rsidRPr="005173BE">
              <w:t>(</w:t>
            </w:r>
            <w:r w:rsidR="005E118C" w:rsidRPr="005173BE">
              <w:t>F2012L02267)</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 Jan 2013</w:t>
            </w:r>
            <w:r w:rsidR="00846290" w:rsidRPr="005173BE">
              <w:t xml:space="preserve"> (s</w:t>
            </w:r>
            <w:r w:rsidR="0040689E" w:rsidRPr="005173BE">
              <w:t xml:space="preserve">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261</w:t>
            </w:r>
            <w:r w:rsidR="002459DB" w:rsidRPr="005173BE">
              <w:t>, 2012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 xml:space="preserve">27 Nov 2012 </w:t>
            </w:r>
            <w:r w:rsidR="00A12EFA" w:rsidRPr="005173BE">
              <w:t>(</w:t>
            </w:r>
            <w:r w:rsidRPr="005173BE">
              <w:t>F2012L02270)</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 Jan 2013</w:t>
            </w:r>
            <w:r w:rsidR="00846290" w:rsidRPr="005173BE">
              <w:t xml:space="preserve"> (s</w:t>
            </w:r>
            <w:r w:rsidR="0040689E" w:rsidRPr="005173BE">
              <w:t xml:space="preserve">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123, 2013</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17</w:t>
            </w:r>
            <w:r w:rsidR="00F063EA" w:rsidRPr="005173BE">
              <w:t> </w:t>
            </w:r>
            <w:r w:rsidRPr="005173BE">
              <w:t xml:space="preserve">June 2013 </w:t>
            </w:r>
            <w:r w:rsidR="00A12EFA" w:rsidRPr="005173BE">
              <w:t>(</w:t>
            </w:r>
            <w:r w:rsidRPr="005173BE">
              <w:t>F2013L01022)</w:t>
            </w:r>
          </w:p>
        </w:tc>
        <w:tc>
          <w:tcPr>
            <w:tcW w:w="1250" w:type="pct"/>
            <w:tcBorders>
              <w:top w:val="single" w:sz="4" w:space="0" w:color="auto"/>
              <w:bottom w:val="single" w:sz="4" w:space="0" w:color="auto"/>
            </w:tcBorders>
            <w:shd w:val="clear" w:color="auto" w:fill="auto"/>
          </w:tcPr>
          <w:p w:rsidR="009D73B5" w:rsidRPr="005173BE" w:rsidRDefault="009D73B5" w:rsidP="002459DB">
            <w:pPr>
              <w:pStyle w:val="ENoteTableText"/>
            </w:pPr>
            <w:r w:rsidRPr="005173BE">
              <w:t>1</w:t>
            </w:r>
            <w:r w:rsidR="00F063EA" w:rsidRPr="005173BE">
              <w:t> </w:t>
            </w:r>
            <w:r w:rsidRPr="005173BE">
              <w:t>July 2013</w:t>
            </w:r>
            <w:r w:rsidR="0040689E" w:rsidRPr="005173BE">
              <w:t xml:space="preserve"> (</w:t>
            </w:r>
            <w:r w:rsidR="002459DB" w:rsidRPr="005173BE">
              <w:t>s</w:t>
            </w:r>
            <w:r w:rsidR="0040689E" w:rsidRPr="005173BE">
              <w:t xml:space="preserve">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9D73B5" w:rsidRPr="005173BE" w:rsidTr="00C56112">
        <w:trPr>
          <w:cantSplit/>
        </w:trPr>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147, 2013</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28</w:t>
            </w:r>
            <w:r w:rsidR="00F063EA" w:rsidRPr="005173BE">
              <w:t> </w:t>
            </w:r>
            <w:r w:rsidRPr="005173BE">
              <w:t xml:space="preserve">June 2013 </w:t>
            </w:r>
            <w:r w:rsidR="00A12EFA" w:rsidRPr="005173BE">
              <w:t>(</w:t>
            </w:r>
            <w:r w:rsidRPr="005173BE">
              <w:t>F2013L01259)</w:t>
            </w:r>
          </w:p>
        </w:tc>
        <w:tc>
          <w:tcPr>
            <w:tcW w:w="1250" w:type="pct"/>
            <w:tcBorders>
              <w:top w:val="single" w:sz="4" w:space="0" w:color="auto"/>
              <w:bottom w:val="single" w:sz="4" w:space="0" w:color="auto"/>
            </w:tcBorders>
            <w:shd w:val="clear" w:color="auto" w:fill="auto"/>
          </w:tcPr>
          <w:p w:rsidR="009D73B5" w:rsidRPr="005173BE" w:rsidRDefault="009D73B5" w:rsidP="002459DB">
            <w:pPr>
              <w:pStyle w:val="ENoteTableText"/>
            </w:pPr>
            <w:r w:rsidRPr="005173BE">
              <w:t>1</w:t>
            </w:r>
            <w:r w:rsidR="00F063EA" w:rsidRPr="005173BE">
              <w:t> </w:t>
            </w:r>
            <w:r w:rsidRPr="005173BE">
              <w:t>July 2013</w:t>
            </w:r>
            <w:r w:rsidR="0040689E" w:rsidRPr="005173BE">
              <w:t xml:space="preserve"> </w:t>
            </w:r>
            <w:r w:rsidR="002459DB" w:rsidRPr="005173BE">
              <w:t>(s</w:t>
            </w:r>
            <w:r w:rsidR="0040689E" w:rsidRPr="005173BE">
              <w:t xml:space="preserve"> 2)</w:t>
            </w:r>
          </w:p>
        </w:tc>
        <w:tc>
          <w:tcPr>
            <w:tcW w:w="1250" w:type="pct"/>
            <w:tcBorders>
              <w:top w:val="single" w:sz="4" w:space="0" w:color="auto"/>
              <w:bottom w:val="single" w:sz="4" w:space="0" w:color="auto"/>
            </w:tcBorders>
            <w:shd w:val="clear" w:color="auto" w:fill="auto"/>
          </w:tcPr>
          <w:p w:rsidR="009D73B5" w:rsidRPr="005173BE" w:rsidRDefault="009D73B5" w:rsidP="009D73B5">
            <w:pPr>
              <w:pStyle w:val="ENoteTableText"/>
            </w:pPr>
            <w:r w:rsidRPr="005173BE">
              <w:t>—</w:t>
            </w:r>
          </w:p>
        </w:tc>
      </w:tr>
      <w:tr w:rsidR="0032394C" w:rsidRPr="005173BE" w:rsidTr="00C56112">
        <w:trPr>
          <w:cantSplit/>
        </w:trPr>
        <w:tc>
          <w:tcPr>
            <w:tcW w:w="1250" w:type="pct"/>
            <w:tcBorders>
              <w:top w:val="single" w:sz="4" w:space="0" w:color="auto"/>
              <w:bottom w:val="single" w:sz="4" w:space="0" w:color="auto"/>
            </w:tcBorders>
            <w:shd w:val="clear" w:color="auto" w:fill="auto"/>
          </w:tcPr>
          <w:p w:rsidR="0032394C" w:rsidRPr="005173BE" w:rsidRDefault="0032394C" w:rsidP="009D73B5">
            <w:pPr>
              <w:pStyle w:val="ENoteTableText"/>
            </w:pPr>
            <w:r w:rsidRPr="005173BE">
              <w:t>265, 2013</w:t>
            </w:r>
          </w:p>
        </w:tc>
        <w:tc>
          <w:tcPr>
            <w:tcW w:w="1250" w:type="pct"/>
            <w:tcBorders>
              <w:top w:val="single" w:sz="4" w:space="0" w:color="auto"/>
              <w:bottom w:val="single" w:sz="4" w:space="0" w:color="auto"/>
            </w:tcBorders>
            <w:shd w:val="clear" w:color="auto" w:fill="auto"/>
          </w:tcPr>
          <w:p w:rsidR="0032394C" w:rsidRPr="005173BE" w:rsidRDefault="0032394C" w:rsidP="00794473">
            <w:pPr>
              <w:pStyle w:val="ENoteTableText"/>
            </w:pPr>
            <w:r w:rsidRPr="005173BE">
              <w:t xml:space="preserve">17 </w:t>
            </w:r>
            <w:r w:rsidR="006A5E7E" w:rsidRPr="005173BE">
              <w:t xml:space="preserve">Dec </w:t>
            </w:r>
            <w:r w:rsidRPr="005173BE">
              <w:t xml:space="preserve">2013 </w:t>
            </w:r>
            <w:r w:rsidR="00A12EFA" w:rsidRPr="005173BE">
              <w:t>(</w:t>
            </w:r>
            <w:r w:rsidRPr="005173BE">
              <w:t>F2013L02135)</w:t>
            </w:r>
          </w:p>
        </w:tc>
        <w:tc>
          <w:tcPr>
            <w:tcW w:w="1250" w:type="pct"/>
            <w:tcBorders>
              <w:top w:val="single" w:sz="4" w:space="0" w:color="auto"/>
              <w:bottom w:val="single" w:sz="4" w:space="0" w:color="auto"/>
            </w:tcBorders>
            <w:shd w:val="clear" w:color="auto" w:fill="auto"/>
          </w:tcPr>
          <w:p w:rsidR="007D469E" w:rsidRPr="005173BE" w:rsidRDefault="005631CF" w:rsidP="002459DB">
            <w:pPr>
              <w:pStyle w:val="ENoteTableText"/>
            </w:pPr>
            <w:r w:rsidRPr="005173BE">
              <w:t>Sch 1: 18 Dec 2013</w:t>
            </w:r>
            <w:r w:rsidR="002459DB" w:rsidRPr="005173BE">
              <w:t xml:space="preserve"> (s 2 item</w:t>
            </w:r>
            <w:r w:rsidR="00F063EA" w:rsidRPr="005173BE">
              <w:t> </w:t>
            </w:r>
            <w:r w:rsidR="002459DB" w:rsidRPr="005173BE">
              <w:t>2)</w:t>
            </w:r>
            <w:r w:rsidRPr="005173BE">
              <w:br/>
            </w:r>
            <w:r w:rsidR="006A5E7E" w:rsidRPr="005173BE">
              <w:t xml:space="preserve">Sch 2: </w:t>
            </w:r>
            <w:r w:rsidR="00905F3E" w:rsidRPr="005173BE">
              <w:t>1 Jan 2014</w:t>
            </w:r>
            <w:r w:rsidR="002459DB" w:rsidRPr="005173BE">
              <w:t xml:space="preserve"> (s 2 item</w:t>
            </w:r>
            <w:r w:rsidR="00F063EA" w:rsidRPr="005173BE">
              <w:t> </w:t>
            </w:r>
            <w:r w:rsidR="002459DB" w:rsidRPr="005173BE">
              <w:t>3)</w:t>
            </w:r>
            <w:r w:rsidR="006A5E7E" w:rsidRPr="005173BE">
              <w:br/>
              <w:t xml:space="preserve">Sch 3: </w:t>
            </w:r>
            <w:r w:rsidR="00FC2D5A" w:rsidRPr="005173BE">
              <w:t>1 Mar 2014</w:t>
            </w:r>
            <w:r w:rsidR="002459DB" w:rsidRPr="005173BE">
              <w:t xml:space="preserve"> (s 2 item</w:t>
            </w:r>
            <w:r w:rsidR="00F063EA" w:rsidRPr="005173BE">
              <w:t> </w:t>
            </w:r>
            <w:r w:rsidR="002459DB" w:rsidRPr="005173BE">
              <w:t>4)</w:t>
            </w:r>
          </w:p>
        </w:tc>
        <w:tc>
          <w:tcPr>
            <w:tcW w:w="1250" w:type="pct"/>
            <w:tcBorders>
              <w:top w:val="single" w:sz="4" w:space="0" w:color="auto"/>
              <w:bottom w:val="single" w:sz="4" w:space="0" w:color="auto"/>
            </w:tcBorders>
            <w:shd w:val="clear" w:color="auto" w:fill="auto"/>
          </w:tcPr>
          <w:p w:rsidR="0032394C" w:rsidRPr="005173BE" w:rsidRDefault="006A5E7E" w:rsidP="009D73B5">
            <w:pPr>
              <w:pStyle w:val="ENoteTableText"/>
            </w:pPr>
            <w:r w:rsidRPr="005173BE">
              <w:t>—</w:t>
            </w:r>
          </w:p>
        </w:tc>
      </w:tr>
      <w:tr w:rsidR="00C25C52" w:rsidRPr="005173BE" w:rsidTr="00C56112">
        <w:trPr>
          <w:cantSplit/>
        </w:trPr>
        <w:tc>
          <w:tcPr>
            <w:tcW w:w="1250" w:type="pct"/>
            <w:tcBorders>
              <w:top w:val="single" w:sz="4" w:space="0" w:color="auto"/>
              <w:bottom w:val="single" w:sz="4" w:space="0" w:color="auto"/>
            </w:tcBorders>
            <w:shd w:val="clear" w:color="auto" w:fill="auto"/>
          </w:tcPr>
          <w:p w:rsidR="00C25C52" w:rsidRPr="005173BE" w:rsidRDefault="00C25C52" w:rsidP="009D73B5">
            <w:pPr>
              <w:pStyle w:val="ENoteTableText"/>
            </w:pPr>
            <w:r w:rsidRPr="005173BE">
              <w:t>154, 2014</w:t>
            </w:r>
          </w:p>
        </w:tc>
        <w:tc>
          <w:tcPr>
            <w:tcW w:w="1250" w:type="pct"/>
            <w:tcBorders>
              <w:top w:val="single" w:sz="4" w:space="0" w:color="auto"/>
              <w:bottom w:val="single" w:sz="4" w:space="0" w:color="auto"/>
            </w:tcBorders>
            <w:shd w:val="clear" w:color="auto" w:fill="auto"/>
          </w:tcPr>
          <w:p w:rsidR="00C25C52" w:rsidRPr="005173BE" w:rsidRDefault="00C25C52" w:rsidP="00794473">
            <w:pPr>
              <w:pStyle w:val="ENoteTableText"/>
            </w:pPr>
            <w:r w:rsidRPr="005173BE">
              <w:t>3 Nov 2014 (F2014L01467)</w:t>
            </w:r>
          </w:p>
        </w:tc>
        <w:tc>
          <w:tcPr>
            <w:tcW w:w="1250" w:type="pct"/>
            <w:tcBorders>
              <w:top w:val="single" w:sz="4" w:space="0" w:color="auto"/>
              <w:bottom w:val="single" w:sz="4" w:space="0" w:color="auto"/>
            </w:tcBorders>
            <w:shd w:val="clear" w:color="auto" w:fill="auto"/>
          </w:tcPr>
          <w:p w:rsidR="00C25C52" w:rsidRPr="005173BE" w:rsidRDefault="00C25C52" w:rsidP="00344CAC">
            <w:pPr>
              <w:pStyle w:val="ENoteTableText"/>
            </w:pPr>
            <w:r w:rsidRPr="005173BE">
              <w:t>4 Nov 2014</w:t>
            </w:r>
            <w:r w:rsidR="00363A5D" w:rsidRPr="005173BE">
              <w:t xml:space="preserve"> (s 2)</w:t>
            </w:r>
          </w:p>
        </w:tc>
        <w:tc>
          <w:tcPr>
            <w:tcW w:w="1250" w:type="pct"/>
            <w:tcBorders>
              <w:top w:val="single" w:sz="4" w:space="0" w:color="auto"/>
              <w:bottom w:val="single" w:sz="4" w:space="0" w:color="auto"/>
            </w:tcBorders>
            <w:shd w:val="clear" w:color="auto" w:fill="auto"/>
          </w:tcPr>
          <w:p w:rsidR="00C25C52" w:rsidRPr="005173BE" w:rsidRDefault="00C25C52" w:rsidP="009D73B5">
            <w:pPr>
              <w:pStyle w:val="ENoteTableText"/>
            </w:pPr>
            <w:r w:rsidRPr="005173BE">
              <w:t>—</w:t>
            </w:r>
          </w:p>
        </w:tc>
      </w:tr>
      <w:tr w:rsidR="00732E73" w:rsidRPr="005173BE" w:rsidTr="00C56112">
        <w:trPr>
          <w:cantSplit/>
        </w:trPr>
        <w:tc>
          <w:tcPr>
            <w:tcW w:w="1250" w:type="pct"/>
            <w:tcBorders>
              <w:top w:val="single" w:sz="4" w:space="0" w:color="auto"/>
              <w:bottom w:val="single" w:sz="4" w:space="0" w:color="auto"/>
            </w:tcBorders>
            <w:shd w:val="clear" w:color="auto" w:fill="auto"/>
          </w:tcPr>
          <w:p w:rsidR="00732E73" w:rsidRPr="005173BE" w:rsidRDefault="00732E73" w:rsidP="009D73B5">
            <w:pPr>
              <w:pStyle w:val="ENoteTableText"/>
            </w:pPr>
            <w:r w:rsidRPr="005173BE">
              <w:t>22, 2015</w:t>
            </w:r>
          </w:p>
        </w:tc>
        <w:tc>
          <w:tcPr>
            <w:tcW w:w="1250" w:type="pct"/>
            <w:tcBorders>
              <w:top w:val="single" w:sz="4" w:space="0" w:color="auto"/>
              <w:bottom w:val="single" w:sz="4" w:space="0" w:color="auto"/>
            </w:tcBorders>
            <w:shd w:val="clear" w:color="auto" w:fill="auto"/>
          </w:tcPr>
          <w:p w:rsidR="00732E73" w:rsidRPr="005173BE" w:rsidRDefault="00732E73" w:rsidP="00794473">
            <w:pPr>
              <w:pStyle w:val="ENoteTableText"/>
            </w:pPr>
            <w:r w:rsidRPr="005173BE">
              <w:t>17 Mar 2015 (F2015L00307)</w:t>
            </w:r>
          </w:p>
        </w:tc>
        <w:tc>
          <w:tcPr>
            <w:tcW w:w="1250" w:type="pct"/>
            <w:tcBorders>
              <w:top w:val="single" w:sz="4" w:space="0" w:color="auto"/>
              <w:bottom w:val="single" w:sz="4" w:space="0" w:color="auto"/>
            </w:tcBorders>
            <w:shd w:val="clear" w:color="auto" w:fill="auto"/>
          </w:tcPr>
          <w:p w:rsidR="00732E73" w:rsidRPr="005173BE" w:rsidRDefault="00732E73" w:rsidP="00344CAC">
            <w:pPr>
              <w:pStyle w:val="ENoteTableText"/>
            </w:pPr>
            <w:r w:rsidRPr="005173BE">
              <w:t>18 Mar 2015 (s 2)</w:t>
            </w:r>
          </w:p>
        </w:tc>
        <w:tc>
          <w:tcPr>
            <w:tcW w:w="1250" w:type="pct"/>
            <w:tcBorders>
              <w:top w:val="single" w:sz="4" w:space="0" w:color="auto"/>
              <w:bottom w:val="single" w:sz="4" w:space="0" w:color="auto"/>
            </w:tcBorders>
            <w:shd w:val="clear" w:color="auto" w:fill="auto"/>
          </w:tcPr>
          <w:p w:rsidR="00732E73" w:rsidRPr="005173BE" w:rsidRDefault="00732E73" w:rsidP="009D73B5">
            <w:pPr>
              <w:pStyle w:val="ENoteTableText"/>
            </w:pPr>
            <w:r w:rsidRPr="005173BE">
              <w:t>—</w:t>
            </w:r>
          </w:p>
        </w:tc>
      </w:tr>
      <w:tr w:rsidR="0067645B" w:rsidRPr="005173BE" w:rsidTr="00C56112">
        <w:trPr>
          <w:cantSplit/>
        </w:trPr>
        <w:tc>
          <w:tcPr>
            <w:tcW w:w="1250" w:type="pct"/>
            <w:tcBorders>
              <w:top w:val="single" w:sz="4" w:space="0" w:color="auto"/>
              <w:bottom w:val="single" w:sz="12" w:space="0" w:color="auto"/>
            </w:tcBorders>
            <w:shd w:val="clear" w:color="auto" w:fill="auto"/>
          </w:tcPr>
          <w:p w:rsidR="0067645B" w:rsidRPr="005173BE" w:rsidRDefault="0067645B" w:rsidP="009D73B5">
            <w:pPr>
              <w:pStyle w:val="ENoteTableText"/>
            </w:pPr>
            <w:r w:rsidRPr="005173BE">
              <w:t>181, 2015</w:t>
            </w:r>
          </w:p>
        </w:tc>
        <w:tc>
          <w:tcPr>
            <w:tcW w:w="1250" w:type="pct"/>
            <w:tcBorders>
              <w:top w:val="single" w:sz="4" w:space="0" w:color="auto"/>
              <w:bottom w:val="single" w:sz="12" w:space="0" w:color="auto"/>
            </w:tcBorders>
            <w:shd w:val="clear" w:color="auto" w:fill="auto"/>
          </w:tcPr>
          <w:p w:rsidR="0067645B" w:rsidRPr="005173BE" w:rsidRDefault="0067645B" w:rsidP="00794473">
            <w:pPr>
              <w:pStyle w:val="ENoteTableText"/>
            </w:pPr>
            <w:r w:rsidRPr="005173BE">
              <w:t>17 Nov 2015 (F2015L01811)</w:t>
            </w:r>
          </w:p>
        </w:tc>
        <w:tc>
          <w:tcPr>
            <w:tcW w:w="1250" w:type="pct"/>
            <w:tcBorders>
              <w:top w:val="single" w:sz="4" w:space="0" w:color="auto"/>
              <w:bottom w:val="single" w:sz="12" w:space="0" w:color="auto"/>
            </w:tcBorders>
            <w:shd w:val="clear" w:color="auto" w:fill="auto"/>
          </w:tcPr>
          <w:p w:rsidR="0067645B" w:rsidRPr="005173BE" w:rsidRDefault="000670EE" w:rsidP="004C2319">
            <w:pPr>
              <w:pStyle w:val="ENoteTableText"/>
            </w:pPr>
            <w:r w:rsidRPr="005173BE">
              <w:t>S</w:t>
            </w:r>
            <w:r w:rsidR="008D15AB" w:rsidRPr="005173BE">
              <w:t>c</w:t>
            </w:r>
            <w:r w:rsidRPr="005173BE">
              <w:t>h 1 (items</w:t>
            </w:r>
            <w:r w:rsidR="00F063EA" w:rsidRPr="005173BE">
              <w:t> </w:t>
            </w:r>
            <w:r w:rsidRPr="005173BE">
              <w:t xml:space="preserve">1, 2): </w:t>
            </w:r>
            <w:r w:rsidR="00A75BA0" w:rsidRPr="005173BE">
              <w:t>18 </w:t>
            </w:r>
            <w:r w:rsidRPr="005173BE">
              <w:t>Nov 2015 (s 2(1) item</w:t>
            </w:r>
            <w:r w:rsidR="00F063EA" w:rsidRPr="005173BE">
              <w:t> </w:t>
            </w:r>
            <w:r w:rsidRPr="005173BE">
              <w:t>2)</w:t>
            </w:r>
            <w:r w:rsidR="002E4CCD" w:rsidRPr="005173BE">
              <w:br/>
            </w:r>
            <w:r w:rsidRPr="005173BE">
              <w:t>Sch 1 (item</w:t>
            </w:r>
            <w:r w:rsidR="00F063EA" w:rsidRPr="005173BE">
              <w:t> </w:t>
            </w:r>
            <w:r w:rsidRPr="005173BE">
              <w:t>3)</w:t>
            </w:r>
            <w:r w:rsidR="004C2319" w:rsidRPr="005173BE">
              <w:t>:</w:t>
            </w:r>
            <w:r w:rsidRPr="005173BE">
              <w:t xml:space="preserve"> </w:t>
            </w:r>
            <w:r w:rsidR="0067645B" w:rsidRPr="005173BE">
              <w:t>1</w:t>
            </w:r>
            <w:r w:rsidR="00F063EA" w:rsidRPr="005173BE">
              <w:t> </w:t>
            </w:r>
            <w:r w:rsidR="0067645B" w:rsidRPr="005173BE">
              <w:t>July 2015 (s 2(1) item</w:t>
            </w:r>
            <w:r w:rsidR="00F063EA" w:rsidRPr="005173BE">
              <w:t> </w:t>
            </w:r>
            <w:r w:rsidR="0067645B" w:rsidRPr="005173BE">
              <w:t>3)</w:t>
            </w:r>
          </w:p>
        </w:tc>
        <w:tc>
          <w:tcPr>
            <w:tcW w:w="1250" w:type="pct"/>
            <w:tcBorders>
              <w:top w:val="single" w:sz="4" w:space="0" w:color="auto"/>
              <w:bottom w:val="single" w:sz="12" w:space="0" w:color="auto"/>
            </w:tcBorders>
            <w:shd w:val="clear" w:color="auto" w:fill="auto"/>
          </w:tcPr>
          <w:p w:rsidR="0067645B" w:rsidRPr="005173BE" w:rsidRDefault="0067645B" w:rsidP="009D73B5">
            <w:pPr>
              <w:pStyle w:val="ENoteTableText"/>
            </w:pPr>
            <w:r w:rsidRPr="005173BE">
              <w:t>—</w:t>
            </w:r>
          </w:p>
        </w:tc>
      </w:tr>
    </w:tbl>
    <w:p w:rsidR="00806727" w:rsidRPr="005173BE" w:rsidRDefault="00806727" w:rsidP="00806727">
      <w:pPr>
        <w:pStyle w:val="Tabletext0"/>
        <w:spacing w:before="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8"/>
        <w:gridCol w:w="2132"/>
        <w:gridCol w:w="2132"/>
        <w:gridCol w:w="2127"/>
      </w:tblGrid>
      <w:tr w:rsidR="00806727" w:rsidRPr="005173BE" w:rsidTr="000917D3">
        <w:trPr>
          <w:cantSplit/>
          <w:tblHeader/>
        </w:trPr>
        <w:tc>
          <w:tcPr>
            <w:tcW w:w="1253" w:type="pct"/>
            <w:tcBorders>
              <w:top w:val="single" w:sz="12" w:space="0" w:color="auto"/>
              <w:bottom w:val="single" w:sz="12" w:space="0" w:color="auto"/>
            </w:tcBorders>
            <w:shd w:val="clear" w:color="auto" w:fill="auto"/>
          </w:tcPr>
          <w:p w:rsidR="00806727" w:rsidRPr="005173BE" w:rsidRDefault="00806727" w:rsidP="00B22CF6">
            <w:pPr>
              <w:pStyle w:val="ENoteTableHeading"/>
            </w:pPr>
            <w:r w:rsidRPr="005173BE">
              <w:t>Name</w:t>
            </w:r>
          </w:p>
        </w:tc>
        <w:tc>
          <w:tcPr>
            <w:tcW w:w="1250" w:type="pct"/>
            <w:tcBorders>
              <w:top w:val="single" w:sz="12" w:space="0" w:color="auto"/>
              <w:bottom w:val="single" w:sz="12" w:space="0" w:color="auto"/>
            </w:tcBorders>
            <w:shd w:val="clear" w:color="auto" w:fill="auto"/>
          </w:tcPr>
          <w:p w:rsidR="00806727" w:rsidRPr="005173BE" w:rsidRDefault="00806727" w:rsidP="00B22CF6">
            <w:pPr>
              <w:pStyle w:val="ENoteTableHeading"/>
            </w:pPr>
            <w:r w:rsidRPr="005173BE">
              <w:t>Registration</w:t>
            </w:r>
          </w:p>
        </w:tc>
        <w:tc>
          <w:tcPr>
            <w:tcW w:w="1250" w:type="pct"/>
            <w:tcBorders>
              <w:top w:val="single" w:sz="12" w:space="0" w:color="auto"/>
              <w:bottom w:val="single" w:sz="12" w:space="0" w:color="auto"/>
            </w:tcBorders>
            <w:shd w:val="clear" w:color="auto" w:fill="auto"/>
          </w:tcPr>
          <w:p w:rsidR="00806727" w:rsidRPr="005173BE" w:rsidRDefault="00806727" w:rsidP="00B22CF6">
            <w:pPr>
              <w:pStyle w:val="ENoteTableHeading"/>
            </w:pPr>
            <w:r w:rsidRPr="005173BE">
              <w:t>Commencement</w:t>
            </w:r>
          </w:p>
        </w:tc>
        <w:tc>
          <w:tcPr>
            <w:tcW w:w="1247" w:type="pct"/>
            <w:tcBorders>
              <w:top w:val="single" w:sz="12" w:space="0" w:color="auto"/>
              <w:bottom w:val="single" w:sz="12" w:space="0" w:color="auto"/>
            </w:tcBorders>
            <w:shd w:val="clear" w:color="auto" w:fill="auto"/>
          </w:tcPr>
          <w:p w:rsidR="00806727" w:rsidRPr="005173BE" w:rsidRDefault="00806727" w:rsidP="00B22CF6">
            <w:pPr>
              <w:pStyle w:val="ENoteTableHeading"/>
            </w:pPr>
            <w:r w:rsidRPr="005173BE">
              <w:t>Application, saving and transitional provisions</w:t>
            </w:r>
          </w:p>
        </w:tc>
      </w:tr>
      <w:tr w:rsidR="00806727" w:rsidRPr="005173BE" w:rsidTr="00C56112">
        <w:trPr>
          <w:cantSplit/>
        </w:trPr>
        <w:tc>
          <w:tcPr>
            <w:tcW w:w="1253" w:type="pct"/>
            <w:tcBorders>
              <w:bottom w:val="single" w:sz="4" w:space="0" w:color="auto"/>
            </w:tcBorders>
            <w:shd w:val="clear" w:color="auto" w:fill="auto"/>
          </w:tcPr>
          <w:p w:rsidR="00806727" w:rsidRPr="005173BE" w:rsidRDefault="00806727" w:rsidP="00B22CF6">
            <w:pPr>
              <w:pStyle w:val="ENoteTableText"/>
            </w:pPr>
            <w:r w:rsidRPr="005173BE">
              <w:t>Ozone Protection and Synthetic Greenhouse Gas Management Amendment Regulation</w:t>
            </w:r>
            <w:r w:rsidR="00F063EA" w:rsidRPr="005173BE">
              <w:t> </w:t>
            </w:r>
            <w:r w:rsidRPr="005173BE">
              <w:t>2016</w:t>
            </w:r>
          </w:p>
        </w:tc>
        <w:tc>
          <w:tcPr>
            <w:tcW w:w="1250" w:type="pct"/>
            <w:tcBorders>
              <w:bottom w:val="single" w:sz="4" w:space="0" w:color="auto"/>
            </w:tcBorders>
            <w:shd w:val="clear" w:color="auto" w:fill="auto"/>
          </w:tcPr>
          <w:p w:rsidR="00806727" w:rsidRPr="005173BE" w:rsidRDefault="00806727" w:rsidP="00B22CF6">
            <w:pPr>
              <w:pStyle w:val="ENoteTableText"/>
            </w:pPr>
            <w:r w:rsidRPr="005173BE">
              <w:t>13 Dec 2016 (F2016L01933)</w:t>
            </w:r>
          </w:p>
        </w:tc>
        <w:tc>
          <w:tcPr>
            <w:tcW w:w="1250" w:type="pct"/>
            <w:tcBorders>
              <w:bottom w:val="single" w:sz="4" w:space="0" w:color="auto"/>
            </w:tcBorders>
            <w:shd w:val="clear" w:color="auto" w:fill="auto"/>
          </w:tcPr>
          <w:p w:rsidR="00806727" w:rsidRPr="005173BE" w:rsidRDefault="00806727" w:rsidP="00B22CF6">
            <w:pPr>
              <w:pStyle w:val="ENoteTableText"/>
            </w:pPr>
            <w:r w:rsidRPr="005173BE">
              <w:t>1 Jan 2017 (s 2</w:t>
            </w:r>
            <w:r w:rsidR="007A5AD0" w:rsidRPr="005173BE">
              <w:t xml:space="preserve">(1) </w:t>
            </w:r>
            <w:r w:rsidR="003177DF" w:rsidRPr="005173BE">
              <w:t>item 1</w:t>
            </w:r>
            <w:r w:rsidRPr="005173BE">
              <w:t>)</w:t>
            </w:r>
          </w:p>
        </w:tc>
        <w:tc>
          <w:tcPr>
            <w:tcW w:w="1247" w:type="pct"/>
            <w:tcBorders>
              <w:bottom w:val="single" w:sz="4" w:space="0" w:color="auto"/>
            </w:tcBorders>
            <w:shd w:val="clear" w:color="auto" w:fill="auto"/>
          </w:tcPr>
          <w:p w:rsidR="00806727" w:rsidRPr="005173BE" w:rsidRDefault="00806727" w:rsidP="00B22CF6">
            <w:pPr>
              <w:pStyle w:val="ENoteTableText"/>
            </w:pPr>
            <w:r w:rsidRPr="005173BE">
              <w:t>—</w:t>
            </w:r>
          </w:p>
        </w:tc>
      </w:tr>
      <w:tr w:rsidR="002037DF" w:rsidRPr="005173BE" w:rsidTr="00C56112">
        <w:trPr>
          <w:cantSplit/>
        </w:trPr>
        <w:tc>
          <w:tcPr>
            <w:tcW w:w="1253" w:type="pct"/>
            <w:tcBorders>
              <w:top w:val="single" w:sz="4" w:space="0" w:color="auto"/>
              <w:bottom w:val="single" w:sz="4" w:space="0" w:color="auto"/>
            </w:tcBorders>
            <w:shd w:val="clear" w:color="auto" w:fill="auto"/>
          </w:tcPr>
          <w:p w:rsidR="002037DF" w:rsidRPr="005173BE" w:rsidRDefault="002037DF" w:rsidP="00B22CF6">
            <w:pPr>
              <w:pStyle w:val="ENoteTableText"/>
            </w:pPr>
            <w:r w:rsidRPr="005173BE">
              <w:t>Ozone Protection and Synthetic Greenhouse Gas Management Legislation Amendment (2017 Measures No.</w:t>
            </w:r>
            <w:r w:rsidR="00F063EA" w:rsidRPr="005173BE">
              <w:t> </w:t>
            </w:r>
            <w:r w:rsidRPr="005173BE">
              <w:t xml:space="preserve">1) </w:t>
            </w:r>
            <w:r w:rsidR="003177DF" w:rsidRPr="005173BE">
              <w:t>Regulations 2</w:t>
            </w:r>
            <w:r w:rsidRPr="005173BE">
              <w:t>017</w:t>
            </w:r>
          </w:p>
        </w:tc>
        <w:tc>
          <w:tcPr>
            <w:tcW w:w="1250" w:type="pct"/>
            <w:tcBorders>
              <w:top w:val="single" w:sz="4" w:space="0" w:color="auto"/>
              <w:bottom w:val="single" w:sz="4" w:space="0" w:color="auto"/>
            </w:tcBorders>
            <w:shd w:val="clear" w:color="auto" w:fill="auto"/>
          </w:tcPr>
          <w:p w:rsidR="002037DF" w:rsidRPr="005173BE" w:rsidRDefault="002037DF" w:rsidP="00B22CF6">
            <w:pPr>
              <w:pStyle w:val="ENoteTableText"/>
            </w:pPr>
            <w:r w:rsidRPr="005173BE">
              <w:t>28</w:t>
            </w:r>
            <w:r w:rsidR="00F063EA" w:rsidRPr="005173BE">
              <w:t> </w:t>
            </w:r>
            <w:r w:rsidRPr="005173BE">
              <w:t>July 2017 (F2017L00964)</w:t>
            </w:r>
          </w:p>
        </w:tc>
        <w:tc>
          <w:tcPr>
            <w:tcW w:w="1250" w:type="pct"/>
            <w:tcBorders>
              <w:top w:val="single" w:sz="4" w:space="0" w:color="auto"/>
              <w:bottom w:val="single" w:sz="4" w:space="0" w:color="auto"/>
            </w:tcBorders>
            <w:shd w:val="clear" w:color="auto" w:fill="auto"/>
          </w:tcPr>
          <w:p w:rsidR="002037DF" w:rsidRPr="005173BE" w:rsidRDefault="0052322F" w:rsidP="00B22CF6">
            <w:pPr>
              <w:pStyle w:val="ENoteTableText"/>
              <w:rPr>
                <w:u w:val="single"/>
              </w:rPr>
            </w:pPr>
            <w:r w:rsidRPr="005173BE">
              <w:t>Sch 1 (items</w:t>
            </w:r>
            <w:r w:rsidR="00F063EA" w:rsidRPr="005173BE">
              <w:t> </w:t>
            </w:r>
            <w:r w:rsidRPr="005173BE">
              <w:t>2–14, 16–41): 1 Aug 2017 (s 2(1) item</w:t>
            </w:r>
            <w:r w:rsidR="00F063EA" w:rsidRPr="005173BE">
              <w:t> </w:t>
            </w:r>
            <w:r w:rsidRPr="005173BE">
              <w:t>2)</w:t>
            </w:r>
            <w:r w:rsidRPr="005173BE">
              <w:br/>
              <w:t>Sch 2: 1 Jan 2018 (s 2(1) item</w:t>
            </w:r>
            <w:r w:rsidR="00F063EA" w:rsidRPr="005173BE">
              <w:t> </w:t>
            </w:r>
            <w:r w:rsidRPr="005173BE">
              <w:t>3)</w:t>
            </w:r>
            <w:r w:rsidRPr="005173BE">
              <w:br/>
              <w:t>Sch 3: 1 Jan 2020 (s 2(1) item</w:t>
            </w:r>
            <w:r w:rsidR="00F063EA" w:rsidRPr="005173BE">
              <w:t> </w:t>
            </w:r>
            <w:r w:rsidRPr="005173BE">
              <w:t>4)</w:t>
            </w:r>
          </w:p>
        </w:tc>
        <w:tc>
          <w:tcPr>
            <w:tcW w:w="1247" w:type="pct"/>
            <w:tcBorders>
              <w:top w:val="single" w:sz="4" w:space="0" w:color="auto"/>
              <w:bottom w:val="single" w:sz="4" w:space="0" w:color="auto"/>
            </w:tcBorders>
            <w:shd w:val="clear" w:color="auto" w:fill="auto"/>
          </w:tcPr>
          <w:p w:rsidR="002037DF" w:rsidRPr="005173BE" w:rsidRDefault="0052322F" w:rsidP="00B22CF6">
            <w:pPr>
              <w:pStyle w:val="ENoteTableText"/>
            </w:pPr>
            <w:r w:rsidRPr="005173BE">
              <w:t>—</w:t>
            </w:r>
          </w:p>
        </w:tc>
      </w:tr>
      <w:tr w:rsidR="005C6E5D" w:rsidRPr="005173BE" w:rsidTr="00B146E7">
        <w:trPr>
          <w:cantSplit/>
        </w:trPr>
        <w:tc>
          <w:tcPr>
            <w:tcW w:w="1253" w:type="pct"/>
            <w:tcBorders>
              <w:top w:val="single" w:sz="4" w:space="0" w:color="auto"/>
              <w:bottom w:val="single" w:sz="4" w:space="0" w:color="auto"/>
            </w:tcBorders>
            <w:shd w:val="clear" w:color="auto" w:fill="auto"/>
          </w:tcPr>
          <w:p w:rsidR="005C6E5D" w:rsidRPr="005173BE" w:rsidRDefault="005C6E5D" w:rsidP="00B22CF6">
            <w:pPr>
              <w:pStyle w:val="ENoteTableText"/>
            </w:pPr>
            <w:r w:rsidRPr="005173BE">
              <w:t>Ozone Protection and Synthetic Greenhouse Gas Management Legislation Amendment (2017 Measures No.</w:t>
            </w:r>
            <w:r w:rsidR="00F063EA" w:rsidRPr="005173BE">
              <w:t> </w:t>
            </w:r>
            <w:r w:rsidRPr="005173BE">
              <w:t xml:space="preserve">2) </w:t>
            </w:r>
            <w:r w:rsidR="003177DF" w:rsidRPr="005173BE">
              <w:t>Regulations 2</w:t>
            </w:r>
            <w:r w:rsidRPr="005173BE">
              <w:t>017</w:t>
            </w:r>
          </w:p>
        </w:tc>
        <w:tc>
          <w:tcPr>
            <w:tcW w:w="1250" w:type="pct"/>
            <w:tcBorders>
              <w:top w:val="single" w:sz="4" w:space="0" w:color="auto"/>
              <w:bottom w:val="single" w:sz="4" w:space="0" w:color="auto"/>
            </w:tcBorders>
            <w:shd w:val="clear" w:color="auto" w:fill="auto"/>
          </w:tcPr>
          <w:p w:rsidR="005C6E5D" w:rsidRPr="005173BE" w:rsidRDefault="005C6E5D" w:rsidP="00B22CF6">
            <w:pPr>
              <w:pStyle w:val="ENoteTableText"/>
            </w:pPr>
            <w:r w:rsidRPr="005173BE">
              <w:t>18 Oct 2017 (F2017L01366)</w:t>
            </w:r>
          </w:p>
        </w:tc>
        <w:tc>
          <w:tcPr>
            <w:tcW w:w="1250" w:type="pct"/>
            <w:tcBorders>
              <w:top w:val="single" w:sz="4" w:space="0" w:color="auto"/>
              <w:bottom w:val="single" w:sz="4" w:space="0" w:color="auto"/>
            </w:tcBorders>
            <w:shd w:val="clear" w:color="auto" w:fill="auto"/>
          </w:tcPr>
          <w:p w:rsidR="005C6E5D" w:rsidRPr="005173BE" w:rsidRDefault="005C6E5D">
            <w:pPr>
              <w:pStyle w:val="ENoteTableText"/>
            </w:pPr>
            <w:r w:rsidRPr="005173BE">
              <w:t>Sch 1: 1 Jan 20</w:t>
            </w:r>
            <w:r w:rsidR="00683D8D" w:rsidRPr="005173BE">
              <w:t>18</w:t>
            </w:r>
            <w:r w:rsidRPr="005173BE">
              <w:t xml:space="preserve"> (s 2(1) item</w:t>
            </w:r>
            <w:r w:rsidR="00F063EA" w:rsidRPr="005173BE">
              <w:t> </w:t>
            </w:r>
            <w:r w:rsidRPr="005173BE">
              <w:t>2)</w:t>
            </w:r>
          </w:p>
        </w:tc>
        <w:tc>
          <w:tcPr>
            <w:tcW w:w="1247" w:type="pct"/>
            <w:tcBorders>
              <w:top w:val="single" w:sz="4" w:space="0" w:color="auto"/>
              <w:bottom w:val="single" w:sz="4" w:space="0" w:color="auto"/>
            </w:tcBorders>
            <w:shd w:val="clear" w:color="auto" w:fill="auto"/>
          </w:tcPr>
          <w:p w:rsidR="005C6E5D" w:rsidRPr="005173BE" w:rsidRDefault="005C6E5D" w:rsidP="00B22CF6">
            <w:pPr>
              <w:pStyle w:val="ENoteTableText"/>
            </w:pPr>
            <w:r w:rsidRPr="005173BE">
              <w:t>—</w:t>
            </w:r>
          </w:p>
        </w:tc>
      </w:tr>
      <w:tr w:rsidR="002B5FCC" w:rsidRPr="005173BE" w:rsidTr="00A4280A">
        <w:trPr>
          <w:cantSplit/>
        </w:trPr>
        <w:tc>
          <w:tcPr>
            <w:tcW w:w="1253" w:type="pct"/>
            <w:tcBorders>
              <w:top w:val="single" w:sz="4" w:space="0" w:color="auto"/>
              <w:bottom w:val="single" w:sz="4" w:space="0" w:color="auto"/>
            </w:tcBorders>
            <w:shd w:val="clear" w:color="auto" w:fill="auto"/>
          </w:tcPr>
          <w:p w:rsidR="002B5FCC" w:rsidRPr="005173BE" w:rsidRDefault="002B5FCC" w:rsidP="00B22CF6">
            <w:pPr>
              <w:pStyle w:val="ENoteTableText"/>
            </w:pPr>
            <w:r w:rsidRPr="005173BE">
              <w:t xml:space="preserve">Ozone Protection and Synthetic Greenhouse Gas Management Amendment (Application Fees) </w:t>
            </w:r>
            <w:r w:rsidR="003177DF" w:rsidRPr="005173BE">
              <w:t>Regulations 2</w:t>
            </w:r>
            <w:r w:rsidRPr="005173BE">
              <w:t>018</w:t>
            </w:r>
          </w:p>
        </w:tc>
        <w:tc>
          <w:tcPr>
            <w:tcW w:w="1250" w:type="pct"/>
            <w:tcBorders>
              <w:top w:val="single" w:sz="4" w:space="0" w:color="auto"/>
              <w:bottom w:val="single" w:sz="4" w:space="0" w:color="auto"/>
            </w:tcBorders>
            <w:shd w:val="clear" w:color="auto" w:fill="auto"/>
          </w:tcPr>
          <w:p w:rsidR="002B5FCC" w:rsidRPr="005173BE" w:rsidRDefault="002B5FCC" w:rsidP="00B22CF6">
            <w:pPr>
              <w:pStyle w:val="ENoteTableText"/>
            </w:pPr>
            <w:r w:rsidRPr="005173BE">
              <w:t>8 Feb 2018 (F2018L00094)</w:t>
            </w:r>
          </w:p>
        </w:tc>
        <w:tc>
          <w:tcPr>
            <w:tcW w:w="1250" w:type="pct"/>
            <w:tcBorders>
              <w:top w:val="single" w:sz="4" w:space="0" w:color="auto"/>
              <w:bottom w:val="single" w:sz="4" w:space="0" w:color="auto"/>
            </w:tcBorders>
            <w:shd w:val="clear" w:color="auto" w:fill="auto"/>
          </w:tcPr>
          <w:p w:rsidR="002B5FCC" w:rsidRPr="005173BE" w:rsidRDefault="002B5FCC">
            <w:pPr>
              <w:pStyle w:val="ENoteTableText"/>
            </w:pPr>
            <w:r w:rsidRPr="005173BE">
              <w:t xml:space="preserve">9 Feb 2018 (s 2(1) </w:t>
            </w:r>
            <w:r w:rsidR="003177DF" w:rsidRPr="005173BE">
              <w:t>item 1</w:t>
            </w:r>
            <w:r w:rsidRPr="005173BE">
              <w:t>)</w:t>
            </w:r>
          </w:p>
        </w:tc>
        <w:tc>
          <w:tcPr>
            <w:tcW w:w="1247" w:type="pct"/>
            <w:tcBorders>
              <w:top w:val="single" w:sz="4" w:space="0" w:color="auto"/>
              <w:bottom w:val="single" w:sz="4" w:space="0" w:color="auto"/>
            </w:tcBorders>
            <w:shd w:val="clear" w:color="auto" w:fill="auto"/>
          </w:tcPr>
          <w:p w:rsidR="002B5FCC" w:rsidRPr="005173BE" w:rsidRDefault="002B5FCC" w:rsidP="00B22CF6">
            <w:pPr>
              <w:pStyle w:val="ENoteTableText"/>
            </w:pPr>
            <w:r w:rsidRPr="005173BE">
              <w:t>—</w:t>
            </w:r>
          </w:p>
        </w:tc>
      </w:tr>
      <w:tr w:rsidR="00522284" w:rsidRPr="005173BE" w:rsidTr="00AD1DF9">
        <w:trPr>
          <w:cantSplit/>
        </w:trPr>
        <w:tc>
          <w:tcPr>
            <w:tcW w:w="1253" w:type="pct"/>
            <w:tcBorders>
              <w:top w:val="single" w:sz="4" w:space="0" w:color="auto"/>
              <w:bottom w:val="single" w:sz="4" w:space="0" w:color="auto"/>
            </w:tcBorders>
            <w:shd w:val="clear" w:color="auto" w:fill="auto"/>
          </w:tcPr>
          <w:p w:rsidR="00522284" w:rsidRPr="005173BE" w:rsidRDefault="00522284" w:rsidP="00B22CF6">
            <w:pPr>
              <w:pStyle w:val="ENoteTableText"/>
            </w:pPr>
            <w:r w:rsidRPr="005173BE">
              <w:t xml:space="preserve">Ozone Protection and Synthetic Greenhouse Gas Management Amendment (Methyl Bromide, Fire Protection and Other Measures) </w:t>
            </w:r>
            <w:r w:rsidR="003177DF" w:rsidRPr="005173BE">
              <w:t>Regulations 2</w:t>
            </w:r>
            <w:r w:rsidRPr="005173BE">
              <w:t>018</w:t>
            </w:r>
          </w:p>
        </w:tc>
        <w:tc>
          <w:tcPr>
            <w:tcW w:w="1250" w:type="pct"/>
            <w:tcBorders>
              <w:top w:val="single" w:sz="4" w:space="0" w:color="auto"/>
              <w:bottom w:val="single" w:sz="4" w:space="0" w:color="auto"/>
            </w:tcBorders>
            <w:shd w:val="clear" w:color="auto" w:fill="auto"/>
          </w:tcPr>
          <w:p w:rsidR="00522284" w:rsidRPr="005173BE" w:rsidRDefault="00491598" w:rsidP="00B22CF6">
            <w:pPr>
              <w:pStyle w:val="ENoteTableText"/>
            </w:pPr>
            <w:r w:rsidRPr="005173BE">
              <w:t>11 Dec 2018 (F2018L01730)</w:t>
            </w:r>
          </w:p>
        </w:tc>
        <w:tc>
          <w:tcPr>
            <w:tcW w:w="1250" w:type="pct"/>
            <w:tcBorders>
              <w:top w:val="single" w:sz="4" w:space="0" w:color="auto"/>
              <w:bottom w:val="single" w:sz="4" w:space="0" w:color="auto"/>
            </w:tcBorders>
            <w:shd w:val="clear" w:color="auto" w:fill="auto"/>
          </w:tcPr>
          <w:p w:rsidR="00522284" w:rsidRPr="005173BE" w:rsidRDefault="00491598">
            <w:pPr>
              <w:pStyle w:val="ENoteTableText"/>
            </w:pPr>
            <w:r w:rsidRPr="005173BE">
              <w:t xml:space="preserve">12 Dec 2018 (s 2(1) </w:t>
            </w:r>
            <w:r w:rsidR="003177DF" w:rsidRPr="005173BE">
              <w:t>item 1</w:t>
            </w:r>
            <w:r w:rsidRPr="005173BE">
              <w:t>)</w:t>
            </w:r>
          </w:p>
        </w:tc>
        <w:tc>
          <w:tcPr>
            <w:tcW w:w="1247" w:type="pct"/>
            <w:tcBorders>
              <w:top w:val="single" w:sz="4" w:space="0" w:color="auto"/>
              <w:bottom w:val="single" w:sz="4" w:space="0" w:color="auto"/>
            </w:tcBorders>
            <w:shd w:val="clear" w:color="auto" w:fill="auto"/>
          </w:tcPr>
          <w:p w:rsidR="00522284" w:rsidRPr="005173BE" w:rsidRDefault="00491598" w:rsidP="00B22CF6">
            <w:pPr>
              <w:pStyle w:val="ENoteTableText"/>
            </w:pPr>
            <w:r w:rsidRPr="005173BE">
              <w:t>—</w:t>
            </w:r>
          </w:p>
        </w:tc>
      </w:tr>
      <w:tr w:rsidR="00A17FF8" w:rsidRPr="005173BE" w:rsidTr="007C429C">
        <w:trPr>
          <w:cantSplit/>
        </w:trPr>
        <w:tc>
          <w:tcPr>
            <w:tcW w:w="1253" w:type="pct"/>
            <w:tcBorders>
              <w:top w:val="single" w:sz="4" w:space="0" w:color="auto"/>
              <w:bottom w:val="single" w:sz="4" w:space="0" w:color="auto"/>
            </w:tcBorders>
            <w:shd w:val="clear" w:color="auto" w:fill="auto"/>
          </w:tcPr>
          <w:p w:rsidR="00A17FF8" w:rsidRPr="005173BE" w:rsidRDefault="00A17FF8" w:rsidP="00B22CF6">
            <w:pPr>
              <w:pStyle w:val="ENoteTableText"/>
            </w:pPr>
            <w:r w:rsidRPr="005173BE">
              <w:rPr>
                <w:noProof/>
              </w:rPr>
              <w:t>Ozone Protection and Synthetic Greenhouse Gas Management Amendment (2019 Measures No.</w:t>
            </w:r>
            <w:r w:rsidR="00F063EA" w:rsidRPr="005173BE">
              <w:rPr>
                <w:noProof/>
              </w:rPr>
              <w:t> </w:t>
            </w:r>
            <w:r w:rsidRPr="005173BE">
              <w:rPr>
                <w:noProof/>
              </w:rPr>
              <w:t xml:space="preserve">1) </w:t>
            </w:r>
            <w:r w:rsidR="003177DF" w:rsidRPr="005173BE">
              <w:rPr>
                <w:noProof/>
              </w:rPr>
              <w:t>Regulations 2</w:t>
            </w:r>
            <w:r w:rsidRPr="005173BE">
              <w:rPr>
                <w:noProof/>
              </w:rPr>
              <w:t>019</w:t>
            </w:r>
          </w:p>
        </w:tc>
        <w:tc>
          <w:tcPr>
            <w:tcW w:w="1250" w:type="pct"/>
            <w:tcBorders>
              <w:top w:val="single" w:sz="4" w:space="0" w:color="auto"/>
              <w:bottom w:val="single" w:sz="4" w:space="0" w:color="auto"/>
            </w:tcBorders>
            <w:shd w:val="clear" w:color="auto" w:fill="auto"/>
          </w:tcPr>
          <w:p w:rsidR="00A17FF8" w:rsidRPr="005173BE" w:rsidRDefault="00A17FF8" w:rsidP="00B22CF6">
            <w:pPr>
              <w:pStyle w:val="ENoteTableText"/>
            </w:pPr>
            <w:r w:rsidRPr="005173BE">
              <w:t>19 Dec 2019 (F2019L</w:t>
            </w:r>
            <w:r w:rsidR="00600DC7" w:rsidRPr="005173BE">
              <w:t>01675)</w:t>
            </w:r>
          </w:p>
        </w:tc>
        <w:tc>
          <w:tcPr>
            <w:tcW w:w="1250" w:type="pct"/>
            <w:tcBorders>
              <w:top w:val="single" w:sz="4" w:space="0" w:color="auto"/>
              <w:bottom w:val="single" w:sz="4" w:space="0" w:color="auto"/>
            </w:tcBorders>
            <w:shd w:val="clear" w:color="auto" w:fill="auto"/>
          </w:tcPr>
          <w:p w:rsidR="00A17FF8" w:rsidRPr="005173BE" w:rsidRDefault="00600DC7">
            <w:pPr>
              <w:pStyle w:val="ENoteTableText"/>
            </w:pPr>
            <w:r w:rsidRPr="005173BE">
              <w:t xml:space="preserve">1 Jan 2020 (s 2(1) </w:t>
            </w:r>
            <w:r w:rsidR="003177DF" w:rsidRPr="005173BE">
              <w:t>item 1</w:t>
            </w:r>
            <w:r w:rsidRPr="005173BE">
              <w:t>)</w:t>
            </w:r>
          </w:p>
        </w:tc>
        <w:tc>
          <w:tcPr>
            <w:tcW w:w="1247" w:type="pct"/>
            <w:tcBorders>
              <w:top w:val="single" w:sz="4" w:space="0" w:color="auto"/>
              <w:bottom w:val="single" w:sz="4" w:space="0" w:color="auto"/>
            </w:tcBorders>
            <w:shd w:val="clear" w:color="auto" w:fill="auto"/>
          </w:tcPr>
          <w:p w:rsidR="00A17FF8" w:rsidRPr="005173BE" w:rsidRDefault="00600DC7" w:rsidP="00B22CF6">
            <w:pPr>
              <w:pStyle w:val="ENoteTableText"/>
            </w:pPr>
            <w:r w:rsidRPr="005173BE">
              <w:t>—</w:t>
            </w:r>
          </w:p>
        </w:tc>
      </w:tr>
      <w:tr w:rsidR="00D4534D" w:rsidRPr="005173BE" w:rsidTr="00583A22">
        <w:trPr>
          <w:cantSplit/>
        </w:trPr>
        <w:tc>
          <w:tcPr>
            <w:tcW w:w="1253" w:type="pct"/>
            <w:tcBorders>
              <w:top w:val="single" w:sz="4" w:space="0" w:color="auto"/>
              <w:bottom w:val="single" w:sz="4" w:space="0" w:color="auto"/>
            </w:tcBorders>
            <w:shd w:val="clear" w:color="auto" w:fill="auto"/>
          </w:tcPr>
          <w:p w:rsidR="00D4534D" w:rsidRPr="005173BE" w:rsidRDefault="00D4534D" w:rsidP="00B22CF6">
            <w:pPr>
              <w:pStyle w:val="ENoteTableText"/>
              <w:rPr>
                <w:noProof/>
              </w:rPr>
            </w:pPr>
            <w:r w:rsidRPr="005173BE">
              <w:rPr>
                <w:noProof/>
              </w:rPr>
              <w:t xml:space="preserve">Ozone Protection and Synthetic Greenhouse Gas Management Amendment (2020 Measures No. 1) </w:t>
            </w:r>
            <w:r w:rsidR="003177DF" w:rsidRPr="005173BE">
              <w:rPr>
                <w:noProof/>
              </w:rPr>
              <w:t>Regulations 2</w:t>
            </w:r>
            <w:r w:rsidRPr="005173BE">
              <w:rPr>
                <w:noProof/>
              </w:rPr>
              <w:t>020</w:t>
            </w:r>
          </w:p>
        </w:tc>
        <w:tc>
          <w:tcPr>
            <w:tcW w:w="1250" w:type="pct"/>
            <w:tcBorders>
              <w:top w:val="single" w:sz="4" w:space="0" w:color="auto"/>
              <w:bottom w:val="single" w:sz="4" w:space="0" w:color="auto"/>
            </w:tcBorders>
            <w:shd w:val="clear" w:color="auto" w:fill="auto"/>
          </w:tcPr>
          <w:p w:rsidR="00D4534D" w:rsidRPr="005173BE" w:rsidRDefault="00D4534D" w:rsidP="00B22CF6">
            <w:pPr>
              <w:pStyle w:val="ENoteTableText"/>
            </w:pPr>
            <w:r w:rsidRPr="005173BE">
              <w:t>18 Aug 2020 (F2020L01029)</w:t>
            </w:r>
          </w:p>
        </w:tc>
        <w:tc>
          <w:tcPr>
            <w:tcW w:w="1250" w:type="pct"/>
            <w:tcBorders>
              <w:top w:val="single" w:sz="4" w:space="0" w:color="auto"/>
              <w:bottom w:val="single" w:sz="4" w:space="0" w:color="auto"/>
            </w:tcBorders>
            <w:shd w:val="clear" w:color="auto" w:fill="auto"/>
          </w:tcPr>
          <w:p w:rsidR="00D4534D" w:rsidRPr="005173BE" w:rsidRDefault="00D4534D">
            <w:pPr>
              <w:pStyle w:val="ENoteTableText"/>
            </w:pPr>
            <w:r w:rsidRPr="005173BE">
              <w:t xml:space="preserve">19 Aug 2020 (s 2(1) </w:t>
            </w:r>
            <w:r w:rsidR="003177DF" w:rsidRPr="005173BE">
              <w:t>item 1</w:t>
            </w:r>
            <w:r w:rsidRPr="005173BE">
              <w:t>)</w:t>
            </w:r>
          </w:p>
        </w:tc>
        <w:tc>
          <w:tcPr>
            <w:tcW w:w="1247" w:type="pct"/>
            <w:tcBorders>
              <w:top w:val="single" w:sz="4" w:space="0" w:color="auto"/>
              <w:bottom w:val="single" w:sz="4" w:space="0" w:color="auto"/>
            </w:tcBorders>
            <w:shd w:val="clear" w:color="auto" w:fill="auto"/>
          </w:tcPr>
          <w:p w:rsidR="00D4534D" w:rsidRPr="005173BE" w:rsidRDefault="00D4534D" w:rsidP="00B22CF6">
            <w:pPr>
              <w:pStyle w:val="ENoteTableText"/>
            </w:pPr>
            <w:r w:rsidRPr="005173BE">
              <w:t>—</w:t>
            </w:r>
          </w:p>
        </w:tc>
      </w:tr>
      <w:tr w:rsidR="00364988" w:rsidRPr="005173BE" w:rsidTr="003A4E97">
        <w:trPr>
          <w:cantSplit/>
        </w:trPr>
        <w:tc>
          <w:tcPr>
            <w:tcW w:w="1253" w:type="pct"/>
            <w:tcBorders>
              <w:top w:val="single" w:sz="4" w:space="0" w:color="auto"/>
              <w:bottom w:val="single" w:sz="4" w:space="0" w:color="auto"/>
            </w:tcBorders>
            <w:shd w:val="clear" w:color="auto" w:fill="auto"/>
          </w:tcPr>
          <w:p w:rsidR="00364988" w:rsidRPr="005173BE" w:rsidRDefault="00364988" w:rsidP="00B22CF6">
            <w:pPr>
              <w:pStyle w:val="ENoteTableText"/>
              <w:rPr>
                <w:noProof/>
              </w:rPr>
            </w:pPr>
            <w:r w:rsidRPr="005173BE">
              <w:rPr>
                <w:noProof/>
              </w:rPr>
              <w:t xml:space="preserve">Ozone Protection and Synthetic Greenhouse Gas Management Amendment (HFC Quota Allocation—Grandfathered Quota) </w:t>
            </w:r>
            <w:r w:rsidR="003177DF" w:rsidRPr="005173BE">
              <w:rPr>
                <w:noProof/>
              </w:rPr>
              <w:t>Regulations 2</w:t>
            </w:r>
            <w:r w:rsidRPr="005173BE">
              <w:rPr>
                <w:noProof/>
              </w:rPr>
              <w:t>020</w:t>
            </w:r>
          </w:p>
        </w:tc>
        <w:tc>
          <w:tcPr>
            <w:tcW w:w="1250" w:type="pct"/>
            <w:tcBorders>
              <w:top w:val="single" w:sz="4" w:space="0" w:color="auto"/>
              <w:bottom w:val="single" w:sz="4" w:space="0" w:color="auto"/>
            </w:tcBorders>
            <w:shd w:val="clear" w:color="auto" w:fill="auto"/>
          </w:tcPr>
          <w:p w:rsidR="00364988" w:rsidRPr="005173BE" w:rsidRDefault="00364988" w:rsidP="00B22CF6">
            <w:pPr>
              <w:pStyle w:val="ENoteTableText"/>
            </w:pPr>
            <w:r w:rsidRPr="005173BE">
              <w:t>28 Sept 2020 (F2020L01229)</w:t>
            </w:r>
          </w:p>
        </w:tc>
        <w:tc>
          <w:tcPr>
            <w:tcW w:w="1250" w:type="pct"/>
            <w:tcBorders>
              <w:top w:val="single" w:sz="4" w:space="0" w:color="auto"/>
              <w:bottom w:val="single" w:sz="4" w:space="0" w:color="auto"/>
            </w:tcBorders>
            <w:shd w:val="clear" w:color="auto" w:fill="auto"/>
          </w:tcPr>
          <w:p w:rsidR="00364988" w:rsidRPr="005173BE" w:rsidRDefault="00364988">
            <w:pPr>
              <w:pStyle w:val="ENoteTableText"/>
            </w:pPr>
            <w:r w:rsidRPr="005173BE">
              <w:t xml:space="preserve">29 Sept 2020 (s 2(1) </w:t>
            </w:r>
            <w:r w:rsidR="003177DF" w:rsidRPr="005173BE">
              <w:t>item 1</w:t>
            </w:r>
            <w:r w:rsidRPr="005173BE">
              <w:t>)</w:t>
            </w:r>
          </w:p>
        </w:tc>
        <w:tc>
          <w:tcPr>
            <w:tcW w:w="1247" w:type="pct"/>
            <w:tcBorders>
              <w:top w:val="single" w:sz="4" w:space="0" w:color="auto"/>
              <w:bottom w:val="single" w:sz="4" w:space="0" w:color="auto"/>
            </w:tcBorders>
            <w:shd w:val="clear" w:color="auto" w:fill="auto"/>
          </w:tcPr>
          <w:p w:rsidR="00364988" w:rsidRPr="005173BE" w:rsidRDefault="00364988" w:rsidP="00B22CF6">
            <w:pPr>
              <w:pStyle w:val="ENoteTableText"/>
            </w:pPr>
            <w:r w:rsidRPr="005173BE">
              <w:t>—</w:t>
            </w:r>
          </w:p>
        </w:tc>
      </w:tr>
      <w:tr w:rsidR="00785F13" w:rsidRPr="005173BE" w:rsidTr="008E133E">
        <w:trPr>
          <w:cantSplit/>
        </w:trPr>
        <w:tc>
          <w:tcPr>
            <w:tcW w:w="1253" w:type="pct"/>
            <w:tcBorders>
              <w:top w:val="single" w:sz="4" w:space="0" w:color="auto"/>
              <w:bottom w:val="single" w:sz="4" w:space="0" w:color="auto"/>
            </w:tcBorders>
            <w:shd w:val="clear" w:color="auto" w:fill="auto"/>
          </w:tcPr>
          <w:p w:rsidR="00785F13" w:rsidRPr="005173BE" w:rsidRDefault="00785F13" w:rsidP="00B22CF6">
            <w:pPr>
              <w:pStyle w:val="ENoteTableText"/>
              <w:rPr>
                <w:noProof/>
              </w:rPr>
            </w:pPr>
            <w:r w:rsidRPr="005173BE">
              <w:rPr>
                <w:noProof/>
              </w:rPr>
              <w:t xml:space="preserve">Ozone Protection and Synthetic Greenhouse Gas Management Amendment (Reserve HFC Quotas) </w:t>
            </w:r>
            <w:r w:rsidR="003177DF" w:rsidRPr="005173BE">
              <w:rPr>
                <w:noProof/>
              </w:rPr>
              <w:t>Regulations 2</w:t>
            </w:r>
            <w:r w:rsidRPr="005173BE">
              <w:rPr>
                <w:noProof/>
              </w:rPr>
              <w:t>021</w:t>
            </w:r>
          </w:p>
        </w:tc>
        <w:tc>
          <w:tcPr>
            <w:tcW w:w="1250" w:type="pct"/>
            <w:tcBorders>
              <w:top w:val="single" w:sz="4" w:space="0" w:color="auto"/>
              <w:bottom w:val="single" w:sz="4" w:space="0" w:color="auto"/>
            </w:tcBorders>
            <w:shd w:val="clear" w:color="auto" w:fill="auto"/>
          </w:tcPr>
          <w:p w:rsidR="00785F13" w:rsidRPr="005173BE" w:rsidRDefault="00785F13" w:rsidP="00B22CF6">
            <w:pPr>
              <w:pStyle w:val="ENoteTableText"/>
            </w:pPr>
            <w:r w:rsidRPr="005173BE">
              <w:t>16 Nov 2021 (F2021L01564)</w:t>
            </w:r>
          </w:p>
        </w:tc>
        <w:tc>
          <w:tcPr>
            <w:tcW w:w="1250" w:type="pct"/>
            <w:tcBorders>
              <w:top w:val="single" w:sz="4" w:space="0" w:color="auto"/>
              <w:bottom w:val="single" w:sz="4" w:space="0" w:color="auto"/>
            </w:tcBorders>
            <w:shd w:val="clear" w:color="auto" w:fill="auto"/>
          </w:tcPr>
          <w:p w:rsidR="00785F13" w:rsidRPr="005173BE" w:rsidRDefault="00785F13">
            <w:pPr>
              <w:pStyle w:val="ENoteTableText"/>
            </w:pPr>
            <w:r w:rsidRPr="005173BE">
              <w:t xml:space="preserve">17 Nov 2021 (s 2(1) </w:t>
            </w:r>
            <w:r w:rsidR="003177DF" w:rsidRPr="005173BE">
              <w:t>item 1</w:t>
            </w:r>
            <w:r w:rsidRPr="005173BE">
              <w:t>)</w:t>
            </w:r>
          </w:p>
        </w:tc>
        <w:tc>
          <w:tcPr>
            <w:tcW w:w="1247" w:type="pct"/>
            <w:tcBorders>
              <w:top w:val="single" w:sz="4" w:space="0" w:color="auto"/>
              <w:bottom w:val="single" w:sz="4" w:space="0" w:color="auto"/>
            </w:tcBorders>
            <w:shd w:val="clear" w:color="auto" w:fill="auto"/>
          </w:tcPr>
          <w:p w:rsidR="00785F13" w:rsidRPr="005173BE" w:rsidRDefault="00785F13" w:rsidP="00B22CF6">
            <w:pPr>
              <w:pStyle w:val="ENoteTableText"/>
            </w:pPr>
            <w:r w:rsidRPr="005173BE">
              <w:t>—</w:t>
            </w:r>
          </w:p>
        </w:tc>
      </w:tr>
      <w:tr w:rsidR="00F66F8F" w:rsidRPr="005173BE" w:rsidTr="00E279A6">
        <w:trPr>
          <w:cantSplit/>
        </w:trPr>
        <w:tc>
          <w:tcPr>
            <w:tcW w:w="1253" w:type="pct"/>
            <w:tcBorders>
              <w:top w:val="single" w:sz="4" w:space="0" w:color="auto"/>
              <w:bottom w:val="single" w:sz="4" w:space="0" w:color="auto"/>
            </w:tcBorders>
            <w:shd w:val="clear" w:color="auto" w:fill="auto"/>
          </w:tcPr>
          <w:p w:rsidR="00F66F8F" w:rsidRPr="005173BE" w:rsidRDefault="008E133E" w:rsidP="00B22CF6">
            <w:pPr>
              <w:pStyle w:val="ENoteTableText"/>
              <w:rPr>
                <w:noProof/>
              </w:rPr>
            </w:pPr>
            <w:r w:rsidRPr="005173BE">
              <w:rPr>
                <w:noProof/>
              </w:rPr>
              <w:t xml:space="preserve">Ozone Protection and Synthetic Greenhouse Gas Management Amendment (2022 Measures No. 1) </w:t>
            </w:r>
            <w:r w:rsidR="003177DF" w:rsidRPr="005173BE">
              <w:rPr>
                <w:noProof/>
              </w:rPr>
              <w:t>Regulations 2</w:t>
            </w:r>
            <w:r w:rsidRPr="005173BE">
              <w:rPr>
                <w:noProof/>
              </w:rPr>
              <w:t>022</w:t>
            </w:r>
          </w:p>
        </w:tc>
        <w:tc>
          <w:tcPr>
            <w:tcW w:w="1250" w:type="pct"/>
            <w:tcBorders>
              <w:top w:val="single" w:sz="4" w:space="0" w:color="auto"/>
              <w:bottom w:val="single" w:sz="4" w:space="0" w:color="auto"/>
            </w:tcBorders>
            <w:shd w:val="clear" w:color="auto" w:fill="auto"/>
          </w:tcPr>
          <w:p w:rsidR="00F66F8F" w:rsidRPr="005173BE" w:rsidRDefault="0078615D" w:rsidP="00B22CF6">
            <w:pPr>
              <w:pStyle w:val="ENoteTableText"/>
            </w:pPr>
            <w:r w:rsidRPr="005173BE">
              <w:t>19 Dec 2022 (F</w:t>
            </w:r>
            <w:r w:rsidR="000F4CDE" w:rsidRPr="005173BE">
              <w:t>2022L01691)</w:t>
            </w:r>
          </w:p>
        </w:tc>
        <w:tc>
          <w:tcPr>
            <w:tcW w:w="1250" w:type="pct"/>
            <w:tcBorders>
              <w:top w:val="single" w:sz="4" w:space="0" w:color="auto"/>
              <w:bottom w:val="single" w:sz="4" w:space="0" w:color="auto"/>
            </w:tcBorders>
            <w:shd w:val="clear" w:color="auto" w:fill="auto"/>
          </w:tcPr>
          <w:p w:rsidR="001F72E1" w:rsidRPr="005173BE" w:rsidRDefault="001F72E1">
            <w:pPr>
              <w:pStyle w:val="ENoteTableText"/>
            </w:pPr>
            <w:r w:rsidRPr="005173BE">
              <w:t xml:space="preserve">20 Dec 2022 (s 2(1) </w:t>
            </w:r>
            <w:r w:rsidR="003177DF" w:rsidRPr="005173BE">
              <w:t>item 1</w:t>
            </w:r>
            <w:r w:rsidRPr="005173BE">
              <w:t>)</w:t>
            </w:r>
          </w:p>
        </w:tc>
        <w:tc>
          <w:tcPr>
            <w:tcW w:w="1247" w:type="pct"/>
            <w:tcBorders>
              <w:top w:val="single" w:sz="4" w:space="0" w:color="auto"/>
              <w:bottom w:val="single" w:sz="4" w:space="0" w:color="auto"/>
            </w:tcBorders>
            <w:shd w:val="clear" w:color="auto" w:fill="auto"/>
          </w:tcPr>
          <w:p w:rsidR="00F66F8F" w:rsidRPr="005173BE" w:rsidRDefault="001F72E1" w:rsidP="00B22CF6">
            <w:pPr>
              <w:pStyle w:val="ENoteTableText"/>
            </w:pPr>
            <w:r w:rsidRPr="005173BE">
              <w:t>—</w:t>
            </w:r>
          </w:p>
        </w:tc>
      </w:tr>
      <w:tr w:rsidR="009C6140" w:rsidRPr="005173BE" w:rsidTr="00C56112">
        <w:trPr>
          <w:cantSplit/>
        </w:trPr>
        <w:tc>
          <w:tcPr>
            <w:tcW w:w="1253" w:type="pct"/>
            <w:tcBorders>
              <w:top w:val="single" w:sz="4" w:space="0" w:color="auto"/>
              <w:bottom w:val="single" w:sz="12" w:space="0" w:color="auto"/>
            </w:tcBorders>
            <w:shd w:val="clear" w:color="auto" w:fill="auto"/>
          </w:tcPr>
          <w:p w:rsidR="009C6140" w:rsidRPr="005173BE" w:rsidRDefault="009C6140" w:rsidP="00B22CF6">
            <w:pPr>
              <w:pStyle w:val="ENoteTableText"/>
              <w:rPr>
                <w:noProof/>
              </w:rPr>
            </w:pPr>
            <w:r w:rsidRPr="005173BE">
              <w:rPr>
                <w:noProof/>
              </w:rPr>
              <w:t xml:space="preserve">Ozone Protection and Synthetic Greenhouse Gas Management Amendment (2023 Measures No. 1) </w:t>
            </w:r>
            <w:r w:rsidR="003177DF" w:rsidRPr="005173BE">
              <w:rPr>
                <w:noProof/>
              </w:rPr>
              <w:t>Regulations 2</w:t>
            </w:r>
            <w:r w:rsidRPr="005173BE">
              <w:rPr>
                <w:noProof/>
              </w:rPr>
              <w:t>023</w:t>
            </w:r>
          </w:p>
        </w:tc>
        <w:tc>
          <w:tcPr>
            <w:tcW w:w="1250" w:type="pct"/>
            <w:tcBorders>
              <w:top w:val="single" w:sz="4" w:space="0" w:color="auto"/>
              <w:bottom w:val="single" w:sz="12" w:space="0" w:color="auto"/>
            </w:tcBorders>
            <w:shd w:val="clear" w:color="auto" w:fill="auto"/>
          </w:tcPr>
          <w:p w:rsidR="009C6140" w:rsidRPr="005173BE" w:rsidRDefault="003177DF" w:rsidP="00B22CF6">
            <w:pPr>
              <w:pStyle w:val="ENoteTableText"/>
            </w:pPr>
            <w:r w:rsidRPr="005173BE">
              <w:t>9 June</w:t>
            </w:r>
            <w:r w:rsidR="009C6140" w:rsidRPr="005173BE">
              <w:t xml:space="preserve"> 2023 (F2023L00752)</w:t>
            </w:r>
          </w:p>
        </w:tc>
        <w:tc>
          <w:tcPr>
            <w:tcW w:w="1250" w:type="pct"/>
            <w:tcBorders>
              <w:top w:val="single" w:sz="4" w:space="0" w:color="auto"/>
              <w:bottom w:val="single" w:sz="12" w:space="0" w:color="auto"/>
            </w:tcBorders>
            <w:shd w:val="clear" w:color="auto" w:fill="auto"/>
          </w:tcPr>
          <w:p w:rsidR="009C6140" w:rsidRPr="005173BE" w:rsidRDefault="003177DF">
            <w:pPr>
              <w:pStyle w:val="ENoteTableText"/>
            </w:pPr>
            <w:r w:rsidRPr="005173BE">
              <w:t>13 June</w:t>
            </w:r>
            <w:r w:rsidR="009C6140" w:rsidRPr="005173BE">
              <w:t xml:space="preserve"> 2023 (s 2(1) </w:t>
            </w:r>
            <w:r w:rsidRPr="005173BE">
              <w:t>item 1</w:t>
            </w:r>
            <w:r w:rsidR="009C6140" w:rsidRPr="005173BE">
              <w:t>)</w:t>
            </w:r>
          </w:p>
        </w:tc>
        <w:tc>
          <w:tcPr>
            <w:tcW w:w="1247" w:type="pct"/>
            <w:tcBorders>
              <w:top w:val="single" w:sz="4" w:space="0" w:color="auto"/>
              <w:bottom w:val="single" w:sz="12" w:space="0" w:color="auto"/>
            </w:tcBorders>
            <w:shd w:val="clear" w:color="auto" w:fill="auto"/>
          </w:tcPr>
          <w:p w:rsidR="009C6140" w:rsidRPr="005173BE" w:rsidRDefault="009C6140" w:rsidP="00B22CF6">
            <w:pPr>
              <w:pStyle w:val="ENoteTableText"/>
            </w:pPr>
            <w:r w:rsidRPr="005173BE">
              <w:t>—</w:t>
            </w:r>
          </w:p>
        </w:tc>
      </w:tr>
    </w:tbl>
    <w:p w:rsidR="00C56112" w:rsidRPr="005173BE" w:rsidRDefault="00C56112" w:rsidP="00C56112">
      <w:pPr>
        <w:pStyle w:val="Tabletext0"/>
      </w:pPr>
    </w:p>
    <w:p w:rsidR="006B0429" w:rsidRPr="005173BE" w:rsidRDefault="006B0429" w:rsidP="007F4C41">
      <w:pPr>
        <w:pStyle w:val="ENotesHeading2"/>
        <w:pageBreakBefore/>
        <w:outlineLvl w:val="9"/>
      </w:pPr>
      <w:bookmarkStart w:id="292" w:name="_Toc138086204"/>
      <w:r w:rsidRPr="005173BE">
        <w:t>Endnote 4—Amendment history</w:t>
      </w:r>
      <w:bookmarkEnd w:id="292"/>
    </w:p>
    <w:p w:rsidR="006B0429" w:rsidRPr="005173BE" w:rsidRDefault="006B0429" w:rsidP="009D73B5">
      <w:pPr>
        <w:pStyle w:val="Tabletext0"/>
      </w:pPr>
    </w:p>
    <w:tbl>
      <w:tblPr>
        <w:tblW w:w="5000" w:type="pct"/>
        <w:tblLook w:val="0000" w:firstRow="0" w:lastRow="0" w:firstColumn="0" w:lastColumn="0" w:noHBand="0" w:noVBand="0"/>
      </w:tblPr>
      <w:tblGrid>
        <w:gridCol w:w="2559"/>
        <w:gridCol w:w="5970"/>
      </w:tblGrid>
      <w:tr w:rsidR="006B0429" w:rsidRPr="005173BE" w:rsidTr="000917D3">
        <w:trPr>
          <w:cantSplit/>
          <w:tblHeader/>
        </w:trPr>
        <w:tc>
          <w:tcPr>
            <w:tcW w:w="1500" w:type="pct"/>
            <w:tcBorders>
              <w:top w:val="single" w:sz="12" w:space="0" w:color="auto"/>
              <w:bottom w:val="single" w:sz="12" w:space="0" w:color="auto"/>
            </w:tcBorders>
            <w:shd w:val="clear" w:color="auto" w:fill="auto"/>
          </w:tcPr>
          <w:p w:rsidR="006B0429" w:rsidRPr="005173BE" w:rsidRDefault="006B0429" w:rsidP="009D73B5">
            <w:pPr>
              <w:pStyle w:val="ENoteTableHeading"/>
            </w:pPr>
            <w:r w:rsidRPr="005173BE">
              <w:t>Provision affected</w:t>
            </w:r>
          </w:p>
        </w:tc>
        <w:tc>
          <w:tcPr>
            <w:tcW w:w="3500" w:type="pct"/>
            <w:tcBorders>
              <w:top w:val="single" w:sz="12" w:space="0" w:color="auto"/>
              <w:bottom w:val="single" w:sz="12" w:space="0" w:color="auto"/>
            </w:tcBorders>
            <w:shd w:val="clear" w:color="auto" w:fill="auto"/>
          </w:tcPr>
          <w:p w:rsidR="006B0429" w:rsidRPr="005173BE" w:rsidRDefault="006B0429" w:rsidP="009D73B5">
            <w:pPr>
              <w:pStyle w:val="ENoteTableHeading"/>
            </w:pPr>
            <w:r w:rsidRPr="005173BE">
              <w:t>How affected</w:t>
            </w:r>
          </w:p>
        </w:tc>
      </w:tr>
      <w:tr w:rsidR="009D73B5" w:rsidRPr="005173BE" w:rsidTr="000917D3">
        <w:trPr>
          <w:cantSplit/>
        </w:trPr>
        <w:tc>
          <w:tcPr>
            <w:tcW w:w="1500" w:type="pct"/>
            <w:tcBorders>
              <w:top w:val="single" w:sz="12" w:space="0" w:color="auto"/>
            </w:tcBorders>
            <w:shd w:val="clear" w:color="auto" w:fill="auto"/>
          </w:tcPr>
          <w:p w:rsidR="009D73B5" w:rsidRPr="005173BE" w:rsidRDefault="009D73B5" w:rsidP="009D73B5">
            <w:pPr>
              <w:pStyle w:val="ENoteTableText"/>
            </w:pPr>
            <w:r w:rsidRPr="005173BE">
              <w:rPr>
                <w:b/>
              </w:rPr>
              <w:t>Part</w:t>
            </w:r>
            <w:r w:rsidR="00F063EA" w:rsidRPr="005173BE">
              <w:rPr>
                <w:b/>
              </w:rPr>
              <w:t> </w:t>
            </w:r>
            <w:r w:rsidRPr="005173BE">
              <w:rPr>
                <w:b/>
              </w:rPr>
              <w:t>1</w:t>
            </w:r>
          </w:p>
        </w:tc>
        <w:tc>
          <w:tcPr>
            <w:tcW w:w="3500" w:type="pct"/>
            <w:tcBorders>
              <w:top w:val="single" w:sz="12" w:space="0" w:color="auto"/>
            </w:tcBorders>
            <w:shd w:val="clear" w:color="auto" w:fill="auto"/>
          </w:tcPr>
          <w:p w:rsidR="009D73B5" w:rsidRPr="005173BE" w:rsidRDefault="009D73B5" w:rsidP="009D73B5">
            <w:pPr>
              <w:pStyle w:val="ENoteTableText"/>
            </w:pP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Part</w:t>
            </w:r>
            <w:r w:rsidR="00F063EA" w:rsidRPr="005173BE">
              <w:t> </w:t>
            </w:r>
            <w:r w:rsidRPr="005173BE">
              <w:t>1</w:t>
            </w:r>
            <w:r w:rsidR="002459DB" w:rsidRPr="005173BE">
              <w:t xml:space="preserve"> heading</w:t>
            </w:r>
            <w:r w:rsidRPr="005173BE">
              <w:tab/>
            </w:r>
          </w:p>
        </w:tc>
        <w:tc>
          <w:tcPr>
            <w:tcW w:w="3500" w:type="pct"/>
            <w:shd w:val="clear" w:color="auto" w:fill="auto"/>
          </w:tcPr>
          <w:p w:rsidR="009D73B5" w:rsidRPr="005173BE" w:rsidRDefault="009D73B5" w:rsidP="009D73B5">
            <w:pPr>
              <w:pStyle w:val="ENoteTableText"/>
            </w:pPr>
            <w:r w:rsidRPr="005173BE">
              <w:t>ad 2004 No</w:t>
            </w:r>
            <w:r w:rsidR="000E1E7F" w:rsidRPr="005173BE">
              <w:t> </w:t>
            </w:r>
            <w:r w:rsidRPr="005173BE">
              <w:t>296</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r 1</w:t>
            </w:r>
            <w:r w:rsidRPr="005173BE">
              <w:tab/>
            </w:r>
          </w:p>
        </w:tc>
        <w:tc>
          <w:tcPr>
            <w:tcW w:w="3500" w:type="pct"/>
            <w:shd w:val="clear" w:color="auto" w:fill="auto"/>
          </w:tcPr>
          <w:p w:rsidR="009D73B5" w:rsidRPr="005173BE" w:rsidRDefault="009D73B5" w:rsidP="009D73B5">
            <w:pPr>
              <w:pStyle w:val="ENoteTableText"/>
            </w:pPr>
            <w:r w:rsidRPr="005173BE">
              <w:t>rs 1999 No</w:t>
            </w:r>
            <w:r w:rsidR="000E1E7F" w:rsidRPr="005173BE">
              <w:t> </w:t>
            </w:r>
            <w:r w:rsidRPr="005173BE">
              <w:t>73</w:t>
            </w:r>
          </w:p>
        </w:tc>
      </w:tr>
      <w:tr w:rsidR="009D73B5" w:rsidRPr="005173BE" w:rsidTr="000917D3">
        <w:trPr>
          <w:cantSplit/>
        </w:trPr>
        <w:tc>
          <w:tcPr>
            <w:tcW w:w="1500" w:type="pct"/>
            <w:shd w:val="clear" w:color="auto" w:fill="auto"/>
          </w:tcPr>
          <w:p w:rsidR="009D73B5" w:rsidRPr="005173BE" w:rsidRDefault="009D73B5" w:rsidP="00730598">
            <w:pPr>
              <w:pStyle w:val="ENoteTableText"/>
            </w:pPr>
          </w:p>
        </w:tc>
        <w:tc>
          <w:tcPr>
            <w:tcW w:w="3500" w:type="pct"/>
            <w:shd w:val="clear" w:color="auto" w:fill="auto"/>
          </w:tcPr>
          <w:p w:rsidR="009D73B5" w:rsidRPr="005173BE" w:rsidRDefault="009D73B5" w:rsidP="009D73B5">
            <w:pPr>
              <w:pStyle w:val="ENoteTableText"/>
            </w:pPr>
            <w:r w:rsidRPr="005173BE">
              <w:t>am 2004 No</w:t>
            </w:r>
            <w:r w:rsidR="000E1E7F" w:rsidRPr="005173BE">
              <w:t> </w:t>
            </w:r>
            <w:r w:rsidRPr="005173BE">
              <w:t>16</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r 2</w:t>
            </w:r>
            <w:r w:rsidRPr="005173BE">
              <w:tab/>
            </w:r>
          </w:p>
        </w:tc>
        <w:tc>
          <w:tcPr>
            <w:tcW w:w="3500" w:type="pct"/>
            <w:shd w:val="clear" w:color="auto" w:fill="auto"/>
          </w:tcPr>
          <w:p w:rsidR="009D73B5" w:rsidRPr="005173BE" w:rsidRDefault="009D73B5" w:rsidP="006904B0">
            <w:pPr>
              <w:pStyle w:val="ENoteTableText"/>
            </w:pPr>
            <w:r w:rsidRPr="005173BE">
              <w:t>rs No</w:t>
            </w:r>
            <w:r w:rsidR="000E1E7F" w:rsidRPr="005173BE">
              <w:t> </w:t>
            </w:r>
            <w:r w:rsidRPr="005173BE">
              <w:t>16</w:t>
            </w:r>
            <w:r w:rsidR="006904B0" w:rsidRPr="005173BE">
              <w:t>, 2004</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p>
        </w:tc>
        <w:tc>
          <w:tcPr>
            <w:tcW w:w="3500" w:type="pct"/>
            <w:shd w:val="clear" w:color="auto" w:fill="auto"/>
          </w:tcPr>
          <w:p w:rsidR="009D73B5" w:rsidRPr="005173BE" w:rsidRDefault="009D73B5" w:rsidP="00623379">
            <w:pPr>
              <w:pStyle w:val="ENoteTableText"/>
            </w:pPr>
            <w:r w:rsidRPr="005173BE">
              <w:t>am No</w:t>
            </w:r>
            <w:r w:rsidR="000E1E7F" w:rsidRPr="005173BE">
              <w:t> </w:t>
            </w:r>
            <w:r w:rsidRPr="005173BE">
              <w:t>123, 2013</w:t>
            </w:r>
            <w:r w:rsidR="0052322F" w:rsidRPr="005173BE">
              <w:t>; F2017L00964</w:t>
            </w:r>
            <w:r w:rsidR="00F4730B" w:rsidRPr="005173BE">
              <w:t>; F2018L01730</w:t>
            </w:r>
            <w:r w:rsidR="00B0476A" w:rsidRPr="005173BE">
              <w:t>; F2019L01675</w:t>
            </w:r>
            <w:r w:rsidR="009C6140" w:rsidRPr="005173BE">
              <w:t>; F2023L00752</w:t>
            </w:r>
          </w:p>
        </w:tc>
      </w:tr>
      <w:tr w:rsidR="00B0476A" w:rsidRPr="005173BE" w:rsidTr="000917D3">
        <w:trPr>
          <w:cantSplit/>
        </w:trPr>
        <w:tc>
          <w:tcPr>
            <w:tcW w:w="1500" w:type="pct"/>
            <w:shd w:val="clear" w:color="auto" w:fill="auto"/>
          </w:tcPr>
          <w:p w:rsidR="00B0476A" w:rsidRPr="005173BE" w:rsidRDefault="00B0476A" w:rsidP="009D73B5">
            <w:pPr>
              <w:pStyle w:val="ENoteTableText"/>
              <w:tabs>
                <w:tab w:val="center" w:leader="dot" w:pos="2268"/>
              </w:tabs>
            </w:pPr>
            <w:r w:rsidRPr="005173BE">
              <w:t>r 2AAA</w:t>
            </w:r>
            <w:r w:rsidRPr="005173BE">
              <w:tab/>
            </w:r>
          </w:p>
        </w:tc>
        <w:tc>
          <w:tcPr>
            <w:tcW w:w="3500" w:type="pct"/>
            <w:shd w:val="clear" w:color="auto" w:fill="auto"/>
          </w:tcPr>
          <w:p w:rsidR="00B0476A" w:rsidRPr="005173BE" w:rsidRDefault="00B0476A" w:rsidP="00623379">
            <w:pPr>
              <w:pStyle w:val="ENoteTableText"/>
            </w:pPr>
            <w:r w:rsidRPr="005173BE">
              <w:t>ad F2019L01675</w:t>
            </w:r>
          </w:p>
        </w:tc>
      </w:tr>
      <w:tr w:rsidR="00B0476A" w:rsidRPr="005173BE" w:rsidTr="000917D3">
        <w:trPr>
          <w:cantSplit/>
        </w:trPr>
        <w:tc>
          <w:tcPr>
            <w:tcW w:w="1500" w:type="pct"/>
            <w:shd w:val="clear" w:color="auto" w:fill="auto"/>
          </w:tcPr>
          <w:p w:rsidR="00B0476A" w:rsidRPr="005173BE" w:rsidRDefault="00B0476A" w:rsidP="009D73B5">
            <w:pPr>
              <w:pStyle w:val="ENoteTableText"/>
              <w:tabs>
                <w:tab w:val="center" w:leader="dot" w:pos="2268"/>
              </w:tabs>
            </w:pPr>
            <w:r w:rsidRPr="005173BE">
              <w:t>r 2AAB</w:t>
            </w:r>
            <w:r w:rsidRPr="005173BE">
              <w:tab/>
            </w:r>
          </w:p>
        </w:tc>
        <w:tc>
          <w:tcPr>
            <w:tcW w:w="3500" w:type="pct"/>
            <w:shd w:val="clear" w:color="auto" w:fill="auto"/>
          </w:tcPr>
          <w:p w:rsidR="00B0476A" w:rsidRPr="005173BE" w:rsidRDefault="00B0476A" w:rsidP="00BF12B1">
            <w:pPr>
              <w:pStyle w:val="ENoteTableText"/>
            </w:pPr>
            <w:r w:rsidRPr="005173BE">
              <w:t>ad F2019L01675</w:t>
            </w:r>
          </w:p>
        </w:tc>
      </w:tr>
      <w:tr w:rsidR="009D73B5" w:rsidRPr="005173BE" w:rsidTr="000917D3">
        <w:trPr>
          <w:cantSplit/>
        </w:trPr>
        <w:tc>
          <w:tcPr>
            <w:tcW w:w="1500" w:type="pct"/>
            <w:shd w:val="clear" w:color="auto" w:fill="auto"/>
          </w:tcPr>
          <w:p w:rsidR="009D73B5" w:rsidRPr="005173BE" w:rsidRDefault="009D73B5" w:rsidP="009D73B5">
            <w:pPr>
              <w:pStyle w:val="ENoteTableText"/>
            </w:pPr>
            <w:r w:rsidRPr="005173BE">
              <w:rPr>
                <w:b/>
              </w:rPr>
              <w:t>Part</w:t>
            </w:r>
            <w:r w:rsidR="00F063EA" w:rsidRPr="005173BE">
              <w:rPr>
                <w:b/>
              </w:rPr>
              <w:t> </w:t>
            </w:r>
            <w:r w:rsidRPr="005173BE">
              <w:rPr>
                <w:b/>
              </w:rPr>
              <w:t>2</w:t>
            </w:r>
          </w:p>
        </w:tc>
        <w:tc>
          <w:tcPr>
            <w:tcW w:w="3500" w:type="pct"/>
            <w:shd w:val="clear" w:color="auto" w:fill="auto"/>
          </w:tcPr>
          <w:p w:rsidR="009D73B5" w:rsidRPr="005173BE" w:rsidRDefault="009D73B5" w:rsidP="009D73B5">
            <w:pPr>
              <w:pStyle w:val="ENoteTableText"/>
            </w:pP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Part</w:t>
            </w:r>
            <w:r w:rsidR="00F063EA" w:rsidRPr="005173BE">
              <w:t> </w:t>
            </w:r>
            <w:r w:rsidRPr="005173BE">
              <w:t>2</w:t>
            </w:r>
            <w:r w:rsidRPr="005173BE">
              <w:tab/>
            </w:r>
          </w:p>
        </w:tc>
        <w:tc>
          <w:tcPr>
            <w:tcW w:w="3500" w:type="pct"/>
            <w:shd w:val="clear" w:color="auto" w:fill="auto"/>
          </w:tcPr>
          <w:p w:rsidR="009D73B5" w:rsidRPr="005173BE" w:rsidRDefault="009D73B5" w:rsidP="009D73B5">
            <w:pPr>
              <w:pStyle w:val="ENoteTableText"/>
            </w:pPr>
            <w:r w:rsidRPr="005173BE">
              <w:t>ad 2012 No</w:t>
            </w:r>
            <w:r w:rsidR="000E1E7F" w:rsidRPr="005173BE">
              <w:t> </w:t>
            </w:r>
            <w:r w:rsidRPr="005173BE">
              <w:t>110</w:t>
            </w:r>
          </w:p>
        </w:tc>
      </w:tr>
      <w:tr w:rsidR="008A54F2" w:rsidRPr="005173BE" w:rsidTr="000917D3">
        <w:trPr>
          <w:cantSplit/>
        </w:trPr>
        <w:tc>
          <w:tcPr>
            <w:tcW w:w="1500" w:type="pct"/>
            <w:shd w:val="clear" w:color="auto" w:fill="auto"/>
          </w:tcPr>
          <w:p w:rsidR="008A54F2" w:rsidRPr="005173BE" w:rsidRDefault="008A54F2" w:rsidP="009D73B5">
            <w:pPr>
              <w:pStyle w:val="ENoteTableText"/>
              <w:tabs>
                <w:tab w:val="center" w:leader="dot" w:pos="2268"/>
              </w:tabs>
            </w:pPr>
            <w:r w:rsidRPr="005173BE">
              <w:t>r 2AA</w:t>
            </w:r>
            <w:r w:rsidRPr="005173BE">
              <w:tab/>
            </w:r>
          </w:p>
        </w:tc>
        <w:tc>
          <w:tcPr>
            <w:tcW w:w="3500" w:type="pct"/>
            <w:shd w:val="clear" w:color="auto" w:fill="auto"/>
          </w:tcPr>
          <w:p w:rsidR="008A54F2" w:rsidRPr="005173BE" w:rsidRDefault="008A54F2" w:rsidP="009D73B5">
            <w:pPr>
              <w:pStyle w:val="ENoteTableText"/>
            </w:pPr>
            <w:r w:rsidRPr="005173BE">
              <w:t>ad No 154, 2014</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r 2A</w:t>
            </w:r>
            <w:r w:rsidRPr="005173BE">
              <w:tab/>
            </w:r>
          </w:p>
        </w:tc>
        <w:tc>
          <w:tcPr>
            <w:tcW w:w="3500" w:type="pct"/>
            <w:shd w:val="clear" w:color="auto" w:fill="auto"/>
          </w:tcPr>
          <w:p w:rsidR="009D73B5" w:rsidRPr="005173BE" w:rsidRDefault="009D73B5" w:rsidP="00B84048">
            <w:pPr>
              <w:pStyle w:val="ENoteTableText"/>
            </w:pPr>
            <w:r w:rsidRPr="005173BE">
              <w:t>ad No</w:t>
            </w:r>
            <w:r w:rsidR="000E1E7F" w:rsidRPr="005173BE">
              <w:t> </w:t>
            </w:r>
            <w:r w:rsidRPr="005173BE">
              <w:t>110</w:t>
            </w:r>
            <w:r w:rsidR="00B84048" w:rsidRPr="005173BE">
              <w:t>, 2012</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p>
        </w:tc>
        <w:tc>
          <w:tcPr>
            <w:tcW w:w="3500" w:type="pct"/>
            <w:shd w:val="clear" w:color="auto" w:fill="auto"/>
          </w:tcPr>
          <w:p w:rsidR="009D73B5" w:rsidRPr="005173BE" w:rsidRDefault="009D73B5" w:rsidP="009D73B5">
            <w:pPr>
              <w:pStyle w:val="ENoteTableText"/>
            </w:pPr>
            <w:r w:rsidRPr="005173BE">
              <w:t>am No</w:t>
            </w:r>
            <w:r w:rsidR="000E1E7F" w:rsidRPr="005173BE">
              <w:t> </w:t>
            </w:r>
            <w:r w:rsidRPr="005173BE">
              <w:t>123, 2013</w:t>
            </w:r>
            <w:r w:rsidR="000711A6" w:rsidRPr="005173BE">
              <w:t>; F2017L00964</w:t>
            </w:r>
          </w:p>
        </w:tc>
      </w:tr>
      <w:tr w:rsidR="009C6140" w:rsidRPr="005173BE" w:rsidTr="000917D3">
        <w:trPr>
          <w:cantSplit/>
        </w:trPr>
        <w:tc>
          <w:tcPr>
            <w:tcW w:w="1500" w:type="pct"/>
            <w:shd w:val="clear" w:color="auto" w:fill="auto"/>
          </w:tcPr>
          <w:p w:rsidR="009C6140" w:rsidRPr="005173BE" w:rsidRDefault="009C6140" w:rsidP="009D73B5">
            <w:pPr>
              <w:pStyle w:val="ENoteTableText"/>
              <w:tabs>
                <w:tab w:val="center" w:leader="dot" w:pos="2268"/>
              </w:tabs>
            </w:pPr>
          </w:p>
        </w:tc>
        <w:tc>
          <w:tcPr>
            <w:tcW w:w="3500" w:type="pct"/>
            <w:shd w:val="clear" w:color="auto" w:fill="auto"/>
          </w:tcPr>
          <w:p w:rsidR="009C6140" w:rsidRPr="005173BE" w:rsidRDefault="009C6140" w:rsidP="009D73B5">
            <w:pPr>
              <w:pStyle w:val="ENoteTableText"/>
            </w:pPr>
            <w:r w:rsidRPr="005173BE">
              <w:t>rep F2023L00752</w:t>
            </w:r>
          </w:p>
        </w:tc>
      </w:tr>
      <w:tr w:rsidR="000711A6" w:rsidRPr="005173BE" w:rsidTr="000917D3">
        <w:trPr>
          <w:cantSplit/>
        </w:trPr>
        <w:tc>
          <w:tcPr>
            <w:tcW w:w="1500" w:type="pct"/>
            <w:shd w:val="clear" w:color="auto" w:fill="auto"/>
          </w:tcPr>
          <w:p w:rsidR="000711A6" w:rsidRPr="005173BE" w:rsidRDefault="000711A6" w:rsidP="009D73B5">
            <w:pPr>
              <w:pStyle w:val="ENoteTableText"/>
              <w:tabs>
                <w:tab w:val="center" w:leader="dot" w:pos="2268"/>
              </w:tabs>
            </w:pPr>
            <w:r w:rsidRPr="005173BE">
              <w:t>r 2B</w:t>
            </w:r>
            <w:r w:rsidRPr="005173BE">
              <w:tab/>
            </w:r>
          </w:p>
        </w:tc>
        <w:tc>
          <w:tcPr>
            <w:tcW w:w="3500" w:type="pct"/>
            <w:shd w:val="clear" w:color="auto" w:fill="auto"/>
          </w:tcPr>
          <w:p w:rsidR="000711A6" w:rsidRPr="005173BE" w:rsidRDefault="000711A6" w:rsidP="009D73B5">
            <w:pPr>
              <w:pStyle w:val="ENoteTableText"/>
            </w:pPr>
            <w:r w:rsidRPr="005173BE">
              <w:t>ad F2017L00964</w:t>
            </w:r>
          </w:p>
        </w:tc>
      </w:tr>
      <w:tr w:rsidR="009C6140" w:rsidRPr="005173BE" w:rsidTr="000917D3">
        <w:trPr>
          <w:cantSplit/>
        </w:trPr>
        <w:tc>
          <w:tcPr>
            <w:tcW w:w="1500" w:type="pct"/>
            <w:shd w:val="clear" w:color="auto" w:fill="auto"/>
          </w:tcPr>
          <w:p w:rsidR="009C6140" w:rsidRPr="005173BE" w:rsidRDefault="009C6140" w:rsidP="009D73B5">
            <w:pPr>
              <w:pStyle w:val="ENoteTableText"/>
              <w:tabs>
                <w:tab w:val="center" w:leader="dot" w:pos="2268"/>
              </w:tabs>
            </w:pPr>
          </w:p>
        </w:tc>
        <w:tc>
          <w:tcPr>
            <w:tcW w:w="3500" w:type="pct"/>
            <w:shd w:val="clear" w:color="auto" w:fill="auto"/>
          </w:tcPr>
          <w:p w:rsidR="009C6140" w:rsidRPr="005173BE" w:rsidRDefault="009C6140" w:rsidP="009D73B5">
            <w:pPr>
              <w:pStyle w:val="ENoteTableText"/>
            </w:pPr>
            <w:r w:rsidRPr="005173BE">
              <w:t>am F2023L00752</w:t>
            </w:r>
          </w:p>
        </w:tc>
      </w:tr>
      <w:tr w:rsidR="009D73B5" w:rsidRPr="005173BE" w:rsidTr="000917D3">
        <w:trPr>
          <w:cantSplit/>
        </w:trPr>
        <w:tc>
          <w:tcPr>
            <w:tcW w:w="1500" w:type="pct"/>
            <w:shd w:val="clear" w:color="auto" w:fill="auto"/>
          </w:tcPr>
          <w:p w:rsidR="009D73B5" w:rsidRPr="005173BE" w:rsidRDefault="009D73B5" w:rsidP="009D73B5">
            <w:pPr>
              <w:pStyle w:val="ENoteTableText"/>
            </w:pPr>
            <w:r w:rsidRPr="005173BE">
              <w:rPr>
                <w:b/>
              </w:rPr>
              <w:t>Part</w:t>
            </w:r>
            <w:r w:rsidR="00F063EA" w:rsidRPr="005173BE">
              <w:rPr>
                <w:b/>
              </w:rPr>
              <w:t> </w:t>
            </w:r>
            <w:r w:rsidRPr="005173BE">
              <w:rPr>
                <w:b/>
              </w:rPr>
              <w:t>3</w:t>
            </w:r>
          </w:p>
        </w:tc>
        <w:tc>
          <w:tcPr>
            <w:tcW w:w="3500" w:type="pct"/>
            <w:shd w:val="clear" w:color="auto" w:fill="auto"/>
          </w:tcPr>
          <w:p w:rsidR="009D73B5" w:rsidRPr="005173BE" w:rsidRDefault="009D73B5" w:rsidP="009D73B5">
            <w:pPr>
              <w:pStyle w:val="ENoteTableText"/>
            </w:pPr>
          </w:p>
        </w:tc>
      </w:tr>
      <w:tr w:rsidR="009D73B5" w:rsidRPr="005173BE" w:rsidTr="000917D3">
        <w:trPr>
          <w:cantSplit/>
        </w:trPr>
        <w:tc>
          <w:tcPr>
            <w:tcW w:w="1500" w:type="pct"/>
            <w:shd w:val="clear" w:color="auto" w:fill="auto"/>
          </w:tcPr>
          <w:p w:rsidR="009D73B5" w:rsidRPr="005173BE" w:rsidRDefault="009D73B5" w:rsidP="002459DB">
            <w:pPr>
              <w:pStyle w:val="ENoteTableText"/>
              <w:tabs>
                <w:tab w:val="center" w:leader="dot" w:pos="2268"/>
              </w:tabs>
            </w:pPr>
            <w:r w:rsidRPr="005173BE">
              <w:t>Part</w:t>
            </w:r>
            <w:r w:rsidR="00F063EA" w:rsidRPr="005173BE">
              <w:t> </w:t>
            </w:r>
            <w:r w:rsidRPr="005173BE">
              <w:t>3</w:t>
            </w:r>
            <w:r w:rsidR="002459DB" w:rsidRPr="005173BE">
              <w:t xml:space="preserve"> heading</w:t>
            </w:r>
            <w:r w:rsidRPr="005173BE">
              <w:tab/>
            </w:r>
          </w:p>
        </w:tc>
        <w:tc>
          <w:tcPr>
            <w:tcW w:w="3500" w:type="pct"/>
            <w:shd w:val="clear" w:color="auto" w:fill="auto"/>
          </w:tcPr>
          <w:p w:rsidR="009D73B5" w:rsidRPr="005173BE" w:rsidRDefault="009D73B5" w:rsidP="009D73B5">
            <w:pPr>
              <w:pStyle w:val="ENoteTableText"/>
            </w:pPr>
            <w:r w:rsidRPr="005173BE">
              <w:t>ad 2004 No</w:t>
            </w:r>
            <w:r w:rsidR="000E1E7F" w:rsidRPr="005173BE">
              <w:t> </w:t>
            </w:r>
            <w:r w:rsidRPr="005173BE">
              <w:t>296</w:t>
            </w:r>
          </w:p>
        </w:tc>
      </w:tr>
      <w:tr w:rsidR="009D73B5" w:rsidRPr="005173BE" w:rsidTr="000917D3">
        <w:trPr>
          <w:cantSplit/>
        </w:trPr>
        <w:tc>
          <w:tcPr>
            <w:tcW w:w="1500" w:type="pct"/>
            <w:shd w:val="clear" w:color="auto" w:fill="auto"/>
          </w:tcPr>
          <w:p w:rsidR="009D73B5" w:rsidRPr="005173BE" w:rsidRDefault="009D73B5" w:rsidP="00730598">
            <w:pPr>
              <w:pStyle w:val="ENoteTableText"/>
            </w:pPr>
          </w:p>
        </w:tc>
        <w:tc>
          <w:tcPr>
            <w:tcW w:w="3500" w:type="pct"/>
            <w:shd w:val="clear" w:color="auto" w:fill="auto"/>
          </w:tcPr>
          <w:p w:rsidR="009D73B5" w:rsidRPr="005173BE" w:rsidRDefault="009D73B5" w:rsidP="009D73B5">
            <w:pPr>
              <w:pStyle w:val="ENoteTableText"/>
            </w:pPr>
            <w:r w:rsidRPr="005173BE">
              <w:t>rs 2012 No</w:t>
            </w:r>
            <w:r w:rsidR="000E1E7F" w:rsidRPr="005173BE">
              <w:t> </w:t>
            </w:r>
            <w:r w:rsidRPr="005173BE">
              <w:t>110</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r 3</w:t>
            </w:r>
            <w:r w:rsidRPr="005173BE">
              <w:tab/>
            </w:r>
          </w:p>
        </w:tc>
        <w:tc>
          <w:tcPr>
            <w:tcW w:w="3500" w:type="pct"/>
            <w:shd w:val="clear" w:color="auto" w:fill="auto"/>
          </w:tcPr>
          <w:p w:rsidR="009D73B5" w:rsidRPr="005173BE" w:rsidRDefault="009D73B5" w:rsidP="00A41990">
            <w:pPr>
              <w:pStyle w:val="ENoteTableText"/>
            </w:pPr>
            <w:r w:rsidRPr="005173BE">
              <w:t>am No</w:t>
            </w:r>
            <w:r w:rsidR="000E1E7F" w:rsidRPr="005173BE">
              <w:t> </w:t>
            </w:r>
            <w:r w:rsidRPr="005173BE">
              <w:t>279</w:t>
            </w:r>
            <w:r w:rsidR="00A41990" w:rsidRPr="005173BE">
              <w:t>, 2003</w:t>
            </w:r>
          </w:p>
        </w:tc>
      </w:tr>
      <w:tr w:rsidR="009D73B5" w:rsidRPr="005173BE" w:rsidTr="000917D3">
        <w:trPr>
          <w:cantSplit/>
        </w:trPr>
        <w:tc>
          <w:tcPr>
            <w:tcW w:w="1500" w:type="pct"/>
            <w:shd w:val="clear" w:color="auto" w:fill="auto"/>
          </w:tcPr>
          <w:p w:rsidR="009D73B5" w:rsidRPr="005173BE" w:rsidRDefault="009D73B5" w:rsidP="00730598">
            <w:pPr>
              <w:pStyle w:val="ENoteTableText"/>
            </w:pPr>
          </w:p>
        </w:tc>
        <w:tc>
          <w:tcPr>
            <w:tcW w:w="3500" w:type="pct"/>
            <w:shd w:val="clear" w:color="auto" w:fill="auto"/>
          </w:tcPr>
          <w:p w:rsidR="009D73B5" w:rsidRPr="005173BE" w:rsidRDefault="009D73B5" w:rsidP="00A41990">
            <w:pPr>
              <w:pStyle w:val="ENoteTableText"/>
            </w:pPr>
            <w:r w:rsidRPr="005173BE">
              <w:t>rs No</w:t>
            </w:r>
            <w:r w:rsidR="000E1E7F" w:rsidRPr="005173BE">
              <w:t> </w:t>
            </w:r>
            <w:r w:rsidRPr="005173BE">
              <w:t>16</w:t>
            </w:r>
            <w:r w:rsidR="00A41990" w:rsidRPr="005173BE">
              <w:t>, 2004</w:t>
            </w:r>
            <w:r w:rsidRPr="005173BE">
              <w:t>; No</w:t>
            </w:r>
            <w:r w:rsidR="000E1E7F" w:rsidRPr="005173BE">
              <w:t> </w:t>
            </w:r>
            <w:r w:rsidRPr="005173BE">
              <w:t>110</w:t>
            </w:r>
            <w:r w:rsidR="00A41990" w:rsidRPr="005173BE">
              <w:t>, 2012</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p>
        </w:tc>
        <w:tc>
          <w:tcPr>
            <w:tcW w:w="3500" w:type="pct"/>
            <w:shd w:val="clear" w:color="auto" w:fill="auto"/>
          </w:tcPr>
          <w:p w:rsidR="009D73B5" w:rsidRPr="005173BE" w:rsidRDefault="009D73B5" w:rsidP="00623379">
            <w:pPr>
              <w:pStyle w:val="ENoteTableText"/>
              <w:rPr>
                <w:u w:val="single"/>
              </w:rPr>
            </w:pPr>
            <w:r w:rsidRPr="005173BE">
              <w:t>am No</w:t>
            </w:r>
            <w:r w:rsidR="00FE7067" w:rsidRPr="005173BE">
              <w:t xml:space="preserve"> </w:t>
            </w:r>
            <w:r w:rsidRPr="005173BE">
              <w:t>123</w:t>
            </w:r>
            <w:r w:rsidR="00FE7067" w:rsidRPr="005173BE">
              <w:t xml:space="preserve">, 2013; No </w:t>
            </w:r>
            <w:r w:rsidRPr="005173BE">
              <w:t>147, 2013</w:t>
            </w:r>
            <w:r w:rsidR="008A54F2" w:rsidRPr="005173BE">
              <w:t>; No 154, 2014</w:t>
            </w:r>
            <w:r w:rsidR="0052322F" w:rsidRPr="005173BE">
              <w:t>; F2017L00964</w:t>
            </w:r>
          </w:p>
        </w:tc>
      </w:tr>
      <w:tr w:rsidR="009C6140" w:rsidRPr="005173BE" w:rsidTr="000917D3">
        <w:trPr>
          <w:cantSplit/>
        </w:trPr>
        <w:tc>
          <w:tcPr>
            <w:tcW w:w="1500" w:type="pct"/>
            <w:shd w:val="clear" w:color="auto" w:fill="auto"/>
          </w:tcPr>
          <w:p w:rsidR="009C6140" w:rsidRPr="005173BE" w:rsidRDefault="009C6140" w:rsidP="009D73B5">
            <w:pPr>
              <w:pStyle w:val="ENoteTableText"/>
              <w:tabs>
                <w:tab w:val="center" w:leader="dot" w:pos="2268"/>
              </w:tabs>
            </w:pPr>
          </w:p>
        </w:tc>
        <w:tc>
          <w:tcPr>
            <w:tcW w:w="3500" w:type="pct"/>
            <w:shd w:val="clear" w:color="auto" w:fill="auto"/>
          </w:tcPr>
          <w:p w:rsidR="009C6140" w:rsidRPr="005173BE" w:rsidRDefault="009C6140" w:rsidP="00623379">
            <w:pPr>
              <w:pStyle w:val="ENoteTableText"/>
            </w:pPr>
            <w:r w:rsidRPr="005173BE">
              <w:t>rs F2023L00752</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r 3A</w:t>
            </w:r>
            <w:r w:rsidRPr="005173BE">
              <w:tab/>
            </w:r>
          </w:p>
        </w:tc>
        <w:tc>
          <w:tcPr>
            <w:tcW w:w="3500" w:type="pct"/>
            <w:shd w:val="clear" w:color="auto" w:fill="auto"/>
          </w:tcPr>
          <w:p w:rsidR="009D73B5" w:rsidRPr="005173BE" w:rsidRDefault="009D73B5" w:rsidP="009D73B5">
            <w:pPr>
              <w:pStyle w:val="ENoteTableText"/>
            </w:pPr>
            <w:r w:rsidRPr="005173BE">
              <w:t>ad</w:t>
            </w:r>
            <w:r w:rsidR="0074796B" w:rsidRPr="005173BE">
              <w:t xml:space="preserve"> No 16, 2004</w:t>
            </w:r>
          </w:p>
        </w:tc>
      </w:tr>
      <w:tr w:rsidR="009C6140" w:rsidRPr="005173BE" w:rsidTr="000917D3">
        <w:trPr>
          <w:cantSplit/>
        </w:trPr>
        <w:tc>
          <w:tcPr>
            <w:tcW w:w="1500" w:type="pct"/>
            <w:shd w:val="clear" w:color="auto" w:fill="auto"/>
          </w:tcPr>
          <w:p w:rsidR="009C6140" w:rsidRPr="005173BE" w:rsidRDefault="009C6140" w:rsidP="009D73B5">
            <w:pPr>
              <w:pStyle w:val="ENoteTableText"/>
              <w:tabs>
                <w:tab w:val="center" w:leader="dot" w:pos="2268"/>
              </w:tabs>
            </w:pPr>
          </w:p>
        </w:tc>
        <w:tc>
          <w:tcPr>
            <w:tcW w:w="3500" w:type="pct"/>
            <w:shd w:val="clear" w:color="auto" w:fill="auto"/>
          </w:tcPr>
          <w:p w:rsidR="009C6140" w:rsidRPr="005173BE" w:rsidRDefault="009C6140" w:rsidP="009D73B5">
            <w:pPr>
              <w:pStyle w:val="ENoteTableText"/>
            </w:pPr>
            <w:r w:rsidRPr="005173BE">
              <w:t>rs F2023L00752</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r 3AA</w:t>
            </w:r>
            <w:r w:rsidRPr="005173BE">
              <w:tab/>
            </w:r>
          </w:p>
        </w:tc>
        <w:tc>
          <w:tcPr>
            <w:tcW w:w="3500" w:type="pct"/>
            <w:shd w:val="clear" w:color="auto" w:fill="auto"/>
          </w:tcPr>
          <w:p w:rsidR="009D73B5" w:rsidRPr="005173BE" w:rsidRDefault="009D73B5" w:rsidP="009D73B5">
            <w:pPr>
              <w:pStyle w:val="ENoteTableText"/>
            </w:pPr>
            <w:r w:rsidRPr="005173BE">
              <w:t>ad No</w:t>
            </w:r>
            <w:r w:rsidR="000E1E7F" w:rsidRPr="005173BE">
              <w:t> </w:t>
            </w:r>
            <w:r w:rsidRPr="005173BE">
              <w:t>147, 2013</w:t>
            </w:r>
          </w:p>
        </w:tc>
      </w:tr>
      <w:tr w:rsidR="000711A6" w:rsidRPr="005173BE" w:rsidTr="000917D3">
        <w:trPr>
          <w:cantSplit/>
        </w:trPr>
        <w:tc>
          <w:tcPr>
            <w:tcW w:w="1500" w:type="pct"/>
            <w:shd w:val="clear" w:color="auto" w:fill="auto"/>
          </w:tcPr>
          <w:p w:rsidR="000711A6" w:rsidRPr="005173BE" w:rsidRDefault="000711A6" w:rsidP="009D73B5">
            <w:pPr>
              <w:pStyle w:val="ENoteTableText"/>
              <w:tabs>
                <w:tab w:val="center" w:leader="dot" w:pos="2268"/>
              </w:tabs>
            </w:pPr>
          </w:p>
        </w:tc>
        <w:tc>
          <w:tcPr>
            <w:tcW w:w="3500" w:type="pct"/>
            <w:shd w:val="clear" w:color="auto" w:fill="auto"/>
          </w:tcPr>
          <w:p w:rsidR="000711A6" w:rsidRPr="005173BE" w:rsidRDefault="000711A6" w:rsidP="009D73B5">
            <w:pPr>
              <w:pStyle w:val="ENoteTableText"/>
            </w:pPr>
            <w:r w:rsidRPr="005173BE">
              <w:t>am F2017L00964</w:t>
            </w:r>
          </w:p>
        </w:tc>
      </w:tr>
      <w:tr w:rsidR="009C6140" w:rsidRPr="005173BE" w:rsidTr="000917D3">
        <w:trPr>
          <w:cantSplit/>
        </w:trPr>
        <w:tc>
          <w:tcPr>
            <w:tcW w:w="1500" w:type="pct"/>
            <w:shd w:val="clear" w:color="auto" w:fill="auto"/>
          </w:tcPr>
          <w:p w:rsidR="009C6140" w:rsidRPr="005173BE" w:rsidRDefault="009C6140" w:rsidP="009D73B5">
            <w:pPr>
              <w:pStyle w:val="ENoteTableText"/>
              <w:tabs>
                <w:tab w:val="center" w:leader="dot" w:pos="2268"/>
              </w:tabs>
            </w:pPr>
          </w:p>
        </w:tc>
        <w:tc>
          <w:tcPr>
            <w:tcW w:w="3500" w:type="pct"/>
            <w:shd w:val="clear" w:color="auto" w:fill="auto"/>
          </w:tcPr>
          <w:p w:rsidR="009C6140" w:rsidRPr="005173BE" w:rsidRDefault="009C6140" w:rsidP="009D73B5">
            <w:pPr>
              <w:pStyle w:val="ENoteTableText"/>
            </w:pPr>
            <w:r w:rsidRPr="005173BE">
              <w:t>rs F2023L00752</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r 3B</w:t>
            </w:r>
            <w:r w:rsidRPr="005173BE">
              <w:tab/>
            </w:r>
          </w:p>
        </w:tc>
        <w:tc>
          <w:tcPr>
            <w:tcW w:w="3500" w:type="pct"/>
            <w:shd w:val="clear" w:color="auto" w:fill="auto"/>
          </w:tcPr>
          <w:p w:rsidR="009D73B5" w:rsidRPr="005173BE" w:rsidRDefault="009D73B5" w:rsidP="009D73B5">
            <w:pPr>
              <w:pStyle w:val="ENoteTableText"/>
            </w:pPr>
            <w:r w:rsidRPr="005173BE">
              <w:t>ad</w:t>
            </w:r>
            <w:r w:rsidR="0074796B" w:rsidRPr="005173BE">
              <w:t xml:space="preserve"> No 16, 2004</w:t>
            </w:r>
          </w:p>
        </w:tc>
      </w:tr>
      <w:tr w:rsidR="009C6140" w:rsidRPr="005173BE" w:rsidTr="000917D3">
        <w:trPr>
          <w:cantSplit/>
        </w:trPr>
        <w:tc>
          <w:tcPr>
            <w:tcW w:w="1500" w:type="pct"/>
            <w:shd w:val="clear" w:color="auto" w:fill="auto"/>
          </w:tcPr>
          <w:p w:rsidR="009C6140" w:rsidRPr="005173BE" w:rsidRDefault="009C6140" w:rsidP="009D73B5">
            <w:pPr>
              <w:pStyle w:val="ENoteTableText"/>
              <w:tabs>
                <w:tab w:val="center" w:leader="dot" w:pos="2268"/>
              </w:tabs>
            </w:pPr>
          </w:p>
        </w:tc>
        <w:tc>
          <w:tcPr>
            <w:tcW w:w="3500" w:type="pct"/>
            <w:shd w:val="clear" w:color="auto" w:fill="auto"/>
          </w:tcPr>
          <w:p w:rsidR="009C6140" w:rsidRPr="005173BE" w:rsidRDefault="009C6140" w:rsidP="009D73B5">
            <w:pPr>
              <w:pStyle w:val="ENoteTableText"/>
            </w:pPr>
            <w:r w:rsidRPr="005173BE">
              <w:t>rs F2023L00752</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r 3C</w:t>
            </w:r>
            <w:r w:rsidRPr="005173BE">
              <w:tab/>
            </w:r>
          </w:p>
        </w:tc>
        <w:tc>
          <w:tcPr>
            <w:tcW w:w="3500" w:type="pct"/>
            <w:shd w:val="clear" w:color="auto" w:fill="auto"/>
          </w:tcPr>
          <w:p w:rsidR="009D73B5" w:rsidRPr="005173BE" w:rsidRDefault="009D73B5" w:rsidP="00CF65A9">
            <w:pPr>
              <w:pStyle w:val="ENoteTableText"/>
            </w:pPr>
            <w:r w:rsidRPr="005173BE">
              <w:t>ad No</w:t>
            </w:r>
            <w:r w:rsidR="000E1E7F" w:rsidRPr="005173BE">
              <w:t> </w:t>
            </w:r>
            <w:r w:rsidRPr="005173BE">
              <w:t>16</w:t>
            </w:r>
            <w:r w:rsidR="00CF65A9" w:rsidRPr="005173BE">
              <w:t>, 2004</w:t>
            </w:r>
          </w:p>
        </w:tc>
      </w:tr>
      <w:tr w:rsidR="009D73B5" w:rsidRPr="005173BE" w:rsidTr="000917D3">
        <w:trPr>
          <w:cantSplit/>
        </w:trPr>
        <w:tc>
          <w:tcPr>
            <w:tcW w:w="1500" w:type="pct"/>
            <w:shd w:val="clear" w:color="auto" w:fill="auto"/>
          </w:tcPr>
          <w:p w:rsidR="009D73B5" w:rsidRPr="005173BE" w:rsidRDefault="009D73B5" w:rsidP="00730598">
            <w:pPr>
              <w:pStyle w:val="ENoteTableText"/>
            </w:pPr>
          </w:p>
        </w:tc>
        <w:tc>
          <w:tcPr>
            <w:tcW w:w="3500" w:type="pct"/>
            <w:shd w:val="clear" w:color="auto" w:fill="auto"/>
          </w:tcPr>
          <w:p w:rsidR="009D73B5" w:rsidRPr="005173BE" w:rsidRDefault="009D73B5" w:rsidP="00CF65A9">
            <w:pPr>
              <w:pStyle w:val="ENoteTableText"/>
            </w:pPr>
            <w:r w:rsidRPr="005173BE">
              <w:t>am No</w:t>
            </w:r>
            <w:r w:rsidR="000E1E7F" w:rsidRPr="005173BE">
              <w:t> </w:t>
            </w:r>
            <w:r w:rsidRPr="005173BE">
              <w:t>217</w:t>
            </w:r>
            <w:r w:rsidR="00CF65A9" w:rsidRPr="005173BE">
              <w:t>, 2007</w:t>
            </w:r>
            <w:r w:rsidRPr="005173BE">
              <w:t>; No</w:t>
            </w:r>
            <w:r w:rsidR="000E1E7F" w:rsidRPr="005173BE">
              <w:t> </w:t>
            </w:r>
            <w:r w:rsidRPr="005173BE">
              <w:t>171</w:t>
            </w:r>
            <w:r w:rsidR="00CF65A9" w:rsidRPr="005173BE">
              <w:t>, 2009</w:t>
            </w:r>
            <w:r w:rsidRPr="005173BE">
              <w:t>; No</w:t>
            </w:r>
            <w:r w:rsidR="000E1E7F" w:rsidRPr="005173BE">
              <w:t> </w:t>
            </w:r>
            <w:r w:rsidRPr="005173BE">
              <w:t>110</w:t>
            </w:r>
            <w:r w:rsidR="00CF65A9" w:rsidRPr="005173BE">
              <w:t>, 2012</w:t>
            </w:r>
            <w:r w:rsidR="006A5E7E" w:rsidRPr="005173BE">
              <w:t>; No 265, 2013</w:t>
            </w:r>
            <w:r w:rsidR="008A54F2" w:rsidRPr="005173BE">
              <w:t>; No 154, 2014</w:t>
            </w:r>
            <w:r w:rsidR="007C157B" w:rsidRPr="005173BE">
              <w:t>; F2017L00964</w:t>
            </w:r>
            <w:r w:rsidR="00077AC8" w:rsidRPr="005173BE">
              <w:t>; F2019L01675</w:t>
            </w:r>
            <w:r w:rsidR="009C6140" w:rsidRPr="005173BE">
              <w:t>; F2023L00752</w:t>
            </w:r>
          </w:p>
        </w:tc>
      </w:tr>
      <w:tr w:rsidR="007C157B" w:rsidRPr="005173BE" w:rsidTr="000917D3">
        <w:trPr>
          <w:cantSplit/>
        </w:trPr>
        <w:tc>
          <w:tcPr>
            <w:tcW w:w="1500" w:type="pct"/>
            <w:shd w:val="clear" w:color="auto" w:fill="auto"/>
          </w:tcPr>
          <w:p w:rsidR="007C157B" w:rsidRPr="005173BE" w:rsidRDefault="007C157B" w:rsidP="00280BFA">
            <w:pPr>
              <w:pStyle w:val="ENoteTableText"/>
              <w:tabs>
                <w:tab w:val="center" w:leader="dot" w:pos="2268"/>
              </w:tabs>
            </w:pPr>
            <w:r w:rsidRPr="005173BE">
              <w:t>r 3D</w:t>
            </w:r>
            <w:r w:rsidRPr="005173BE">
              <w:tab/>
            </w:r>
          </w:p>
        </w:tc>
        <w:tc>
          <w:tcPr>
            <w:tcW w:w="3500" w:type="pct"/>
            <w:shd w:val="clear" w:color="auto" w:fill="auto"/>
          </w:tcPr>
          <w:p w:rsidR="007C157B" w:rsidRPr="005173BE" w:rsidRDefault="007C157B" w:rsidP="009D73B5">
            <w:pPr>
              <w:pStyle w:val="ENoteTableText"/>
            </w:pPr>
            <w:r w:rsidRPr="005173BE">
              <w:t>ad F2017L00964</w:t>
            </w:r>
          </w:p>
        </w:tc>
      </w:tr>
      <w:tr w:rsidR="00077AC8" w:rsidRPr="005173BE" w:rsidTr="000917D3">
        <w:trPr>
          <w:cantSplit/>
        </w:trPr>
        <w:tc>
          <w:tcPr>
            <w:tcW w:w="1500" w:type="pct"/>
            <w:shd w:val="clear" w:color="auto" w:fill="auto"/>
          </w:tcPr>
          <w:p w:rsidR="00077AC8" w:rsidRPr="005173BE" w:rsidRDefault="00077AC8" w:rsidP="00280BFA">
            <w:pPr>
              <w:pStyle w:val="ENoteTableText"/>
              <w:tabs>
                <w:tab w:val="center" w:leader="dot" w:pos="2268"/>
              </w:tabs>
            </w:pPr>
          </w:p>
        </w:tc>
        <w:tc>
          <w:tcPr>
            <w:tcW w:w="3500" w:type="pct"/>
            <w:shd w:val="clear" w:color="auto" w:fill="auto"/>
          </w:tcPr>
          <w:p w:rsidR="00077AC8" w:rsidRPr="005173BE" w:rsidRDefault="00077AC8" w:rsidP="009D73B5">
            <w:pPr>
              <w:pStyle w:val="ENoteTableText"/>
            </w:pPr>
            <w:r w:rsidRPr="005173BE">
              <w:t>am F2019L01675</w:t>
            </w:r>
            <w:r w:rsidR="009C6140" w:rsidRPr="005173BE">
              <w:t>; F2023L00752</w:t>
            </w:r>
          </w:p>
        </w:tc>
      </w:tr>
      <w:tr w:rsidR="007C157B" w:rsidRPr="005173BE" w:rsidTr="000917D3">
        <w:trPr>
          <w:cantSplit/>
        </w:trPr>
        <w:tc>
          <w:tcPr>
            <w:tcW w:w="1500" w:type="pct"/>
            <w:shd w:val="clear" w:color="auto" w:fill="auto"/>
          </w:tcPr>
          <w:p w:rsidR="007C157B" w:rsidRPr="005173BE" w:rsidRDefault="007C157B" w:rsidP="00F513D8">
            <w:pPr>
              <w:pStyle w:val="ENoteTableText"/>
              <w:tabs>
                <w:tab w:val="center" w:leader="dot" w:pos="2268"/>
              </w:tabs>
            </w:pPr>
            <w:r w:rsidRPr="005173BE">
              <w:t>r 3E</w:t>
            </w:r>
            <w:r w:rsidRPr="005173BE">
              <w:tab/>
            </w:r>
          </w:p>
        </w:tc>
        <w:tc>
          <w:tcPr>
            <w:tcW w:w="3500" w:type="pct"/>
            <w:shd w:val="clear" w:color="auto" w:fill="auto"/>
          </w:tcPr>
          <w:p w:rsidR="007C157B" w:rsidRPr="005173BE" w:rsidRDefault="007C157B" w:rsidP="009D73B5">
            <w:pPr>
              <w:pStyle w:val="ENoteTableText"/>
            </w:pPr>
            <w:r w:rsidRPr="005173BE">
              <w:t>ad F2017L00964</w:t>
            </w:r>
          </w:p>
        </w:tc>
      </w:tr>
      <w:tr w:rsidR="00AB5B17" w:rsidRPr="005173BE" w:rsidTr="000917D3">
        <w:trPr>
          <w:cantSplit/>
        </w:trPr>
        <w:tc>
          <w:tcPr>
            <w:tcW w:w="1500" w:type="pct"/>
            <w:shd w:val="clear" w:color="auto" w:fill="auto"/>
          </w:tcPr>
          <w:p w:rsidR="00AB5B17" w:rsidRPr="005173BE" w:rsidRDefault="00AB5B17" w:rsidP="00F513D8">
            <w:pPr>
              <w:pStyle w:val="ENoteTableText"/>
              <w:tabs>
                <w:tab w:val="center" w:leader="dot" w:pos="2268"/>
              </w:tabs>
            </w:pPr>
          </w:p>
        </w:tc>
        <w:tc>
          <w:tcPr>
            <w:tcW w:w="3500" w:type="pct"/>
            <w:shd w:val="clear" w:color="auto" w:fill="auto"/>
          </w:tcPr>
          <w:p w:rsidR="00AB5B17" w:rsidRPr="005173BE" w:rsidRDefault="00AB5B17" w:rsidP="009D73B5">
            <w:pPr>
              <w:pStyle w:val="ENoteTableText"/>
            </w:pPr>
            <w:r w:rsidRPr="005173BE">
              <w:t>am F2017L00964</w:t>
            </w:r>
          </w:p>
        </w:tc>
      </w:tr>
      <w:tr w:rsidR="00077AC8" w:rsidRPr="005173BE" w:rsidTr="000917D3">
        <w:trPr>
          <w:cantSplit/>
        </w:trPr>
        <w:tc>
          <w:tcPr>
            <w:tcW w:w="1500" w:type="pct"/>
            <w:shd w:val="clear" w:color="auto" w:fill="auto"/>
          </w:tcPr>
          <w:p w:rsidR="00077AC8" w:rsidRPr="005173BE" w:rsidRDefault="00077AC8" w:rsidP="00F513D8">
            <w:pPr>
              <w:pStyle w:val="ENoteTableText"/>
              <w:tabs>
                <w:tab w:val="center" w:leader="dot" w:pos="2268"/>
              </w:tabs>
            </w:pPr>
          </w:p>
        </w:tc>
        <w:tc>
          <w:tcPr>
            <w:tcW w:w="3500" w:type="pct"/>
            <w:shd w:val="clear" w:color="auto" w:fill="auto"/>
          </w:tcPr>
          <w:p w:rsidR="00077AC8" w:rsidRPr="005173BE" w:rsidRDefault="00077AC8" w:rsidP="009D73B5">
            <w:pPr>
              <w:pStyle w:val="ENoteTableText"/>
            </w:pPr>
            <w:r w:rsidRPr="005173BE">
              <w:t>rs F2019L01675</w:t>
            </w:r>
            <w:r w:rsidR="009C6140" w:rsidRPr="005173BE">
              <w:t>; F2023L00752</w:t>
            </w:r>
          </w:p>
        </w:tc>
      </w:tr>
      <w:tr w:rsidR="00C176E0" w:rsidRPr="005173BE" w:rsidTr="000917D3">
        <w:trPr>
          <w:cantSplit/>
        </w:trPr>
        <w:tc>
          <w:tcPr>
            <w:tcW w:w="1500" w:type="pct"/>
            <w:shd w:val="clear" w:color="auto" w:fill="auto"/>
          </w:tcPr>
          <w:p w:rsidR="00C176E0" w:rsidRPr="005173BE" w:rsidRDefault="00C176E0" w:rsidP="00F513D8">
            <w:pPr>
              <w:pStyle w:val="ENoteTableText"/>
              <w:tabs>
                <w:tab w:val="center" w:leader="dot" w:pos="2268"/>
              </w:tabs>
            </w:pPr>
            <w:r w:rsidRPr="005173BE">
              <w:t>r 3F</w:t>
            </w:r>
            <w:r w:rsidRPr="005173BE">
              <w:tab/>
            </w:r>
          </w:p>
        </w:tc>
        <w:tc>
          <w:tcPr>
            <w:tcW w:w="3500" w:type="pct"/>
            <w:shd w:val="clear" w:color="auto" w:fill="auto"/>
          </w:tcPr>
          <w:p w:rsidR="00C176E0" w:rsidRPr="005173BE" w:rsidRDefault="00C176E0" w:rsidP="009D73B5">
            <w:pPr>
              <w:pStyle w:val="ENoteTableText"/>
            </w:pPr>
            <w:r w:rsidRPr="005173BE">
              <w:t>ad F2023L00752</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r 4</w:t>
            </w:r>
            <w:r w:rsidRPr="005173BE">
              <w:tab/>
            </w:r>
          </w:p>
        </w:tc>
        <w:tc>
          <w:tcPr>
            <w:tcW w:w="3500" w:type="pct"/>
            <w:shd w:val="clear" w:color="auto" w:fill="auto"/>
          </w:tcPr>
          <w:p w:rsidR="009D73B5" w:rsidRPr="005173BE" w:rsidRDefault="009D73B5" w:rsidP="009D73B5">
            <w:pPr>
              <w:pStyle w:val="ENoteTableText"/>
            </w:pPr>
            <w:r w:rsidRPr="005173BE">
              <w:t>ad 2004 No</w:t>
            </w:r>
            <w:r w:rsidR="000E1E7F" w:rsidRPr="005173BE">
              <w:t> </w:t>
            </w:r>
            <w:r w:rsidRPr="005173BE">
              <w:t>16</w:t>
            </w:r>
          </w:p>
        </w:tc>
      </w:tr>
      <w:tr w:rsidR="009D73B5" w:rsidRPr="005173BE" w:rsidTr="000917D3">
        <w:trPr>
          <w:cantSplit/>
        </w:trPr>
        <w:tc>
          <w:tcPr>
            <w:tcW w:w="1500" w:type="pct"/>
            <w:shd w:val="clear" w:color="auto" w:fill="auto"/>
          </w:tcPr>
          <w:p w:rsidR="009D73B5" w:rsidRPr="005173BE" w:rsidRDefault="009D73B5" w:rsidP="00730598">
            <w:pPr>
              <w:pStyle w:val="ENoteTableText"/>
            </w:pPr>
          </w:p>
        </w:tc>
        <w:tc>
          <w:tcPr>
            <w:tcW w:w="3500" w:type="pct"/>
            <w:shd w:val="clear" w:color="auto" w:fill="auto"/>
          </w:tcPr>
          <w:p w:rsidR="009D73B5" w:rsidRPr="005173BE" w:rsidRDefault="009D73B5" w:rsidP="009D73B5">
            <w:pPr>
              <w:pStyle w:val="ENoteTableText"/>
            </w:pPr>
            <w:r w:rsidRPr="005173BE">
              <w:t>rep 2004 No</w:t>
            </w:r>
            <w:r w:rsidR="000E1E7F" w:rsidRPr="005173BE">
              <w:t> </w:t>
            </w:r>
            <w:r w:rsidRPr="005173BE">
              <w:t>296</w:t>
            </w:r>
          </w:p>
        </w:tc>
      </w:tr>
      <w:tr w:rsidR="009D73B5" w:rsidRPr="005173BE" w:rsidTr="000917D3">
        <w:trPr>
          <w:cantSplit/>
        </w:trPr>
        <w:tc>
          <w:tcPr>
            <w:tcW w:w="1500" w:type="pct"/>
            <w:shd w:val="clear" w:color="auto" w:fill="auto"/>
          </w:tcPr>
          <w:p w:rsidR="009D73B5" w:rsidRPr="005173BE" w:rsidRDefault="009D73B5" w:rsidP="00730598">
            <w:pPr>
              <w:pStyle w:val="ENoteTableText"/>
            </w:pPr>
          </w:p>
        </w:tc>
        <w:tc>
          <w:tcPr>
            <w:tcW w:w="3500" w:type="pct"/>
            <w:shd w:val="clear" w:color="auto" w:fill="auto"/>
          </w:tcPr>
          <w:p w:rsidR="009D73B5" w:rsidRPr="005173BE" w:rsidRDefault="009D73B5" w:rsidP="009D73B5">
            <w:pPr>
              <w:pStyle w:val="ENoteTableText"/>
            </w:pPr>
            <w:r w:rsidRPr="005173BE">
              <w:t>ad 2005 No</w:t>
            </w:r>
            <w:r w:rsidR="000E1E7F" w:rsidRPr="005173BE">
              <w:t> </w:t>
            </w:r>
            <w:r w:rsidRPr="005173BE">
              <w:t>71</w:t>
            </w:r>
          </w:p>
        </w:tc>
      </w:tr>
      <w:tr w:rsidR="009D73B5" w:rsidRPr="005173BE" w:rsidTr="000917D3">
        <w:trPr>
          <w:cantSplit/>
        </w:trPr>
        <w:tc>
          <w:tcPr>
            <w:tcW w:w="1500" w:type="pct"/>
            <w:shd w:val="clear" w:color="auto" w:fill="auto"/>
          </w:tcPr>
          <w:p w:rsidR="009D73B5" w:rsidRPr="005173BE" w:rsidRDefault="009D73B5" w:rsidP="00730598">
            <w:pPr>
              <w:pStyle w:val="ENoteTableText"/>
            </w:pPr>
          </w:p>
        </w:tc>
        <w:tc>
          <w:tcPr>
            <w:tcW w:w="3500" w:type="pct"/>
            <w:shd w:val="clear" w:color="auto" w:fill="auto"/>
          </w:tcPr>
          <w:p w:rsidR="009D73B5" w:rsidRPr="005173BE" w:rsidRDefault="009D73B5" w:rsidP="009D73B5">
            <w:pPr>
              <w:pStyle w:val="ENoteTableText"/>
            </w:pPr>
            <w:r w:rsidRPr="005173BE">
              <w:t>rs 2007 No</w:t>
            </w:r>
            <w:r w:rsidR="000E1E7F" w:rsidRPr="005173BE">
              <w:t> </w:t>
            </w:r>
            <w:r w:rsidRPr="005173BE">
              <w:t>217</w:t>
            </w:r>
          </w:p>
        </w:tc>
      </w:tr>
      <w:tr w:rsidR="009D73B5" w:rsidRPr="005173BE" w:rsidTr="000917D3">
        <w:trPr>
          <w:cantSplit/>
        </w:trPr>
        <w:tc>
          <w:tcPr>
            <w:tcW w:w="1500" w:type="pct"/>
            <w:shd w:val="clear" w:color="auto" w:fill="auto"/>
          </w:tcPr>
          <w:p w:rsidR="009D73B5" w:rsidRPr="005173BE" w:rsidRDefault="009D73B5" w:rsidP="00730598">
            <w:pPr>
              <w:pStyle w:val="ENoteTableText"/>
            </w:pPr>
          </w:p>
        </w:tc>
        <w:tc>
          <w:tcPr>
            <w:tcW w:w="3500" w:type="pct"/>
            <w:shd w:val="clear" w:color="auto" w:fill="auto"/>
          </w:tcPr>
          <w:p w:rsidR="009D73B5" w:rsidRPr="005173BE" w:rsidRDefault="009D73B5" w:rsidP="009D73B5">
            <w:pPr>
              <w:pStyle w:val="ENoteTableText"/>
            </w:pPr>
            <w:r w:rsidRPr="005173BE">
              <w:t>am 2007 No</w:t>
            </w:r>
            <w:r w:rsidR="000E1E7F" w:rsidRPr="005173BE">
              <w:t> </w:t>
            </w:r>
            <w:r w:rsidRPr="005173BE">
              <w:t>335; 2012 No</w:t>
            </w:r>
            <w:r w:rsidR="000E1E7F" w:rsidRPr="005173BE">
              <w:t> </w:t>
            </w:r>
            <w:r w:rsidRPr="005173BE">
              <w:t>110</w:t>
            </w:r>
            <w:r w:rsidR="009C6140" w:rsidRPr="005173BE">
              <w:t>; F2023L00752</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r 5</w:t>
            </w:r>
            <w:r w:rsidRPr="005173BE">
              <w:tab/>
            </w:r>
          </w:p>
        </w:tc>
        <w:tc>
          <w:tcPr>
            <w:tcW w:w="3500" w:type="pct"/>
            <w:shd w:val="clear" w:color="auto" w:fill="auto"/>
          </w:tcPr>
          <w:p w:rsidR="009D73B5" w:rsidRPr="005173BE" w:rsidRDefault="009D73B5" w:rsidP="009F0367">
            <w:pPr>
              <w:pStyle w:val="ENoteTableText"/>
            </w:pPr>
            <w:r w:rsidRPr="005173BE">
              <w:t>am No</w:t>
            </w:r>
            <w:r w:rsidR="000E1E7F" w:rsidRPr="005173BE">
              <w:t> </w:t>
            </w:r>
            <w:r w:rsidRPr="005173BE">
              <w:t>8</w:t>
            </w:r>
            <w:r w:rsidR="009F0367" w:rsidRPr="005173BE">
              <w:t>, 2002</w:t>
            </w:r>
            <w:r w:rsidR="00FC2D5A" w:rsidRPr="005173BE">
              <w:t>; No 265, 2013</w:t>
            </w:r>
            <w:r w:rsidR="0052322F" w:rsidRPr="005173BE">
              <w:t>; F2017L00964</w:t>
            </w:r>
            <w:r w:rsidR="009C6140" w:rsidRPr="005173BE">
              <w:t>; F2023L00752</w:t>
            </w:r>
          </w:p>
        </w:tc>
      </w:tr>
      <w:tr w:rsidR="006A5E7E" w:rsidRPr="005173BE" w:rsidTr="000917D3">
        <w:trPr>
          <w:cantSplit/>
        </w:trPr>
        <w:tc>
          <w:tcPr>
            <w:tcW w:w="1500" w:type="pct"/>
            <w:shd w:val="clear" w:color="auto" w:fill="auto"/>
          </w:tcPr>
          <w:p w:rsidR="006A5E7E" w:rsidRPr="005173BE" w:rsidRDefault="006A5E7E" w:rsidP="009D73B5">
            <w:pPr>
              <w:pStyle w:val="ENoteTableText"/>
              <w:tabs>
                <w:tab w:val="center" w:leader="dot" w:pos="2268"/>
              </w:tabs>
            </w:pPr>
            <w:r w:rsidRPr="005173BE">
              <w:t>r 6</w:t>
            </w:r>
            <w:r w:rsidRPr="005173BE">
              <w:tab/>
            </w:r>
          </w:p>
        </w:tc>
        <w:tc>
          <w:tcPr>
            <w:tcW w:w="3500" w:type="pct"/>
            <w:shd w:val="clear" w:color="auto" w:fill="auto"/>
          </w:tcPr>
          <w:p w:rsidR="006A5E7E" w:rsidRPr="005173BE" w:rsidRDefault="006A5E7E" w:rsidP="009D73B5">
            <w:pPr>
              <w:pStyle w:val="ENoteTableText"/>
            </w:pPr>
            <w:r w:rsidRPr="005173BE">
              <w:t>rep No 265, 2013</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r 6A</w:t>
            </w:r>
            <w:r w:rsidRPr="005173BE">
              <w:tab/>
            </w:r>
          </w:p>
        </w:tc>
        <w:tc>
          <w:tcPr>
            <w:tcW w:w="3500" w:type="pct"/>
            <w:shd w:val="clear" w:color="auto" w:fill="auto"/>
          </w:tcPr>
          <w:p w:rsidR="009D73B5" w:rsidRPr="005173BE" w:rsidRDefault="009D73B5" w:rsidP="00CB0F3A">
            <w:pPr>
              <w:pStyle w:val="ENoteTableText"/>
            </w:pPr>
            <w:r w:rsidRPr="005173BE">
              <w:t>ad No</w:t>
            </w:r>
            <w:r w:rsidR="000E1E7F" w:rsidRPr="005173BE">
              <w:t> </w:t>
            </w:r>
            <w:r w:rsidRPr="005173BE">
              <w:t>73</w:t>
            </w:r>
            <w:r w:rsidR="00CB0F3A" w:rsidRPr="005173BE">
              <w:t>, 1999</w:t>
            </w:r>
          </w:p>
        </w:tc>
      </w:tr>
      <w:tr w:rsidR="009D73B5" w:rsidRPr="005173BE" w:rsidTr="000917D3">
        <w:trPr>
          <w:cantSplit/>
        </w:trPr>
        <w:tc>
          <w:tcPr>
            <w:tcW w:w="1500" w:type="pct"/>
            <w:shd w:val="clear" w:color="auto" w:fill="auto"/>
          </w:tcPr>
          <w:p w:rsidR="009D73B5" w:rsidRPr="005173BE" w:rsidRDefault="009D73B5" w:rsidP="00730598">
            <w:pPr>
              <w:pStyle w:val="ENoteTableText"/>
            </w:pPr>
          </w:p>
        </w:tc>
        <w:tc>
          <w:tcPr>
            <w:tcW w:w="3500" w:type="pct"/>
            <w:shd w:val="clear" w:color="auto" w:fill="auto"/>
          </w:tcPr>
          <w:p w:rsidR="009D73B5" w:rsidRPr="005173BE" w:rsidRDefault="00CB0F3A" w:rsidP="00CB0F3A">
            <w:pPr>
              <w:pStyle w:val="ENoteTableText"/>
            </w:pPr>
            <w:r w:rsidRPr="005173BE">
              <w:t>am</w:t>
            </w:r>
            <w:r w:rsidR="009D73B5" w:rsidRPr="005173BE">
              <w:t xml:space="preserve"> No</w:t>
            </w:r>
            <w:r w:rsidR="000E1E7F" w:rsidRPr="005173BE">
              <w:t> </w:t>
            </w:r>
            <w:r w:rsidR="009D73B5" w:rsidRPr="005173BE">
              <w:t>16</w:t>
            </w:r>
            <w:r w:rsidRPr="005173BE">
              <w:t>, 2004</w:t>
            </w:r>
            <w:r w:rsidR="009D73B5" w:rsidRPr="005173BE">
              <w:t>; No</w:t>
            </w:r>
            <w:r w:rsidR="000E1E7F" w:rsidRPr="005173BE">
              <w:t> </w:t>
            </w:r>
            <w:r w:rsidR="009D73B5" w:rsidRPr="005173BE">
              <w:t>217</w:t>
            </w:r>
            <w:r w:rsidRPr="005173BE">
              <w:t>, 2007</w:t>
            </w:r>
          </w:p>
        </w:tc>
      </w:tr>
      <w:tr w:rsidR="009D73B5" w:rsidRPr="005173BE" w:rsidTr="000917D3">
        <w:trPr>
          <w:cantSplit/>
        </w:trPr>
        <w:tc>
          <w:tcPr>
            <w:tcW w:w="1500" w:type="pct"/>
            <w:shd w:val="clear" w:color="auto" w:fill="auto"/>
          </w:tcPr>
          <w:p w:rsidR="009D73B5" w:rsidRPr="005173BE" w:rsidRDefault="009D73B5" w:rsidP="00730598">
            <w:pPr>
              <w:pStyle w:val="ENoteTableText"/>
            </w:pPr>
          </w:p>
        </w:tc>
        <w:tc>
          <w:tcPr>
            <w:tcW w:w="3500" w:type="pct"/>
            <w:shd w:val="clear" w:color="auto" w:fill="auto"/>
          </w:tcPr>
          <w:p w:rsidR="009D73B5" w:rsidRPr="005173BE" w:rsidRDefault="009D73B5" w:rsidP="00CB0F3A">
            <w:pPr>
              <w:pStyle w:val="ENoteTableText"/>
            </w:pPr>
            <w:r w:rsidRPr="005173BE">
              <w:t>rs No</w:t>
            </w:r>
            <w:r w:rsidR="000E1E7F" w:rsidRPr="005173BE">
              <w:t> </w:t>
            </w:r>
            <w:r w:rsidRPr="005173BE">
              <w:t>171</w:t>
            </w:r>
            <w:r w:rsidR="00CB0F3A" w:rsidRPr="005173BE">
              <w:t>, 2009</w:t>
            </w:r>
          </w:p>
        </w:tc>
      </w:tr>
      <w:tr w:rsidR="009D73B5" w:rsidRPr="005173BE" w:rsidTr="000917D3">
        <w:trPr>
          <w:cantSplit/>
        </w:trPr>
        <w:tc>
          <w:tcPr>
            <w:tcW w:w="1500" w:type="pct"/>
            <w:shd w:val="clear" w:color="auto" w:fill="auto"/>
          </w:tcPr>
          <w:p w:rsidR="009D73B5" w:rsidRPr="005173BE" w:rsidRDefault="009D73B5" w:rsidP="00730598">
            <w:pPr>
              <w:pStyle w:val="ENoteTableText"/>
            </w:pPr>
          </w:p>
        </w:tc>
        <w:tc>
          <w:tcPr>
            <w:tcW w:w="3500" w:type="pct"/>
            <w:shd w:val="clear" w:color="auto" w:fill="auto"/>
          </w:tcPr>
          <w:p w:rsidR="009D73B5" w:rsidRPr="005173BE" w:rsidRDefault="009D73B5" w:rsidP="00CB0F3A">
            <w:pPr>
              <w:pStyle w:val="ENoteTableText"/>
            </w:pPr>
            <w:r w:rsidRPr="005173BE">
              <w:t>am No</w:t>
            </w:r>
            <w:r w:rsidR="000E1E7F" w:rsidRPr="005173BE">
              <w:t> </w:t>
            </w:r>
            <w:r w:rsidRPr="005173BE">
              <w:t>110</w:t>
            </w:r>
            <w:r w:rsidR="00CB0F3A" w:rsidRPr="005173BE">
              <w:t>, 2012</w:t>
            </w:r>
            <w:r w:rsidR="008A54F2" w:rsidRPr="005173BE">
              <w:t>; No 154, 2014</w:t>
            </w:r>
            <w:r w:rsidR="007C157B" w:rsidRPr="005173BE">
              <w:t>; F2017L00964</w:t>
            </w:r>
            <w:r w:rsidR="00077AC8" w:rsidRPr="005173BE">
              <w:t>; F2019L01675</w:t>
            </w:r>
            <w:r w:rsidR="009C6140" w:rsidRPr="005173BE">
              <w:t>; F2023L00752</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r 7</w:t>
            </w:r>
            <w:r w:rsidRPr="005173BE">
              <w:tab/>
            </w:r>
          </w:p>
        </w:tc>
        <w:tc>
          <w:tcPr>
            <w:tcW w:w="3500" w:type="pct"/>
            <w:shd w:val="clear" w:color="auto" w:fill="auto"/>
          </w:tcPr>
          <w:p w:rsidR="009D73B5" w:rsidRPr="005173BE" w:rsidRDefault="009D73B5" w:rsidP="009D73B5">
            <w:pPr>
              <w:pStyle w:val="ENoteTableText"/>
            </w:pPr>
            <w:r w:rsidRPr="005173BE">
              <w:t>rep 2003 No</w:t>
            </w:r>
            <w:r w:rsidR="000E1E7F" w:rsidRPr="005173BE">
              <w:t> </w:t>
            </w:r>
            <w:r w:rsidRPr="005173BE">
              <w:t>279</w:t>
            </w:r>
          </w:p>
        </w:tc>
      </w:tr>
      <w:tr w:rsidR="0052322F" w:rsidRPr="005173BE" w:rsidTr="000917D3">
        <w:trPr>
          <w:cantSplit/>
        </w:trPr>
        <w:tc>
          <w:tcPr>
            <w:tcW w:w="1500" w:type="pct"/>
            <w:shd w:val="clear" w:color="auto" w:fill="auto"/>
          </w:tcPr>
          <w:p w:rsidR="0052322F" w:rsidRPr="005173BE" w:rsidRDefault="0052322F" w:rsidP="009D73B5">
            <w:pPr>
              <w:pStyle w:val="ENoteTableText"/>
              <w:tabs>
                <w:tab w:val="center" w:leader="dot" w:pos="2268"/>
              </w:tabs>
              <w:rPr>
                <w:b/>
              </w:rPr>
            </w:pPr>
            <w:r w:rsidRPr="005173BE">
              <w:rPr>
                <w:b/>
              </w:rPr>
              <w:t>Part</w:t>
            </w:r>
            <w:r w:rsidR="00F063EA" w:rsidRPr="005173BE">
              <w:rPr>
                <w:b/>
              </w:rPr>
              <w:t> </w:t>
            </w:r>
            <w:r w:rsidRPr="005173BE">
              <w:rPr>
                <w:b/>
              </w:rPr>
              <w:t>4A</w:t>
            </w:r>
          </w:p>
        </w:tc>
        <w:tc>
          <w:tcPr>
            <w:tcW w:w="3500" w:type="pct"/>
            <w:shd w:val="clear" w:color="auto" w:fill="auto"/>
          </w:tcPr>
          <w:p w:rsidR="0052322F" w:rsidRPr="005173BE" w:rsidRDefault="0052322F" w:rsidP="009D73B5">
            <w:pPr>
              <w:pStyle w:val="ENoteTableText"/>
            </w:pPr>
          </w:p>
        </w:tc>
      </w:tr>
      <w:tr w:rsidR="0052322F" w:rsidRPr="005173BE" w:rsidTr="000917D3">
        <w:trPr>
          <w:cantSplit/>
        </w:trPr>
        <w:tc>
          <w:tcPr>
            <w:tcW w:w="1500" w:type="pct"/>
            <w:shd w:val="clear" w:color="auto" w:fill="auto"/>
          </w:tcPr>
          <w:p w:rsidR="0052322F" w:rsidRPr="005173BE" w:rsidRDefault="0052322F" w:rsidP="009D73B5">
            <w:pPr>
              <w:pStyle w:val="ENoteTableText"/>
              <w:tabs>
                <w:tab w:val="center" w:leader="dot" w:pos="2268"/>
              </w:tabs>
            </w:pPr>
            <w:r w:rsidRPr="005173BE">
              <w:t>Part</w:t>
            </w:r>
            <w:r w:rsidR="00F063EA" w:rsidRPr="005173BE">
              <w:t> </w:t>
            </w:r>
            <w:r w:rsidRPr="005173BE">
              <w:t>4A</w:t>
            </w:r>
            <w:r w:rsidRPr="005173BE">
              <w:tab/>
            </w:r>
          </w:p>
        </w:tc>
        <w:tc>
          <w:tcPr>
            <w:tcW w:w="3500" w:type="pct"/>
            <w:shd w:val="clear" w:color="auto" w:fill="auto"/>
          </w:tcPr>
          <w:p w:rsidR="0052322F" w:rsidRPr="005173BE" w:rsidRDefault="0052322F" w:rsidP="009D73B5">
            <w:pPr>
              <w:pStyle w:val="ENoteTableText"/>
            </w:pPr>
            <w:r w:rsidRPr="005173BE">
              <w:t>ad F2017L00964</w:t>
            </w:r>
          </w:p>
        </w:tc>
      </w:tr>
      <w:tr w:rsidR="0052322F" w:rsidRPr="005173BE" w:rsidTr="000917D3">
        <w:trPr>
          <w:cantSplit/>
        </w:trPr>
        <w:tc>
          <w:tcPr>
            <w:tcW w:w="1500" w:type="pct"/>
            <w:shd w:val="clear" w:color="auto" w:fill="auto"/>
          </w:tcPr>
          <w:p w:rsidR="0052322F" w:rsidRPr="005173BE" w:rsidRDefault="00EC3BF0" w:rsidP="009D73B5">
            <w:pPr>
              <w:pStyle w:val="ENoteTableText"/>
              <w:tabs>
                <w:tab w:val="center" w:leader="dot" w:pos="2268"/>
              </w:tabs>
              <w:rPr>
                <w:b/>
              </w:rPr>
            </w:pPr>
            <w:r w:rsidRPr="005173BE">
              <w:rPr>
                <w:b/>
              </w:rPr>
              <w:t>Division 4</w:t>
            </w:r>
            <w:r w:rsidR="0052322F" w:rsidRPr="005173BE">
              <w:rPr>
                <w:b/>
              </w:rPr>
              <w:t>A.1</w:t>
            </w:r>
          </w:p>
        </w:tc>
        <w:tc>
          <w:tcPr>
            <w:tcW w:w="3500" w:type="pct"/>
            <w:shd w:val="clear" w:color="auto" w:fill="auto"/>
          </w:tcPr>
          <w:p w:rsidR="0052322F" w:rsidRPr="005173BE" w:rsidRDefault="0052322F" w:rsidP="009D73B5">
            <w:pPr>
              <w:pStyle w:val="ENoteTableText"/>
            </w:pPr>
          </w:p>
        </w:tc>
      </w:tr>
      <w:tr w:rsidR="0052322F" w:rsidRPr="005173BE" w:rsidTr="000917D3">
        <w:trPr>
          <w:cantSplit/>
        </w:trPr>
        <w:tc>
          <w:tcPr>
            <w:tcW w:w="1500" w:type="pct"/>
            <w:shd w:val="clear" w:color="auto" w:fill="auto"/>
          </w:tcPr>
          <w:p w:rsidR="0052322F" w:rsidRPr="005173BE" w:rsidRDefault="0052322F" w:rsidP="009D73B5">
            <w:pPr>
              <w:pStyle w:val="ENoteTableText"/>
              <w:tabs>
                <w:tab w:val="center" w:leader="dot" w:pos="2268"/>
              </w:tabs>
            </w:pPr>
            <w:r w:rsidRPr="005173BE">
              <w:t>r 40</w:t>
            </w:r>
            <w:r w:rsidRPr="005173BE">
              <w:tab/>
            </w:r>
          </w:p>
        </w:tc>
        <w:tc>
          <w:tcPr>
            <w:tcW w:w="3500" w:type="pct"/>
            <w:shd w:val="clear" w:color="auto" w:fill="auto"/>
          </w:tcPr>
          <w:p w:rsidR="0052322F" w:rsidRPr="005173BE" w:rsidRDefault="0052322F" w:rsidP="009D73B5">
            <w:pPr>
              <w:pStyle w:val="ENoteTableText"/>
            </w:pPr>
            <w:r w:rsidRPr="005173BE">
              <w:t>ad F2017L00964</w:t>
            </w:r>
          </w:p>
        </w:tc>
      </w:tr>
      <w:tr w:rsidR="00785F13" w:rsidRPr="005173BE" w:rsidTr="000917D3">
        <w:trPr>
          <w:cantSplit/>
        </w:trPr>
        <w:tc>
          <w:tcPr>
            <w:tcW w:w="1500" w:type="pct"/>
            <w:shd w:val="clear" w:color="auto" w:fill="auto"/>
          </w:tcPr>
          <w:p w:rsidR="00785F13" w:rsidRPr="005173BE" w:rsidRDefault="00785F13" w:rsidP="009D73B5">
            <w:pPr>
              <w:pStyle w:val="ENoteTableText"/>
              <w:tabs>
                <w:tab w:val="center" w:leader="dot" w:pos="2268"/>
              </w:tabs>
            </w:pPr>
          </w:p>
        </w:tc>
        <w:tc>
          <w:tcPr>
            <w:tcW w:w="3500" w:type="pct"/>
            <w:shd w:val="clear" w:color="auto" w:fill="auto"/>
          </w:tcPr>
          <w:p w:rsidR="00785F13" w:rsidRPr="005173BE" w:rsidRDefault="00785F13" w:rsidP="009D73B5">
            <w:pPr>
              <w:pStyle w:val="ENoteTableText"/>
            </w:pPr>
            <w:r w:rsidRPr="005173BE">
              <w:t>am F2021L01564</w:t>
            </w:r>
            <w:r w:rsidR="00A83A72" w:rsidRPr="005173BE">
              <w:t>; F2022L01691</w:t>
            </w:r>
          </w:p>
        </w:tc>
      </w:tr>
      <w:tr w:rsidR="0052322F" w:rsidRPr="005173BE" w:rsidTr="000917D3">
        <w:trPr>
          <w:cantSplit/>
        </w:trPr>
        <w:tc>
          <w:tcPr>
            <w:tcW w:w="1500" w:type="pct"/>
            <w:shd w:val="clear" w:color="auto" w:fill="auto"/>
          </w:tcPr>
          <w:p w:rsidR="0052322F" w:rsidRPr="005173BE" w:rsidRDefault="0052322F" w:rsidP="009D73B5">
            <w:pPr>
              <w:pStyle w:val="ENoteTableText"/>
              <w:tabs>
                <w:tab w:val="center" w:leader="dot" w:pos="2268"/>
              </w:tabs>
            </w:pPr>
            <w:r w:rsidRPr="005173BE">
              <w:t>r 41</w:t>
            </w:r>
            <w:r w:rsidRPr="005173BE">
              <w:tab/>
            </w:r>
          </w:p>
        </w:tc>
        <w:tc>
          <w:tcPr>
            <w:tcW w:w="3500" w:type="pct"/>
            <w:shd w:val="clear" w:color="auto" w:fill="auto"/>
          </w:tcPr>
          <w:p w:rsidR="0052322F" w:rsidRPr="005173BE" w:rsidRDefault="0052322F" w:rsidP="009D73B5">
            <w:pPr>
              <w:pStyle w:val="ENoteTableText"/>
            </w:pPr>
            <w:r w:rsidRPr="005173BE">
              <w:t>ad F2017L00964</w:t>
            </w:r>
          </w:p>
        </w:tc>
      </w:tr>
      <w:tr w:rsidR="0052322F" w:rsidRPr="005173BE" w:rsidTr="000917D3">
        <w:trPr>
          <w:cantSplit/>
        </w:trPr>
        <w:tc>
          <w:tcPr>
            <w:tcW w:w="1500" w:type="pct"/>
            <w:shd w:val="clear" w:color="auto" w:fill="auto"/>
          </w:tcPr>
          <w:p w:rsidR="0052322F" w:rsidRPr="005173BE" w:rsidRDefault="00EC3BF0" w:rsidP="009D73B5">
            <w:pPr>
              <w:pStyle w:val="ENoteTableText"/>
              <w:tabs>
                <w:tab w:val="center" w:leader="dot" w:pos="2268"/>
              </w:tabs>
              <w:rPr>
                <w:b/>
              </w:rPr>
            </w:pPr>
            <w:r w:rsidRPr="005173BE">
              <w:rPr>
                <w:b/>
              </w:rPr>
              <w:t>Division 4</w:t>
            </w:r>
            <w:r w:rsidR="0052322F" w:rsidRPr="005173BE">
              <w:rPr>
                <w:b/>
              </w:rPr>
              <w:t>A.2</w:t>
            </w:r>
          </w:p>
        </w:tc>
        <w:tc>
          <w:tcPr>
            <w:tcW w:w="3500" w:type="pct"/>
            <w:shd w:val="clear" w:color="auto" w:fill="auto"/>
          </w:tcPr>
          <w:p w:rsidR="0052322F" w:rsidRPr="005173BE" w:rsidRDefault="0052322F" w:rsidP="009D73B5">
            <w:pPr>
              <w:pStyle w:val="ENoteTableText"/>
            </w:pPr>
          </w:p>
        </w:tc>
      </w:tr>
      <w:tr w:rsidR="0052322F" w:rsidRPr="005173BE" w:rsidTr="000917D3">
        <w:trPr>
          <w:cantSplit/>
        </w:trPr>
        <w:tc>
          <w:tcPr>
            <w:tcW w:w="1500" w:type="pct"/>
            <w:shd w:val="clear" w:color="auto" w:fill="auto"/>
          </w:tcPr>
          <w:p w:rsidR="0052322F" w:rsidRPr="005173BE" w:rsidRDefault="0052322F" w:rsidP="009D73B5">
            <w:pPr>
              <w:pStyle w:val="ENoteTableText"/>
              <w:tabs>
                <w:tab w:val="center" w:leader="dot" w:pos="2268"/>
              </w:tabs>
            </w:pPr>
            <w:r w:rsidRPr="005173BE">
              <w:t>r 42</w:t>
            </w:r>
            <w:r w:rsidRPr="005173BE">
              <w:tab/>
            </w:r>
          </w:p>
        </w:tc>
        <w:tc>
          <w:tcPr>
            <w:tcW w:w="3500" w:type="pct"/>
            <w:shd w:val="clear" w:color="auto" w:fill="auto"/>
          </w:tcPr>
          <w:p w:rsidR="0052322F" w:rsidRPr="005173BE" w:rsidRDefault="0052322F" w:rsidP="009D73B5">
            <w:pPr>
              <w:pStyle w:val="ENoteTableText"/>
            </w:pPr>
            <w:r w:rsidRPr="005173BE">
              <w:t>ad F2017L00964</w:t>
            </w:r>
          </w:p>
        </w:tc>
      </w:tr>
      <w:tr w:rsidR="0052322F" w:rsidRPr="005173BE" w:rsidTr="000917D3">
        <w:trPr>
          <w:cantSplit/>
        </w:trPr>
        <w:tc>
          <w:tcPr>
            <w:tcW w:w="1500" w:type="pct"/>
            <w:shd w:val="clear" w:color="auto" w:fill="auto"/>
          </w:tcPr>
          <w:p w:rsidR="0052322F" w:rsidRPr="005173BE" w:rsidRDefault="00EC3BF0" w:rsidP="009D73B5">
            <w:pPr>
              <w:pStyle w:val="ENoteTableText"/>
              <w:tabs>
                <w:tab w:val="center" w:leader="dot" w:pos="2268"/>
              </w:tabs>
              <w:rPr>
                <w:b/>
              </w:rPr>
            </w:pPr>
            <w:r w:rsidRPr="005173BE">
              <w:rPr>
                <w:b/>
              </w:rPr>
              <w:t>Division 4</w:t>
            </w:r>
            <w:r w:rsidR="0052322F" w:rsidRPr="005173BE">
              <w:rPr>
                <w:b/>
              </w:rPr>
              <w:t>A.3</w:t>
            </w:r>
          </w:p>
        </w:tc>
        <w:tc>
          <w:tcPr>
            <w:tcW w:w="3500" w:type="pct"/>
            <w:shd w:val="clear" w:color="auto" w:fill="auto"/>
          </w:tcPr>
          <w:p w:rsidR="0052322F" w:rsidRPr="005173BE" w:rsidRDefault="0052322F" w:rsidP="009D73B5">
            <w:pPr>
              <w:pStyle w:val="ENoteTableText"/>
            </w:pPr>
          </w:p>
        </w:tc>
      </w:tr>
      <w:tr w:rsidR="0052322F" w:rsidRPr="005173BE" w:rsidTr="000917D3">
        <w:trPr>
          <w:cantSplit/>
        </w:trPr>
        <w:tc>
          <w:tcPr>
            <w:tcW w:w="1500" w:type="pct"/>
            <w:shd w:val="clear" w:color="auto" w:fill="auto"/>
          </w:tcPr>
          <w:p w:rsidR="0052322F" w:rsidRPr="005173BE" w:rsidRDefault="00EC3BF0" w:rsidP="009D73B5">
            <w:pPr>
              <w:pStyle w:val="ENoteTableText"/>
              <w:tabs>
                <w:tab w:val="center" w:leader="dot" w:pos="2268"/>
              </w:tabs>
              <w:rPr>
                <w:b/>
              </w:rPr>
            </w:pPr>
            <w:r w:rsidRPr="005173BE">
              <w:rPr>
                <w:b/>
              </w:rPr>
              <w:t>Subdivision 4</w:t>
            </w:r>
            <w:r w:rsidR="0052322F" w:rsidRPr="005173BE">
              <w:rPr>
                <w:b/>
              </w:rPr>
              <w:t>A.3.1</w:t>
            </w:r>
          </w:p>
        </w:tc>
        <w:tc>
          <w:tcPr>
            <w:tcW w:w="3500" w:type="pct"/>
            <w:shd w:val="clear" w:color="auto" w:fill="auto"/>
          </w:tcPr>
          <w:p w:rsidR="0052322F" w:rsidRPr="005173BE" w:rsidRDefault="0052322F" w:rsidP="009D73B5">
            <w:pPr>
              <w:pStyle w:val="ENoteTableText"/>
            </w:pPr>
          </w:p>
        </w:tc>
      </w:tr>
      <w:tr w:rsidR="0052322F" w:rsidRPr="005173BE" w:rsidTr="000917D3">
        <w:trPr>
          <w:cantSplit/>
        </w:trPr>
        <w:tc>
          <w:tcPr>
            <w:tcW w:w="1500" w:type="pct"/>
            <w:shd w:val="clear" w:color="auto" w:fill="auto"/>
          </w:tcPr>
          <w:p w:rsidR="0052322F" w:rsidRPr="005173BE" w:rsidRDefault="0052322F" w:rsidP="009D73B5">
            <w:pPr>
              <w:pStyle w:val="ENoteTableText"/>
              <w:tabs>
                <w:tab w:val="center" w:leader="dot" w:pos="2268"/>
              </w:tabs>
            </w:pPr>
            <w:r w:rsidRPr="005173BE">
              <w:t>r 43</w:t>
            </w:r>
            <w:r w:rsidRPr="005173BE">
              <w:tab/>
            </w:r>
          </w:p>
        </w:tc>
        <w:tc>
          <w:tcPr>
            <w:tcW w:w="3500" w:type="pct"/>
            <w:shd w:val="clear" w:color="auto" w:fill="auto"/>
          </w:tcPr>
          <w:p w:rsidR="0052322F" w:rsidRPr="005173BE" w:rsidRDefault="0052322F" w:rsidP="009D73B5">
            <w:pPr>
              <w:pStyle w:val="ENoteTableText"/>
            </w:pPr>
            <w:r w:rsidRPr="005173BE">
              <w:t>ad F2017L00964</w:t>
            </w:r>
          </w:p>
        </w:tc>
      </w:tr>
      <w:tr w:rsidR="0052322F" w:rsidRPr="005173BE" w:rsidTr="000917D3">
        <w:trPr>
          <w:cantSplit/>
        </w:trPr>
        <w:tc>
          <w:tcPr>
            <w:tcW w:w="1500" w:type="pct"/>
            <w:shd w:val="clear" w:color="auto" w:fill="auto"/>
          </w:tcPr>
          <w:p w:rsidR="0052322F" w:rsidRPr="005173BE" w:rsidRDefault="00EC3BF0" w:rsidP="009D73B5">
            <w:pPr>
              <w:pStyle w:val="ENoteTableText"/>
              <w:tabs>
                <w:tab w:val="center" w:leader="dot" w:pos="2268"/>
              </w:tabs>
              <w:rPr>
                <w:b/>
              </w:rPr>
            </w:pPr>
            <w:r w:rsidRPr="005173BE">
              <w:rPr>
                <w:b/>
              </w:rPr>
              <w:t>Subdivision 4</w:t>
            </w:r>
            <w:r w:rsidR="0052322F" w:rsidRPr="005173BE">
              <w:rPr>
                <w:b/>
              </w:rPr>
              <w:t>A.3.2</w:t>
            </w:r>
          </w:p>
        </w:tc>
        <w:tc>
          <w:tcPr>
            <w:tcW w:w="3500" w:type="pct"/>
            <w:shd w:val="clear" w:color="auto" w:fill="auto"/>
          </w:tcPr>
          <w:p w:rsidR="0052322F" w:rsidRPr="005173BE" w:rsidRDefault="0052322F" w:rsidP="009D73B5">
            <w:pPr>
              <w:pStyle w:val="ENoteTableText"/>
            </w:pPr>
          </w:p>
        </w:tc>
      </w:tr>
      <w:tr w:rsidR="0052322F" w:rsidRPr="005173BE" w:rsidTr="000917D3">
        <w:trPr>
          <w:cantSplit/>
        </w:trPr>
        <w:tc>
          <w:tcPr>
            <w:tcW w:w="1500" w:type="pct"/>
            <w:shd w:val="clear" w:color="auto" w:fill="auto"/>
          </w:tcPr>
          <w:p w:rsidR="0052322F" w:rsidRPr="005173BE" w:rsidRDefault="00965ED0" w:rsidP="009D73B5">
            <w:pPr>
              <w:pStyle w:val="ENoteTableText"/>
              <w:tabs>
                <w:tab w:val="center" w:leader="dot" w:pos="2268"/>
              </w:tabs>
            </w:pPr>
            <w:r w:rsidRPr="005173BE">
              <w:t>r 44</w:t>
            </w:r>
            <w:r w:rsidRPr="005173BE">
              <w:tab/>
            </w:r>
          </w:p>
        </w:tc>
        <w:tc>
          <w:tcPr>
            <w:tcW w:w="3500" w:type="pct"/>
            <w:shd w:val="clear" w:color="auto" w:fill="auto"/>
          </w:tcPr>
          <w:p w:rsidR="0052322F" w:rsidRPr="005173BE" w:rsidRDefault="00965ED0" w:rsidP="009D73B5">
            <w:pPr>
              <w:pStyle w:val="ENoteTableText"/>
            </w:pPr>
            <w:r w:rsidRPr="005173BE">
              <w:t>ad F2017L00964</w:t>
            </w:r>
          </w:p>
        </w:tc>
      </w:tr>
      <w:tr w:rsidR="007C157B" w:rsidRPr="005173BE" w:rsidTr="000917D3">
        <w:trPr>
          <w:cantSplit/>
        </w:trPr>
        <w:tc>
          <w:tcPr>
            <w:tcW w:w="1500" w:type="pct"/>
            <w:shd w:val="clear" w:color="auto" w:fill="auto"/>
          </w:tcPr>
          <w:p w:rsidR="007C157B" w:rsidRPr="005173BE" w:rsidRDefault="007C157B" w:rsidP="009D73B5">
            <w:pPr>
              <w:pStyle w:val="ENoteTableText"/>
              <w:tabs>
                <w:tab w:val="center" w:leader="dot" w:pos="2268"/>
              </w:tabs>
            </w:pPr>
          </w:p>
        </w:tc>
        <w:tc>
          <w:tcPr>
            <w:tcW w:w="3500" w:type="pct"/>
            <w:shd w:val="clear" w:color="auto" w:fill="auto"/>
          </w:tcPr>
          <w:p w:rsidR="007C157B" w:rsidRPr="005173BE" w:rsidRDefault="007C157B" w:rsidP="009D73B5">
            <w:pPr>
              <w:pStyle w:val="ENoteTableText"/>
            </w:pPr>
            <w:r w:rsidRPr="005173BE">
              <w:t>am F2017L00964</w:t>
            </w:r>
          </w:p>
        </w:tc>
      </w:tr>
      <w:tr w:rsidR="0052322F" w:rsidRPr="005173BE" w:rsidTr="000917D3">
        <w:trPr>
          <w:cantSplit/>
        </w:trPr>
        <w:tc>
          <w:tcPr>
            <w:tcW w:w="1500" w:type="pct"/>
            <w:shd w:val="clear" w:color="auto" w:fill="auto"/>
          </w:tcPr>
          <w:p w:rsidR="0052322F" w:rsidRPr="005173BE" w:rsidRDefault="00965ED0" w:rsidP="009D73B5">
            <w:pPr>
              <w:pStyle w:val="ENoteTableText"/>
              <w:tabs>
                <w:tab w:val="center" w:leader="dot" w:pos="2268"/>
              </w:tabs>
            </w:pPr>
            <w:r w:rsidRPr="005173BE">
              <w:t>r 45</w:t>
            </w:r>
            <w:r w:rsidRPr="005173BE">
              <w:tab/>
            </w:r>
          </w:p>
        </w:tc>
        <w:tc>
          <w:tcPr>
            <w:tcW w:w="3500" w:type="pct"/>
            <w:shd w:val="clear" w:color="auto" w:fill="auto"/>
          </w:tcPr>
          <w:p w:rsidR="0052322F" w:rsidRPr="005173BE" w:rsidRDefault="00965ED0" w:rsidP="009D73B5">
            <w:pPr>
              <w:pStyle w:val="ENoteTableText"/>
            </w:pPr>
            <w:r w:rsidRPr="005173BE">
              <w:t>ad F2017L00964</w:t>
            </w:r>
          </w:p>
        </w:tc>
      </w:tr>
      <w:tr w:rsidR="0052322F" w:rsidRPr="005173BE" w:rsidTr="000917D3">
        <w:trPr>
          <w:cantSplit/>
        </w:trPr>
        <w:tc>
          <w:tcPr>
            <w:tcW w:w="1500" w:type="pct"/>
            <w:shd w:val="clear" w:color="auto" w:fill="auto"/>
          </w:tcPr>
          <w:p w:rsidR="0052322F" w:rsidRPr="005173BE" w:rsidRDefault="00EC3BF0" w:rsidP="009D73B5">
            <w:pPr>
              <w:pStyle w:val="ENoteTableText"/>
              <w:tabs>
                <w:tab w:val="center" w:leader="dot" w:pos="2268"/>
              </w:tabs>
              <w:rPr>
                <w:b/>
              </w:rPr>
            </w:pPr>
            <w:r w:rsidRPr="005173BE">
              <w:rPr>
                <w:b/>
              </w:rPr>
              <w:t>Subdivision 4</w:t>
            </w:r>
            <w:r w:rsidR="00965ED0" w:rsidRPr="005173BE">
              <w:rPr>
                <w:b/>
              </w:rPr>
              <w:t>A.3.3</w:t>
            </w:r>
          </w:p>
        </w:tc>
        <w:tc>
          <w:tcPr>
            <w:tcW w:w="3500" w:type="pct"/>
            <w:shd w:val="clear" w:color="auto" w:fill="auto"/>
          </w:tcPr>
          <w:p w:rsidR="0052322F" w:rsidRPr="005173BE" w:rsidRDefault="0052322F" w:rsidP="009D73B5">
            <w:pPr>
              <w:pStyle w:val="ENoteTableText"/>
            </w:pPr>
          </w:p>
        </w:tc>
      </w:tr>
      <w:tr w:rsidR="00965ED0" w:rsidRPr="005173BE" w:rsidTr="000917D3">
        <w:trPr>
          <w:cantSplit/>
        </w:trPr>
        <w:tc>
          <w:tcPr>
            <w:tcW w:w="1500" w:type="pct"/>
            <w:shd w:val="clear" w:color="auto" w:fill="auto"/>
          </w:tcPr>
          <w:p w:rsidR="00965ED0" w:rsidRPr="005173BE" w:rsidRDefault="00965ED0" w:rsidP="009D73B5">
            <w:pPr>
              <w:pStyle w:val="ENoteTableText"/>
              <w:tabs>
                <w:tab w:val="center" w:leader="dot" w:pos="2268"/>
              </w:tabs>
            </w:pPr>
            <w:r w:rsidRPr="005173BE">
              <w:t>r 46</w:t>
            </w:r>
            <w:r w:rsidRPr="005173BE">
              <w:tab/>
            </w:r>
          </w:p>
        </w:tc>
        <w:tc>
          <w:tcPr>
            <w:tcW w:w="3500" w:type="pct"/>
            <w:shd w:val="clear" w:color="auto" w:fill="auto"/>
          </w:tcPr>
          <w:p w:rsidR="00965ED0" w:rsidRPr="005173BE" w:rsidRDefault="00965ED0" w:rsidP="009D73B5">
            <w:pPr>
              <w:pStyle w:val="ENoteTableText"/>
            </w:pPr>
            <w:r w:rsidRPr="005173BE">
              <w:t>ad F2017L00964</w:t>
            </w:r>
          </w:p>
        </w:tc>
      </w:tr>
      <w:tr w:rsidR="00965ED0" w:rsidRPr="005173BE" w:rsidTr="000917D3">
        <w:trPr>
          <w:cantSplit/>
        </w:trPr>
        <w:tc>
          <w:tcPr>
            <w:tcW w:w="1500" w:type="pct"/>
            <w:shd w:val="clear" w:color="auto" w:fill="auto"/>
          </w:tcPr>
          <w:p w:rsidR="00965ED0" w:rsidRPr="005173BE" w:rsidRDefault="00965ED0" w:rsidP="009D73B5">
            <w:pPr>
              <w:pStyle w:val="ENoteTableText"/>
              <w:tabs>
                <w:tab w:val="center" w:leader="dot" w:pos="2268"/>
              </w:tabs>
            </w:pPr>
            <w:r w:rsidRPr="005173BE">
              <w:t>r 47</w:t>
            </w:r>
            <w:r w:rsidRPr="005173BE">
              <w:tab/>
            </w:r>
          </w:p>
        </w:tc>
        <w:tc>
          <w:tcPr>
            <w:tcW w:w="3500" w:type="pct"/>
            <w:shd w:val="clear" w:color="auto" w:fill="auto"/>
          </w:tcPr>
          <w:p w:rsidR="00965ED0" w:rsidRPr="005173BE" w:rsidRDefault="00965ED0" w:rsidP="009D73B5">
            <w:pPr>
              <w:pStyle w:val="ENoteTableText"/>
            </w:pPr>
            <w:r w:rsidRPr="005173BE">
              <w:t>ad F2017L00964</w:t>
            </w:r>
          </w:p>
        </w:tc>
      </w:tr>
      <w:tr w:rsidR="00965ED0" w:rsidRPr="005173BE" w:rsidTr="000917D3">
        <w:trPr>
          <w:cantSplit/>
        </w:trPr>
        <w:tc>
          <w:tcPr>
            <w:tcW w:w="1500" w:type="pct"/>
            <w:shd w:val="clear" w:color="auto" w:fill="auto"/>
          </w:tcPr>
          <w:p w:rsidR="00965ED0" w:rsidRPr="005173BE" w:rsidRDefault="00965ED0" w:rsidP="009D73B5">
            <w:pPr>
              <w:pStyle w:val="ENoteTableText"/>
              <w:tabs>
                <w:tab w:val="center" w:leader="dot" w:pos="2268"/>
              </w:tabs>
            </w:pPr>
            <w:r w:rsidRPr="005173BE">
              <w:t>r 48</w:t>
            </w:r>
            <w:r w:rsidRPr="005173BE">
              <w:tab/>
            </w:r>
          </w:p>
        </w:tc>
        <w:tc>
          <w:tcPr>
            <w:tcW w:w="3500" w:type="pct"/>
            <w:shd w:val="clear" w:color="auto" w:fill="auto"/>
          </w:tcPr>
          <w:p w:rsidR="00965ED0" w:rsidRPr="005173BE" w:rsidRDefault="00965ED0" w:rsidP="009D73B5">
            <w:pPr>
              <w:pStyle w:val="ENoteTableText"/>
            </w:pPr>
            <w:r w:rsidRPr="005173BE">
              <w:t>ad F2017L00964</w:t>
            </w:r>
          </w:p>
        </w:tc>
      </w:tr>
      <w:tr w:rsidR="003C0C16" w:rsidRPr="005173BE" w:rsidTr="000917D3">
        <w:trPr>
          <w:cantSplit/>
        </w:trPr>
        <w:tc>
          <w:tcPr>
            <w:tcW w:w="1500" w:type="pct"/>
            <w:shd w:val="clear" w:color="auto" w:fill="auto"/>
          </w:tcPr>
          <w:p w:rsidR="003C0C16" w:rsidRPr="005173BE" w:rsidRDefault="003C0C16" w:rsidP="009D73B5">
            <w:pPr>
              <w:pStyle w:val="ENoteTableText"/>
              <w:tabs>
                <w:tab w:val="center" w:leader="dot" w:pos="2268"/>
              </w:tabs>
            </w:pPr>
          </w:p>
        </w:tc>
        <w:tc>
          <w:tcPr>
            <w:tcW w:w="3500" w:type="pct"/>
            <w:shd w:val="clear" w:color="auto" w:fill="auto"/>
          </w:tcPr>
          <w:p w:rsidR="003C0C16" w:rsidRPr="005173BE" w:rsidRDefault="003C0C16" w:rsidP="009D73B5">
            <w:pPr>
              <w:pStyle w:val="ENoteTableText"/>
            </w:pPr>
            <w:r w:rsidRPr="005173BE">
              <w:t>am F2020L01229</w:t>
            </w:r>
          </w:p>
        </w:tc>
      </w:tr>
      <w:tr w:rsidR="00965ED0" w:rsidRPr="005173BE" w:rsidTr="000917D3">
        <w:trPr>
          <w:cantSplit/>
        </w:trPr>
        <w:tc>
          <w:tcPr>
            <w:tcW w:w="1500" w:type="pct"/>
            <w:shd w:val="clear" w:color="auto" w:fill="auto"/>
          </w:tcPr>
          <w:p w:rsidR="00965ED0" w:rsidRPr="005173BE" w:rsidRDefault="00965ED0" w:rsidP="009D73B5">
            <w:pPr>
              <w:pStyle w:val="ENoteTableText"/>
              <w:tabs>
                <w:tab w:val="center" w:leader="dot" w:pos="2268"/>
              </w:tabs>
            </w:pPr>
            <w:r w:rsidRPr="005173BE">
              <w:t>r 49</w:t>
            </w:r>
            <w:r w:rsidRPr="005173BE">
              <w:tab/>
            </w:r>
          </w:p>
        </w:tc>
        <w:tc>
          <w:tcPr>
            <w:tcW w:w="3500" w:type="pct"/>
            <w:shd w:val="clear" w:color="auto" w:fill="auto"/>
          </w:tcPr>
          <w:p w:rsidR="00965ED0" w:rsidRPr="005173BE" w:rsidRDefault="00965ED0" w:rsidP="009D73B5">
            <w:pPr>
              <w:pStyle w:val="ENoteTableText"/>
            </w:pPr>
            <w:r w:rsidRPr="005173BE">
              <w:t>ad F2017L00964</w:t>
            </w:r>
          </w:p>
        </w:tc>
      </w:tr>
      <w:tr w:rsidR="00965ED0" w:rsidRPr="005173BE" w:rsidTr="000917D3">
        <w:trPr>
          <w:cantSplit/>
        </w:trPr>
        <w:tc>
          <w:tcPr>
            <w:tcW w:w="1500" w:type="pct"/>
            <w:shd w:val="clear" w:color="auto" w:fill="auto"/>
          </w:tcPr>
          <w:p w:rsidR="00965ED0" w:rsidRPr="005173BE" w:rsidRDefault="00965ED0" w:rsidP="009D73B5">
            <w:pPr>
              <w:pStyle w:val="ENoteTableText"/>
              <w:tabs>
                <w:tab w:val="center" w:leader="dot" w:pos="2268"/>
              </w:tabs>
            </w:pPr>
            <w:r w:rsidRPr="005173BE">
              <w:t>r 50</w:t>
            </w:r>
            <w:r w:rsidRPr="005173BE">
              <w:tab/>
            </w:r>
          </w:p>
        </w:tc>
        <w:tc>
          <w:tcPr>
            <w:tcW w:w="3500" w:type="pct"/>
            <w:shd w:val="clear" w:color="auto" w:fill="auto"/>
          </w:tcPr>
          <w:p w:rsidR="00965ED0" w:rsidRPr="005173BE" w:rsidRDefault="00965ED0" w:rsidP="009D73B5">
            <w:pPr>
              <w:pStyle w:val="ENoteTableText"/>
            </w:pPr>
            <w:r w:rsidRPr="005173BE">
              <w:t>ad F2017L00964</w:t>
            </w:r>
          </w:p>
        </w:tc>
      </w:tr>
      <w:tr w:rsidR="003C0C16" w:rsidRPr="005173BE" w:rsidTr="000917D3">
        <w:trPr>
          <w:cantSplit/>
        </w:trPr>
        <w:tc>
          <w:tcPr>
            <w:tcW w:w="1500" w:type="pct"/>
            <w:shd w:val="clear" w:color="auto" w:fill="auto"/>
          </w:tcPr>
          <w:p w:rsidR="003C0C16" w:rsidRPr="005173BE" w:rsidRDefault="003C0C16" w:rsidP="009D73B5">
            <w:pPr>
              <w:pStyle w:val="ENoteTableText"/>
              <w:tabs>
                <w:tab w:val="center" w:leader="dot" w:pos="2268"/>
              </w:tabs>
            </w:pPr>
          </w:p>
        </w:tc>
        <w:tc>
          <w:tcPr>
            <w:tcW w:w="3500" w:type="pct"/>
            <w:shd w:val="clear" w:color="auto" w:fill="auto"/>
          </w:tcPr>
          <w:p w:rsidR="003C0C16" w:rsidRPr="005173BE" w:rsidRDefault="003C0C16" w:rsidP="009D73B5">
            <w:pPr>
              <w:pStyle w:val="ENoteTableText"/>
            </w:pPr>
            <w:r w:rsidRPr="005173BE">
              <w:t>am F2020L01229</w:t>
            </w:r>
            <w:r w:rsidR="00785F13" w:rsidRPr="005173BE">
              <w:t>; F2021L01564</w:t>
            </w:r>
            <w:r w:rsidR="00A83A72" w:rsidRPr="005173BE">
              <w:t>; F2022L01691</w:t>
            </w:r>
          </w:p>
        </w:tc>
      </w:tr>
      <w:tr w:rsidR="00965ED0" w:rsidRPr="005173BE" w:rsidTr="000917D3">
        <w:trPr>
          <w:cantSplit/>
        </w:trPr>
        <w:tc>
          <w:tcPr>
            <w:tcW w:w="1500" w:type="pct"/>
            <w:shd w:val="clear" w:color="auto" w:fill="auto"/>
          </w:tcPr>
          <w:p w:rsidR="00965ED0" w:rsidRPr="005173BE" w:rsidRDefault="00965ED0" w:rsidP="009D73B5">
            <w:pPr>
              <w:pStyle w:val="ENoteTableText"/>
              <w:tabs>
                <w:tab w:val="center" w:leader="dot" w:pos="2268"/>
              </w:tabs>
            </w:pPr>
            <w:r w:rsidRPr="005173BE">
              <w:t>r 51</w:t>
            </w:r>
            <w:r w:rsidRPr="005173BE">
              <w:tab/>
            </w:r>
          </w:p>
        </w:tc>
        <w:tc>
          <w:tcPr>
            <w:tcW w:w="3500" w:type="pct"/>
            <w:shd w:val="clear" w:color="auto" w:fill="auto"/>
          </w:tcPr>
          <w:p w:rsidR="00965ED0" w:rsidRPr="005173BE" w:rsidRDefault="00965ED0" w:rsidP="009D73B5">
            <w:pPr>
              <w:pStyle w:val="ENoteTableText"/>
            </w:pPr>
            <w:r w:rsidRPr="005173BE">
              <w:t>ad F2017L00964</w:t>
            </w:r>
          </w:p>
        </w:tc>
      </w:tr>
      <w:tr w:rsidR="00965ED0" w:rsidRPr="005173BE" w:rsidTr="000917D3">
        <w:trPr>
          <w:cantSplit/>
        </w:trPr>
        <w:tc>
          <w:tcPr>
            <w:tcW w:w="1500" w:type="pct"/>
            <w:shd w:val="clear" w:color="auto" w:fill="auto"/>
          </w:tcPr>
          <w:p w:rsidR="00965ED0" w:rsidRPr="005173BE" w:rsidRDefault="00965ED0" w:rsidP="009D73B5">
            <w:pPr>
              <w:pStyle w:val="ENoteTableText"/>
              <w:tabs>
                <w:tab w:val="center" w:leader="dot" w:pos="2268"/>
              </w:tabs>
            </w:pPr>
            <w:r w:rsidRPr="005173BE">
              <w:t>r 52</w:t>
            </w:r>
            <w:r w:rsidRPr="005173BE">
              <w:tab/>
            </w:r>
          </w:p>
        </w:tc>
        <w:tc>
          <w:tcPr>
            <w:tcW w:w="3500" w:type="pct"/>
            <w:shd w:val="clear" w:color="auto" w:fill="auto"/>
          </w:tcPr>
          <w:p w:rsidR="00965ED0" w:rsidRPr="005173BE" w:rsidRDefault="00965ED0" w:rsidP="009D73B5">
            <w:pPr>
              <w:pStyle w:val="ENoteTableText"/>
            </w:pPr>
            <w:r w:rsidRPr="005173BE">
              <w:t>ad F2017L00964</w:t>
            </w:r>
          </w:p>
        </w:tc>
      </w:tr>
      <w:tr w:rsidR="00965ED0" w:rsidRPr="005173BE" w:rsidTr="000917D3">
        <w:trPr>
          <w:cantSplit/>
        </w:trPr>
        <w:tc>
          <w:tcPr>
            <w:tcW w:w="1500" w:type="pct"/>
            <w:shd w:val="clear" w:color="auto" w:fill="auto"/>
          </w:tcPr>
          <w:p w:rsidR="00965ED0" w:rsidRPr="005173BE" w:rsidRDefault="00965ED0" w:rsidP="009D73B5">
            <w:pPr>
              <w:pStyle w:val="ENoteTableText"/>
              <w:tabs>
                <w:tab w:val="center" w:leader="dot" w:pos="2268"/>
              </w:tabs>
            </w:pPr>
            <w:r w:rsidRPr="005173BE">
              <w:t>r 53</w:t>
            </w:r>
            <w:r w:rsidRPr="005173BE">
              <w:tab/>
            </w:r>
          </w:p>
        </w:tc>
        <w:tc>
          <w:tcPr>
            <w:tcW w:w="3500" w:type="pct"/>
            <w:shd w:val="clear" w:color="auto" w:fill="auto"/>
          </w:tcPr>
          <w:p w:rsidR="00965ED0" w:rsidRPr="005173BE" w:rsidRDefault="00965ED0" w:rsidP="009D73B5">
            <w:pPr>
              <w:pStyle w:val="ENoteTableText"/>
            </w:pPr>
            <w:r w:rsidRPr="005173BE">
              <w:t>ad F2017L00964</w:t>
            </w:r>
          </w:p>
        </w:tc>
      </w:tr>
      <w:tr w:rsidR="00965ED0" w:rsidRPr="005173BE" w:rsidTr="000917D3">
        <w:trPr>
          <w:cantSplit/>
        </w:trPr>
        <w:tc>
          <w:tcPr>
            <w:tcW w:w="1500" w:type="pct"/>
            <w:shd w:val="clear" w:color="auto" w:fill="auto"/>
          </w:tcPr>
          <w:p w:rsidR="00965ED0" w:rsidRPr="005173BE" w:rsidRDefault="00EC3BF0" w:rsidP="009D73B5">
            <w:pPr>
              <w:pStyle w:val="ENoteTableText"/>
              <w:tabs>
                <w:tab w:val="center" w:leader="dot" w:pos="2268"/>
              </w:tabs>
              <w:rPr>
                <w:b/>
              </w:rPr>
            </w:pPr>
            <w:r w:rsidRPr="005173BE">
              <w:rPr>
                <w:b/>
              </w:rPr>
              <w:t>Subdivision 4</w:t>
            </w:r>
            <w:r w:rsidR="00965ED0" w:rsidRPr="005173BE">
              <w:rPr>
                <w:b/>
              </w:rPr>
              <w:t>A.3.4</w:t>
            </w:r>
          </w:p>
        </w:tc>
        <w:tc>
          <w:tcPr>
            <w:tcW w:w="3500" w:type="pct"/>
            <w:shd w:val="clear" w:color="auto" w:fill="auto"/>
          </w:tcPr>
          <w:p w:rsidR="00965ED0" w:rsidRPr="005173BE" w:rsidRDefault="00965ED0" w:rsidP="009D73B5">
            <w:pPr>
              <w:pStyle w:val="ENoteTableText"/>
            </w:pPr>
          </w:p>
        </w:tc>
      </w:tr>
      <w:tr w:rsidR="00965ED0" w:rsidRPr="005173BE" w:rsidTr="000917D3">
        <w:trPr>
          <w:cantSplit/>
        </w:trPr>
        <w:tc>
          <w:tcPr>
            <w:tcW w:w="1500" w:type="pct"/>
            <w:shd w:val="clear" w:color="auto" w:fill="auto"/>
          </w:tcPr>
          <w:p w:rsidR="00965ED0" w:rsidRPr="005173BE" w:rsidRDefault="00965ED0" w:rsidP="009D73B5">
            <w:pPr>
              <w:pStyle w:val="ENoteTableText"/>
              <w:tabs>
                <w:tab w:val="center" w:leader="dot" w:pos="2268"/>
              </w:tabs>
            </w:pPr>
            <w:r w:rsidRPr="005173BE">
              <w:t>r 54</w:t>
            </w:r>
            <w:r w:rsidRPr="005173BE">
              <w:tab/>
            </w:r>
          </w:p>
        </w:tc>
        <w:tc>
          <w:tcPr>
            <w:tcW w:w="3500" w:type="pct"/>
            <w:shd w:val="clear" w:color="auto" w:fill="auto"/>
          </w:tcPr>
          <w:p w:rsidR="00965ED0" w:rsidRPr="005173BE" w:rsidRDefault="00965ED0" w:rsidP="009D73B5">
            <w:pPr>
              <w:pStyle w:val="ENoteTableText"/>
            </w:pPr>
            <w:r w:rsidRPr="005173BE">
              <w:t>ad F2017L00964</w:t>
            </w:r>
          </w:p>
        </w:tc>
      </w:tr>
      <w:tr w:rsidR="00965ED0" w:rsidRPr="005173BE" w:rsidTr="000917D3">
        <w:trPr>
          <w:cantSplit/>
        </w:trPr>
        <w:tc>
          <w:tcPr>
            <w:tcW w:w="1500" w:type="pct"/>
            <w:shd w:val="clear" w:color="auto" w:fill="auto"/>
          </w:tcPr>
          <w:p w:rsidR="00965ED0" w:rsidRPr="005173BE" w:rsidRDefault="00EC3BF0" w:rsidP="009D73B5">
            <w:pPr>
              <w:pStyle w:val="ENoteTableText"/>
              <w:tabs>
                <w:tab w:val="center" w:leader="dot" w:pos="2268"/>
              </w:tabs>
              <w:rPr>
                <w:b/>
              </w:rPr>
            </w:pPr>
            <w:r w:rsidRPr="005173BE">
              <w:rPr>
                <w:b/>
              </w:rPr>
              <w:t>Subdivision 4</w:t>
            </w:r>
            <w:r w:rsidR="00965ED0" w:rsidRPr="005173BE">
              <w:rPr>
                <w:b/>
              </w:rPr>
              <w:t>A.3.5</w:t>
            </w:r>
          </w:p>
        </w:tc>
        <w:tc>
          <w:tcPr>
            <w:tcW w:w="3500" w:type="pct"/>
            <w:shd w:val="clear" w:color="auto" w:fill="auto"/>
          </w:tcPr>
          <w:p w:rsidR="00965ED0" w:rsidRPr="005173BE" w:rsidRDefault="00965ED0" w:rsidP="009D73B5">
            <w:pPr>
              <w:pStyle w:val="ENoteTableText"/>
            </w:pPr>
          </w:p>
        </w:tc>
      </w:tr>
      <w:tr w:rsidR="00965ED0" w:rsidRPr="005173BE" w:rsidTr="000917D3">
        <w:trPr>
          <w:cantSplit/>
        </w:trPr>
        <w:tc>
          <w:tcPr>
            <w:tcW w:w="1500" w:type="pct"/>
            <w:shd w:val="clear" w:color="auto" w:fill="auto"/>
          </w:tcPr>
          <w:p w:rsidR="00965ED0" w:rsidRPr="005173BE" w:rsidRDefault="00965ED0" w:rsidP="009D73B5">
            <w:pPr>
              <w:pStyle w:val="ENoteTableText"/>
              <w:tabs>
                <w:tab w:val="center" w:leader="dot" w:pos="2268"/>
              </w:tabs>
            </w:pPr>
            <w:r w:rsidRPr="005173BE">
              <w:t>r 55</w:t>
            </w:r>
            <w:r w:rsidRPr="005173BE">
              <w:tab/>
            </w:r>
          </w:p>
        </w:tc>
        <w:tc>
          <w:tcPr>
            <w:tcW w:w="3500" w:type="pct"/>
            <w:shd w:val="clear" w:color="auto" w:fill="auto"/>
          </w:tcPr>
          <w:p w:rsidR="00965ED0" w:rsidRPr="005173BE" w:rsidRDefault="00965ED0" w:rsidP="009D73B5">
            <w:pPr>
              <w:pStyle w:val="ENoteTableText"/>
            </w:pPr>
            <w:r w:rsidRPr="005173BE">
              <w:t>ad F2017L00964</w:t>
            </w:r>
          </w:p>
        </w:tc>
      </w:tr>
      <w:tr w:rsidR="00965ED0" w:rsidRPr="005173BE" w:rsidTr="000917D3">
        <w:trPr>
          <w:cantSplit/>
        </w:trPr>
        <w:tc>
          <w:tcPr>
            <w:tcW w:w="1500" w:type="pct"/>
            <w:shd w:val="clear" w:color="auto" w:fill="auto"/>
          </w:tcPr>
          <w:p w:rsidR="00965ED0" w:rsidRPr="005173BE" w:rsidRDefault="00965ED0" w:rsidP="009D73B5">
            <w:pPr>
              <w:pStyle w:val="ENoteTableText"/>
              <w:tabs>
                <w:tab w:val="center" w:leader="dot" w:pos="2268"/>
              </w:tabs>
            </w:pPr>
            <w:r w:rsidRPr="005173BE">
              <w:t>r 56</w:t>
            </w:r>
            <w:r w:rsidRPr="005173BE">
              <w:tab/>
            </w:r>
          </w:p>
        </w:tc>
        <w:tc>
          <w:tcPr>
            <w:tcW w:w="3500" w:type="pct"/>
            <w:shd w:val="clear" w:color="auto" w:fill="auto"/>
          </w:tcPr>
          <w:p w:rsidR="00965ED0" w:rsidRPr="005173BE" w:rsidRDefault="00965ED0" w:rsidP="009D73B5">
            <w:pPr>
              <w:pStyle w:val="ENoteTableText"/>
            </w:pPr>
            <w:r w:rsidRPr="005173BE">
              <w:t>ad F2017L00964</w:t>
            </w:r>
          </w:p>
        </w:tc>
      </w:tr>
      <w:tr w:rsidR="00965ED0" w:rsidRPr="005173BE" w:rsidTr="000917D3">
        <w:trPr>
          <w:cantSplit/>
        </w:trPr>
        <w:tc>
          <w:tcPr>
            <w:tcW w:w="1500" w:type="pct"/>
            <w:shd w:val="clear" w:color="auto" w:fill="auto"/>
          </w:tcPr>
          <w:p w:rsidR="00965ED0" w:rsidRPr="005173BE" w:rsidRDefault="00965ED0" w:rsidP="009D73B5">
            <w:pPr>
              <w:pStyle w:val="ENoteTableText"/>
              <w:tabs>
                <w:tab w:val="center" w:leader="dot" w:pos="2268"/>
              </w:tabs>
            </w:pPr>
            <w:r w:rsidRPr="005173BE">
              <w:t>r 57</w:t>
            </w:r>
            <w:r w:rsidRPr="005173BE">
              <w:tab/>
            </w:r>
          </w:p>
        </w:tc>
        <w:tc>
          <w:tcPr>
            <w:tcW w:w="3500" w:type="pct"/>
            <w:shd w:val="clear" w:color="auto" w:fill="auto"/>
          </w:tcPr>
          <w:p w:rsidR="00965ED0" w:rsidRPr="005173BE" w:rsidRDefault="00965ED0" w:rsidP="009D73B5">
            <w:pPr>
              <w:pStyle w:val="ENoteTableText"/>
            </w:pPr>
            <w:r w:rsidRPr="005173BE">
              <w:t>ad F2017L00964</w:t>
            </w:r>
          </w:p>
        </w:tc>
      </w:tr>
      <w:tr w:rsidR="00965ED0" w:rsidRPr="005173BE" w:rsidTr="000917D3">
        <w:trPr>
          <w:cantSplit/>
        </w:trPr>
        <w:tc>
          <w:tcPr>
            <w:tcW w:w="1500" w:type="pct"/>
            <w:shd w:val="clear" w:color="auto" w:fill="auto"/>
          </w:tcPr>
          <w:p w:rsidR="00965ED0" w:rsidRPr="005173BE" w:rsidRDefault="00965ED0" w:rsidP="009D73B5">
            <w:pPr>
              <w:pStyle w:val="ENoteTableText"/>
              <w:tabs>
                <w:tab w:val="center" w:leader="dot" w:pos="2268"/>
              </w:tabs>
            </w:pPr>
            <w:r w:rsidRPr="005173BE">
              <w:t>r 58</w:t>
            </w:r>
            <w:r w:rsidRPr="005173BE">
              <w:tab/>
            </w:r>
          </w:p>
        </w:tc>
        <w:tc>
          <w:tcPr>
            <w:tcW w:w="3500" w:type="pct"/>
            <w:shd w:val="clear" w:color="auto" w:fill="auto"/>
          </w:tcPr>
          <w:p w:rsidR="00965ED0" w:rsidRPr="005173BE" w:rsidRDefault="00965ED0" w:rsidP="009D73B5">
            <w:pPr>
              <w:pStyle w:val="ENoteTableText"/>
            </w:pPr>
            <w:r w:rsidRPr="005173BE">
              <w:t>ad F2017L00964</w:t>
            </w:r>
          </w:p>
        </w:tc>
      </w:tr>
      <w:tr w:rsidR="00A83A72" w:rsidRPr="005173BE" w:rsidTr="000917D3">
        <w:trPr>
          <w:cantSplit/>
        </w:trPr>
        <w:tc>
          <w:tcPr>
            <w:tcW w:w="1500" w:type="pct"/>
            <w:shd w:val="clear" w:color="auto" w:fill="auto"/>
          </w:tcPr>
          <w:p w:rsidR="00A83A72" w:rsidRPr="005173BE" w:rsidRDefault="00EC3BF0" w:rsidP="000B74BA">
            <w:pPr>
              <w:pStyle w:val="ENoteTableText"/>
              <w:keepNext/>
              <w:tabs>
                <w:tab w:val="center" w:leader="dot" w:pos="2268"/>
              </w:tabs>
              <w:rPr>
                <w:b/>
              </w:rPr>
            </w:pPr>
            <w:r w:rsidRPr="005173BE">
              <w:rPr>
                <w:b/>
              </w:rPr>
              <w:t>Division 4</w:t>
            </w:r>
            <w:r w:rsidR="00A83A72" w:rsidRPr="005173BE">
              <w:rPr>
                <w:b/>
              </w:rPr>
              <w:t>A.4</w:t>
            </w:r>
          </w:p>
        </w:tc>
        <w:tc>
          <w:tcPr>
            <w:tcW w:w="3500" w:type="pct"/>
            <w:shd w:val="clear" w:color="auto" w:fill="auto"/>
          </w:tcPr>
          <w:p w:rsidR="00A83A72" w:rsidRPr="005173BE" w:rsidRDefault="00A83A72" w:rsidP="009D73B5">
            <w:pPr>
              <w:pStyle w:val="ENoteTableText"/>
            </w:pPr>
          </w:p>
        </w:tc>
      </w:tr>
      <w:tr w:rsidR="00A83A72" w:rsidRPr="005173BE" w:rsidTr="000917D3">
        <w:trPr>
          <w:cantSplit/>
        </w:trPr>
        <w:tc>
          <w:tcPr>
            <w:tcW w:w="1500" w:type="pct"/>
            <w:shd w:val="clear" w:color="auto" w:fill="auto"/>
          </w:tcPr>
          <w:p w:rsidR="00A83A72" w:rsidRPr="005173BE" w:rsidRDefault="00EC3BF0" w:rsidP="009D73B5">
            <w:pPr>
              <w:pStyle w:val="ENoteTableText"/>
              <w:tabs>
                <w:tab w:val="center" w:leader="dot" w:pos="2268"/>
              </w:tabs>
            </w:pPr>
            <w:r w:rsidRPr="005173BE">
              <w:rPr>
                <w:b/>
              </w:rPr>
              <w:t>Subdivision 4</w:t>
            </w:r>
            <w:r w:rsidR="00A83A72" w:rsidRPr="005173BE">
              <w:rPr>
                <w:b/>
              </w:rPr>
              <w:t>A.4.1</w:t>
            </w:r>
          </w:p>
        </w:tc>
        <w:tc>
          <w:tcPr>
            <w:tcW w:w="3500" w:type="pct"/>
            <w:shd w:val="clear" w:color="auto" w:fill="auto"/>
          </w:tcPr>
          <w:p w:rsidR="00A83A72" w:rsidRPr="005173BE" w:rsidRDefault="00A83A72" w:rsidP="009D73B5">
            <w:pPr>
              <w:pStyle w:val="ENoteTableText"/>
            </w:pPr>
          </w:p>
        </w:tc>
      </w:tr>
      <w:tr w:rsidR="00A83A72" w:rsidRPr="005173BE" w:rsidTr="000917D3">
        <w:trPr>
          <w:cantSplit/>
        </w:trPr>
        <w:tc>
          <w:tcPr>
            <w:tcW w:w="1500" w:type="pct"/>
            <w:shd w:val="clear" w:color="auto" w:fill="auto"/>
          </w:tcPr>
          <w:p w:rsidR="00A83A72" w:rsidRPr="005173BE" w:rsidRDefault="00A83A72" w:rsidP="009D73B5">
            <w:pPr>
              <w:pStyle w:val="ENoteTableText"/>
              <w:tabs>
                <w:tab w:val="center" w:leader="dot" w:pos="2268"/>
              </w:tabs>
            </w:pPr>
            <w:r w:rsidRPr="005173BE">
              <w:t>r 60</w:t>
            </w:r>
            <w:r w:rsidRPr="005173BE">
              <w:tab/>
            </w:r>
          </w:p>
        </w:tc>
        <w:tc>
          <w:tcPr>
            <w:tcW w:w="3500" w:type="pct"/>
            <w:shd w:val="clear" w:color="auto" w:fill="auto"/>
          </w:tcPr>
          <w:p w:rsidR="00A83A72" w:rsidRPr="005173BE" w:rsidRDefault="00A83A72" w:rsidP="009D73B5">
            <w:pPr>
              <w:pStyle w:val="ENoteTableText"/>
            </w:pPr>
            <w:r w:rsidRPr="005173BE">
              <w:t>am F2022L01691</w:t>
            </w:r>
          </w:p>
        </w:tc>
      </w:tr>
      <w:tr w:rsidR="00A83A72" w:rsidRPr="005173BE" w:rsidTr="000917D3">
        <w:trPr>
          <w:cantSplit/>
        </w:trPr>
        <w:tc>
          <w:tcPr>
            <w:tcW w:w="1500" w:type="pct"/>
            <w:shd w:val="clear" w:color="auto" w:fill="auto"/>
          </w:tcPr>
          <w:p w:rsidR="00A83A72" w:rsidRPr="005173BE" w:rsidRDefault="00EC3BF0" w:rsidP="009D73B5">
            <w:pPr>
              <w:pStyle w:val="ENoteTableText"/>
              <w:tabs>
                <w:tab w:val="center" w:leader="dot" w:pos="2268"/>
              </w:tabs>
              <w:rPr>
                <w:b/>
              </w:rPr>
            </w:pPr>
            <w:r w:rsidRPr="005173BE">
              <w:rPr>
                <w:b/>
              </w:rPr>
              <w:t>Subdivision 4</w:t>
            </w:r>
            <w:r w:rsidR="00A83A72" w:rsidRPr="005173BE">
              <w:rPr>
                <w:b/>
              </w:rPr>
              <w:t>A.4.2</w:t>
            </w:r>
          </w:p>
        </w:tc>
        <w:tc>
          <w:tcPr>
            <w:tcW w:w="3500" w:type="pct"/>
            <w:shd w:val="clear" w:color="auto" w:fill="auto"/>
          </w:tcPr>
          <w:p w:rsidR="00A83A72" w:rsidRPr="005173BE" w:rsidRDefault="00A83A72" w:rsidP="009D73B5">
            <w:pPr>
              <w:pStyle w:val="ENoteTableText"/>
            </w:pPr>
          </w:p>
        </w:tc>
      </w:tr>
      <w:tr w:rsidR="00A83A72" w:rsidRPr="005173BE" w:rsidTr="000917D3">
        <w:trPr>
          <w:cantSplit/>
        </w:trPr>
        <w:tc>
          <w:tcPr>
            <w:tcW w:w="1500" w:type="pct"/>
            <w:shd w:val="clear" w:color="auto" w:fill="auto"/>
          </w:tcPr>
          <w:p w:rsidR="00A83A72" w:rsidRPr="005173BE" w:rsidRDefault="00A83A72" w:rsidP="009D73B5">
            <w:pPr>
              <w:pStyle w:val="ENoteTableText"/>
              <w:tabs>
                <w:tab w:val="center" w:leader="dot" w:pos="2268"/>
              </w:tabs>
            </w:pPr>
            <w:r w:rsidRPr="005173BE">
              <w:t>r 61</w:t>
            </w:r>
            <w:r w:rsidRPr="005173BE">
              <w:tab/>
            </w:r>
          </w:p>
        </w:tc>
        <w:tc>
          <w:tcPr>
            <w:tcW w:w="3500" w:type="pct"/>
            <w:shd w:val="clear" w:color="auto" w:fill="auto"/>
          </w:tcPr>
          <w:p w:rsidR="00A83A72" w:rsidRPr="005173BE" w:rsidRDefault="00A83A72" w:rsidP="009D73B5">
            <w:pPr>
              <w:pStyle w:val="ENoteTableText"/>
            </w:pPr>
            <w:r w:rsidRPr="005173BE">
              <w:t>am F2022L01691</w:t>
            </w:r>
          </w:p>
        </w:tc>
      </w:tr>
      <w:tr w:rsidR="003B0B01" w:rsidRPr="005173BE" w:rsidTr="000917D3">
        <w:trPr>
          <w:cantSplit/>
        </w:trPr>
        <w:tc>
          <w:tcPr>
            <w:tcW w:w="1500" w:type="pct"/>
            <w:shd w:val="clear" w:color="auto" w:fill="auto"/>
          </w:tcPr>
          <w:p w:rsidR="003B0B01" w:rsidRPr="005173BE" w:rsidRDefault="003B0B01" w:rsidP="009D73B5">
            <w:pPr>
              <w:pStyle w:val="ENoteTableText"/>
              <w:tabs>
                <w:tab w:val="center" w:leader="dot" w:pos="2268"/>
              </w:tabs>
            </w:pPr>
            <w:r w:rsidRPr="005173BE">
              <w:t>r 62</w:t>
            </w:r>
            <w:r w:rsidRPr="005173BE">
              <w:tab/>
            </w:r>
          </w:p>
        </w:tc>
        <w:tc>
          <w:tcPr>
            <w:tcW w:w="3500" w:type="pct"/>
            <w:shd w:val="clear" w:color="auto" w:fill="auto"/>
          </w:tcPr>
          <w:p w:rsidR="003B0B01" w:rsidRPr="005173BE" w:rsidRDefault="005A672B" w:rsidP="009D73B5">
            <w:pPr>
              <w:pStyle w:val="ENoteTableText"/>
            </w:pPr>
            <w:r w:rsidRPr="005173BE">
              <w:t>am F2022L01691</w:t>
            </w:r>
          </w:p>
        </w:tc>
      </w:tr>
      <w:tr w:rsidR="005A672B" w:rsidRPr="005173BE" w:rsidTr="000917D3">
        <w:trPr>
          <w:cantSplit/>
        </w:trPr>
        <w:tc>
          <w:tcPr>
            <w:tcW w:w="1500" w:type="pct"/>
            <w:shd w:val="clear" w:color="auto" w:fill="auto"/>
          </w:tcPr>
          <w:p w:rsidR="005A672B" w:rsidRPr="005173BE" w:rsidRDefault="00EC3BF0" w:rsidP="009D73B5">
            <w:pPr>
              <w:pStyle w:val="ENoteTableText"/>
              <w:tabs>
                <w:tab w:val="center" w:leader="dot" w:pos="2268"/>
              </w:tabs>
              <w:rPr>
                <w:b/>
              </w:rPr>
            </w:pPr>
            <w:r w:rsidRPr="005173BE">
              <w:rPr>
                <w:b/>
              </w:rPr>
              <w:t>Subdivision 4</w:t>
            </w:r>
            <w:r w:rsidR="00E90A32" w:rsidRPr="005173BE">
              <w:rPr>
                <w:b/>
              </w:rPr>
              <w:t>A.4.3</w:t>
            </w:r>
          </w:p>
        </w:tc>
        <w:tc>
          <w:tcPr>
            <w:tcW w:w="3500" w:type="pct"/>
            <w:shd w:val="clear" w:color="auto" w:fill="auto"/>
          </w:tcPr>
          <w:p w:rsidR="005A672B" w:rsidRPr="005173BE" w:rsidRDefault="005A672B" w:rsidP="009D73B5">
            <w:pPr>
              <w:pStyle w:val="ENoteTableText"/>
            </w:pPr>
          </w:p>
        </w:tc>
      </w:tr>
      <w:tr w:rsidR="00E90A32" w:rsidRPr="005173BE" w:rsidTr="000917D3">
        <w:trPr>
          <w:cantSplit/>
        </w:trPr>
        <w:tc>
          <w:tcPr>
            <w:tcW w:w="1500" w:type="pct"/>
            <w:shd w:val="clear" w:color="auto" w:fill="auto"/>
          </w:tcPr>
          <w:p w:rsidR="00E90A32" w:rsidRPr="005173BE" w:rsidRDefault="00E90A32" w:rsidP="009D73B5">
            <w:pPr>
              <w:pStyle w:val="ENoteTableText"/>
              <w:tabs>
                <w:tab w:val="center" w:leader="dot" w:pos="2268"/>
              </w:tabs>
            </w:pPr>
            <w:r w:rsidRPr="005173BE">
              <w:t>r 63</w:t>
            </w:r>
            <w:r w:rsidRPr="005173BE">
              <w:tab/>
            </w:r>
          </w:p>
        </w:tc>
        <w:tc>
          <w:tcPr>
            <w:tcW w:w="3500" w:type="pct"/>
            <w:shd w:val="clear" w:color="auto" w:fill="auto"/>
          </w:tcPr>
          <w:p w:rsidR="00E90A32" w:rsidRPr="005173BE" w:rsidRDefault="00E90A32" w:rsidP="009D73B5">
            <w:pPr>
              <w:pStyle w:val="ENoteTableText"/>
            </w:pPr>
            <w:r w:rsidRPr="005173BE">
              <w:t>am F2022L01691</w:t>
            </w:r>
          </w:p>
        </w:tc>
      </w:tr>
      <w:tr w:rsidR="008D04B6" w:rsidRPr="005173BE" w:rsidTr="000917D3">
        <w:trPr>
          <w:cantSplit/>
        </w:trPr>
        <w:tc>
          <w:tcPr>
            <w:tcW w:w="1500" w:type="pct"/>
            <w:shd w:val="clear" w:color="auto" w:fill="auto"/>
          </w:tcPr>
          <w:p w:rsidR="008D04B6" w:rsidRPr="005173BE" w:rsidRDefault="00EC3BF0" w:rsidP="009D73B5">
            <w:pPr>
              <w:pStyle w:val="ENoteTableText"/>
              <w:tabs>
                <w:tab w:val="center" w:leader="dot" w:pos="2268"/>
              </w:tabs>
            </w:pPr>
            <w:r w:rsidRPr="005173BE">
              <w:rPr>
                <w:b/>
              </w:rPr>
              <w:t>Subdivision 4</w:t>
            </w:r>
            <w:r w:rsidR="008D04B6" w:rsidRPr="005173BE">
              <w:rPr>
                <w:b/>
              </w:rPr>
              <w:t>A.4.4</w:t>
            </w:r>
          </w:p>
        </w:tc>
        <w:tc>
          <w:tcPr>
            <w:tcW w:w="3500" w:type="pct"/>
            <w:shd w:val="clear" w:color="auto" w:fill="auto"/>
          </w:tcPr>
          <w:p w:rsidR="008D04B6" w:rsidRPr="005173BE" w:rsidRDefault="008D04B6" w:rsidP="009D73B5">
            <w:pPr>
              <w:pStyle w:val="ENoteTableText"/>
            </w:pPr>
          </w:p>
        </w:tc>
      </w:tr>
      <w:tr w:rsidR="008D04B6" w:rsidRPr="005173BE" w:rsidTr="000917D3">
        <w:trPr>
          <w:cantSplit/>
        </w:trPr>
        <w:tc>
          <w:tcPr>
            <w:tcW w:w="1500" w:type="pct"/>
            <w:shd w:val="clear" w:color="auto" w:fill="auto"/>
          </w:tcPr>
          <w:p w:rsidR="008D04B6" w:rsidRPr="005173BE" w:rsidRDefault="008D04B6" w:rsidP="009D73B5">
            <w:pPr>
              <w:pStyle w:val="ENoteTableText"/>
              <w:tabs>
                <w:tab w:val="center" w:leader="dot" w:pos="2268"/>
              </w:tabs>
            </w:pPr>
            <w:r w:rsidRPr="005173BE">
              <w:t>r 64</w:t>
            </w:r>
            <w:r w:rsidRPr="005173BE">
              <w:tab/>
            </w:r>
          </w:p>
        </w:tc>
        <w:tc>
          <w:tcPr>
            <w:tcW w:w="3500" w:type="pct"/>
            <w:shd w:val="clear" w:color="auto" w:fill="auto"/>
          </w:tcPr>
          <w:p w:rsidR="008D04B6" w:rsidRPr="005173BE" w:rsidRDefault="008D04B6" w:rsidP="009D73B5">
            <w:pPr>
              <w:pStyle w:val="ENoteTableText"/>
            </w:pPr>
            <w:r w:rsidRPr="005173BE">
              <w:t>rs F2022L01691</w:t>
            </w:r>
          </w:p>
        </w:tc>
      </w:tr>
      <w:tr w:rsidR="000711A6" w:rsidRPr="005173BE" w:rsidTr="000917D3">
        <w:trPr>
          <w:cantSplit/>
        </w:trPr>
        <w:tc>
          <w:tcPr>
            <w:tcW w:w="1500" w:type="pct"/>
            <w:shd w:val="clear" w:color="auto" w:fill="auto"/>
          </w:tcPr>
          <w:p w:rsidR="000711A6" w:rsidRPr="005173BE" w:rsidRDefault="000711A6" w:rsidP="00222673">
            <w:pPr>
              <w:pStyle w:val="ENoteTableText"/>
              <w:tabs>
                <w:tab w:val="center" w:leader="dot" w:pos="2268"/>
              </w:tabs>
            </w:pPr>
            <w:r w:rsidRPr="005173BE">
              <w:t>Part</w:t>
            </w:r>
            <w:r w:rsidR="00F063EA" w:rsidRPr="005173BE">
              <w:t> </w:t>
            </w:r>
            <w:r w:rsidRPr="005173BE">
              <w:t>5 heading</w:t>
            </w:r>
            <w:r w:rsidRPr="005173BE">
              <w:tab/>
            </w:r>
          </w:p>
        </w:tc>
        <w:tc>
          <w:tcPr>
            <w:tcW w:w="3500" w:type="pct"/>
            <w:shd w:val="clear" w:color="auto" w:fill="auto"/>
          </w:tcPr>
          <w:p w:rsidR="000711A6" w:rsidRPr="005173BE" w:rsidRDefault="000711A6" w:rsidP="009D73B5">
            <w:pPr>
              <w:pStyle w:val="ENoteTableText"/>
            </w:pPr>
            <w:r w:rsidRPr="005173BE">
              <w:t>rs F2017L00964</w:t>
            </w:r>
          </w:p>
        </w:tc>
      </w:tr>
      <w:tr w:rsidR="00F513D8" w:rsidRPr="005173BE" w:rsidTr="000917D3">
        <w:trPr>
          <w:cantSplit/>
        </w:trPr>
        <w:tc>
          <w:tcPr>
            <w:tcW w:w="1500" w:type="pct"/>
            <w:shd w:val="clear" w:color="auto" w:fill="auto"/>
          </w:tcPr>
          <w:p w:rsidR="00F513D8" w:rsidRPr="005173BE" w:rsidRDefault="00F513D8" w:rsidP="00F513D8">
            <w:pPr>
              <w:pStyle w:val="ENoteTableText"/>
              <w:tabs>
                <w:tab w:val="center" w:leader="dot" w:pos="2268"/>
              </w:tabs>
            </w:pPr>
          </w:p>
        </w:tc>
        <w:tc>
          <w:tcPr>
            <w:tcW w:w="3500" w:type="pct"/>
            <w:shd w:val="clear" w:color="auto" w:fill="auto"/>
          </w:tcPr>
          <w:p w:rsidR="00F513D8" w:rsidRPr="005173BE" w:rsidRDefault="00F513D8" w:rsidP="009D73B5">
            <w:pPr>
              <w:pStyle w:val="ENoteTableText"/>
            </w:pPr>
            <w:r w:rsidRPr="005173BE">
              <w:t>rep F2017L00964</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Part</w:t>
            </w:r>
            <w:r w:rsidR="00F063EA" w:rsidRPr="005173BE">
              <w:t> </w:t>
            </w:r>
            <w:r w:rsidRPr="005173BE">
              <w:t>5</w:t>
            </w:r>
            <w:r w:rsidRPr="005173BE">
              <w:tab/>
            </w:r>
          </w:p>
        </w:tc>
        <w:tc>
          <w:tcPr>
            <w:tcW w:w="3500" w:type="pct"/>
            <w:shd w:val="clear" w:color="auto" w:fill="auto"/>
          </w:tcPr>
          <w:p w:rsidR="009D73B5" w:rsidRPr="005173BE" w:rsidRDefault="009D73B5" w:rsidP="002B7372">
            <w:pPr>
              <w:pStyle w:val="ENoteTableText"/>
            </w:pPr>
            <w:r w:rsidRPr="005173BE">
              <w:t>ad No</w:t>
            </w:r>
            <w:r w:rsidR="000E1E7F" w:rsidRPr="005173BE">
              <w:t> </w:t>
            </w:r>
            <w:r w:rsidRPr="005173BE">
              <w:t>296</w:t>
            </w:r>
            <w:r w:rsidR="002B7372" w:rsidRPr="005173BE">
              <w:t>, 2004</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p>
        </w:tc>
        <w:tc>
          <w:tcPr>
            <w:tcW w:w="3500" w:type="pct"/>
            <w:shd w:val="clear" w:color="auto" w:fill="auto"/>
          </w:tcPr>
          <w:p w:rsidR="009D73B5" w:rsidRPr="005173BE" w:rsidRDefault="009D73B5" w:rsidP="002B7372">
            <w:pPr>
              <w:pStyle w:val="ENoteTableText"/>
            </w:pPr>
            <w:r w:rsidRPr="005173BE">
              <w:t>am No</w:t>
            </w:r>
            <w:r w:rsidR="000E1E7F" w:rsidRPr="005173BE">
              <w:t> </w:t>
            </w:r>
            <w:r w:rsidRPr="005173BE">
              <w:t>64</w:t>
            </w:r>
            <w:r w:rsidR="002B7372" w:rsidRPr="005173BE">
              <w:t>, 2011</w:t>
            </w:r>
            <w:r w:rsidR="00965ED0" w:rsidRPr="005173BE">
              <w:t>; F2017L00964</w:t>
            </w:r>
          </w:p>
        </w:tc>
      </w:tr>
      <w:tr w:rsidR="00F513D8" w:rsidRPr="005173BE" w:rsidTr="000917D3">
        <w:trPr>
          <w:cantSplit/>
        </w:trPr>
        <w:tc>
          <w:tcPr>
            <w:tcW w:w="1500" w:type="pct"/>
            <w:shd w:val="clear" w:color="auto" w:fill="auto"/>
          </w:tcPr>
          <w:p w:rsidR="00F513D8" w:rsidRPr="005173BE" w:rsidRDefault="00F513D8" w:rsidP="009D73B5">
            <w:pPr>
              <w:pStyle w:val="ENoteTableText"/>
              <w:tabs>
                <w:tab w:val="center" w:leader="dot" w:pos="2268"/>
              </w:tabs>
            </w:pPr>
          </w:p>
        </w:tc>
        <w:tc>
          <w:tcPr>
            <w:tcW w:w="3500" w:type="pct"/>
            <w:shd w:val="clear" w:color="auto" w:fill="auto"/>
          </w:tcPr>
          <w:p w:rsidR="00F513D8" w:rsidRPr="005173BE" w:rsidRDefault="00F513D8" w:rsidP="009D73B5">
            <w:pPr>
              <w:pStyle w:val="ENoteTableText"/>
            </w:pPr>
            <w:r w:rsidRPr="005173BE">
              <w:t>rep F2017L00964</w:t>
            </w:r>
          </w:p>
        </w:tc>
      </w:tr>
      <w:tr w:rsidR="008A54F2" w:rsidRPr="005173BE" w:rsidTr="000917D3">
        <w:trPr>
          <w:cantSplit/>
        </w:trPr>
        <w:tc>
          <w:tcPr>
            <w:tcW w:w="1500" w:type="pct"/>
            <w:shd w:val="clear" w:color="auto" w:fill="auto"/>
          </w:tcPr>
          <w:p w:rsidR="008A54F2" w:rsidRPr="005173BE" w:rsidRDefault="008A54F2" w:rsidP="00E83B29">
            <w:pPr>
              <w:pStyle w:val="ENoteTableText"/>
              <w:tabs>
                <w:tab w:val="center" w:leader="dot" w:pos="2268"/>
              </w:tabs>
            </w:pPr>
            <w:r w:rsidRPr="005173BE">
              <w:t>Div</w:t>
            </w:r>
            <w:r w:rsidR="002459DB" w:rsidRPr="005173BE">
              <w:t>ision</w:t>
            </w:r>
            <w:r w:rsidR="00F063EA" w:rsidRPr="005173BE">
              <w:t> </w:t>
            </w:r>
            <w:r w:rsidRPr="005173BE">
              <w:t>5</w:t>
            </w:r>
            <w:r w:rsidR="00927943" w:rsidRPr="005173BE">
              <w:t>.</w:t>
            </w:r>
            <w:r w:rsidRPr="005173BE">
              <w:t>1</w:t>
            </w:r>
            <w:r w:rsidR="002459DB" w:rsidRPr="005173BE">
              <w:t xml:space="preserve"> heading</w:t>
            </w:r>
            <w:r w:rsidRPr="005173BE">
              <w:tab/>
            </w:r>
          </w:p>
        </w:tc>
        <w:tc>
          <w:tcPr>
            <w:tcW w:w="3500" w:type="pct"/>
            <w:shd w:val="clear" w:color="auto" w:fill="auto"/>
          </w:tcPr>
          <w:p w:rsidR="008A54F2" w:rsidRPr="005173BE" w:rsidRDefault="008A54F2" w:rsidP="00E83B29">
            <w:pPr>
              <w:pStyle w:val="ENoteTableText"/>
              <w:tabs>
                <w:tab w:val="center" w:leader="dot" w:pos="2268"/>
              </w:tabs>
            </w:pPr>
            <w:r w:rsidRPr="005173BE">
              <w:t>ad No 154, 2014</w:t>
            </w:r>
          </w:p>
        </w:tc>
      </w:tr>
      <w:tr w:rsidR="00F513D8" w:rsidRPr="005173BE" w:rsidTr="000917D3">
        <w:trPr>
          <w:cantSplit/>
        </w:trPr>
        <w:tc>
          <w:tcPr>
            <w:tcW w:w="1500" w:type="pct"/>
            <w:shd w:val="clear" w:color="auto" w:fill="auto"/>
          </w:tcPr>
          <w:p w:rsidR="00F513D8" w:rsidRPr="005173BE" w:rsidRDefault="00F513D8" w:rsidP="00E83B29">
            <w:pPr>
              <w:pStyle w:val="ENoteTableText"/>
              <w:tabs>
                <w:tab w:val="center" w:leader="dot" w:pos="2268"/>
              </w:tabs>
            </w:pPr>
          </w:p>
        </w:tc>
        <w:tc>
          <w:tcPr>
            <w:tcW w:w="3500" w:type="pct"/>
            <w:shd w:val="clear" w:color="auto" w:fill="auto"/>
          </w:tcPr>
          <w:p w:rsidR="00F513D8" w:rsidRPr="005173BE" w:rsidRDefault="00F513D8" w:rsidP="00E83B29">
            <w:pPr>
              <w:pStyle w:val="ENoteTableText"/>
              <w:tabs>
                <w:tab w:val="center" w:leader="dot" w:pos="2268"/>
              </w:tabs>
            </w:pPr>
            <w:r w:rsidRPr="005173BE">
              <w:t>rep F2017L00964</w:t>
            </w:r>
          </w:p>
        </w:tc>
      </w:tr>
      <w:tr w:rsidR="009D73B5" w:rsidRPr="005173BE" w:rsidTr="000917D3">
        <w:trPr>
          <w:cantSplit/>
        </w:trPr>
        <w:tc>
          <w:tcPr>
            <w:tcW w:w="1500" w:type="pct"/>
            <w:shd w:val="clear" w:color="auto" w:fill="auto"/>
          </w:tcPr>
          <w:p w:rsidR="009D73B5" w:rsidRPr="005173BE" w:rsidRDefault="009D73B5" w:rsidP="009D73B5">
            <w:pPr>
              <w:pStyle w:val="ENoteTableText"/>
              <w:tabs>
                <w:tab w:val="center" w:leader="dot" w:pos="2268"/>
              </w:tabs>
            </w:pPr>
            <w:r w:rsidRPr="005173BE">
              <w:t>r 70</w:t>
            </w:r>
            <w:r w:rsidRPr="005173BE">
              <w:tab/>
            </w:r>
          </w:p>
        </w:tc>
        <w:tc>
          <w:tcPr>
            <w:tcW w:w="3500" w:type="pct"/>
            <w:shd w:val="clear" w:color="auto" w:fill="auto"/>
          </w:tcPr>
          <w:p w:rsidR="009D73B5" w:rsidRPr="005173BE" w:rsidRDefault="009D73B5" w:rsidP="009D73B5">
            <w:pPr>
              <w:pStyle w:val="ENoteTableText"/>
            </w:pPr>
            <w:r w:rsidRPr="005173BE">
              <w:t>ad 2011 No</w:t>
            </w:r>
            <w:r w:rsidR="000E1E7F" w:rsidRPr="005173BE">
              <w:t> </w:t>
            </w:r>
            <w:r w:rsidRPr="005173BE">
              <w:t>64</w:t>
            </w:r>
          </w:p>
        </w:tc>
      </w:tr>
      <w:tr w:rsidR="009D73B5" w:rsidRPr="005173BE" w:rsidTr="000917D3">
        <w:trPr>
          <w:cantSplit/>
        </w:trPr>
        <w:tc>
          <w:tcPr>
            <w:tcW w:w="1500" w:type="pct"/>
            <w:shd w:val="clear" w:color="auto" w:fill="auto"/>
          </w:tcPr>
          <w:p w:rsidR="009D73B5" w:rsidRPr="005173BE" w:rsidRDefault="009D73B5" w:rsidP="00730598">
            <w:pPr>
              <w:pStyle w:val="ENoteTableText"/>
            </w:pPr>
          </w:p>
        </w:tc>
        <w:tc>
          <w:tcPr>
            <w:tcW w:w="3500" w:type="pct"/>
            <w:shd w:val="clear" w:color="auto" w:fill="auto"/>
          </w:tcPr>
          <w:p w:rsidR="009D73B5" w:rsidRPr="005173BE" w:rsidRDefault="009D73B5" w:rsidP="009D73B5">
            <w:pPr>
              <w:pStyle w:val="ENoteTableText"/>
            </w:pPr>
            <w:r w:rsidRPr="005173BE">
              <w:t>am 2012 No</w:t>
            </w:r>
            <w:r w:rsidR="000E1E7F" w:rsidRPr="005173BE">
              <w:t> </w:t>
            </w:r>
            <w:r w:rsidRPr="005173BE">
              <w:t>110</w:t>
            </w:r>
            <w:r w:rsidR="006A5E7E" w:rsidRPr="005173BE">
              <w:t>; No 265, 2013</w:t>
            </w:r>
          </w:p>
        </w:tc>
      </w:tr>
      <w:tr w:rsidR="008A54F2" w:rsidRPr="005173BE" w:rsidTr="000917D3">
        <w:trPr>
          <w:cantSplit/>
        </w:trPr>
        <w:tc>
          <w:tcPr>
            <w:tcW w:w="1500" w:type="pct"/>
            <w:shd w:val="clear" w:color="auto" w:fill="auto"/>
          </w:tcPr>
          <w:p w:rsidR="008A54F2" w:rsidRPr="005173BE" w:rsidRDefault="008A54F2" w:rsidP="00730598">
            <w:pPr>
              <w:pStyle w:val="ENoteTableText"/>
            </w:pPr>
          </w:p>
        </w:tc>
        <w:tc>
          <w:tcPr>
            <w:tcW w:w="3500" w:type="pct"/>
            <w:shd w:val="clear" w:color="auto" w:fill="auto"/>
          </w:tcPr>
          <w:p w:rsidR="008A54F2" w:rsidRPr="005173BE" w:rsidRDefault="008A54F2" w:rsidP="009D73B5">
            <w:pPr>
              <w:pStyle w:val="ENoteTableText"/>
            </w:pPr>
            <w:r w:rsidRPr="005173BE">
              <w:t>rs No 154, 2014</w:t>
            </w:r>
          </w:p>
        </w:tc>
      </w:tr>
      <w:tr w:rsidR="002A1533" w:rsidRPr="005173BE" w:rsidTr="000917D3">
        <w:trPr>
          <w:cantSplit/>
        </w:trPr>
        <w:tc>
          <w:tcPr>
            <w:tcW w:w="1500" w:type="pct"/>
            <w:shd w:val="clear" w:color="auto" w:fill="auto"/>
          </w:tcPr>
          <w:p w:rsidR="002A1533" w:rsidRPr="005173BE" w:rsidRDefault="002A1533" w:rsidP="00730598">
            <w:pPr>
              <w:pStyle w:val="ENoteTableText"/>
            </w:pPr>
          </w:p>
        </w:tc>
        <w:tc>
          <w:tcPr>
            <w:tcW w:w="3500" w:type="pct"/>
            <w:shd w:val="clear" w:color="auto" w:fill="auto"/>
          </w:tcPr>
          <w:p w:rsidR="002A1533" w:rsidRPr="005173BE" w:rsidRDefault="002A1533" w:rsidP="009D73B5">
            <w:pPr>
              <w:pStyle w:val="ENoteTableText"/>
            </w:pPr>
            <w:r w:rsidRPr="005173BE">
              <w:t>rep 30</w:t>
            </w:r>
            <w:r w:rsidR="00F063EA" w:rsidRPr="005173BE">
              <w:t> </w:t>
            </w:r>
            <w:r w:rsidRPr="005173BE">
              <w:t>June 2015 (r 70(2))</w:t>
            </w:r>
          </w:p>
        </w:tc>
      </w:tr>
      <w:tr w:rsidR="008A54F2" w:rsidRPr="005173BE" w:rsidTr="000917D3">
        <w:trPr>
          <w:cantSplit/>
        </w:trPr>
        <w:tc>
          <w:tcPr>
            <w:tcW w:w="1500" w:type="pct"/>
            <w:shd w:val="clear" w:color="auto" w:fill="auto"/>
          </w:tcPr>
          <w:p w:rsidR="008A54F2" w:rsidRPr="005173BE" w:rsidRDefault="008A54F2" w:rsidP="009D73B5">
            <w:pPr>
              <w:pStyle w:val="ENoteTableText"/>
              <w:tabs>
                <w:tab w:val="center" w:leader="dot" w:pos="2268"/>
              </w:tabs>
            </w:pPr>
            <w:r w:rsidRPr="005173BE">
              <w:t>r 71</w:t>
            </w:r>
            <w:r w:rsidRPr="005173BE">
              <w:tab/>
            </w:r>
          </w:p>
        </w:tc>
        <w:tc>
          <w:tcPr>
            <w:tcW w:w="3500" w:type="pct"/>
            <w:shd w:val="clear" w:color="auto" w:fill="auto"/>
          </w:tcPr>
          <w:p w:rsidR="008A54F2" w:rsidRPr="005173BE" w:rsidRDefault="008A54F2" w:rsidP="009D73B5">
            <w:pPr>
              <w:pStyle w:val="ENoteTableText"/>
            </w:pPr>
            <w:r w:rsidRPr="005173BE">
              <w:t>ad No 154, 2014</w:t>
            </w:r>
          </w:p>
        </w:tc>
      </w:tr>
      <w:tr w:rsidR="002A1533" w:rsidRPr="005173BE" w:rsidTr="000917D3">
        <w:trPr>
          <w:cantSplit/>
        </w:trPr>
        <w:tc>
          <w:tcPr>
            <w:tcW w:w="1500" w:type="pct"/>
            <w:shd w:val="clear" w:color="auto" w:fill="auto"/>
          </w:tcPr>
          <w:p w:rsidR="002A1533" w:rsidRPr="005173BE" w:rsidRDefault="002A1533" w:rsidP="009D73B5">
            <w:pPr>
              <w:pStyle w:val="ENoteTableText"/>
              <w:tabs>
                <w:tab w:val="center" w:leader="dot" w:pos="2268"/>
              </w:tabs>
            </w:pPr>
          </w:p>
        </w:tc>
        <w:tc>
          <w:tcPr>
            <w:tcW w:w="3500" w:type="pct"/>
            <w:shd w:val="clear" w:color="auto" w:fill="auto"/>
          </w:tcPr>
          <w:p w:rsidR="002A1533" w:rsidRPr="005173BE" w:rsidRDefault="002A1533" w:rsidP="00EE616D">
            <w:pPr>
              <w:pStyle w:val="ENoteTableText"/>
            </w:pPr>
            <w:r w:rsidRPr="005173BE">
              <w:t xml:space="preserve">rep </w:t>
            </w:r>
            <w:r w:rsidR="00FE1857" w:rsidRPr="005173BE">
              <w:t>31</w:t>
            </w:r>
            <w:r w:rsidR="00814CCF" w:rsidRPr="005173BE">
              <w:t> </w:t>
            </w:r>
            <w:r w:rsidR="00EE616D" w:rsidRPr="005173BE">
              <w:t xml:space="preserve">Dec </w:t>
            </w:r>
            <w:r w:rsidRPr="005173BE">
              <w:t>2015 (r 71(2))</w:t>
            </w:r>
          </w:p>
        </w:tc>
      </w:tr>
      <w:tr w:rsidR="008A54F2" w:rsidRPr="005173BE" w:rsidTr="000917D3">
        <w:trPr>
          <w:cantSplit/>
        </w:trPr>
        <w:tc>
          <w:tcPr>
            <w:tcW w:w="1500" w:type="pct"/>
            <w:shd w:val="clear" w:color="auto" w:fill="auto"/>
          </w:tcPr>
          <w:p w:rsidR="008A54F2" w:rsidRPr="005173BE" w:rsidRDefault="008A54F2" w:rsidP="009D73B5">
            <w:pPr>
              <w:pStyle w:val="ENoteTableText"/>
              <w:tabs>
                <w:tab w:val="center" w:leader="dot" w:pos="2268"/>
              </w:tabs>
            </w:pPr>
            <w:r w:rsidRPr="005173BE">
              <w:t>r 72</w:t>
            </w:r>
            <w:r w:rsidRPr="005173BE">
              <w:tab/>
            </w:r>
          </w:p>
        </w:tc>
        <w:tc>
          <w:tcPr>
            <w:tcW w:w="3500" w:type="pct"/>
            <w:shd w:val="clear" w:color="auto" w:fill="auto"/>
          </w:tcPr>
          <w:p w:rsidR="008A54F2" w:rsidRPr="005173BE" w:rsidRDefault="008A54F2" w:rsidP="009D73B5">
            <w:pPr>
              <w:pStyle w:val="ENoteTableText"/>
            </w:pPr>
            <w:r w:rsidRPr="005173BE">
              <w:t>ad No 154, 2014</w:t>
            </w:r>
          </w:p>
        </w:tc>
      </w:tr>
      <w:tr w:rsidR="0013428B" w:rsidRPr="005173BE" w:rsidTr="000917D3">
        <w:trPr>
          <w:cantSplit/>
        </w:trPr>
        <w:tc>
          <w:tcPr>
            <w:tcW w:w="1500" w:type="pct"/>
            <w:shd w:val="clear" w:color="auto" w:fill="auto"/>
          </w:tcPr>
          <w:p w:rsidR="0013428B" w:rsidRPr="005173BE" w:rsidRDefault="0013428B" w:rsidP="009D73B5">
            <w:pPr>
              <w:pStyle w:val="ENoteTableText"/>
              <w:tabs>
                <w:tab w:val="center" w:leader="dot" w:pos="2268"/>
              </w:tabs>
            </w:pPr>
          </w:p>
        </w:tc>
        <w:tc>
          <w:tcPr>
            <w:tcW w:w="3500" w:type="pct"/>
            <w:shd w:val="clear" w:color="auto" w:fill="auto"/>
          </w:tcPr>
          <w:p w:rsidR="0013428B" w:rsidRPr="005173BE" w:rsidRDefault="0013428B" w:rsidP="009D73B5">
            <w:pPr>
              <w:pStyle w:val="ENoteTableText"/>
              <w:rPr>
                <w:u w:val="single"/>
              </w:rPr>
            </w:pPr>
            <w:r w:rsidRPr="005173BE">
              <w:t>rep 30</w:t>
            </w:r>
            <w:r w:rsidR="00F063EA" w:rsidRPr="005173BE">
              <w:t> </w:t>
            </w:r>
            <w:r w:rsidRPr="005173BE">
              <w:t>June 2016 (r 72(2))</w:t>
            </w:r>
          </w:p>
        </w:tc>
      </w:tr>
      <w:tr w:rsidR="008A54F2" w:rsidRPr="005173BE" w:rsidTr="000917D3">
        <w:trPr>
          <w:cantSplit/>
        </w:trPr>
        <w:tc>
          <w:tcPr>
            <w:tcW w:w="1500" w:type="pct"/>
            <w:shd w:val="clear" w:color="auto" w:fill="auto"/>
          </w:tcPr>
          <w:p w:rsidR="008A54F2" w:rsidRPr="005173BE" w:rsidRDefault="008A54F2" w:rsidP="009D73B5">
            <w:pPr>
              <w:pStyle w:val="ENoteTableText"/>
              <w:tabs>
                <w:tab w:val="center" w:leader="dot" w:pos="2268"/>
              </w:tabs>
            </w:pPr>
            <w:r w:rsidRPr="005173BE">
              <w:t>r 73</w:t>
            </w:r>
            <w:r w:rsidRPr="005173BE">
              <w:tab/>
            </w:r>
          </w:p>
        </w:tc>
        <w:tc>
          <w:tcPr>
            <w:tcW w:w="3500" w:type="pct"/>
            <w:shd w:val="clear" w:color="auto" w:fill="auto"/>
          </w:tcPr>
          <w:p w:rsidR="008A54F2" w:rsidRPr="005173BE" w:rsidRDefault="008A54F2" w:rsidP="009D73B5">
            <w:pPr>
              <w:pStyle w:val="ENoteTableText"/>
            </w:pPr>
            <w:r w:rsidRPr="005173BE">
              <w:t>ad No 154, 2014</w:t>
            </w:r>
          </w:p>
        </w:tc>
      </w:tr>
      <w:tr w:rsidR="00732E73" w:rsidRPr="005173BE" w:rsidTr="000917D3">
        <w:trPr>
          <w:cantSplit/>
        </w:trPr>
        <w:tc>
          <w:tcPr>
            <w:tcW w:w="1500" w:type="pct"/>
            <w:shd w:val="clear" w:color="auto" w:fill="auto"/>
          </w:tcPr>
          <w:p w:rsidR="00732E73" w:rsidRPr="005173BE" w:rsidRDefault="00732E73" w:rsidP="009D73B5">
            <w:pPr>
              <w:pStyle w:val="ENoteTableText"/>
              <w:tabs>
                <w:tab w:val="center" w:leader="dot" w:pos="2268"/>
              </w:tabs>
            </w:pPr>
          </w:p>
        </w:tc>
        <w:tc>
          <w:tcPr>
            <w:tcW w:w="3500" w:type="pct"/>
            <w:shd w:val="clear" w:color="auto" w:fill="auto"/>
          </w:tcPr>
          <w:p w:rsidR="00732E73" w:rsidRPr="005173BE" w:rsidRDefault="00732E73">
            <w:pPr>
              <w:pStyle w:val="ENoteTableText"/>
            </w:pPr>
            <w:r w:rsidRPr="005173BE">
              <w:t>am No 22, 2015</w:t>
            </w:r>
            <w:r w:rsidR="0067645B" w:rsidRPr="005173BE">
              <w:t>; No 181, 2015</w:t>
            </w:r>
            <w:r w:rsidR="000711A6" w:rsidRPr="005173BE">
              <w:t>; F2017L00964</w:t>
            </w:r>
          </w:p>
        </w:tc>
      </w:tr>
      <w:tr w:rsidR="0013428B" w:rsidRPr="005173BE" w:rsidTr="000917D3">
        <w:trPr>
          <w:cantSplit/>
        </w:trPr>
        <w:tc>
          <w:tcPr>
            <w:tcW w:w="1500" w:type="pct"/>
            <w:shd w:val="clear" w:color="auto" w:fill="auto"/>
          </w:tcPr>
          <w:p w:rsidR="0013428B" w:rsidRPr="005173BE" w:rsidRDefault="0013428B" w:rsidP="009D73B5">
            <w:pPr>
              <w:pStyle w:val="ENoteTableText"/>
              <w:tabs>
                <w:tab w:val="center" w:leader="dot" w:pos="2268"/>
              </w:tabs>
            </w:pPr>
          </w:p>
        </w:tc>
        <w:tc>
          <w:tcPr>
            <w:tcW w:w="3500" w:type="pct"/>
            <w:shd w:val="clear" w:color="auto" w:fill="auto"/>
          </w:tcPr>
          <w:p w:rsidR="0013428B" w:rsidRPr="005173BE" w:rsidRDefault="0013428B" w:rsidP="003B66BC">
            <w:pPr>
              <w:pStyle w:val="ENoteTableText"/>
            </w:pPr>
            <w:r w:rsidRPr="005173BE">
              <w:t xml:space="preserve">rep </w:t>
            </w:r>
            <w:r w:rsidR="000948B7" w:rsidRPr="005173BE">
              <w:t xml:space="preserve">end of </w:t>
            </w:r>
            <w:r w:rsidR="001E55C8" w:rsidRPr="005173BE">
              <w:t>31 Dec</w:t>
            </w:r>
            <w:r w:rsidRPr="005173BE">
              <w:t xml:space="preserve"> 2019 (r 73(6))</w:t>
            </w:r>
          </w:p>
        </w:tc>
      </w:tr>
      <w:tr w:rsidR="008A54F2" w:rsidRPr="005173BE" w:rsidTr="000917D3">
        <w:trPr>
          <w:cantSplit/>
        </w:trPr>
        <w:tc>
          <w:tcPr>
            <w:tcW w:w="1500" w:type="pct"/>
            <w:shd w:val="clear" w:color="auto" w:fill="auto"/>
          </w:tcPr>
          <w:p w:rsidR="008A54F2" w:rsidRPr="005173BE" w:rsidRDefault="008A54F2" w:rsidP="00E83B29">
            <w:pPr>
              <w:pStyle w:val="ENoteTableText"/>
              <w:tabs>
                <w:tab w:val="center" w:leader="dot" w:pos="2268"/>
              </w:tabs>
            </w:pPr>
            <w:r w:rsidRPr="005173BE">
              <w:t>Div</w:t>
            </w:r>
            <w:r w:rsidR="002459DB" w:rsidRPr="005173BE">
              <w:t>ision</w:t>
            </w:r>
            <w:r w:rsidR="00F063EA" w:rsidRPr="005173BE">
              <w:t> </w:t>
            </w:r>
            <w:r w:rsidRPr="005173BE">
              <w:t>5</w:t>
            </w:r>
            <w:r w:rsidR="00653D6C" w:rsidRPr="005173BE">
              <w:t>.</w:t>
            </w:r>
            <w:r w:rsidRPr="005173BE">
              <w:t>2</w:t>
            </w:r>
            <w:r w:rsidR="002459DB" w:rsidRPr="005173BE">
              <w:t xml:space="preserve"> heading</w:t>
            </w:r>
            <w:r w:rsidRPr="005173BE">
              <w:tab/>
            </w:r>
          </w:p>
        </w:tc>
        <w:tc>
          <w:tcPr>
            <w:tcW w:w="3500" w:type="pct"/>
            <w:shd w:val="clear" w:color="auto" w:fill="auto"/>
          </w:tcPr>
          <w:p w:rsidR="008A54F2" w:rsidRPr="005173BE" w:rsidRDefault="008A54F2" w:rsidP="00E83B29">
            <w:pPr>
              <w:pStyle w:val="ENoteTableText"/>
              <w:tabs>
                <w:tab w:val="center" w:leader="dot" w:pos="2268"/>
              </w:tabs>
            </w:pPr>
            <w:r w:rsidRPr="005173BE">
              <w:t>ad No 154, 2014</w:t>
            </w:r>
          </w:p>
        </w:tc>
      </w:tr>
      <w:tr w:rsidR="004C7012" w:rsidRPr="005173BE" w:rsidTr="000917D3">
        <w:trPr>
          <w:cantSplit/>
        </w:trPr>
        <w:tc>
          <w:tcPr>
            <w:tcW w:w="1500" w:type="pct"/>
            <w:shd w:val="clear" w:color="auto" w:fill="auto"/>
          </w:tcPr>
          <w:p w:rsidR="004C7012" w:rsidRPr="005173BE" w:rsidRDefault="004C7012" w:rsidP="00E83B29">
            <w:pPr>
              <w:pStyle w:val="ENoteTableText"/>
              <w:tabs>
                <w:tab w:val="center" w:leader="dot" w:pos="2268"/>
              </w:tabs>
            </w:pPr>
          </w:p>
        </w:tc>
        <w:tc>
          <w:tcPr>
            <w:tcW w:w="3500" w:type="pct"/>
            <w:shd w:val="clear" w:color="auto" w:fill="auto"/>
          </w:tcPr>
          <w:p w:rsidR="004C7012" w:rsidRPr="005173BE" w:rsidRDefault="004C7012" w:rsidP="00E83B29">
            <w:pPr>
              <w:pStyle w:val="ENoteTableText"/>
              <w:tabs>
                <w:tab w:val="center" w:leader="dot" w:pos="2268"/>
              </w:tabs>
            </w:pPr>
            <w:r w:rsidRPr="005173BE">
              <w:t>rep F2017L00964</w:t>
            </w:r>
          </w:p>
        </w:tc>
      </w:tr>
      <w:tr w:rsidR="004C7012" w:rsidRPr="005173BE" w:rsidTr="000917D3">
        <w:trPr>
          <w:cantSplit/>
        </w:trPr>
        <w:tc>
          <w:tcPr>
            <w:tcW w:w="1500" w:type="pct"/>
            <w:shd w:val="clear" w:color="auto" w:fill="auto"/>
          </w:tcPr>
          <w:p w:rsidR="004C7012" w:rsidRPr="005173BE" w:rsidRDefault="004C7012" w:rsidP="00E83B29">
            <w:pPr>
              <w:pStyle w:val="ENoteTableText"/>
              <w:tabs>
                <w:tab w:val="center" w:leader="dot" w:pos="2268"/>
              </w:tabs>
            </w:pPr>
            <w:r w:rsidRPr="005173BE">
              <w:t>Division</w:t>
            </w:r>
            <w:r w:rsidR="00F063EA" w:rsidRPr="005173BE">
              <w:t> </w:t>
            </w:r>
            <w:r w:rsidRPr="005173BE">
              <w:t>5.2</w:t>
            </w:r>
            <w:r w:rsidRPr="005173BE">
              <w:tab/>
            </w:r>
          </w:p>
        </w:tc>
        <w:tc>
          <w:tcPr>
            <w:tcW w:w="3500" w:type="pct"/>
            <w:shd w:val="clear" w:color="auto" w:fill="auto"/>
          </w:tcPr>
          <w:p w:rsidR="004C7012" w:rsidRPr="005173BE" w:rsidRDefault="004C7012" w:rsidP="00E83B29">
            <w:pPr>
              <w:pStyle w:val="ENoteTableText"/>
              <w:tabs>
                <w:tab w:val="center" w:leader="dot" w:pos="2268"/>
              </w:tabs>
            </w:pPr>
            <w:r w:rsidRPr="005173BE">
              <w:t>rep F2017L00964</w:t>
            </w:r>
          </w:p>
        </w:tc>
      </w:tr>
      <w:tr w:rsidR="008A54F2" w:rsidRPr="005173BE" w:rsidTr="000917D3">
        <w:trPr>
          <w:cantSplit/>
        </w:trPr>
        <w:tc>
          <w:tcPr>
            <w:tcW w:w="1500" w:type="pct"/>
            <w:shd w:val="clear" w:color="auto" w:fill="auto"/>
          </w:tcPr>
          <w:p w:rsidR="008A54F2" w:rsidRPr="005173BE" w:rsidRDefault="008A54F2" w:rsidP="009D73B5">
            <w:pPr>
              <w:pStyle w:val="ENoteTableText"/>
              <w:tabs>
                <w:tab w:val="center" w:leader="dot" w:pos="2268"/>
              </w:tabs>
            </w:pPr>
            <w:r w:rsidRPr="005173BE">
              <w:t>r 80</w:t>
            </w:r>
            <w:r w:rsidRPr="005173BE">
              <w:tab/>
            </w:r>
          </w:p>
        </w:tc>
        <w:tc>
          <w:tcPr>
            <w:tcW w:w="3500" w:type="pct"/>
            <w:shd w:val="clear" w:color="auto" w:fill="auto"/>
          </w:tcPr>
          <w:p w:rsidR="008A54F2" w:rsidRPr="005173BE" w:rsidRDefault="008A54F2" w:rsidP="005575D9">
            <w:pPr>
              <w:pStyle w:val="ENoteTableText"/>
            </w:pPr>
            <w:r w:rsidRPr="005173BE">
              <w:t>ad No 296</w:t>
            </w:r>
            <w:r w:rsidR="005575D9" w:rsidRPr="005173BE">
              <w:t>, 2004</w:t>
            </w:r>
          </w:p>
        </w:tc>
      </w:tr>
      <w:tr w:rsidR="008A54F2" w:rsidRPr="005173BE" w:rsidTr="000917D3">
        <w:trPr>
          <w:cantSplit/>
        </w:trPr>
        <w:tc>
          <w:tcPr>
            <w:tcW w:w="1500" w:type="pct"/>
            <w:shd w:val="clear" w:color="auto" w:fill="auto"/>
          </w:tcPr>
          <w:p w:rsidR="008A54F2" w:rsidRPr="005173BE" w:rsidRDefault="008A54F2" w:rsidP="00730598">
            <w:pPr>
              <w:pStyle w:val="ENoteTableText"/>
            </w:pPr>
          </w:p>
        </w:tc>
        <w:tc>
          <w:tcPr>
            <w:tcW w:w="3500" w:type="pct"/>
            <w:shd w:val="clear" w:color="auto" w:fill="auto"/>
          </w:tcPr>
          <w:p w:rsidR="008A54F2" w:rsidRPr="005173BE" w:rsidRDefault="008A54F2" w:rsidP="005575D9">
            <w:pPr>
              <w:pStyle w:val="ENoteTableText"/>
            </w:pPr>
            <w:r w:rsidRPr="005173BE">
              <w:t>rs No 217</w:t>
            </w:r>
            <w:r w:rsidR="005575D9" w:rsidRPr="005173BE">
              <w:t>, 2007</w:t>
            </w:r>
          </w:p>
        </w:tc>
      </w:tr>
      <w:tr w:rsidR="000711A6" w:rsidRPr="005173BE" w:rsidTr="000917D3">
        <w:trPr>
          <w:cantSplit/>
        </w:trPr>
        <w:tc>
          <w:tcPr>
            <w:tcW w:w="1500" w:type="pct"/>
            <w:shd w:val="clear" w:color="auto" w:fill="auto"/>
          </w:tcPr>
          <w:p w:rsidR="000711A6" w:rsidRPr="005173BE" w:rsidRDefault="000711A6" w:rsidP="00730598">
            <w:pPr>
              <w:pStyle w:val="ENoteTableText"/>
            </w:pPr>
          </w:p>
        </w:tc>
        <w:tc>
          <w:tcPr>
            <w:tcW w:w="3500" w:type="pct"/>
            <w:shd w:val="clear" w:color="auto" w:fill="auto"/>
          </w:tcPr>
          <w:p w:rsidR="000711A6" w:rsidRPr="005173BE" w:rsidRDefault="000711A6" w:rsidP="009D73B5">
            <w:pPr>
              <w:pStyle w:val="ENoteTableText"/>
            </w:pPr>
            <w:r w:rsidRPr="005173BE">
              <w:t>am F2017L00964</w:t>
            </w:r>
          </w:p>
        </w:tc>
      </w:tr>
      <w:tr w:rsidR="00E85C81" w:rsidRPr="005173BE" w:rsidTr="000917D3">
        <w:trPr>
          <w:cantSplit/>
        </w:trPr>
        <w:tc>
          <w:tcPr>
            <w:tcW w:w="1500" w:type="pct"/>
            <w:shd w:val="clear" w:color="auto" w:fill="auto"/>
          </w:tcPr>
          <w:p w:rsidR="00E85C81" w:rsidRPr="005173BE" w:rsidRDefault="00E85C81" w:rsidP="00730598">
            <w:pPr>
              <w:pStyle w:val="ENoteTableText"/>
            </w:pPr>
          </w:p>
        </w:tc>
        <w:tc>
          <w:tcPr>
            <w:tcW w:w="3500" w:type="pct"/>
            <w:shd w:val="clear" w:color="auto" w:fill="auto"/>
          </w:tcPr>
          <w:p w:rsidR="00E85C81" w:rsidRPr="005173BE" w:rsidRDefault="00E85C81" w:rsidP="009D73B5">
            <w:pPr>
              <w:pStyle w:val="ENoteTableText"/>
            </w:pPr>
            <w:r w:rsidRPr="005173BE">
              <w:t>rep F2017L00964</w:t>
            </w:r>
          </w:p>
        </w:tc>
      </w:tr>
      <w:tr w:rsidR="00FA321B" w:rsidRPr="005173BE" w:rsidTr="000917D3">
        <w:trPr>
          <w:cantSplit/>
        </w:trPr>
        <w:tc>
          <w:tcPr>
            <w:tcW w:w="1500" w:type="pct"/>
            <w:shd w:val="clear" w:color="auto" w:fill="auto"/>
          </w:tcPr>
          <w:p w:rsidR="00FA321B" w:rsidRPr="005173BE" w:rsidRDefault="00EC3BF0" w:rsidP="00730598">
            <w:pPr>
              <w:pStyle w:val="ENoteTableText"/>
              <w:rPr>
                <w:b/>
              </w:rPr>
            </w:pPr>
            <w:r w:rsidRPr="005173BE">
              <w:rPr>
                <w:b/>
              </w:rPr>
              <w:t>Division 4</w:t>
            </w:r>
            <w:r w:rsidR="00FA321B" w:rsidRPr="005173BE">
              <w:rPr>
                <w:b/>
              </w:rPr>
              <w:t>A.4</w:t>
            </w:r>
          </w:p>
        </w:tc>
        <w:tc>
          <w:tcPr>
            <w:tcW w:w="3500" w:type="pct"/>
            <w:shd w:val="clear" w:color="auto" w:fill="auto"/>
          </w:tcPr>
          <w:p w:rsidR="00FA321B" w:rsidRPr="005173BE" w:rsidRDefault="00FA321B" w:rsidP="009D73B5">
            <w:pPr>
              <w:pStyle w:val="ENoteTableText"/>
            </w:pPr>
          </w:p>
        </w:tc>
      </w:tr>
      <w:tr w:rsidR="00FA321B" w:rsidRPr="005173BE" w:rsidTr="000917D3">
        <w:trPr>
          <w:cantSplit/>
        </w:trPr>
        <w:tc>
          <w:tcPr>
            <w:tcW w:w="1500" w:type="pct"/>
            <w:shd w:val="clear" w:color="auto" w:fill="auto"/>
          </w:tcPr>
          <w:p w:rsidR="00FA321B" w:rsidRPr="005173BE" w:rsidRDefault="00EC3BF0" w:rsidP="00466165">
            <w:pPr>
              <w:pStyle w:val="ENoteTableText"/>
              <w:tabs>
                <w:tab w:val="center" w:leader="dot" w:pos="2268"/>
              </w:tabs>
            </w:pPr>
            <w:r w:rsidRPr="005173BE">
              <w:t>Division 4</w:t>
            </w:r>
            <w:r w:rsidR="00FA321B" w:rsidRPr="005173BE">
              <w:t>A.4</w:t>
            </w:r>
            <w:r w:rsidR="00FA321B" w:rsidRPr="005173BE">
              <w:tab/>
            </w:r>
          </w:p>
        </w:tc>
        <w:tc>
          <w:tcPr>
            <w:tcW w:w="3500" w:type="pct"/>
            <w:shd w:val="clear" w:color="auto" w:fill="auto"/>
          </w:tcPr>
          <w:p w:rsidR="00FA321B" w:rsidRPr="005173BE" w:rsidRDefault="00FA321B" w:rsidP="009D73B5">
            <w:pPr>
              <w:pStyle w:val="ENoteTableText"/>
            </w:pPr>
            <w:r w:rsidRPr="005173BE">
              <w:t>ad F2021L01564</w:t>
            </w: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rPr>
                <w:b/>
              </w:rPr>
            </w:pPr>
            <w:r w:rsidRPr="005173BE">
              <w:rPr>
                <w:b/>
              </w:rPr>
              <w:t>Subdivision 4</w:t>
            </w:r>
            <w:r w:rsidR="00FA321B" w:rsidRPr="005173BE">
              <w:rPr>
                <w:b/>
              </w:rPr>
              <w:t>A.4.1</w:t>
            </w:r>
          </w:p>
        </w:tc>
        <w:tc>
          <w:tcPr>
            <w:tcW w:w="3500" w:type="pct"/>
            <w:shd w:val="clear" w:color="auto" w:fill="auto"/>
          </w:tcPr>
          <w:p w:rsidR="00FA321B" w:rsidRPr="005173BE" w:rsidRDefault="00FA321B" w:rsidP="009D73B5">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60</w:t>
            </w:r>
            <w:r w:rsidRPr="005173BE">
              <w:tab/>
            </w:r>
          </w:p>
        </w:tc>
        <w:tc>
          <w:tcPr>
            <w:tcW w:w="3500" w:type="pct"/>
            <w:shd w:val="clear" w:color="auto" w:fill="auto"/>
          </w:tcPr>
          <w:p w:rsidR="00FA321B" w:rsidRPr="005173BE" w:rsidRDefault="00FA321B" w:rsidP="009D73B5">
            <w:pPr>
              <w:pStyle w:val="ENoteTableText"/>
            </w:pPr>
            <w:r w:rsidRPr="005173BE">
              <w:t>ad F2021L01564</w:t>
            </w:r>
          </w:p>
        </w:tc>
      </w:tr>
      <w:tr w:rsidR="00FA321B" w:rsidRPr="005173BE" w:rsidTr="000917D3">
        <w:trPr>
          <w:cantSplit/>
        </w:trPr>
        <w:tc>
          <w:tcPr>
            <w:tcW w:w="1500" w:type="pct"/>
            <w:shd w:val="clear" w:color="auto" w:fill="auto"/>
          </w:tcPr>
          <w:p w:rsidR="00FA321B" w:rsidRPr="005173BE" w:rsidRDefault="00EC3BF0" w:rsidP="00B41B5D">
            <w:pPr>
              <w:pStyle w:val="ENoteTableText"/>
              <w:keepNext/>
              <w:tabs>
                <w:tab w:val="center" w:leader="dot" w:pos="2268"/>
              </w:tabs>
            </w:pPr>
            <w:r w:rsidRPr="005173BE">
              <w:rPr>
                <w:b/>
              </w:rPr>
              <w:t>Subdivision 4</w:t>
            </w:r>
            <w:r w:rsidR="00FA321B" w:rsidRPr="005173BE">
              <w:rPr>
                <w:b/>
              </w:rPr>
              <w:t>A.4.2</w:t>
            </w:r>
          </w:p>
        </w:tc>
        <w:tc>
          <w:tcPr>
            <w:tcW w:w="3500" w:type="pct"/>
            <w:shd w:val="clear" w:color="auto" w:fill="auto"/>
          </w:tcPr>
          <w:p w:rsidR="00FA321B" w:rsidRPr="005173BE" w:rsidRDefault="00FA321B" w:rsidP="00B41B5D">
            <w:pPr>
              <w:pStyle w:val="ENoteTableText"/>
              <w:keepN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61</w:t>
            </w:r>
            <w:r w:rsidRPr="005173BE">
              <w:tab/>
            </w:r>
          </w:p>
        </w:tc>
        <w:tc>
          <w:tcPr>
            <w:tcW w:w="3500" w:type="pct"/>
            <w:shd w:val="clear" w:color="auto" w:fill="auto"/>
          </w:tcPr>
          <w:p w:rsidR="00FA321B" w:rsidRPr="005173BE" w:rsidRDefault="00FA321B" w:rsidP="00FA321B">
            <w:pPr>
              <w:pStyle w:val="ENoteTableText"/>
            </w:pPr>
            <w:r w:rsidRPr="005173BE">
              <w:t>ad F2021L01564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62</w:t>
            </w:r>
            <w:r w:rsidRPr="005173BE">
              <w:tab/>
            </w:r>
          </w:p>
        </w:tc>
        <w:tc>
          <w:tcPr>
            <w:tcW w:w="3500" w:type="pct"/>
            <w:shd w:val="clear" w:color="auto" w:fill="auto"/>
          </w:tcPr>
          <w:p w:rsidR="00FA321B" w:rsidRPr="005173BE" w:rsidRDefault="00FA321B" w:rsidP="00FA321B">
            <w:pPr>
              <w:pStyle w:val="ENoteTableText"/>
            </w:pPr>
            <w:r w:rsidRPr="005173BE">
              <w:t>ad F2021L01564</w:t>
            </w: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rPr>
                <w:b/>
              </w:rPr>
              <w:t>Subdivision 4</w:t>
            </w:r>
            <w:r w:rsidR="00FA321B" w:rsidRPr="005173BE">
              <w:rPr>
                <w:b/>
              </w:rPr>
              <w:t>A.4.3</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63</w:t>
            </w:r>
            <w:r w:rsidRPr="005173BE">
              <w:tab/>
            </w:r>
          </w:p>
        </w:tc>
        <w:tc>
          <w:tcPr>
            <w:tcW w:w="3500" w:type="pct"/>
            <w:shd w:val="clear" w:color="auto" w:fill="auto"/>
          </w:tcPr>
          <w:p w:rsidR="00FA321B" w:rsidRPr="005173BE" w:rsidRDefault="00FA321B" w:rsidP="00FA321B">
            <w:pPr>
              <w:pStyle w:val="ENoteTableText"/>
            </w:pPr>
            <w:r w:rsidRPr="005173BE">
              <w:t>ad F2021L01564</w:t>
            </w: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rPr>
                <w:b/>
              </w:rPr>
              <w:t>Subdivision 4</w:t>
            </w:r>
            <w:r w:rsidR="00FA321B" w:rsidRPr="005173BE">
              <w:rPr>
                <w:b/>
              </w:rPr>
              <w:t>A.4.4</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64</w:t>
            </w:r>
            <w:r w:rsidRPr="005173BE">
              <w:tab/>
            </w:r>
          </w:p>
        </w:tc>
        <w:tc>
          <w:tcPr>
            <w:tcW w:w="3500" w:type="pct"/>
            <w:shd w:val="clear" w:color="auto" w:fill="auto"/>
          </w:tcPr>
          <w:p w:rsidR="00FA321B" w:rsidRPr="005173BE" w:rsidRDefault="00FA321B" w:rsidP="00FA321B">
            <w:pPr>
              <w:pStyle w:val="ENoteTableText"/>
            </w:pPr>
            <w:r w:rsidRPr="005173BE">
              <w:t>ad F2021L01564</w:t>
            </w:r>
          </w:p>
        </w:tc>
      </w:tr>
      <w:tr w:rsidR="00FA321B" w:rsidRPr="005173BE" w:rsidTr="000917D3">
        <w:trPr>
          <w:cantSplit/>
        </w:trPr>
        <w:tc>
          <w:tcPr>
            <w:tcW w:w="1500" w:type="pct"/>
            <w:shd w:val="clear" w:color="auto" w:fill="auto"/>
          </w:tcPr>
          <w:p w:rsidR="00FA321B" w:rsidRPr="005173BE" w:rsidRDefault="00FA321B" w:rsidP="00FA321B">
            <w:pPr>
              <w:pStyle w:val="ENoteTableText"/>
            </w:pPr>
            <w:r w:rsidRPr="005173BE">
              <w:rPr>
                <w:b/>
              </w:rPr>
              <w:t>Part 6A</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Part 6A</w:t>
            </w:r>
            <w:r w:rsidRPr="005173BE">
              <w:tab/>
            </w:r>
          </w:p>
        </w:tc>
        <w:tc>
          <w:tcPr>
            <w:tcW w:w="3500" w:type="pct"/>
            <w:shd w:val="clear" w:color="auto" w:fill="auto"/>
          </w:tcPr>
          <w:p w:rsidR="00FA321B" w:rsidRPr="005173BE" w:rsidRDefault="00FA321B" w:rsidP="00FA321B">
            <w:pPr>
              <w:pStyle w:val="ENoteTableText"/>
            </w:pPr>
            <w:r w:rsidRPr="005173BE">
              <w:t>ad 2004 No 296</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pPr>
            <w:r w:rsidRPr="005173BE">
              <w:rPr>
                <w:b/>
              </w:rPr>
              <w:t>Division 6A.1</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Division 6A.1</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100</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2004 No 381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101</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2007 No 217</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rep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rPr>
                <w:rFonts w:eastAsiaTheme="minorHAnsi" w:cstheme="minorBidi"/>
                <w:lang w:eastAsia="en-US"/>
              </w:rPr>
            </w:pPr>
            <w:r w:rsidRPr="005173BE">
              <w:t>r 102</w:t>
            </w:r>
            <w:r w:rsidRPr="005173BE">
              <w:tab/>
            </w:r>
          </w:p>
        </w:tc>
        <w:tc>
          <w:tcPr>
            <w:tcW w:w="3500" w:type="pct"/>
            <w:shd w:val="clear" w:color="auto" w:fill="auto"/>
          </w:tcPr>
          <w:p w:rsidR="00FA321B" w:rsidRPr="005173BE" w:rsidRDefault="00FA321B" w:rsidP="00FA321B">
            <w:pPr>
              <w:pStyle w:val="ENoteTableText"/>
              <w:tabs>
                <w:tab w:val="center" w:leader="dot" w:pos="2268"/>
              </w:tabs>
              <w:rPr>
                <w:rFonts w:eastAsiaTheme="minorHAnsi" w:cstheme="minorBidi"/>
                <w:lang w:eastAsia="en-US"/>
              </w:rPr>
            </w:pPr>
            <w:r w:rsidRPr="005173BE">
              <w:t>ad No 265, 2013</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tabs>
                <w:tab w:val="center" w:leader="dot" w:pos="2268"/>
              </w:tabs>
            </w:pPr>
            <w:r w:rsidRPr="005173BE">
              <w:t>am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pPr>
            <w:r w:rsidRPr="005173BE">
              <w:rPr>
                <w:b/>
              </w:rPr>
              <w:t>Division 6A.2</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Division 6A.2</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EC3BF0" w:rsidP="00FA321B">
            <w:pPr>
              <w:pStyle w:val="ENoteTableText"/>
            </w:pPr>
            <w:r w:rsidRPr="005173BE">
              <w:rPr>
                <w:b/>
              </w:rPr>
              <w:t>Subdivision 6</w:t>
            </w:r>
            <w:r w:rsidR="00FA321B" w:rsidRPr="005173BE">
              <w:rPr>
                <w:b/>
              </w:rPr>
              <w:t>A.2.1</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A.2.1</w:t>
            </w:r>
            <w:r w:rsidR="00FA321B"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110</w:t>
            </w:r>
            <w:r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90, 2005; No 217, 2007; No 4, 2009; No 171, 2009; 2010 No 64; No 123, 2013; F2017L00964; F2018L01730; F2019L01675</w:t>
            </w:r>
            <w:r w:rsidR="005C29D8" w:rsidRPr="005173BE">
              <w:t>;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111</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2007 No 217; 2008 No 136</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2009 No 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2009 No 171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2010 No 64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2012 No 169</w:t>
            </w:r>
            <w:r w:rsidR="005C29D8" w:rsidRPr="005173BE">
              <w:t>;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111A</w:t>
            </w:r>
            <w:r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112</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No 90, 2005; No 123, 2013; F2018L01730</w:t>
            </w:r>
            <w:r w:rsidR="005C29D8" w:rsidRPr="005173BE">
              <w:t>;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113</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No 123, 2013; F2018L01730</w:t>
            </w:r>
            <w:r w:rsidR="005C29D8" w:rsidRPr="005173BE">
              <w:t>;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113A</w:t>
            </w:r>
            <w:r w:rsidRPr="005173BE">
              <w:tab/>
            </w:r>
          </w:p>
        </w:tc>
        <w:tc>
          <w:tcPr>
            <w:tcW w:w="3500" w:type="pct"/>
            <w:shd w:val="clear" w:color="auto" w:fill="auto"/>
          </w:tcPr>
          <w:p w:rsidR="00FA321B" w:rsidRPr="005173BE" w:rsidRDefault="00FA321B" w:rsidP="00FA321B">
            <w:pPr>
              <w:pStyle w:val="ENoteTableText"/>
            </w:pPr>
            <w:r w:rsidRPr="005173BE">
              <w:t>ad 2009 No 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2009 No 171; 2010 No 64</w:t>
            </w:r>
            <w:r w:rsidR="005C29D8" w:rsidRPr="005173BE">
              <w:t>;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113B</w:t>
            </w:r>
            <w:r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am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114</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No 123,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115</w:t>
            </w:r>
            <w:r w:rsidRPr="005173BE">
              <w:tab/>
            </w:r>
          </w:p>
        </w:tc>
        <w:tc>
          <w:tcPr>
            <w:tcW w:w="3500" w:type="pct"/>
            <w:shd w:val="clear" w:color="auto" w:fill="auto"/>
          </w:tcPr>
          <w:p w:rsidR="00FA321B" w:rsidRPr="005173BE" w:rsidRDefault="00FA321B" w:rsidP="00FA321B">
            <w:pPr>
              <w:pStyle w:val="ENoteTableText"/>
            </w:pPr>
            <w:r w:rsidRPr="005173BE">
              <w:t>ad No 123, 2013</w:t>
            </w:r>
          </w:p>
        </w:tc>
      </w:tr>
      <w:tr w:rsidR="00FA321B" w:rsidRPr="005173BE" w:rsidTr="000917D3">
        <w:trPr>
          <w:cantSplit/>
        </w:trPr>
        <w:tc>
          <w:tcPr>
            <w:tcW w:w="1500" w:type="pct"/>
            <w:shd w:val="clear" w:color="auto" w:fill="auto"/>
          </w:tcPr>
          <w:p w:rsidR="00FA321B" w:rsidRPr="005173BE" w:rsidRDefault="00EC3BF0" w:rsidP="00FA321B">
            <w:pPr>
              <w:pStyle w:val="ENoteTableText"/>
              <w:keepNext/>
              <w:keepLines/>
            </w:pPr>
            <w:r w:rsidRPr="005173BE">
              <w:rPr>
                <w:b/>
              </w:rPr>
              <w:t>Subdivision 6</w:t>
            </w:r>
            <w:r w:rsidR="00FA321B" w:rsidRPr="005173BE">
              <w:rPr>
                <w:b/>
              </w:rPr>
              <w:t>A.2.1A</w:t>
            </w:r>
          </w:p>
        </w:tc>
        <w:tc>
          <w:tcPr>
            <w:tcW w:w="3500" w:type="pct"/>
            <w:shd w:val="clear" w:color="auto" w:fill="auto"/>
          </w:tcPr>
          <w:p w:rsidR="00FA321B" w:rsidRPr="005173BE" w:rsidRDefault="00FA321B" w:rsidP="00FA321B">
            <w:pPr>
              <w:pStyle w:val="ENoteTableText"/>
              <w:keepNext/>
              <w:keepLines/>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A.2.1A</w:t>
            </w:r>
            <w:r w:rsidR="00FA321B"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No 123,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120</w:t>
            </w:r>
            <w:r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No 90, 2005</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4, 2009; No 171, 2009; F2019L01675</w:t>
            </w:r>
            <w:r w:rsidR="005C29D8" w:rsidRPr="005173BE">
              <w:t>;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121</w:t>
            </w:r>
            <w:r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90, 2005; No 4, 2009</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No 217, 2007</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64, 2010; No 260, 2012; F2017L00964; F2017L01366</w:t>
            </w:r>
            <w:r w:rsidR="005C29D8" w:rsidRPr="005173BE">
              <w:t>;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121A</w:t>
            </w:r>
            <w:r w:rsidRPr="005173BE">
              <w:tab/>
            </w:r>
          </w:p>
        </w:tc>
        <w:tc>
          <w:tcPr>
            <w:tcW w:w="3500" w:type="pct"/>
            <w:shd w:val="clear" w:color="auto" w:fill="auto"/>
          </w:tcPr>
          <w:p w:rsidR="00FA321B" w:rsidRPr="005173BE" w:rsidRDefault="00FA321B" w:rsidP="00FA321B">
            <w:pPr>
              <w:pStyle w:val="ENoteTableText"/>
            </w:pPr>
            <w:r w:rsidRPr="005173BE">
              <w:t>ad No 217, 2007</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F2019L01675</w:t>
            </w:r>
            <w:r w:rsidR="005C29D8" w:rsidRPr="005173BE">
              <w:t>;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121B</w:t>
            </w:r>
            <w:r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5C29D8" w:rsidRPr="005173BE" w:rsidTr="000917D3">
        <w:trPr>
          <w:cantSplit/>
        </w:trPr>
        <w:tc>
          <w:tcPr>
            <w:tcW w:w="1500" w:type="pct"/>
            <w:shd w:val="clear" w:color="auto" w:fill="auto"/>
          </w:tcPr>
          <w:p w:rsidR="005C29D8" w:rsidRPr="005173BE" w:rsidRDefault="005C29D8" w:rsidP="00FA321B">
            <w:pPr>
              <w:pStyle w:val="ENoteTableText"/>
              <w:tabs>
                <w:tab w:val="center" w:leader="dot" w:pos="2268"/>
              </w:tabs>
            </w:pPr>
          </w:p>
        </w:tc>
        <w:tc>
          <w:tcPr>
            <w:tcW w:w="3500" w:type="pct"/>
            <w:shd w:val="clear" w:color="auto" w:fill="auto"/>
          </w:tcPr>
          <w:p w:rsidR="005C29D8" w:rsidRPr="005173BE" w:rsidRDefault="005C29D8" w:rsidP="00FA321B">
            <w:pPr>
              <w:pStyle w:val="ENoteTableText"/>
            </w:pPr>
            <w:r w:rsidRPr="005173BE">
              <w:t>am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122</w:t>
            </w:r>
            <w:r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90, 2005; No 217, 2007</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No 265,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rPr>
                <w:szCs w:val="16"/>
              </w:rPr>
            </w:pPr>
            <w:r w:rsidRPr="005173BE">
              <w:rPr>
                <w:szCs w:val="16"/>
              </w:rPr>
              <w:t>r 122A</w:t>
            </w:r>
            <w:r w:rsidRPr="005173BE">
              <w:rPr>
                <w:szCs w:val="16"/>
              </w:rPr>
              <w:tab/>
            </w:r>
          </w:p>
        </w:tc>
        <w:tc>
          <w:tcPr>
            <w:tcW w:w="3500" w:type="pct"/>
            <w:shd w:val="clear" w:color="auto" w:fill="auto"/>
          </w:tcPr>
          <w:p w:rsidR="00FA321B" w:rsidRPr="005173BE" w:rsidRDefault="00FA321B" w:rsidP="00FA321B">
            <w:pPr>
              <w:pStyle w:val="ENoteTableText"/>
            </w:pPr>
            <w:r w:rsidRPr="005173BE">
              <w:t>ad F2017L01366</w:t>
            </w:r>
          </w:p>
        </w:tc>
      </w:tr>
      <w:tr w:rsidR="0048078E" w:rsidRPr="005173BE" w:rsidTr="000917D3">
        <w:trPr>
          <w:cantSplit/>
        </w:trPr>
        <w:tc>
          <w:tcPr>
            <w:tcW w:w="1500" w:type="pct"/>
            <w:shd w:val="clear" w:color="auto" w:fill="auto"/>
          </w:tcPr>
          <w:p w:rsidR="0048078E" w:rsidRPr="005173BE" w:rsidRDefault="0048078E" w:rsidP="00FA321B">
            <w:pPr>
              <w:pStyle w:val="ENoteTableText"/>
              <w:tabs>
                <w:tab w:val="center" w:leader="dot" w:pos="2268"/>
              </w:tabs>
              <w:rPr>
                <w:szCs w:val="16"/>
              </w:rPr>
            </w:pPr>
          </w:p>
        </w:tc>
        <w:tc>
          <w:tcPr>
            <w:tcW w:w="3500" w:type="pct"/>
            <w:shd w:val="clear" w:color="auto" w:fill="auto"/>
          </w:tcPr>
          <w:p w:rsidR="0048078E" w:rsidRPr="005173BE" w:rsidRDefault="0048078E" w:rsidP="00FA321B">
            <w:pPr>
              <w:pStyle w:val="ENoteTableText"/>
            </w:pPr>
            <w:r w:rsidRPr="005173BE">
              <w:t>am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123</w:t>
            </w:r>
            <w:r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90, 2005; No 136, 2008; No 4, 2009; No 64, 2010; F2017L00964; F2019L01675</w:t>
            </w:r>
            <w:r w:rsidR="005C29D8" w:rsidRPr="005173BE">
              <w:t>;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124</w:t>
            </w:r>
            <w:r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90, 2005; No 64, 2010; F2019L01675</w:t>
            </w:r>
            <w:r w:rsidR="005C29D8" w:rsidRPr="005173BE">
              <w:t>;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125</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2005 No 90; 2010 No 64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126</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127</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EC3BF0" w:rsidP="00FA321B">
            <w:pPr>
              <w:pStyle w:val="ENoteTableText"/>
            </w:pPr>
            <w:r w:rsidRPr="005173BE">
              <w:rPr>
                <w:b/>
              </w:rPr>
              <w:t>Subdivision 6</w:t>
            </w:r>
            <w:r w:rsidR="00FA321B" w:rsidRPr="005173BE">
              <w:rPr>
                <w:b/>
              </w:rPr>
              <w:t>A.2.2</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A.2.2</w:t>
            </w:r>
            <w:r w:rsidR="00FA321B"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130</w:t>
            </w:r>
            <w:r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90, 2005; No 4, 2009; No 64, 2010; No 260, 2012;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F2017L01366</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131</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2005 Nos 90 and 254; 2007 No 217; 2009 No 4; 2010 No 64; No 265, 2013;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132</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2005 No 90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rep 2010 No 64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133</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2005 No 90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No 265,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134</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2005 No 90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2007 No 217</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265, 2013;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135</w:t>
            </w:r>
            <w:r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90, 2005; No 217, 2007; No 335, 2007; No 136, 2008; No 4, 2009; F2018L01730; F2019L01675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136</w:t>
            </w:r>
            <w:r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90, 2005</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No 4, 2009</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F2020L01029</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137</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rep 2009 No 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138</w:t>
            </w:r>
            <w:r w:rsidRPr="005173BE">
              <w:tab/>
            </w:r>
          </w:p>
        </w:tc>
        <w:tc>
          <w:tcPr>
            <w:tcW w:w="3500" w:type="pct"/>
            <w:shd w:val="clear" w:color="auto" w:fill="auto"/>
          </w:tcPr>
          <w:p w:rsidR="00FA321B" w:rsidRPr="005173BE" w:rsidRDefault="00FA321B" w:rsidP="00FA321B">
            <w:pPr>
              <w:pStyle w:val="ENoteTableText"/>
            </w:pPr>
            <w:r w:rsidRPr="005173BE">
              <w:t>ad 2005 No 90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rep 2009 No 4</w:t>
            </w:r>
          </w:p>
        </w:tc>
      </w:tr>
      <w:tr w:rsidR="00FA321B" w:rsidRPr="005173BE" w:rsidTr="000917D3">
        <w:trPr>
          <w:cantSplit/>
        </w:trPr>
        <w:tc>
          <w:tcPr>
            <w:tcW w:w="1500" w:type="pct"/>
            <w:shd w:val="clear" w:color="auto" w:fill="auto"/>
          </w:tcPr>
          <w:p w:rsidR="00FA321B" w:rsidRPr="005173BE" w:rsidRDefault="00EC3BF0" w:rsidP="00FA321B">
            <w:pPr>
              <w:pStyle w:val="ENoteTableText"/>
            </w:pPr>
            <w:r w:rsidRPr="005173BE">
              <w:rPr>
                <w:b/>
              </w:rPr>
              <w:t>Subdivision 6</w:t>
            </w:r>
            <w:r w:rsidR="00FA321B" w:rsidRPr="005173BE">
              <w:rPr>
                <w:b/>
              </w:rPr>
              <w:t>A.2.3</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A.2.3 heading</w:t>
            </w:r>
            <w:r w:rsidR="00FA321B" w:rsidRPr="005173BE">
              <w:tab/>
            </w:r>
          </w:p>
        </w:tc>
        <w:tc>
          <w:tcPr>
            <w:tcW w:w="3500" w:type="pct"/>
            <w:shd w:val="clear" w:color="auto" w:fill="auto"/>
          </w:tcPr>
          <w:p w:rsidR="00FA321B" w:rsidRPr="005173BE" w:rsidRDefault="00FA321B" w:rsidP="00FA321B">
            <w:pPr>
              <w:pStyle w:val="ENoteTableText"/>
            </w:pPr>
            <w:r w:rsidRPr="005173BE">
              <w:t>am No 90, 2005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rs No 4, 2009</w:t>
            </w: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A.2.3</w:t>
            </w:r>
            <w:r w:rsidR="00FA321B"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140</w:t>
            </w:r>
            <w:r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90, 2005; No 217, 2007; No 4, 2009; No 171, 2009; No 64, 2010; No 169, 2012; No 260, 2012; F2017L01366; F2019L01675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141</w:t>
            </w:r>
            <w:r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90, 2005; No 217, 2007; No 4, 2009; No 171, 2009; No 169, 2012; F2017L01366; F2019L01675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142</w:t>
            </w:r>
            <w:r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No 4, 2009</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F2020L01029</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143</w:t>
            </w:r>
            <w:r w:rsidRPr="005173BE">
              <w:tab/>
            </w:r>
          </w:p>
        </w:tc>
        <w:tc>
          <w:tcPr>
            <w:tcW w:w="3500" w:type="pct"/>
            <w:shd w:val="clear" w:color="auto" w:fill="auto"/>
          </w:tcPr>
          <w:p w:rsidR="00FA321B" w:rsidRPr="005173BE" w:rsidRDefault="00FA321B" w:rsidP="00FA321B">
            <w:pPr>
              <w:pStyle w:val="ENoteTableText"/>
            </w:pPr>
            <w:r w:rsidRPr="005173BE">
              <w:t>ad 2005 No 90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rep 2009 No 4</w:t>
            </w:r>
          </w:p>
        </w:tc>
      </w:tr>
      <w:tr w:rsidR="00FA321B" w:rsidRPr="005173BE" w:rsidTr="000917D3">
        <w:trPr>
          <w:cantSplit/>
        </w:trPr>
        <w:tc>
          <w:tcPr>
            <w:tcW w:w="1500" w:type="pct"/>
            <w:shd w:val="clear" w:color="auto" w:fill="auto"/>
          </w:tcPr>
          <w:p w:rsidR="00FA321B" w:rsidRPr="005173BE" w:rsidRDefault="00EC3BF0" w:rsidP="00FA321B">
            <w:pPr>
              <w:pStyle w:val="ENoteTableText"/>
            </w:pPr>
            <w:r w:rsidRPr="005173BE">
              <w:rPr>
                <w:b/>
              </w:rPr>
              <w:t>Subdivision 6</w:t>
            </w:r>
            <w:r w:rsidR="00FA321B" w:rsidRPr="005173BE">
              <w:rPr>
                <w:b/>
              </w:rPr>
              <w:t>A.2.4</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A.2.4</w:t>
            </w:r>
            <w:r w:rsidR="00FA321B" w:rsidRPr="005173BE">
              <w:tab/>
            </w:r>
          </w:p>
        </w:tc>
        <w:tc>
          <w:tcPr>
            <w:tcW w:w="3500" w:type="pct"/>
            <w:shd w:val="clear" w:color="auto" w:fill="auto"/>
          </w:tcPr>
          <w:p w:rsidR="00FA321B" w:rsidRPr="005173BE" w:rsidRDefault="00FA321B" w:rsidP="00FA321B">
            <w:pPr>
              <w:pStyle w:val="ENoteTableText"/>
            </w:pPr>
            <w:r w:rsidRPr="005173BE">
              <w:t>ad No 380, 2004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No 90, 2005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150</w:t>
            </w:r>
            <w:r w:rsidRPr="005173BE">
              <w:tab/>
            </w:r>
          </w:p>
        </w:tc>
        <w:tc>
          <w:tcPr>
            <w:tcW w:w="3500" w:type="pct"/>
            <w:shd w:val="clear" w:color="auto" w:fill="auto"/>
          </w:tcPr>
          <w:p w:rsidR="00FA321B" w:rsidRPr="005173BE" w:rsidRDefault="00FA321B" w:rsidP="00FA321B">
            <w:pPr>
              <w:pStyle w:val="ENoteTableText"/>
            </w:pPr>
            <w:r w:rsidRPr="005173BE">
              <w:t>ad 2004 No 380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381, 2004; No 90, 2005; No 4, 2009; No 260, 2012; F2017L01366</w:t>
            </w:r>
            <w:r w:rsidR="00301DF6" w:rsidRPr="005173BE">
              <w:t>; F2022L01691</w:t>
            </w:r>
          </w:p>
        </w:tc>
      </w:tr>
      <w:tr w:rsidR="00641B07" w:rsidRPr="005173BE" w:rsidTr="000917D3">
        <w:trPr>
          <w:cantSplit/>
        </w:trPr>
        <w:tc>
          <w:tcPr>
            <w:tcW w:w="1500" w:type="pct"/>
            <w:shd w:val="clear" w:color="auto" w:fill="auto"/>
          </w:tcPr>
          <w:p w:rsidR="00641B07" w:rsidRPr="005173BE" w:rsidRDefault="00EC3BF0" w:rsidP="00FA321B">
            <w:pPr>
              <w:pStyle w:val="ENoteTableText"/>
              <w:rPr>
                <w:b/>
              </w:rPr>
            </w:pPr>
            <w:r w:rsidRPr="005173BE">
              <w:rPr>
                <w:b/>
              </w:rPr>
              <w:t>Subdivision 6</w:t>
            </w:r>
            <w:r w:rsidR="00641B07" w:rsidRPr="005173BE">
              <w:rPr>
                <w:b/>
              </w:rPr>
              <w:t>A.2.5</w:t>
            </w:r>
          </w:p>
        </w:tc>
        <w:tc>
          <w:tcPr>
            <w:tcW w:w="3500" w:type="pct"/>
            <w:shd w:val="clear" w:color="auto" w:fill="auto"/>
          </w:tcPr>
          <w:p w:rsidR="00641B07" w:rsidRPr="005173BE" w:rsidRDefault="00641B07" w:rsidP="00FA321B">
            <w:pPr>
              <w:pStyle w:val="ENoteTableText"/>
            </w:pPr>
          </w:p>
        </w:tc>
      </w:tr>
      <w:tr w:rsidR="0048078E" w:rsidRPr="005173BE" w:rsidTr="000917D3">
        <w:trPr>
          <w:cantSplit/>
        </w:trPr>
        <w:tc>
          <w:tcPr>
            <w:tcW w:w="1500" w:type="pct"/>
            <w:shd w:val="clear" w:color="auto" w:fill="auto"/>
          </w:tcPr>
          <w:p w:rsidR="0048078E" w:rsidRPr="005173BE" w:rsidRDefault="00EC3BF0">
            <w:pPr>
              <w:pStyle w:val="ENoteTableText"/>
              <w:tabs>
                <w:tab w:val="center" w:leader="dot" w:pos="2268"/>
              </w:tabs>
            </w:pPr>
            <w:r w:rsidRPr="005173BE">
              <w:t>Subdivision 6</w:t>
            </w:r>
            <w:r w:rsidR="0048078E" w:rsidRPr="005173BE">
              <w:t>A.2.5</w:t>
            </w:r>
            <w:r w:rsidR="0048078E" w:rsidRPr="005173BE">
              <w:tab/>
            </w:r>
          </w:p>
        </w:tc>
        <w:tc>
          <w:tcPr>
            <w:tcW w:w="3500" w:type="pct"/>
            <w:shd w:val="clear" w:color="auto" w:fill="auto"/>
          </w:tcPr>
          <w:p w:rsidR="0048078E" w:rsidRPr="005173BE" w:rsidRDefault="0048078E" w:rsidP="00FA321B">
            <w:pPr>
              <w:pStyle w:val="ENoteTableText"/>
            </w:pPr>
            <w:r w:rsidRPr="005173BE">
              <w:t>ad F2022L01691</w:t>
            </w:r>
          </w:p>
        </w:tc>
      </w:tr>
      <w:tr w:rsidR="00641B07" w:rsidRPr="005173BE" w:rsidTr="000917D3">
        <w:trPr>
          <w:cantSplit/>
        </w:trPr>
        <w:tc>
          <w:tcPr>
            <w:tcW w:w="1500" w:type="pct"/>
            <w:shd w:val="clear" w:color="auto" w:fill="auto"/>
          </w:tcPr>
          <w:p w:rsidR="00641B07" w:rsidRPr="005173BE" w:rsidRDefault="00641B07" w:rsidP="0048078E">
            <w:pPr>
              <w:pStyle w:val="ENoteTableText"/>
              <w:tabs>
                <w:tab w:val="center" w:leader="dot" w:pos="2268"/>
              </w:tabs>
            </w:pPr>
            <w:r w:rsidRPr="005173BE">
              <w:t>r 151</w:t>
            </w:r>
            <w:r w:rsidRPr="005173BE">
              <w:tab/>
            </w:r>
          </w:p>
        </w:tc>
        <w:tc>
          <w:tcPr>
            <w:tcW w:w="3500" w:type="pct"/>
            <w:shd w:val="clear" w:color="auto" w:fill="auto"/>
          </w:tcPr>
          <w:p w:rsidR="00641B07" w:rsidRPr="005173BE" w:rsidRDefault="00641B07" w:rsidP="00FA321B">
            <w:pPr>
              <w:pStyle w:val="ENoteTableText"/>
            </w:pPr>
            <w:r w:rsidRPr="005173BE">
              <w:t>ad F2022L01691</w:t>
            </w:r>
          </w:p>
        </w:tc>
      </w:tr>
      <w:tr w:rsidR="00641B07" w:rsidRPr="005173BE" w:rsidTr="000917D3">
        <w:trPr>
          <w:cantSplit/>
        </w:trPr>
        <w:tc>
          <w:tcPr>
            <w:tcW w:w="1500" w:type="pct"/>
            <w:shd w:val="clear" w:color="auto" w:fill="auto"/>
          </w:tcPr>
          <w:p w:rsidR="00641B07" w:rsidRPr="005173BE" w:rsidRDefault="00641B07" w:rsidP="00641B07">
            <w:pPr>
              <w:pStyle w:val="ENoteTableText"/>
              <w:tabs>
                <w:tab w:val="center" w:leader="dot" w:pos="2268"/>
              </w:tabs>
            </w:pPr>
            <w:r w:rsidRPr="005173BE">
              <w:t>r 152</w:t>
            </w:r>
            <w:r w:rsidRPr="005173BE">
              <w:tab/>
            </w:r>
          </w:p>
        </w:tc>
        <w:tc>
          <w:tcPr>
            <w:tcW w:w="3500" w:type="pct"/>
            <w:shd w:val="clear" w:color="auto" w:fill="auto"/>
          </w:tcPr>
          <w:p w:rsidR="00641B07" w:rsidRPr="005173BE" w:rsidRDefault="00641B07" w:rsidP="00FA321B">
            <w:pPr>
              <w:pStyle w:val="ENoteTableText"/>
            </w:pPr>
            <w:r w:rsidRPr="005173BE">
              <w:t>ad F2022L01691</w:t>
            </w:r>
          </w:p>
        </w:tc>
      </w:tr>
      <w:tr w:rsidR="00641B07" w:rsidRPr="005173BE" w:rsidTr="000917D3">
        <w:trPr>
          <w:cantSplit/>
        </w:trPr>
        <w:tc>
          <w:tcPr>
            <w:tcW w:w="1500" w:type="pct"/>
            <w:shd w:val="clear" w:color="auto" w:fill="auto"/>
          </w:tcPr>
          <w:p w:rsidR="00641B07" w:rsidRPr="005173BE" w:rsidRDefault="00641B07" w:rsidP="00641B07">
            <w:pPr>
              <w:pStyle w:val="ENoteTableText"/>
              <w:tabs>
                <w:tab w:val="center" w:leader="dot" w:pos="2268"/>
              </w:tabs>
            </w:pPr>
            <w:r w:rsidRPr="005173BE">
              <w:t>r 153</w:t>
            </w:r>
            <w:r w:rsidRPr="005173BE">
              <w:tab/>
            </w:r>
          </w:p>
        </w:tc>
        <w:tc>
          <w:tcPr>
            <w:tcW w:w="3500" w:type="pct"/>
            <w:shd w:val="clear" w:color="auto" w:fill="auto"/>
          </w:tcPr>
          <w:p w:rsidR="00641B07" w:rsidRPr="005173BE" w:rsidRDefault="00641B07" w:rsidP="00FA321B">
            <w:pPr>
              <w:pStyle w:val="ENoteTableText"/>
            </w:pPr>
            <w:r w:rsidRPr="005173BE">
              <w:t>ad F2022L01691</w:t>
            </w:r>
          </w:p>
        </w:tc>
      </w:tr>
      <w:tr w:rsidR="00641B07" w:rsidRPr="005173BE" w:rsidTr="000917D3">
        <w:trPr>
          <w:cantSplit/>
        </w:trPr>
        <w:tc>
          <w:tcPr>
            <w:tcW w:w="1500" w:type="pct"/>
            <w:shd w:val="clear" w:color="auto" w:fill="auto"/>
          </w:tcPr>
          <w:p w:rsidR="00641B07" w:rsidRPr="005173BE" w:rsidRDefault="00641B07" w:rsidP="00641B07">
            <w:pPr>
              <w:pStyle w:val="ENoteTableText"/>
              <w:tabs>
                <w:tab w:val="center" w:leader="dot" w:pos="2268"/>
              </w:tabs>
            </w:pPr>
            <w:r w:rsidRPr="005173BE">
              <w:t>r 154</w:t>
            </w:r>
            <w:r w:rsidRPr="005173BE">
              <w:tab/>
            </w:r>
          </w:p>
        </w:tc>
        <w:tc>
          <w:tcPr>
            <w:tcW w:w="3500" w:type="pct"/>
            <w:shd w:val="clear" w:color="auto" w:fill="auto"/>
          </w:tcPr>
          <w:p w:rsidR="00641B07" w:rsidRPr="005173BE" w:rsidRDefault="00641B07" w:rsidP="00FA321B">
            <w:pPr>
              <w:pStyle w:val="ENoteTableText"/>
            </w:pPr>
            <w:r w:rsidRPr="005173BE">
              <w:t>ad F2022L01691</w:t>
            </w:r>
          </w:p>
        </w:tc>
      </w:tr>
      <w:tr w:rsidR="00641B07" w:rsidRPr="005173BE" w:rsidTr="000917D3">
        <w:trPr>
          <w:cantSplit/>
        </w:trPr>
        <w:tc>
          <w:tcPr>
            <w:tcW w:w="1500" w:type="pct"/>
            <w:shd w:val="clear" w:color="auto" w:fill="auto"/>
          </w:tcPr>
          <w:p w:rsidR="00641B07" w:rsidRPr="005173BE" w:rsidRDefault="00641B07" w:rsidP="00641B07">
            <w:pPr>
              <w:pStyle w:val="ENoteTableText"/>
              <w:tabs>
                <w:tab w:val="center" w:leader="dot" w:pos="2268"/>
              </w:tabs>
            </w:pPr>
            <w:r w:rsidRPr="005173BE">
              <w:t>r 155</w:t>
            </w:r>
            <w:r w:rsidRPr="005173BE">
              <w:tab/>
            </w:r>
          </w:p>
        </w:tc>
        <w:tc>
          <w:tcPr>
            <w:tcW w:w="3500" w:type="pct"/>
            <w:shd w:val="clear" w:color="auto" w:fill="auto"/>
          </w:tcPr>
          <w:p w:rsidR="00641B07" w:rsidRPr="005173BE" w:rsidRDefault="00641B07" w:rsidP="00FA321B">
            <w:pPr>
              <w:pStyle w:val="ENoteTableText"/>
            </w:pPr>
            <w:r w:rsidRPr="005173BE">
              <w:t>ad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pPr>
            <w:r w:rsidRPr="005173BE">
              <w:rPr>
                <w:b/>
              </w:rPr>
              <w:t>Division 6A.3</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Division 6A.3</w:t>
            </w:r>
            <w:r w:rsidRPr="005173BE">
              <w:tab/>
            </w:r>
          </w:p>
        </w:tc>
        <w:tc>
          <w:tcPr>
            <w:tcW w:w="3500" w:type="pct"/>
            <w:shd w:val="clear" w:color="auto" w:fill="auto"/>
          </w:tcPr>
          <w:p w:rsidR="00FA321B" w:rsidRPr="005173BE" w:rsidRDefault="00FA321B" w:rsidP="00FA321B">
            <w:pPr>
              <w:pStyle w:val="ENoteTableText"/>
            </w:pPr>
            <w:r w:rsidRPr="005173BE">
              <w:t>ad 2004 No 381</w:t>
            </w:r>
          </w:p>
        </w:tc>
      </w:tr>
      <w:tr w:rsidR="00FA321B" w:rsidRPr="005173BE" w:rsidTr="000917D3">
        <w:trPr>
          <w:cantSplit/>
        </w:trPr>
        <w:tc>
          <w:tcPr>
            <w:tcW w:w="1500" w:type="pct"/>
            <w:shd w:val="clear" w:color="auto" w:fill="auto"/>
          </w:tcPr>
          <w:p w:rsidR="00FA321B" w:rsidRPr="005173BE" w:rsidRDefault="00EC3BF0" w:rsidP="00FA321B">
            <w:pPr>
              <w:pStyle w:val="ENoteTableText"/>
            </w:pPr>
            <w:r w:rsidRPr="005173BE">
              <w:rPr>
                <w:b/>
              </w:rPr>
              <w:t>Subdivision 6</w:t>
            </w:r>
            <w:r w:rsidR="00FA321B" w:rsidRPr="005173BE">
              <w:rPr>
                <w:b/>
              </w:rPr>
              <w:t>A.3.1</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200</w:t>
            </w:r>
            <w:r w:rsidRPr="005173BE">
              <w:tab/>
            </w:r>
          </w:p>
        </w:tc>
        <w:tc>
          <w:tcPr>
            <w:tcW w:w="3500" w:type="pct"/>
            <w:shd w:val="clear" w:color="auto" w:fill="auto"/>
          </w:tcPr>
          <w:p w:rsidR="00FA321B" w:rsidRPr="005173BE" w:rsidRDefault="00FA321B" w:rsidP="00FA321B">
            <w:pPr>
              <w:pStyle w:val="ENoteTableText"/>
            </w:pPr>
            <w:r w:rsidRPr="005173BE">
              <w:t>ad No 381,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71, 2005; No 254. 2005; No 237, 2006; No 312, 2006; No 335, 2007; No 136, 2008; No 171, 2009; No 64, 2010; No 256, 2011; No 261, 2012; No 265, 2013; No 154, 2014; No 181, 2015; F2016L01933;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ed C34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F2017L01366</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F2019L01675</w:t>
            </w:r>
            <w:r w:rsidR="009C6140" w:rsidRPr="005173BE">
              <w:t>;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201</w:t>
            </w:r>
            <w:r w:rsidRPr="005173BE">
              <w:tab/>
            </w:r>
          </w:p>
        </w:tc>
        <w:tc>
          <w:tcPr>
            <w:tcW w:w="3500" w:type="pct"/>
            <w:shd w:val="clear" w:color="auto" w:fill="auto"/>
          </w:tcPr>
          <w:p w:rsidR="00FA321B" w:rsidRPr="005173BE" w:rsidRDefault="00FA321B" w:rsidP="00FA321B">
            <w:pPr>
              <w:pStyle w:val="ENoteTableText"/>
            </w:pPr>
            <w:r w:rsidRPr="005173BE">
              <w:t>ad 2004 No 381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2005 No 71;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202</w:t>
            </w:r>
            <w:r w:rsidRPr="005173BE">
              <w:tab/>
            </w:r>
          </w:p>
        </w:tc>
        <w:tc>
          <w:tcPr>
            <w:tcW w:w="3500" w:type="pct"/>
            <w:shd w:val="clear" w:color="auto" w:fill="auto"/>
          </w:tcPr>
          <w:p w:rsidR="00FA321B" w:rsidRPr="005173BE" w:rsidRDefault="00FA321B" w:rsidP="00FA321B">
            <w:pPr>
              <w:pStyle w:val="ENoteTableText"/>
            </w:pPr>
            <w:r w:rsidRPr="005173BE">
              <w:t>ad 2004 No 381</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EC3BF0" w:rsidP="00B410F3">
            <w:pPr>
              <w:pStyle w:val="ENoteTableText"/>
              <w:keepNext/>
            </w:pPr>
            <w:r w:rsidRPr="005173BE">
              <w:rPr>
                <w:b/>
              </w:rPr>
              <w:t>Subdivision 6</w:t>
            </w:r>
            <w:r w:rsidR="00FA321B" w:rsidRPr="005173BE">
              <w:rPr>
                <w:b/>
              </w:rPr>
              <w:t>A.3.2</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A.3.2</w:t>
            </w:r>
            <w:r w:rsidR="00FA321B" w:rsidRPr="005173BE">
              <w:tab/>
            </w:r>
          </w:p>
        </w:tc>
        <w:tc>
          <w:tcPr>
            <w:tcW w:w="3500" w:type="pct"/>
            <w:shd w:val="clear" w:color="auto" w:fill="auto"/>
          </w:tcPr>
          <w:p w:rsidR="00FA321B" w:rsidRPr="005173BE" w:rsidRDefault="00FA321B" w:rsidP="00FA321B">
            <w:pPr>
              <w:pStyle w:val="ENoteTableText"/>
            </w:pPr>
            <w:r w:rsidRPr="005173BE">
              <w:t>am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210</w:t>
            </w:r>
            <w:r w:rsidRPr="005173BE">
              <w:tab/>
            </w:r>
          </w:p>
        </w:tc>
        <w:tc>
          <w:tcPr>
            <w:tcW w:w="3500" w:type="pct"/>
            <w:shd w:val="clear" w:color="auto" w:fill="auto"/>
          </w:tcPr>
          <w:p w:rsidR="00FA321B" w:rsidRPr="005173BE" w:rsidRDefault="00FA321B" w:rsidP="00FA321B">
            <w:pPr>
              <w:pStyle w:val="ENoteTableText"/>
            </w:pPr>
            <w:r w:rsidRPr="005173BE">
              <w:t>ad 2004 No 381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rep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211</w:t>
            </w:r>
            <w:r w:rsidRPr="005173BE">
              <w:tab/>
            </w:r>
          </w:p>
        </w:tc>
        <w:tc>
          <w:tcPr>
            <w:tcW w:w="3500" w:type="pct"/>
            <w:shd w:val="clear" w:color="auto" w:fill="auto"/>
          </w:tcPr>
          <w:p w:rsidR="00FA321B" w:rsidRPr="005173BE" w:rsidRDefault="00FA321B" w:rsidP="00FA321B">
            <w:pPr>
              <w:pStyle w:val="ENoteTableText"/>
            </w:pPr>
            <w:r w:rsidRPr="005173BE">
              <w:t>ad 2004 No 381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2005 No 254; 2006 No 312</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rep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212</w:t>
            </w:r>
            <w:r w:rsidRPr="005173BE">
              <w:tab/>
            </w:r>
          </w:p>
        </w:tc>
        <w:tc>
          <w:tcPr>
            <w:tcW w:w="3500" w:type="pct"/>
            <w:shd w:val="clear" w:color="auto" w:fill="auto"/>
          </w:tcPr>
          <w:p w:rsidR="00FA321B" w:rsidRPr="005173BE" w:rsidRDefault="00FA321B" w:rsidP="00FA321B">
            <w:pPr>
              <w:pStyle w:val="ENoteTableText"/>
            </w:pPr>
            <w:r w:rsidRPr="005173BE">
              <w:t>ad 2004 No 381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2005 No 254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213</w:t>
            </w:r>
            <w:r w:rsidRPr="005173BE">
              <w:tab/>
            </w:r>
          </w:p>
        </w:tc>
        <w:tc>
          <w:tcPr>
            <w:tcW w:w="3500" w:type="pct"/>
            <w:shd w:val="clear" w:color="auto" w:fill="auto"/>
          </w:tcPr>
          <w:p w:rsidR="00FA321B" w:rsidRPr="005173BE" w:rsidRDefault="00FA321B" w:rsidP="00FA321B">
            <w:pPr>
              <w:pStyle w:val="ENoteTableText"/>
            </w:pPr>
            <w:r w:rsidRPr="005173BE">
              <w:t>ad 2004 No 381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2005 No 254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2006 No 312; 2007 No 335; 2008 No 136; 2009 No 171; 2010 No 64; 2011 No 256; 2012 No 261; No 265, 2013; No 154, 2014; No 181, 2015; F2016L01933; F2017L01366</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214</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rs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215</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rs F2018L01730</w:t>
            </w:r>
          </w:p>
        </w:tc>
      </w:tr>
      <w:tr w:rsidR="00FA321B" w:rsidRPr="005173BE" w:rsidTr="000917D3">
        <w:trPr>
          <w:cantSplit/>
        </w:trPr>
        <w:tc>
          <w:tcPr>
            <w:tcW w:w="1500" w:type="pct"/>
            <w:shd w:val="clear" w:color="auto" w:fill="auto"/>
          </w:tcPr>
          <w:p w:rsidR="00FA321B" w:rsidRPr="005173BE" w:rsidRDefault="00EC3BF0" w:rsidP="00B41B5D">
            <w:pPr>
              <w:pStyle w:val="ENoteTableText"/>
              <w:keepNext/>
            </w:pPr>
            <w:r w:rsidRPr="005173BE">
              <w:rPr>
                <w:b/>
              </w:rPr>
              <w:t>Subdivision 6</w:t>
            </w:r>
            <w:r w:rsidR="00FA321B" w:rsidRPr="005173BE">
              <w:rPr>
                <w:b/>
              </w:rPr>
              <w:t>A.3.2A</w:t>
            </w:r>
          </w:p>
        </w:tc>
        <w:tc>
          <w:tcPr>
            <w:tcW w:w="3500" w:type="pct"/>
            <w:shd w:val="clear" w:color="auto" w:fill="auto"/>
          </w:tcPr>
          <w:p w:rsidR="00FA321B" w:rsidRPr="005173BE" w:rsidRDefault="00FA321B" w:rsidP="00B41B5D">
            <w:pPr>
              <w:pStyle w:val="ENoteTableText"/>
              <w:keepNext/>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A.3.2A</w:t>
            </w:r>
            <w:r w:rsidR="00FA321B" w:rsidRPr="005173BE">
              <w:tab/>
            </w:r>
          </w:p>
        </w:tc>
        <w:tc>
          <w:tcPr>
            <w:tcW w:w="3500" w:type="pct"/>
            <w:shd w:val="clear" w:color="auto" w:fill="auto"/>
          </w:tcPr>
          <w:p w:rsidR="00FA321B" w:rsidRPr="005173BE" w:rsidRDefault="00FA321B" w:rsidP="00FA321B">
            <w:pPr>
              <w:pStyle w:val="ENoteTableText"/>
            </w:pPr>
            <w:r w:rsidRPr="005173BE">
              <w:t>ad 2007 No 217</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216</w:t>
            </w:r>
            <w:r w:rsidRPr="005173BE">
              <w:tab/>
            </w:r>
          </w:p>
        </w:tc>
        <w:tc>
          <w:tcPr>
            <w:tcW w:w="3500" w:type="pct"/>
            <w:shd w:val="clear" w:color="auto" w:fill="auto"/>
          </w:tcPr>
          <w:p w:rsidR="00FA321B" w:rsidRPr="005173BE" w:rsidRDefault="00FA321B" w:rsidP="00FA321B">
            <w:pPr>
              <w:pStyle w:val="ENoteTableText"/>
            </w:pPr>
            <w:r w:rsidRPr="005173BE">
              <w:t>ad 2007 No 217</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F2018L01730</w:t>
            </w:r>
            <w:r w:rsidR="009C6140" w:rsidRPr="005173BE">
              <w:t>; F2023L00752</w:t>
            </w:r>
          </w:p>
        </w:tc>
      </w:tr>
      <w:tr w:rsidR="00FA321B" w:rsidRPr="005173BE" w:rsidTr="000917D3">
        <w:trPr>
          <w:cantSplit/>
        </w:trPr>
        <w:tc>
          <w:tcPr>
            <w:tcW w:w="1500" w:type="pct"/>
            <w:shd w:val="clear" w:color="auto" w:fill="auto"/>
          </w:tcPr>
          <w:p w:rsidR="00FA321B" w:rsidRPr="005173BE" w:rsidRDefault="00EC3BF0" w:rsidP="00FA321B">
            <w:pPr>
              <w:pStyle w:val="ENoteTableText"/>
            </w:pPr>
            <w:r w:rsidRPr="005173BE">
              <w:rPr>
                <w:b/>
              </w:rPr>
              <w:t>Subdivision 6</w:t>
            </w:r>
            <w:r w:rsidR="00FA321B" w:rsidRPr="005173BE">
              <w:rPr>
                <w:b/>
              </w:rPr>
              <w:t>A.3.3</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A.3.3</w:t>
            </w:r>
            <w:r w:rsidR="00FA321B" w:rsidRPr="005173BE">
              <w:tab/>
            </w:r>
          </w:p>
        </w:tc>
        <w:tc>
          <w:tcPr>
            <w:tcW w:w="3500" w:type="pct"/>
            <w:shd w:val="clear" w:color="auto" w:fill="auto"/>
          </w:tcPr>
          <w:p w:rsidR="00FA321B" w:rsidRPr="005173BE" w:rsidRDefault="00FA321B" w:rsidP="00FA321B">
            <w:pPr>
              <w:pStyle w:val="ENoteTableText"/>
            </w:pPr>
            <w:r w:rsidRPr="005173BE">
              <w:t>am No 71, 2005; No 217, 2007</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220</w:t>
            </w:r>
            <w:r w:rsidRPr="005173BE">
              <w:tab/>
            </w:r>
          </w:p>
        </w:tc>
        <w:tc>
          <w:tcPr>
            <w:tcW w:w="3500" w:type="pct"/>
            <w:shd w:val="clear" w:color="auto" w:fill="auto"/>
          </w:tcPr>
          <w:p w:rsidR="00FA321B" w:rsidRPr="005173BE" w:rsidRDefault="00FA321B" w:rsidP="00FA321B">
            <w:pPr>
              <w:pStyle w:val="ENoteTableText"/>
            </w:pPr>
            <w:r w:rsidRPr="005173BE">
              <w:t>ad 2004 No 381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2005 No 71; 2007 No 217;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221</w:t>
            </w:r>
            <w:r w:rsidRPr="005173BE">
              <w:tab/>
            </w:r>
          </w:p>
        </w:tc>
        <w:tc>
          <w:tcPr>
            <w:tcW w:w="3500" w:type="pct"/>
            <w:shd w:val="clear" w:color="auto" w:fill="auto"/>
          </w:tcPr>
          <w:p w:rsidR="00FA321B" w:rsidRPr="005173BE" w:rsidRDefault="00FA321B" w:rsidP="00FA321B">
            <w:pPr>
              <w:pStyle w:val="ENoteTableText"/>
            </w:pPr>
            <w:r w:rsidRPr="005173BE">
              <w:t>ad 2004 No 381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2005 No 71; 2007 No 217; 2009 No 171; F2018L01730</w:t>
            </w:r>
            <w:r w:rsidR="009C6140" w:rsidRPr="005173BE">
              <w:t>;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222</w:t>
            </w:r>
            <w:r w:rsidRPr="005173BE">
              <w:tab/>
            </w:r>
          </w:p>
        </w:tc>
        <w:tc>
          <w:tcPr>
            <w:tcW w:w="3500" w:type="pct"/>
            <w:shd w:val="clear" w:color="auto" w:fill="auto"/>
          </w:tcPr>
          <w:p w:rsidR="00FA321B" w:rsidRPr="005173BE" w:rsidRDefault="00FA321B" w:rsidP="00FA321B">
            <w:pPr>
              <w:pStyle w:val="ENoteTableText"/>
            </w:pPr>
            <w:r w:rsidRPr="005173BE">
              <w:t>ad No 381,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71, 2005; No 217, 2007; No 171, 2009;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rep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223</w:t>
            </w:r>
            <w:r w:rsidRPr="005173BE">
              <w:tab/>
            </w:r>
          </w:p>
        </w:tc>
        <w:tc>
          <w:tcPr>
            <w:tcW w:w="3500" w:type="pct"/>
            <w:shd w:val="clear" w:color="auto" w:fill="auto"/>
          </w:tcPr>
          <w:p w:rsidR="00FA321B" w:rsidRPr="005173BE" w:rsidRDefault="00FA321B" w:rsidP="00FA321B">
            <w:pPr>
              <w:pStyle w:val="ENoteTableText"/>
            </w:pPr>
            <w:r w:rsidRPr="005173BE">
              <w:t>ad No 71, 2005</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217, 2007; No 4, 2009</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ed C34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F2018L01730</w:t>
            </w:r>
          </w:p>
        </w:tc>
      </w:tr>
      <w:tr w:rsidR="00FA321B" w:rsidRPr="005173BE" w:rsidTr="000917D3">
        <w:trPr>
          <w:cantSplit/>
        </w:trPr>
        <w:tc>
          <w:tcPr>
            <w:tcW w:w="1500" w:type="pct"/>
            <w:shd w:val="clear" w:color="auto" w:fill="auto"/>
          </w:tcPr>
          <w:p w:rsidR="00FA321B" w:rsidRPr="005173BE" w:rsidRDefault="00EC3BF0" w:rsidP="00FA321B">
            <w:pPr>
              <w:pStyle w:val="ENoteTableText"/>
            </w:pPr>
            <w:r w:rsidRPr="005173BE">
              <w:rPr>
                <w:b/>
              </w:rPr>
              <w:t>Subdivision 6</w:t>
            </w:r>
            <w:r w:rsidR="00FA321B" w:rsidRPr="005173BE">
              <w:rPr>
                <w:b/>
              </w:rPr>
              <w:t>A.3.4</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A.3.4</w:t>
            </w:r>
            <w:r w:rsidR="00FA321B" w:rsidRPr="005173BE">
              <w:tab/>
            </w:r>
          </w:p>
        </w:tc>
        <w:tc>
          <w:tcPr>
            <w:tcW w:w="3500" w:type="pct"/>
            <w:shd w:val="clear" w:color="auto" w:fill="auto"/>
          </w:tcPr>
          <w:p w:rsidR="00FA321B" w:rsidRPr="005173BE" w:rsidRDefault="00FA321B" w:rsidP="00FA321B">
            <w:pPr>
              <w:pStyle w:val="ENoteTableText"/>
            </w:pPr>
            <w:r w:rsidRPr="005173BE">
              <w:t>am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230</w:t>
            </w:r>
            <w:r w:rsidRPr="005173BE">
              <w:tab/>
            </w:r>
          </w:p>
        </w:tc>
        <w:tc>
          <w:tcPr>
            <w:tcW w:w="3500" w:type="pct"/>
            <w:shd w:val="clear" w:color="auto" w:fill="auto"/>
          </w:tcPr>
          <w:p w:rsidR="00FA321B" w:rsidRPr="005173BE" w:rsidRDefault="00FA321B" w:rsidP="00FA321B">
            <w:pPr>
              <w:pStyle w:val="ENoteTableText"/>
            </w:pPr>
            <w:r w:rsidRPr="005173BE">
              <w:t>ad No 381,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71, 2005; F2018L01730; F2019L01675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231</w:t>
            </w:r>
            <w:r w:rsidRPr="005173BE">
              <w:tab/>
            </w:r>
          </w:p>
        </w:tc>
        <w:tc>
          <w:tcPr>
            <w:tcW w:w="3500" w:type="pct"/>
            <w:shd w:val="clear" w:color="auto" w:fill="auto"/>
          </w:tcPr>
          <w:p w:rsidR="00FA321B" w:rsidRPr="005173BE" w:rsidRDefault="00FA321B" w:rsidP="00FA321B">
            <w:pPr>
              <w:pStyle w:val="ENoteTableText"/>
            </w:pPr>
            <w:r w:rsidRPr="005173BE">
              <w:t>ad No 381,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254, 2005; F2018L01730; F2019L01675</w:t>
            </w:r>
            <w:r w:rsidR="009C6140" w:rsidRPr="005173BE">
              <w:t>;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232</w:t>
            </w:r>
            <w:r w:rsidRPr="005173BE">
              <w:tab/>
            </w:r>
          </w:p>
        </w:tc>
        <w:tc>
          <w:tcPr>
            <w:tcW w:w="3500" w:type="pct"/>
            <w:shd w:val="clear" w:color="auto" w:fill="auto"/>
          </w:tcPr>
          <w:p w:rsidR="00FA321B" w:rsidRPr="005173BE" w:rsidRDefault="00FA321B" w:rsidP="00FA321B">
            <w:pPr>
              <w:pStyle w:val="ENoteTableText"/>
            </w:pPr>
            <w:r w:rsidRPr="005173BE">
              <w:t>ad No 381, 2004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No 71, 2005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rep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ad F2019L01675</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am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233</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rPr>
                <w:b/>
              </w:rPr>
            </w:pPr>
            <w:r w:rsidRPr="005173BE">
              <w:rPr>
                <w:b/>
              </w:rPr>
              <w:t>Subdivision 6</w:t>
            </w:r>
            <w:r w:rsidR="00FA321B" w:rsidRPr="005173BE">
              <w:rPr>
                <w:b/>
              </w:rPr>
              <w:t>A.3.4A</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A.3.4A</w:t>
            </w:r>
            <w:r w:rsidR="00FA321B"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234</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235</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F2019L01675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236</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237</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F2019L01675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238</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F2019L01675</w:t>
            </w:r>
          </w:p>
        </w:tc>
      </w:tr>
      <w:tr w:rsidR="00FA321B" w:rsidRPr="005173BE" w:rsidTr="000917D3">
        <w:trPr>
          <w:cantSplit/>
        </w:trPr>
        <w:tc>
          <w:tcPr>
            <w:tcW w:w="1500" w:type="pct"/>
            <w:shd w:val="clear" w:color="auto" w:fill="auto"/>
          </w:tcPr>
          <w:p w:rsidR="00FA321B" w:rsidRPr="005173BE" w:rsidRDefault="00EC3BF0" w:rsidP="00FA321B">
            <w:pPr>
              <w:pStyle w:val="ENoteTableText"/>
              <w:keepNext/>
              <w:keepLines/>
            </w:pPr>
            <w:r w:rsidRPr="005173BE">
              <w:rPr>
                <w:b/>
              </w:rPr>
              <w:t>Subdivision 6</w:t>
            </w:r>
            <w:r w:rsidR="00FA321B" w:rsidRPr="005173BE">
              <w:rPr>
                <w:b/>
              </w:rPr>
              <w:t>A.3.5</w:t>
            </w:r>
          </w:p>
        </w:tc>
        <w:tc>
          <w:tcPr>
            <w:tcW w:w="3500" w:type="pct"/>
            <w:shd w:val="clear" w:color="auto" w:fill="auto"/>
          </w:tcPr>
          <w:p w:rsidR="00FA321B" w:rsidRPr="005173BE" w:rsidRDefault="00FA321B" w:rsidP="00FA321B">
            <w:pPr>
              <w:pStyle w:val="ENoteTableText"/>
              <w:keepNext/>
              <w:keepLines/>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A.3.5</w:t>
            </w:r>
            <w:r w:rsidR="00FA321B"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240</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241</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2008 No 136; 2009 No 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242</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2008 No 136;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243</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2008 No 136</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rep No 265,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244</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2008 No 136</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245</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2008 No 136</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246</w:t>
            </w:r>
            <w:r w:rsidRPr="005173BE">
              <w:tab/>
            </w:r>
          </w:p>
        </w:tc>
        <w:tc>
          <w:tcPr>
            <w:tcW w:w="3500" w:type="pct"/>
            <w:shd w:val="clear" w:color="auto" w:fill="auto"/>
          </w:tcPr>
          <w:p w:rsidR="00FA321B" w:rsidRPr="005173BE" w:rsidRDefault="00FA321B" w:rsidP="00FA321B">
            <w:pPr>
              <w:pStyle w:val="ENoteTableText"/>
            </w:pPr>
            <w:r w:rsidRPr="005173BE">
              <w:t>ad No 136, 2008</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rep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pPr>
            <w:r w:rsidRPr="005173BE">
              <w:rPr>
                <w:b/>
              </w:rPr>
              <w:t>Division 6A.4</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Division 6A.4</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EC3BF0" w:rsidP="00FA321B">
            <w:pPr>
              <w:pStyle w:val="ENoteTableText"/>
            </w:pPr>
            <w:r w:rsidRPr="005173BE">
              <w:rPr>
                <w:b/>
              </w:rPr>
              <w:t>Subdivision 6</w:t>
            </w:r>
            <w:r w:rsidR="00FA321B" w:rsidRPr="005173BE">
              <w:rPr>
                <w:b/>
              </w:rPr>
              <w:t>A.4.1</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301</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No 123, 2013;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ed C38</w:t>
            </w:r>
          </w:p>
        </w:tc>
      </w:tr>
      <w:tr w:rsidR="00A91A04" w:rsidRPr="005173BE" w:rsidTr="000917D3">
        <w:trPr>
          <w:cantSplit/>
        </w:trPr>
        <w:tc>
          <w:tcPr>
            <w:tcW w:w="1500" w:type="pct"/>
            <w:shd w:val="clear" w:color="auto" w:fill="auto"/>
          </w:tcPr>
          <w:p w:rsidR="00A91A04" w:rsidRPr="005173BE" w:rsidRDefault="00A91A04" w:rsidP="00FA321B">
            <w:pPr>
              <w:pStyle w:val="ENoteTableText"/>
              <w:tabs>
                <w:tab w:val="center" w:leader="dot" w:pos="2268"/>
              </w:tabs>
            </w:pPr>
          </w:p>
        </w:tc>
        <w:tc>
          <w:tcPr>
            <w:tcW w:w="3500" w:type="pct"/>
            <w:shd w:val="clear" w:color="auto" w:fill="auto"/>
          </w:tcPr>
          <w:p w:rsidR="00A91A04" w:rsidRPr="005173BE" w:rsidRDefault="00A91A04" w:rsidP="00FA321B">
            <w:pPr>
              <w:pStyle w:val="ENoteTableText"/>
            </w:pPr>
            <w:r w:rsidRPr="005173BE">
              <w:t>am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302</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2007 No 217; 2009 No 4; 2010 No 64; No 265, 2013; F2018L01730</w:t>
            </w:r>
            <w:r w:rsidR="00A91A04" w:rsidRPr="005173BE">
              <w:t>;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303</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No 123, 2013; F2018L01730</w:t>
            </w:r>
            <w:r w:rsidR="00A91A04" w:rsidRPr="005173BE">
              <w:t>;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303A</w:t>
            </w:r>
            <w:r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304</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2005 No 254; No 123, 2013; F2018L01730</w:t>
            </w:r>
            <w:r w:rsidR="00A91A04" w:rsidRPr="005173BE">
              <w:t>;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304A</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A91A04" w:rsidRPr="005173BE" w:rsidTr="000917D3">
        <w:trPr>
          <w:cantSplit/>
        </w:trPr>
        <w:tc>
          <w:tcPr>
            <w:tcW w:w="1500" w:type="pct"/>
            <w:shd w:val="clear" w:color="auto" w:fill="auto"/>
          </w:tcPr>
          <w:p w:rsidR="00A91A04" w:rsidRPr="005173BE" w:rsidRDefault="00A91A04" w:rsidP="00FA321B">
            <w:pPr>
              <w:pStyle w:val="ENoteTableText"/>
              <w:tabs>
                <w:tab w:val="center" w:leader="dot" w:pos="2268"/>
              </w:tabs>
            </w:pPr>
          </w:p>
        </w:tc>
        <w:tc>
          <w:tcPr>
            <w:tcW w:w="3500" w:type="pct"/>
            <w:shd w:val="clear" w:color="auto" w:fill="auto"/>
          </w:tcPr>
          <w:p w:rsidR="00A91A04" w:rsidRPr="005173BE" w:rsidRDefault="00A91A04" w:rsidP="00FA321B">
            <w:pPr>
              <w:pStyle w:val="ENoteTableText"/>
            </w:pPr>
            <w:r w:rsidRPr="005173BE">
              <w:t>am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305</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F2018L01730</w:t>
            </w:r>
            <w:r w:rsidR="009C6140" w:rsidRPr="005173BE">
              <w:t>;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305A</w:t>
            </w:r>
            <w:r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am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306</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2012 No 260; No 123,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307</w:t>
            </w:r>
            <w:r w:rsidRPr="005173BE">
              <w:tab/>
            </w:r>
          </w:p>
        </w:tc>
        <w:tc>
          <w:tcPr>
            <w:tcW w:w="3500" w:type="pct"/>
            <w:shd w:val="clear" w:color="auto" w:fill="auto"/>
          </w:tcPr>
          <w:p w:rsidR="00FA321B" w:rsidRPr="005173BE" w:rsidRDefault="00FA321B" w:rsidP="00FA321B">
            <w:pPr>
              <w:pStyle w:val="ENoteTableText"/>
            </w:pPr>
            <w:r w:rsidRPr="005173BE">
              <w:t>ad No 123, 2013</w:t>
            </w:r>
          </w:p>
        </w:tc>
      </w:tr>
      <w:tr w:rsidR="00FA321B" w:rsidRPr="005173BE" w:rsidTr="000917D3">
        <w:trPr>
          <w:cantSplit/>
        </w:trPr>
        <w:tc>
          <w:tcPr>
            <w:tcW w:w="1500" w:type="pct"/>
            <w:shd w:val="clear" w:color="auto" w:fill="auto"/>
          </w:tcPr>
          <w:p w:rsidR="00FA321B" w:rsidRPr="005173BE" w:rsidRDefault="00EC3BF0" w:rsidP="00FA321B">
            <w:pPr>
              <w:pStyle w:val="ENoteTableText"/>
              <w:keepNext/>
              <w:tabs>
                <w:tab w:val="center" w:leader="dot" w:pos="2268"/>
              </w:tabs>
              <w:rPr>
                <w:b/>
              </w:rPr>
            </w:pPr>
            <w:r w:rsidRPr="005173BE">
              <w:rPr>
                <w:b/>
              </w:rPr>
              <w:t>Subdivision 6</w:t>
            </w:r>
            <w:r w:rsidR="00FA321B" w:rsidRPr="005173BE">
              <w:rPr>
                <w:b/>
              </w:rPr>
              <w:t>A.4.1A</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A.4.1A</w:t>
            </w:r>
            <w:r w:rsidR="00FA321B"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307A</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0917D3">
        <w:trPr>
          <w:cantSplit/>
        </w:trPr>
        <w:tc>
          <w:tcPr>
            <w:tcW w:w="1500" w:type="pct"/>
            <w:shd w:val="clear" w:color="auto" w:fill="auto"/>
          </w:tcPr>
          <w:p w:rsidR="00FA321B" w:rsidRPr="005173BE" w:rsidRDefault="00EC3BF0" w:rsidP="00FA321B">
            <w:pPr>
              <w:pStyle w:val="ENoteTableText"/>
            </w:pPr>
            <w:r w:rsidRPr="005173BE">
              <w:rPr>
                <w:b/>
              </w:rPr>
              <w:t>Subdivision 6</w:t>
            </w:r>
            <w:r w:rsidR="00FA321B" w:rsidRPr="005173BE">
              <w:rPr>
                <w:b/>
              </w:rPr>
              <w:t>A.4.2</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A.4.2</w:t>
            </w:r>
            <w:r w:rsidR="00FA321B" w:rsidRPr="005173BE">
              <w:tab/>
            </w:r>
          </w:p>
        </w:tc>
        <w:tc>
          <w:tcPr>
            <w:tcW w:w="3500" w:type="pct"/>
            <w:shd w:val="clear" w:color="auto" w:fill="auto"/>
          </w:tcPr>
          <w:p w:rsidR="00FA321B" w:rsidRPr="005173BE" w:rsidRDefault="00FA321B" w:rsidP="00FA321B">
            <w:pPr>
              <w:pStyle w:val="ENoteTableText"/>
            </w:pPr>
            <w:r w:rsidRPr="005173BE">
              <w:t>am No 123,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311</w:t>
            </w:r>
            <w:r w:rsidRPr="005173BE">
              <w:tab/>
            </w:r>
          </w:p>
        </w:tc>
        <w:tc>
          <w:tcPr>
            <w:tcW w:w="3500" w:type="pct"/>
            <w:shd w:val="clear" w:color="auto" w:fill="auto"/>
          </w:tcPr>
          <w:p w:rsidR="00FA321B" w:rsidRPr="005173BE" w:rsidRDefault="00FA321B" w:rsidP="00FA321B">
            <w:pPr>
              <w:pStyle w:val="ENoteTableText"/>
            </w:pPr>
            <w:r w:rsidRPr="005173BE">
              <w:t>ad No 71, 2005</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4, 2009; F2018L01730; F2019L01675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312</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rs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313</w:t>
            </w:r>
            <w:r w:rsidRPr="005173BE">
              <w:tab/>
            </w:r>
          </w:p>
        </w:tc>
        <w:tc>
          <w:tcPr>
            <w:tcW w:w="3500" w:type="pct"/>
            <w:shd w:val="clear" w:color="auto" w:fill="auto"/>
          </w:tcPr>
          <w:p w:rsidR="00FA321B" w:rsidRPr="005173BE" w:rsidRDefault="00FA321B" w:rsidP="00FA321B">
            <w:pPr>
              <w:pStyle w:val="ENoteTableText"/>
            </w:pPr>
            <w:r w:rsidRPr="005173BE">
              <w:t>ad No 71, 2005</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No 217, 2007</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4, 2009; No 64, 2010; No 260, 2012; F2017L00964; F2017L01366; F2018L01730; F2019L01675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313A</w:t>
            </w:r>
            <w:r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FA321B" w:rsidRPr="005173BE" w:rsidTr="000917D3">
        <w:trPr>
          <w:cantSplit/>
        </w:trPr>
        <w:tc>
          <w:tcPr>
            <w:tcW w:w="1500" w:type="pct"/>
            <w:shd w:val="clear" w:color="auto" w:fill="auto"/>
          </w:tcPr>
          <w:p w:rsidR="00FA321B" w:rsidRPr="005173BE" w:rsidRDefault="00EC3BF0" w:rsidP="00FA321B">
            <w:pPr>
              <w:pStyle w:val="ENoteTableText"/>
              <w:rPr>
                <w:b/>
              </w:rPr>
            </w:pPr>
            <w:r w:rsidRPr="005173BE">
              <w:rPr>
                <w:b/>
              </w:rPr>
              <w:t>Subdivision 6</w:t>
            </w:r>
            <w:r w:rsidR="00FA321B" w:rsidRPr="005173BE">
              <w:rPr>
                <w:b/>
              </w:rPr>
              <w:t>A.4.2A</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A.4.2A heading</w:t>
            </w:r>
            <w:r w:rsidR="00FA321B"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314</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rs No 265,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314A</w:t>
            </w:r>
            <w:r w:rsidRPr="005173BE">
              <w:tab/>
            </w:r>
          </w:p>
        </w:tc>
        <w:tc>
          <w:tcPr>
            <w:tcW w:w="3500" w:type="pct"/>
            <w:shd w:val="clear" w:color="auto" w:fill="auto"/>
          </w:tcPr>
          <w:p w:rsidR="00FA321B" w:rsidRPr="005173BE" w:rsidRDefault="00FA321B" w:rsidP="00FA321B">
            <w:pPr>
              <w:pStyle w:val="ENoteTableText"/>
            </w:pPr>
            <w:r w:rsidRPr="005173BE">
              <w:t>ad F2017L01366</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315</w:t>
            </w:r>
            <w:r w:rsidRPr="005173BE">
              <w:tab/>
            </w:r>
          </w:p>
        </w:tc>
        <w:tc>
          <w:tcPr>
            <w:tcW w:w="3500" w:type="pct"/>
            <w:shd w:val="clear" w:color="auto" w:fill="auto"/>
          </w:tcPr>
          <w:p w:rsidR="00FA321B" w:rsidRPr="005173BE" w:rsidRDefault="00FA321B" w:rsidP="00FA321B">
            <w:pPr>
              <w:pStyle w:val="ENoteTableText"/>
            </w:pPr>
            <w:r w:rsidRPr="005173BE">
              <w:t>ad No 71, 2005</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136, 2008; No 64, 2010; F2017L00964; F2018L01730; F2019L01675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316</w:t>
            </w:r>
            <w:r w:rsidRPr="005173BE">
              <w:tab/>
            </w:r>
          </w:p>
        </w:tc>
        <w:tc>
          <w:tcPr>
            <w:tcW w:w="3500" w:type="pct"/>
            <w:shd w:val="clear" w:color="auto" w:fill="auto"/>
          </w:tcPr>
          <w:p w:rsidR="00FA321B" w:rsidRPr="005173BE" w:rsidRDefault="00FA321B" w:rsidP="00FA321B">
            <w:pPr>
              <w:pStyle w:val="ENoteTableText"/>
            </w:pPr>
            <w:r w:rsidRPr="005173BE">
              <w:t>ad No 71, 2005</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64, 2010; F2018L01730; F2019L01675</w:t>
            </w:r>
            <w:r w:rsidR="00A91A04" w:rsidRPr="005173BE">
              <w:t>;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317</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318</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319</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F2018L01730</w:t>
            </w:r>
          </w:p>
        </w:tc>
      </w:tr>
      <w:tr w:rsidR="00FA321B" w:rsidRPr="005173BE" w:rsidTr="000917D3">
        <w:trPr>
          <w:cantSplit/>
        </w:trPr>
        <w:tc>
          <w:tcPr>
            <w:tcW w:w="1500" w:type="pct"/>
            <w:shd w:val="clear" w:color="auto" w:fill="auto"/>
          </w:tcPr>
          <w:p w:rsidR="00FA321B" w:rsidRPr="005173BE" w:rsidRDefault="00EC3BF0" w:rsidP="00FA321B">
            <w:pPr>
              <w:pStyle w:val="ENoteTableText"/>
            </w:pPr>
            <w:r w:rsidRPr="005173BE">
              <w:rPr>
                <w:b/>
              </w:rPr>
              <w:t>Subdivision 6</w:t>
            </w:r>
            <w:r w:rsidR="00FA321B" w:rsidRPr="005173BE">
              <w:rPr>
                <w:b/>
              </w:rPr>
              <w:t>A.4.3</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321</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2012 No 260; 2010 No 64; F2017L01366;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322</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2007 No 217</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2007 No 335;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323</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324</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2007 No 217</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325</w:t>
            </w:r>
            <w:r w:rsidRPr="005173BE">
              <w:tab/>
            </w:r>
          </w:p>
        </w:tc>
        <w:tc>
          <w:tcPr>
            <w:tcW w:w="3500" w:type="pct"/>
            <w:shd w:val="clear" w:color="auto" w:fill="auto"/>
          </w:tcPr>
          <w:p w:rsidR="00FA321B" w:rsidRPr="005173BE" w:rsidRDefault="00FA321B" w:rsidP="00FA321B">
            <w:pPr>
              <w:pStyle w:val="ENoteTableText"/>
            </w:pPr>
            <w:r w:rsidRPr="005173BE">
              <w:t>ad 2005 No 71</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326</w:t>
            </w:r>
            <w:r w:rsidRPr="005173BE">
              <w:tab/>
            </w:r>
          </w:p>
        </w:tc>
        <w:tc>
          <w:tcPr>
            <w:tcW w:w="3500" w:type="pct"/>
            <w:shd w:val="clear" w:color="auto" w:fill="auto"/>
          </w:tcPr>
          <w:p w:rsidR="00FA321B" w:rsidRPr="005173BE" w:rsidRDefault="00FA321B" w:rsidP="00FA321B">
            <w:pPr>
              <w:pStyle w:val="ENoteTableText"/>
            </w:pPr>
            <w:r w:rsidRPr="005173BE">
              <w:t>ad No 71, 2005</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217, 2007; F2017L00964; F2018L01730; F2019L01675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327</w:t>
            </w:r>
            <w:r w:rsidRPr="005173BE">
              <w:tab/>
            </w:r>
          </w:p>
        </w:tc>
        <w:tc>
          <w:tcPr>
            <w:tcW w:w="3500" w:type="pct"/>
            <w:shd w:val="clear" w:color="auto" w:fill="auto"/>
          </w:tcPr>
          <w:p w:rsidR="00FA321B" w:rsidRPr="005173BE" w:rsidRDefault="00FA321B" w:rsidP="00FA321B">
            <w:pPr>
              <w:pStyle w:val="ENoteTableText"/>
            </w:pPr>
            <w:r w:rsidRPr="005173BE">
              <w:t>ad No 71, 2005</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rep No 64, 2010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ad F2020L01029</w:t>
            </w:r>
          </w:p>
        </w:tc>
      </w:tr>
      <w:tr w:rsidR="00FA321B" w:rsidRPr="005173BE" w:rsidTr="000917D3">
        <w:trPr>
          <w:cantSplit/>
        </w:trPr>
        <w:tc>
          <w:tcPr>
            <w:tcW w:w="1500" w:type="pct"/>
            <w:shd w:val="clear" w:color="auto" w:fill="auto"/>
          </w:tcPr>
          <w:p w:rsidR="00FA321B" w:rsidRPr="005173BE" w:rsidRDefault="00EC3BF0" w:rsidP="00FA321B">
            <w:pPr>
              <w:pStyle w:val="ENoteTableText"/>
            </w:pPr>
            <w:r w:rsidRPr="005173BE">
              <w:rPr>
                <w:b/>
              </w:rPr>
              <w:t>Subdivision 6</w:t>
            </w:r>
            <w:r w:rsidR="00FA321B" w:rsidRPr="005173BE">
              <w:rPr>
                <w:b/>
              </w:rPr>
              <w:t>A.4.4</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331</w:t>
            </w:r>
            <w:r w:rsidRPr="005173BE">
              <w:tab/>
            </w:r>
          </w:p>
        </w:tc>
        <w:tc>
          <w:tcPr>
            <w:tcW w:w="3500" w:type="pct"/>
            <w:shd w:val="clear" w:color="auto" w:fill="auto"/>
          </w:tcPr>
          <w:p w:rsidR="00FA321B" w:rsidRPr="005173BE" w:rsidRDefault="00FA321B" w:rsidP="00FA321B">
            <w:pPr>
              <w:pStyle w:val="ENoteTableText"/>
            </w:pPr>
            <w:r w:rsidRPr="005173BE">
              <w:t>ad No 71, 2005</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rPr>
                <w:b/>
              </w:rPr>
            </w:pPr>
            <w:r w:rsidRPr="005173BE">
              <w:t>am No 217, 2007; No 64, 2010; No 260, 2012</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ed C34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F2017L01366;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332</w:t>
            </w:r>
            <w:r w:rsidRPr="005173BE">
              <w:tab/>
            </w:r>
          </w:p>
        </w:tc>
        <w:tc>
          <w:tcPr>
            <w:tcW w:w="3500" w:type="pct"/>
            <w:shd w:val="clear" w:color="auto" w:fill="auto"/>
          </w:tcPr>
          <w:p w:rsidR="00FA321B" w:rsidRPr="005173BE" w:rsidRDefault="00FA321B" w:rsidP="00FA321B">
            <w:pPr>
              <w:pStyle w:val="ENoteTableText"/>
            </w:pPr>
            <w:r w:rsidRPr="005173BE">
              <w:t>ad No 71, 2005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F2018L01730; F2019L01675</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333</w:t>
            </w:r>
            <w:r w:rsidRPr="005173BE">
              <w:tab/>
            </w:r>
          </w:p>
        </w:tc>
        <w:tc>
          <w:tcPr>
            <w:tcW w:w="3500" w:type="pct"/>
            <w:shd w:val="clear" w:color="auto" w:fill="auto"/>
          </w:tcPr>
          <w:p w:rsidR="00FA321B" w:rsidRPr="005173BE" w:rsidRDefault="00FA321B" w:rsidP="00FA321B">
            <w:pPr>
              <w:pStyle w:val="ENoteTableText"/>
            </w:pPr>
            <w:r w:rsidRPr="005173BE">
              <w:t>ad No 71, 2005</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rep No 64, 2010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ad F2020L01029</w:t>
            </w:r>
          </w:p>
        </w:tc>
      </w:tr>
      <w:tr w:rsidR="00FA321B" w:rsidRPr="005173BE" w:rsidTr="000917D3">
        <w:trPr>
          <w:cantSplit/>
        </w:trPr>
        <w:tc>
          <w:tcPr>
            <w:tcW w:w="1500" w:type="pct"/>
            <w:shd w:val="clear" w:color="auto" w:fill="auto"/>
          </w:tcPr>
          <w:p w:rsidR="00FA321B" w:rsidRPr="005173BE" w:rsidRDefault="00EC3BF0" w:rsidP="00FA321B">
            <w:pPr>
              <w:pStyle w:val="ENoteTableText"/>
            </w:pPr>
            <w:r w:rsidRPr="005173BE">
              <w:rPr>
                <w:b/>
              </w:rPr>
              <w:t>Subdivision 6</w:t>
            </w:r>
            <w:r w:rsidR="00FA321B" w:rsidRPr="005173BE">
              <w:rPr>
                <w:b/>
              </w:rPr>
              <w:t>A.4.5</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A.4.5 heading</w:t>
            </w:r>
            <w:r w:rsidR="00FA321B" w:rsidRPr="005173BE">
              <w:tab/>
            </w:r>
          </w:p>
        </w:tc>
        <w:tc>
          <w:tcPr>
            <w:tcW w:w="3500" w:type="pct"/>
            <w:shd w:val="clear" w:color="auto" w:fill="auto"/>
          </w:tcPr>
          <w:p w:rsidR="00FA321B" w:rsidRPr="005173BE" w:rsidRDefault="00FA321B" w:rsidP="00FA321B">
            <w:pPr>
              <w:pStyle w:val="ENoteTableText"/>
            </w:pPr>
            <w:r w:rsidRPr="005173BE">
              <w:t>rs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341</w:t>
            </w:r>
            <w:r w:rsidRPr="005173BE">
              <w:tab/>
            </w:r>
          </w:p>
        </w:tc>
        <w:tc>
          <w:tcPr>
            <w:tcW w:w="3500" w:type="pct"/>
            <w:shd w:val="clear" w:color="auto" w:fill="auto"/>
          </w:tcPr>
          <w:p w:rsidR="00FA321B" w:rsidRPr="005173BE" w:rsidRDefault="00FA321B" w:rsidP="00FA321B">
            <w:pPr>
              <w:pStyle w:val="ENoteTableText"/>
            </w:pPr>
            <w:r w:rsidRPr="005173BE">
              <w:t>ad No 71, 2005</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64, 2010; No 260, 2012; F2017L01366; F2018L01730; F2020L01029</w:t>
            </w:r>
          </w:p>
        </w:tc>
      </w:tr>
      <w:tr w:rsidR="00FA321B" w:rsidRPr="005173BE" w:rsidTr="000917D3">
        <w:trPr>
          <w:cantSplit/>
        </w:trPr>
        <w:tc>
          <w:tcPr>
            <w:tcW w:w="1500" w:type="pct"/>
            <w:shd w:val="clear" w:color="auto" w:fill="auto"/>
          </w:tcPr>
          <w:p w:rsidR="00FA321B" w:rsidRPr="005173BE" w:rsidRDefault="00EC3BF0" w:rsidP="00FA321B">
            <w:pPr>
              <w:pStyle w:val="ENoteTableText"/>
              <w:rPr>
                <w:b/>
              </w:rPr>
            </w:pPr>
            <w:r w:rsidRPr="005173BE">
              <w:rPr>
                <w:b/>
              </w:rPr>
              <w:t>Subdivision 6</w:t>
            </w:r>
            <w:r w:rsidR="00FA321B" w:rsidRPr="005173BE">
              <w:rPr>
                <w:b/>
              </w:rPr>
              <w:t>A.4.6</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EC3BF0" w:rsidP="00FA321B">
            <w:pPr>
              <w:pStyle w:val="ENoteTableText"/>
              <w:tabs>
                <w:tab w:val="center" w:leader="dot" w:pos="2268"/>
              </w:tabs>
            </w:pPr>
            <w:r w:rsidRPr="005173BE">
              <w:t>Subdivision 6</w:t>
            </w:r>
            <w:r w:rsidR="00FA321B" w:rsidRPr="005173BE">
              <w:t>A.4.6 heading</w:t>
            </w:r>
            <w:r w:rsidR="00FA321B"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342</w:t>
            </w:r>
            <w:r w:rsidRPr="005173BE">
              <w:tab/>
            </w:r>
          </w:p>
        </w:tc>
        <w:tc>
          <w:tcPr>
            <w:tcW w:w="3500" w:type="pct"/>
            <w:shd w:val="clear" w:color="auto" w:fill="auto"/>
          </w:tcPr>
          <w:p w:rsidR="00FA321B" w:rsidRPr="005173BE" w:rsidRDefault="00FA321B" w:rsidP="00FA321B">
            <w:pPr>
              <w:pStyle w:val="ENoteTableText"/>
            </w:pPr>
            <w:r w:rsidRPr="005173BE">
              <w:t>ad No 71, 2005</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217, 2007; No 260, 2012; F2018L01730; F2020L01029</w:t>
            </w:r>
            <w:r w:rsidR="00A91A04" w:rsidRPr="005173BE">
              <w:t>; F2022L01691</w:t>
            </w:r>
          </w:p>
        </w:tc>
      </w:tr>
      <w:tr w:rsidR="00A91A04" w:rsidRPr="005173BE" w:rsidTr="000917D3">
        <w:trPr>
          <w:cantSplit/>
        </w:trPr>
        <w:tc>
          <w:tcPr>
            <w:tcW w:w="1500" w:type="pct"/>
            <w:shd w:val="clear" w:color="auto" w:fill="auto"/>
          </w:tcPr>
          <w:p w:rsidR="00A91A04" w:rsidRPr="005173BE" w:rsidRDefault="00A91A04" w:rsidP="00863C8B">
            <w:pPr>
              <w:pStyle w:val="ENoteTableText"/>
              <w:tabs>
                <w:tab w:val="center" w:leader="dot" w:pos="2268"/>
              </w:tabs>
            </w:pPr>
            <w:r w:rsidRPr="005173BE">
              <w:t>r 342A</w:t>
            </w:r>
            <w:r w:rsidRPr="005173BE">
              <w:tab/>
            </w:r>
          </w:p>
        </w:tc>
        <w:tc>
          <w:tcPr>
            <w:tcW w:w="3500" w:type="pct"/>
            <w:shd w:val="clear" w:color="auto" w:fill="auto"/>
          </w:tcPr>
          <w:p w:rsidR="00A91A04" w:rsidRPr="005173BE" w:rsidRDefault="00A91A04" w:rsidP="00863C8B">
            <w:pPr>
              <w:pStyle w:val="ENoteTableText"/>
              <w:tabs>
                <w:tab w:val="center" w:leader="dot" w:pos="2268"/>
              </w:tabs>
            </w:pPr>
            <w:r w:rsidRPr="005173BE">
              <w:t>ad F2022L01691</w:t>
            </w:r>
          </w:p>
        </w:tc>
      </w:tr>
      <w:tr w:rsidR="00A91A04" w:rsidRPr="005173BE" w:rsidTr="000917D3">
        <w:trPr>
          <w:cantSplit/>
        </w:trPr>
        <w:tc>
          <w:tcPr>
            <w:tcW w:w="1500" w:type="pct"/>
            <w:shd w:val="clear" w:color="auto" w:fill="auto"/>
          </w:tcPr>
          <w:p w:rsidR="00A91A04" w:rsidRPr="005173BE" w:rsidRDefault="00A91A04" w:rsidP="00B17E61">
            <w:pPr>
              <w:pStyle w:val="ENoteTableText"/>
              <w:tabs>
                <w:tab w:val="center" w:leader="dot" w:pos="2268"/>
              </w:tabs>
            </w:pPr>
            <w:r w:rsidRPr="005173BE">
              <w:t>r 342B</w:t>
            </w:r>
            <w:r w:rsidRPr="005173BE">
              <w:tab/>
            </w:r>
          </w:p>
        </w:tc>
        <w:tc>
          <w:tcPr>
            <w:tcW w:w="3500" w:type="pct"/>
            <w:shd w:val="clear" w:color="auto" w:fill="auto"/>
          </w:tcPr>
          <w:p w:rsidR="00A91A04" w:rsidRPr="005173BE" w:rsidRDefault="00A91A04" w:rsidP="00B17E61">
            <w:pPr>
              <w:pStyle w:val="ENoteTableText"/>
              <w:tabs>
                <w:tab w:val="center" w:leader="dot" w:pos="2268"/>
              </w:tabs>
            </w:pPr>
            <w:r w:rsidRPr="005173BE">
              <w:t>ad F2022L01691</w:t>
            </w:r>
          </w:p>
        </w:tc>
      </w:tr>
      <w:tr w:rsidR="00A91A04" w:rsidRPr="005173BE" w:rsidTr="000917D3">
        <w:trPr>
          <w:cantSplit/>
        </w:trPr>
        <w:tc>
          <w:tcPr>
            <w:tcW w:w="1500" w:type="pct"/>
            <w:shd w:val="clear" w:color="auto" w:fill="auto"/>
          </w:tcPr>
          <w:p w:rsidR="00A91A04" w:rsidRPr="005173BE" w:rsidRDefault="00A91A04" w:rsidP="00B17E61">
            <w:pPr>
              <w:pStyle w:val="ENoteTableText"/>
              <w:tabs>
                <w:tab w:val="center" w:leader="dot" w:pos="2268"/>
              </w:tabs>
            </w:pPr>
            <w:r w:rsidRPr="005173BE">
              <w:t>r 342C</w:t>
            </w:r>
            <w:r w:rsidRPr="005173BE">
              <w:tab/>
            </w:r>
          </w:p>
        </w:tc>
        <w:tc>
          <w:tcPr>
            <w:tcW w:w="3500" w:type="pct"/>
            <w:shd w:val="clear" w:color="auto" w:fill="auto"/>
          </w:tcPr>
          <w:p w:rsidR="00A91A04" w:rsidRPr="005173BE" w:rsidRDefault="00A91A04" w:rsidP="00B17E61">
            <w:pPr>
              <w:pStyle w:val="ENoteTableText"/>
              <w:tabs>
                <w:tab w:val="center" w:leader="dot" w:pos="2268"/>
              </w:tabs>
            </w:pPr>
            <w:r w:rsidRPr="005173BE">
              <w:t>ad F2022L01691</w:t>
            </w:r>
          </w:p>
        </w:tc>
      </w:tr>
      <w:tr w:rsidR="00A91A04" w:rsidRPr="005173BE" w:rsidTr="000917D3">
        <w:trPr>
          <w:cantSplit/>
        </w:trPr>
        <w:tc>
          <w:tcPr>
            <w:tcW w:w="1500" w:type="pct"/>
            <w:shd w:val="clear" w:color="auto" w:fill="auto"/>
          </w:tcPr>
          <w:p w:rsidR="00A91A04" w:rsidRPr="005173BE" w:rsidRDefault="00A91A04" w:rsidP="00B17E61">
            <w:pPr>
              <w:pStyle w:val="ENoteTableText"/>
              <w:tabs>
                <w:tab w:val="center" w:leader="dot" w:pos="2268"/>
              </w:tabs>
            </w:pPr>
            <w:r w:rsidRPr="005173BE">
              <w:t>r 342D</w:t>
            </w:r>
            <w:r w:rsidRPr="005173BE">
              <w:tab/>
            </w:r>
          </w:p>
        </w:tc>
        <w:tc>
          <w:tcPr>
            <w:tcW w:w="3500" w:type="pct"/>
            <w:shd w:val="clear" w:color="auto" w:fill="auto"/>
          </w:tcPr>
          <w:p w:rsidR="00A91A04" w:rsidRPr="005173BE" w:rsidRDefault="00A91A04" w:rsidP="00B17E61">
            <w:pPr>
              <w:pStyle w:val="ENoteTableText"/>
              <w:tabs>
                <w:tab w:val="center" w:leader="dot" w:pos="2268"/>
              </w:tabs>
            </w:pPr>
            <w:r w:rsidRPr="005173BE">
              <w:t>ad F2022L01691</w:t>
            </w:r>
          </w:p>
        </w:tc>
      </w:tr>
      <w:tr w:rsidR="00FA321B" w:rsidRPr="005173BE" w:rsidTr="000917D3">
        <w:trPr>
          <w:cantSplit/>
        </w:trPr>
        <w:tc>
          <w:tcPr>
            <w:tcW w:w="1500" w:type="pct"/>
            <w:shd w:val="clear" w:color="auto" w:fill="auto"/>
          </w:tcPr>
          <w:p w:rsidR="00FA321B" w:rsidRPr="005173BE" w:rsidRDefault="00FA321B" w:rsidP="00FA321B">
            <w:pPr>
              <w:pStyle w:val="ENoteTableText"/>
            </w:pPr>
            <w:r w:rsidRPr="005173BE">
              <w:rPr>
                <w:b/>
              </w:rPr>
              <w:t>Division 6A.4A</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Division 6A.4A</w:t>
            </w:r>
            <w:r w:rsidRPr="005173BE">
              <w:tab/>
            </w:r>
          </w:p>
        </w:tc>
        <w:tc>
          <w:tcPr>
            <w:tcW w:w="3500" w:type="pct"/>
            <w:shd w:val="clear" w:color="auto" w:fill="auto"/>
          </w:tcPr>
          <w:p w:rsidR="00FA321B" w:rsidRPr="005173BE" w:rsidRDefault="00FA321B" w:rsidP="00FA321B">
            <w:pPr>
              <w:pStyle w:val="ENoteTableText"/>
            </w:pPr>
            <w:r w:rsidRPr="005173BE">
              <w:t>am 2012 No 260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343</w:t>
            </w:r>
            <w:r w:rsidRPr="005173BE">
              <w:tab/>
            </w:r>
          </w:p>
        </w:tc>
        <w:tc>
          <w:tcPr>
            <w:tcW w:w="3500" w:type="pct"/>
            <w:shd w:val="clear" w:color="auto" w:fill="auto"/>
          </w:tcPr>
          <w:p w:rsidR="00FA321B" w:rsidRPr="005173BE" w:rsidRDefault="00FA321B" w:rsidP="00FA321B">
            <w:pPr>
              <w:pStyle w:val="ENoteTableText"/>
            </w:pPr>
            <w:r w:rsidRPr="005173BE">
              <w:t>ad No 260, 2012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rs F2018L00094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344</w:t>
            </w:r>
            <w:r w:rsidRPr="005173BE">
              <w:tab/>
            </w:r>
          </w:p>
        </w:tc>
        <w:tc>
          <w:tcPr>
            <w:tcW w:w="3500" w:type="pct"/>
            <w:shd w:val="clear" w:color="auto" w:fill="auto"/>
          </w:tcPr>
          <w:p w:rsidR="00FA321B" w:rsidRPr="005173BE" w:rsidRDefault="00FA321B" w:rsidP="00FA321B">
            <w:pPr>
              <w:pStyle w:val="ENoteTableText"/>
            </w:pPr>
            <w:r w:rsidRPr="005173BE">
              <w:t>ad 2012 No 260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F2017L01366</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rs F2018L00094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345</w:t>
            </w:r>
            <w:r w:rsidRPr="005173BE">
              <w:tab/>
            </w:r>
          </w:p>
        </w:tc>
        <w:tc>
          <w:tcPr>
            <w:tcW w:w="3500" w:type="pct"/>
            <w:shd w:val="clear" w:color="auto" w:fill="auto"/>
          </w:tcPr>
          <w:p w:rsidR="00FA321B" w:rsidRPr="005173BE" w:rsidRDefault="00FA321B" w:rsidP="00FA321B">
            <w:pPr>
              <w:pStyle w:val="ENoteTableText"/>
            </w:pPr>
            <w:r w:rsidRPr="005173BE">
              <w:t>ad 2012 No 260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346</w:t>
            </w:r>
            <w:r w:rsidRPr="005173BE">
              <w:tab/>
            </w:r>
          </w:p>
        </w:tc>
        <w:tc>
          <w:tcPr>
            <w:tcW w:w="3500" w:type="pct"/>
            <w:shd w:val="clear" w:color="auto" w:fill="auto"/>
          </w:tcPr>
          <w:p w:rsidR="00FA321B" w:rsidRPr="005173BE" w:rsidRDefault="00FA321B" w:rsidP="00FA321B">
            <w:pPr>
              <w:pStyle w:val="ENoteTableText"/>
            </w:pPr>
            <w:r w:rsidRPr="005173BE">
              <w:t>ad 2012 No 260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F2018L00094</w:t>
            </w:r>
            <w:r w:rsidR="009C6140" w:rsidRPr="005173BE">
              <w:t>;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keepNext/>
            </w:pPr>
            <w:r w:rsidRPr="005173BE">
              <w:rPr>
                <w:b/>
              </w:rPr>
              <w:t>Division 6A.5</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Division 6A.5</w:t>
            </w:r>
            <w:r w:rsidRPr="005173BE">
              <w:tab/>
            </w:r>
          </w:p>
        </w:tc>
        <w:tc>
          <w:tcPr>
            <w:tcW w:w="3500" w:type="pct"/>
            <w:shd w:val="clear" w:color="auto" w:fill="auto"/>
          </w:tcPr>
          <w:p w:rsidR="00FA321B" w:rsidRPr="005173BE" w:rsidRDefault="00FA321B" w:rsidP="00FA321B">
            <w:pPr>
              <w:pStyle w:val="ENoteTableText"/>
            </w:pPr>
            <w:r w:rsidRPr="005173BE">
              <w:t>ad 2007 No 217</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400</w:t>
            </w:r>
            <w:r w:rsidRPr="005173BE">
              <w:tab/>
            </w:r>
          </w:p>
        </w:tc>
        <w:tc>
          <w:tcPr>
            <w:tcW w:w="3500" w:type="pct"/>
            <w:shd w:val="clear" w:color="auto" w:fill="auto"/>
          </w:tcPr>
          <w:p w:rsidR="00FA321B" w:rsidRPr="005173BE" w:rsidRDefault="00FA321B" w:rsidP="00FA321B">
            <w:pPr>
              <w:pStyle w:val="ENoteTableText"/>
            </w:pPr>
            <w:r w:rsidRPr="005173BE">
              <w:t>ad 2007 No 217</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No 123, 2013; F2018L01730</w:t>
            </w:r>
            <w:r w:rsidR="009C6140" w:rsidRPr="005173BE">
              <w:t>;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pPr>
            <w:r w:rsidRPr="005173BE">
              <w:rPr>
                <w:b/>
              </w:rPr>
              <w:t>Division 6A.6</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Division 6A.6</w:t>
            </w:r>
            <w:r w:rsidRPr="005173BE">
              <w:tab/>
            </w:r>
          </w:p>
        </w:tc>
        <w:tc>
          <w:tcPr>
            <w:tcW w:w="3500" w:type="pct"/>
            <w:shd w:val="clear" w:color="auto" w:fill="auto"/>
          </w:tcPr>
          <w:p w:rsidR="00FA321B" w:rsidRPr="005173BE" w:rsidRDefault="00FA321B" w:rsidP="00FA321B">
            <w:pPr>
              <w:pStyle w:val="ENoteTableText"/>
            </w:pPr>
            <w:r w:rsidRPr="005173BE">
              <w:t>ad 2007 No 217</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500</w:t>
            </w:r>
            <w:r w:rsidRPr="005173BE">
              <w:tab/>
            </w:r>
          </w:p>
        </w:tc>
        <w:tc>
          <w:tcPr>
            <w:tcW w:w="3500" w:type="pct"/>
            <w:shd w:val="clear" w:color="auto" w:fill="auto"/>
          </w:tcPr>
          <w:p w:rsidR="00FA321B" w:rsidRPr="005173BE" w:rsidRDefault="00FA321B" w:rsidP="00FA321B">
            <w:pPr>
              <w:pStyle w:val="ENoteTableText"/>
            </w:pPr>
            <w:r w:rsidRPr="005173BE">
              <w:t>ad No 217, 2007</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F2018L01730; F2020L01029</w:t>
            </w:r>
            <w:r w:rsidR="009C6140" w:rsidRPr="005173BE">
              <w:t>;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rPr>
                <w:b/>
              </w:rPr>
            </w:pPr>
            <w:r w:rsidRPr="005173BE">
              <w:rPr>
                <w:b/>
              </w:rPr>
              <w:t>Division 6A.7</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Division 6A.7</w:t>
            </w:r>
            <w:r w:rsidRPr="005173BE">
              <w:tab/>
            </w:r>
          </w:p>
        </w:tc>
        <w:tc>
          <w:tcPr>
            <w:tcW w:w="3500" w:type="pct"/>
            <w:shd w:val="clear" w:color="auto" w:fill="auto"/>
          </w:tcPr>
          <w:p w:rsidR="00FA321B" w:rsidRPr="005173BE" w:rsidRDefault="00FA321B" w:rsidP="00FA321B">
            <w:pPr>
              <w:pStyle w:val="ENoteTableText"/>
            </w:pPr>
            <w:r w:rsidRPr="005173BE">
              <w:t>ad F2020L01029</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600</w:t>
            </w:r>
            <w:r w:rsidRPr="005173BE">
              <w:tab/>
            </w:r>
          </w:p>
        </w:tc>
        <w:tc>
          <w:tcPr>
            <w:tcW w:w="3500" w:type="pct"/>
            <w:shd w:val="clear" w:color="auto" w:fill="auto"/>
          </w:tcPr>
          <w:p w:rsidR="00FA321B" w:rsidRPr="005173BE" w:rsidRDefault="00FA321B" w:rsidP="00FA321B">
            <w:pPr>
              <w:pStyle w:val="ENoteTableText"/>
            </w:pPr>
            <w:r w:rsidRPr="005173BE">
              <w:t>ad F2020L01029</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am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pPr>
            <w:r w:rsidRPr="005173BE">
              <w:rPr>
                <w:b/>
              </w:rPr>
              <w:t>Part 7</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Part 7</w:t>
            </w:r>
            <w:r w:rsidRPr="005173BE">
              <w:tab/>
            </w:r>
          </w:p>
        </w:tc>
        <w:tc>
          <w:tcPr>
            <w:tcW w:w="3500" w:type="pct"/>
            <w:shd w:val="clear" w:color="auto" w:fill="auto"/>
          </w:tcPr>
          <w:p w:rsidR="00FA321B" w:rsidRPr="005173BE" w:rsidRDefault="00FA321B" w:rsidP="00FA321B">
            <w:pPr>
              <w:pStyle w:val="ENoteTableText"/>
            </w:pPr>
            <w:r w:rsidRPr="005173BE">
              <w:t>ad No 296, 2004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900</w:t>
            </w:r>
            <w:r w:rsidRPr="005173BE">
              <w:tab/>
            </w:r>
          </w:p>
        </w:tc>
        <w:tc>
          <w:tcPr>
            <w:tcW w:w="3500" w:type="pct"/>
            <w:shd w:val="clear" w:color="auto" w:fill="auto"/>
          </w:tcPr>
          <w:p w:rsidR="00FA321B" w:rsidRPr="005173BE" w:rsidRDefault="00FA321B" w:rsidP="00FA321B">
            <w:pPr>
              <w:pStyle w:val="ENoteTableText"/>
            </w:pPr>
            <w:r w:rsidRPr="005173BE">
              <w:t>ad No 296,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90, 2005</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No 110, 2012</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F2017L00964</w:t>
            </w:r>
            <w:r w:rsidR="009C6140" w:rsidRPr="005173BE">
              <w:t>;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900A</w:t>
            </w:r>
            <w:r w:rsidRPr="005173BE">
              <w:tab/>
            </w:r>
          </w:p>
        </w:tc>
        <w:tc>
          <w:tcPr>
            <w:tcW w:w="3500" w:type="pct"/>
            <w:shd w:val="clear" w:color="auto" w:fill="auto"/>
          </w:tcPr>
          <w:p w:rsidR="00FA321B" w:rsidRPr="005173BE" w:rsidRDefault="00FA321B" w:rsidP="00FA321B">
            <w:pPr>
              <w:pStyle w:val="ENoteTableText"/>
            </w:pPr>
            <w:r w:rsidRPr="005173BE">
              <w:t>ad No 154, 2014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rep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901</w:t>
            </w:r>
            <w:r w:rsidRPr="005173BE">
              <w:tab/>
            </w:r>
          </w:p>
        </w:tc>
        <w:tc>
          <w:tcPr>
            <w:tcW w:w="3500" w:type="pct"/>
            <w:shd w:val="clear" w:color="auto" w:fill="auto"/>
          </w:tcPr>
          <w:p w:rsidR="00FA321B" w:rsidRPr="005173BE" w:rsidRDefault="00FA321B" w:rsidP="00FA321B">
            <w:pPr>
              <w:pStyle w:val="ENoteTableText"/>
            </w:pPr>
            <w:r w:rsidRPr="005173BE">
              <w:t>ad No 296, 2004</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am No 90, 2005; No 64, 2010</w:t>
            </w:r>
          </w:p>
        </w:tc>
      </w:tr>
      <w:tr w:rsidR="00FA321B" w:rsidRPr="005173BE" w:rsidTr="000917D3">
        <w:trPr>
          <w:cantSplit/>
        </w:trPr>
        <w:tc>
          <w:tcPr>
            <w:tcW w:w="1500" w:type="pct"/>
            <w:shd w:val="clear" w:color="auto" w:fill="auto"/>
          </w:tcPr>
          <w:p w:rsidR="00FA321B" w:rsidRPr="005173BE" w:rsidRDefault="00FA321B" w:rsidP="00FA321B">
            <w:pPr>
              <w:pStyle w:val="ENoteTableText"/>
            </w:pPr>
          </w:p>
        </w:tc>
        <w:tc>
          <w:tcPr>
            <w:tcW w:w="3500" w:type="pct"/>
            <w:shd w:val="clear" w:color="auto" w:fill="auto"/>
          </w:tcPr>
          <w:p w:rsidR="00FA321B" w:rsidRPr="005173BE" w:rsidRDefault="00FA321B" w:rsidP="00FA321B">
            <w:pPr>
              <w:pStyle w:val="ENoteTableText"/>
            </w:pPr>
            <w:r w:rsidRPr="005173BE">
              <w:t>rs No 110, 2012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No 147, 2013; No 154, 2014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rep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902</w:t>
            </w:r>
            <w:r w:rsidRPr="005173BE">
              <w:tab/>
            </w:r>
          </w:p>
        </w:tc>
        <w:tc>
          <w:tcPr>
            <w:tcW w:w="3500" w:type="pct"/>
            <w:shd w:val="clear" w:color="auto" w:fill="auto"/>
          </w:tcPr>
          <w:p w:rsidR="00FA321B" w:rsidRPr="005173BE" w:rsidRDefault="00FA321B" w:rsidP="00FA321B">
            <w:pPr>
              <w:pStyle w:val="ENoteTableText"/>
            </w:pPr>
            <w:r w:rsidRPr="005173BE">
              <w:t>ad No 154, 2014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rep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Part 8</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906</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F2018L01730</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906A</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am F2019L01675; F2020L01029</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907</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908</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909</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910</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911</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912</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pPr>
            <w:r w:rsidRPr="005173BE">
              <w:rPr>
                <w:b/>
              </w:rPr>
              <w:t>Part 9</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Part 9</w:t>
            </w:r>
            <w:r w:rsidRPr="005173BE">
              <w:tab/>
            </w:r>
          </w:p>
        </w:tc>
        <w:tc>
          <w:tcPr>
            <w:tcW w:w="3500" w:type="pct"/>
            <w:shd w:val="clear" w:color="auto" w:fill="auto"/>
          </w:tcPr>
          <w:p w:rsidR="00FA321B" w:rsidRPr="005173BE" w:rsidRDefault="00FA321B" w:rsidP="00FA321B">
            <w:pPr>
              <w:pStyle w:val="ENoteTableText"/>
            </w:pPr>
            <w:r w:rsidRPr="005173BE">
              <w:t>ad 2012 No 110</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am F2023L00752</w:t>
            </w:r>
          </w:p>
        </w:tc>
      </w:tr>
      <w:tr w:rsidR="00FA321B" w:rsidRPr="005173BE" w:rsidTr="000917D3">
        <w:trPr>
          <w:cantSplit/>
        </w:trPr>
        <w:tc>
          <w:tcPr>
            <w:tcW w:w="1500" w:type="pct"/>
            <w:shd w:val="clear" w:color="auto" w:fill="auto"/>
          </w:tcPr>
          <w:p w:rsidR="00FA321B" w:rsidRPr="005173BE" w:rsidRDefault="003177DF" w:rsidP="00FA321B">
            <w:pPr>
              <w:pStyle w:val="ENoteTableText"/>
              <w:tabs>
                <w:tab w:val="center" w:leader="dot" w:pos="2268"/>
              </w:tabs>
            </w:pPr>
            <w:r w:rsidRPr="005173BE">
              <w:t>Division 9</w:t>
            </w:r>
            <w:r w:rsidR="00FA321B" w:rsidRPr="005173BE">
              <w:t>.1</w:t>
            </w:r>
            <w:r w:rsidR="00FA321B"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913</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rep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ad F2019L01675</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914</w:t>
            </w:r>
            <w:r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915</w:t>
            </w:r>
            <w:r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3177DF" w:rsidP="00FA321B">
            <w:pPr>
              <w:pStyle w:val="ENoteTableText"/>
              <w:tabs>
                <w:tab w:val="center" w:leader="dot" w:pos="2268"/>
              </w:tabs>
            </w:pPr>
            <w:r w:rsidRPr="005173BE">
              <w:t>Division 9</w:t>
            </w:r>
            <w:r w:rsidR="00FA321B" w:rsidRPr="005173BE">
              <w:t>.2 heading</w:t>
            </w:r>
            <w:r w:rsidR="00FA321B"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916</w:t>
            </w:r>
            <w:r w:rsidRPr="005173BE">
              <w:tab/>
            </w:r>
          </w:p>
        </w:tc>
        <w:tc>
          <w:tcPr>
            <w:tcW w:w="3500" w:type="pct"/>
            <w:shd w:val="clear" w:color="auto" w:fill="auto"/>
          </w:tcPr>
          <w:p w:rsidR="00FA321B" w:rsidRPr="005173BE" w:rsidRDefault="00FA321B" w:rsidP="00FA321B">
            <w:pPr>
              <w:pStyle w:val="ENoteTableText"/>
            </w:pPr>
            <w:r w:rsidRPr="005173BE">
              <w:t>ad F2017L00964</w:t>
            </w:r>
          </w:p>
        </w:tc>
      </w:tr>
      <w:tr w:rsidR="009C6140" w:rsidRPr="005173BE" w:rsidTr="000917D3">
        <w:trPr>
          <w:cantSplit/>
        </w:trPr>
        <w:tc>
          <w:tcPr>
            <w:tcW w:w="1500" w:type="pct"/>
            <w:shd w:val="clear" w:color="auto" w:fill="auto"/>
          </w:tcPr>
          <w:p w:rsidR="009C6140" w:rsidRPr="005173BE" w:rsidRDefault="009C6140" w:rsidP="00FA321B">
            <w:pPr>
              <w:pStyle w:val="ENoteTableText"/>
              <w:tabs>
                <w:tab w:val="center" w:leader="dot" w:pos="2268"/>
              </w:tabs>
            </w:pPr>
          </w:p>
        </w:tc>
        <w:tc>
          <w:tcPr>
            <w:tcW w:w="3500" w:type="pct"/>
            <w:shd w:val="clear" w:color="auto" w:fill="auto"/>
          </w:tcPr>
          <w:p w:rsidR="009C6140" w:rsidRPr="005173BE" w:rsidRDefault="009C6140" w:rsidP="00FA321B">
            <w:pPr>
              <w:pStyle w:val="ENoteTableText"/>
            </w:pPr>
            <w:r w:rsidRPr="005173BE">
              <w:t>rep F2023L00752</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918</w:t>
            </w:r>
            <w:r w:rsidRPr="005173BE">
              <w:tab/>
            </w:r>
          </w:p>
        </w:tc>
        <w:tc>
          <w:tcPr>
            <w:tcW w:w="3500" w:type="pct"/>
            <w:shd w:val="clear" w:color="auto" w:fill="auto"/>
          </w:tcPr>
          <w:p w:rsidR="00FA321B" w:rsidRPr="005173BE" w:rsidRDefault="00FA321B" w:rsidP="00FA321B">
            <w:pPr>
              <w:pStyle w:val="ENoteTableText"/>
            </w:pPr>
            <w:r w:rsidRPr="005173BE">
              <w:t>ad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920</w:t>
            </w:r>
            <w:r w:rsidRPr="005173BE">
              <w:tab/>
            </w:r>
          </w:p>
        </w:tc>
        <w:tc>
          <w:tcPr>
            <w:tcW w:w="3500" w:type="pct"/>
            <w:shd w:val="clear" w:color="auto" w:fill="auto"/>
          </w:tcPr>
          <w:p w:rsidR="00FA321B" w:rsidRPr="005173BE" w:rsidRDefault="00FA321B" w:rsidP="00FA321B">
            <w:pPr>
              <w:pStyle w:val="ENoteTableText"/>
            </w:pPr>
            <w:r w:rsidRPr="005173BE">
              <w:t>ad 2012 No 110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rep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921</w:t>
            </w:r>
            <w:r w:rsidRPr="005173BE">
              <w:tab/>
            </w:r>
          </w:p>
        </w:tc>
        <w:tc>
          <w:tcPr>
            <w:tcW w:w="3500" w:type="pct"/>
            <w:shd w:val="clear" w:color="auto" w:fill="auto"/>
          </w:tcPr>
          <w:p w:rsidR="00FA321B" w:rsidRPr="005173BE" w:rsidRDefault="00FA321B" w:rsidP="00FA321B">
            <w:pPr>
              <w:pStyle w:val="ENoteTableText"/>
            </w:pPr>
            <w:r w:rsidRPr="005173BE">
              <w:t>ad 2012 No 110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rep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922</w:t>
            </w:r>
            <w:r w:rsidRPr="005173BE">
              <w:tab/>
            </w:r>
          </w:p>
        </w:tc>
        <w:tc>
          <w:tcPr>
            <w:tcW w:w="3500" w:type="pct"/>
            <w:shd w:val="clear" w:color="auto" w:fill="auto"/>
          </w:tcPr>
          <w:p w:rsidR="00FA321B" w:rsidRPr="005173BE" w:rsidRDefault="00FA321B" w:rsidP="00FA321B">
            <w:pPr>
              <w:pStyle w:val="ENoteTableText"/>
            </w:pPr>
            <w:r w:rsidRPr="005173BE">
              <w:t>ad 2012 No 110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rep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rPr>
                <w:b/>
              </w:rPr>
            </w:pPr>
            <w:r w:rsidRPr="005173BE">
              <w:rPr>
                <w:b/>
              </w:rPr>
              <w:t>Part 10</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Part 10</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rPr>
                <w:b/>
              </w:rPr>
            </w:pPr>
            <w:r w:rsidRPr="005173BE">
              <w:rPr>
                <w:b/>
              </w:rPr>
              <w:t>Division 1</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950</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rep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951</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rep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952</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953</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rep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954</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955</w:t>
            </w:r>
            <w:r w:rsidRPr="005173BE">
              <w:tab/>
            </w:r>
          </w:p>
        </w:tc>
        <w:tc>
          <w:tcPr>
            <w:tcW w:w="3500" w:type="pct"/>
            <w:shd w:val="clear" w:color="auto" w:fill="auto"/>
          </w:tcPr>
          <w:p w:rsidR="00FA321B" w:rsidRPr="005173BE" w:rsidRDefault="00FA321B" w:rsidP="00FA321B">
            <w:pPr>
              <w:pStyle w:val="ENoteTableText"/>
            </w:pPr>
            <w:r w:rsidRPr="005173BE">
              <w:t>ad No 265, 2013</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p>
        </w:tc>
        <w:tc>
          <w:tcPr>
            <w:tcW w:w="3500" w:type="pct"/>
            <w:shd w:val="clear" w:color="auto" w:fill="auto"/>
          </w:tcPr>
          <w:p w:rsidR="00FA321B" w:rsidRPr="005173BE" w:rsidRDefault="00FA321B" w:rsidP="00FA321B">
            <w:pPr>
              <w:pStyle w:val="ENoteTableText"/>
            </w:pPr>
            <w:r w:rsidRPr="005173BE">
              <w:t>rep F2018L01730</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rPr>
                <w:b/>
              </w:rPr>
            </w:pPr>
            <w:r w:rsidRPr="005173BE">
              <w:rPr>
                <w:b/>
              </w:rPr>
              <w:t>Division 2</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Division 2</w:t>
            </w:r>
            <w:r w:rsidRPr="005173BE">
              <w:tab/>
            </w:r>
          </w:p>
        </w:tc>
        <w:tc>
          <w:tcPr>
            <w:tcW w:w="3500" w:type="pct"/>
            <w:shd w:val="clear" w:color="auto" w:fill="auto"/>
          </w:tcPr>
          <w:p w:rsidR="00FA321B" w:rsidRPr="005173BE" w:rsidRDefault="00FA321B" w:rsidP="00FA321B">
            <w:pPr>
              <w:pStyle w:val="ENoteTableText"/>
            </w:pPr>
            <w:r w:rsidRPr="005173BE">
              <w:t>ad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956</w:t>
            </w:r>
            <w:r w:rsidRPr="005173BE">
              <w:tab/>
            </w:r>
          </w:p>
        </w:tc>
        <w:tc>
          <w:tcPr>
            <w:tcW w:w="3500" w:type="pct"/>
            <w:shd w:val="clear" w:color="auto" w:fill="auto"/>
          </w:tcPr>
          <w:p w:rsidR="00FA321B" w:rsidRPr="005173BE" w:rsidRDefault="00FA321B" w:rsidP="00FA321B">
            <w:pPr>
              <w:pStyle w:val="ENoteTableText"/>
            </w:pPr>
            <w:r w:rsidRPr="005173BE">
              <w:t>ad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957</w:t>
            </w:r>
            <w:r w:rsidRPr="005173BE">
              <w:tab/>
            </w:r>
          </w:p>
        </w:tc>
        <w:tc>
          <w:tcPr>
            <w:tcW w:w="3500" w:type="pct"/>
            <w:shd w:val="clear" w:color="auto" w:fill="auto"/>
          </w:tcPr>
          <w:p w:rsidR="00FA321B" w:rsidRPr="005173BE" w:rsidRDefault="00FA321B" w:rsidP="00FA321B">
            <w:pPr>
              <w:pStyle w:val="ENoteTableText"/>
            </w:pPr>
            <w:r w:rsidRPr="005173BE">
              <w:t>ad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958</w:t>
            </w:r>
            <w:r w:rsidRPr="005173BE">
              <w:tab/>
            </w:r>
          </w:p>
        </w:tc>
        <w:tc>
          <w:tcPr>
            <w:tcW w:w="3500" w:type="pct"/>
            <w:shd w:val="clear" w:color="auto" w:fill="auto"/>
          </w:tcPr>
          <w:p w:rsidR="00FA321B" w:rsidRPr="005173BE" w:rsidRDefault="00FA321B" w:rsidP="00FA321B">
            <w:pPr>
              <w:pStyle w:val="ENoteTableText"/>
            </w:pPr>
            <w:r w:rsidRPr="005173BE">
              <w:t>ad F2017L00964</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rPr>
                <w:b/>
              </w:rPr>
              <w:t>Division 3</w:t>
            </w:r>
          </w:p>
        </w:tc>
        <w:tc>
          <w:tcPr>
            <w:tcW w:w="3500" w:type="pct"/>
            <w:shd w:val="clear" w:color="auto" w:fill="auto"/>
          </w:tcPr>
          <w:p w:rsidR="00FA321B" w:rsidRPr="005173BE" w:rsidRDefault="00FA321B" w:rsidP="00FA321B">
            <w:pPr>
              <w:pStyle w:val="ENoteTableText"/>
            </w:pP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Division 3</w:t>
            </w:r>
            <w:r w:rsidRPr="005173BE">
              <w:tab/>
            </w:r>
          </w:p>
        </w:tc>
        <w:tc>
          <w:tcPr>
            <w:tcW w:w="3500" w:type="pct"/>
            <w:shd w:val="clear" w:color="auto" w:fill="auto"/>
          </w:tcPr>
          <w:p w:rsidR="00FA321B" w:rsidRPr="005173BE" w:rsidRDefault="00FA321B" w:rsidP="00FA321B">
            <w:pPr>
              <w:pStyle w:val="ENoteTableText"/>
            </w:pPr>
            <w:r w:rsidRPr="005173BE">
              <w:t>ad F2017L01366</w:t>
            </w:r>
          </w:p>
        </w:tc>
      </w:tr>
      <w:tr w:rsidR="00FA321B" w:rsidRPr="005173BE" w:rsidTr="000917D3">
        <w:trPr>
          <w:cantSplit/>
        </w:trPr>
        <w:tc>
          <w:tcPr>
            <w:tcW w:w="1500" w:type="pct"/>
            <w:shd w:val="clear" w:color="auto" w:fill="auto"/>
          </w:tcPr>
          <w:p w:rsidR="00FA321B" w:rsidRPr="005173BE" w:rsidRDefault="00FA321B" w:rsidP="00FA321B">
            <w:pPr>
              <w:pStyle w:val="ENoteTableText"/>
              <w:tabs>
                <w:tab w:val="center" w:leader="dot" w:pos="2268"/>
              </w:tabs>
            </w:pPr>
            <w:r w:rsidRPr="005173BE">
              <w:t>r 959</w:t>
            </w:r>
            <w:r w:rsidRPr="005173BE">
              <w:tab/>
            </w:r>
          </w:p>
        </w:tc>
        <w:tc>
          <w:tcPr>
            <w:tcW w:w="3500" w:type="pct"/>
            <w:shd w:val="clear" w:color="auto" w:fill="auto"/>
          </w:tcPr>
          <w:p w:rsidR="00FA321B" w:rsidRPr="005173BE" w:rsidRDefault="00FA321B" w:rsidP="00FA321B">
            <w:pPr>
              <w:pStyle w:val="ENoteTableText"/>
            </w:pPr>
            <w:r w:rsidRPr="005173BE">
              <w:t>ad F2017L01366</w:t>
            </w:r>
          </w:p>
        </w:tc>
      </w:tr>
      <w:tr w:rsidR="00FA321B" w:rsidRPr="005173BE" w:rsidTr="006D524B">
        <w:trPr>
          <w:cantSplit/>
        </w:trPr>
        <w:tc>
          <w:tcPr>
            <w:tcW w:w="1500" w:type="pct"/>
            <w:shd w:val="clear" w:color="auto" w:fill="auto"/>
          </w:tcPr>
          <w:p w:rsidR="00FA321B" w:rsidRPr="005173BE" w:rsidRDefault="00FA321B" w:rsidP="00FA321B">
            <w:pPr>
              <w:pStyle w:val="ENoteTableText"/>
              <w:tabs>
                <w:tab w:val="center" w:leader="dot" w:pos="2268"/>
              </w:tabs>
            </w:pPr>
            <w:r w:rsidRPr="005173BE">
              <w:t>r 960</w:t>
            </w:r>
            <w:r w:rsidRPr="005173BE">
              <w:tab/>
            </w:r>
          </w:p>
        </w:tc>
        <w:tc>
          <w:tcPr>
            <w:tcW w:w="3500" w:type="pct"/>
            <w:shd w:val="clear" w:color="auto" w:fill="auto"/>
          </w:tcPr>
          <w:p w:rsidR="00FA321B" w:rsidRPr="005173BE" w:rsidRDefault="00FA321B" w:rsidP="00FA321B">
            <w:pPr>
              <w:pStyle w:val="ENoteTableText"/>
            </w:pPr>
            <w:r w:rsidRPr="005173BE">
              <w:t>ad F2017L01366</w:t>
            </w:r>
          </w:p>
        </w:tc>
      </w:tr>
      <w:tr w:rsidR="00FA321B" w:rsidRPr="005173BE" w:rsidTr="006D524B">
        <w:trPr>
          <w:cantSplit/>
        </w:trPr>
        <w:tc>
          <w:tcPr>
            <w:tcW w:w="1500" w:type="pct"/>
            <w:shd w:val="clear" w:color="auto" w:fill="auto"/>
          </w:tcPr>
          <w:p w:rsidR="00FA321B" w:rsidRPr="005173BE" w:rsidRDefault="00EC3BF0" w:rsidP="00FA321B">
            <w:pPr>
              <w:pStyle w:val="ENoteTableText"/>
              <w:keepNext/>
              <w:tabs>
                <w:tab w:val="center" w:leader="dot" w:pos="2268"/>
              </w:tabs>
            </w:pPr>
            <w:r w:rsidRPr="005173BE">
              <w:rPr>
                <w:b/>
              </w:rPr>
              <w:t>Division 4</w:t>
            </w:r>
          </w:p>
        </w:tc>
        <w:tc>
          <w:tcPr>
            <w:tcW w:w="3500" w:type="pct"/>
            <w:shd w:val="clear" w:color="auto" w:fill="auto"/>
          </w:tcPr>
          <w:p w:rsidR="00FA321B" w:rsidRPr="005173BE" w:rsidRDefault="00FA321B" w:rsidP="00FA321B">
            <w:pPr>
              <w:pStyle w:val="ENoteTableText"/>
            </w:pPr>
          </w:p>
        </w:tc>
      </w:tr>
      <w:tr w:rsidR="00FA321B" w:rsidRPr="005173BE" w:rsidTr="006D524B">
        <w:trPr>
          <w:cantSplit/>
        </w:trPr>
        <w:tc>
          <w:tcPr>
            <w:tcW w:w="1500" w:type="pct"/>
            <w:shd w:val="clear" w:color="auto" w:fill="auto"/>
          </w:tcPr>
          <w:p w:rsidR="00FA321B" w:rsidRPr="005173BE" w:rsidRDefault="00EC3BF0" w:rsidP="00FA321B">
            <w:pPr>
              <w:pStyle w:val="ENoteTableText"/>
              <w:tabs>
                <w:tab w:val="center" w:leader="dot" w:pos="2268"/>
              </w:tabs>
            </w:pPr>
            <w:r w:rsidRPr="005173BE">
              <w:t>Division 4</w:t>
            </w:r>
            <w:r w:rsidR="00FA321B" w:rsidRPr="005173BE">
              <w:tab/>
            </w:r>
          </w:p>
        </w:tc>
        <w:tc>
          <w:tcPr>
            <w:tcW w:w="3500" w:type="pct"/>
            <w:shd w:val="clear" w:color="auto" w:fill="auto"/>
          </w:tcPr>
          <w:p w:rsidR="00FA321B" w:rsidRPr="005173BE" w:rsidRDefault="00FA321B" w:rsidP="00FA321B">
            <w:pPr>
              <w:pStyle w:val="ENoteTableText"/>
            </w:pPr>
            <w:r w:rsidRPr="005173BE">
              <w:t>ad F2018L00094</w:t>
            </w:r>
          </w:p>
        </w:tc>
      </w:tr>
      <w:tr w:rsidR="00FA321B" w:rsidRPr="005173BE" w:rsidTr="006D524B">
        <w:trPr>
          <w:cantSplit/>
        </w:trPr>
        <w:tc>
          <w:tcPr>
            <w:tcW w:w="1500" w:type="pct"/>
            <w:shd w:val="clear" w:color="auto" w:fill="auto"/>
          </w:tcPr>
          <w:p w:rsidR="00FA321B" w:rsidRPr="005173BE" w:rsidRDefault="00FA321B" w:rsidP="00FA321B">
            <w:pPr>
              <w:pStyle w:val="ENoteTableText"/>
              <w:tabs>
                <w:tab w:val="center" w:leader="dot" w:pos="2268"/>
              </w:tabs>
            </w:pPr>
            <w:r w:rsidRPr="005173BE">
              <w:t>r 961</w:t>
            </w:r>
            <w:r w:rsidRPr="005173BE">
              <w:tab/>
            </w:r>
          </w:p>
        </w:tc>
        <w:tc>
          <w:tcPr>
            <w:tcW w:w="3500" w:type="pct"/>
            <w:shd w:val="clear" w:color="auto" w:fill="auto"/>
          </w:tcPr>
          <w:p w:rsidR="00FA321B" w:rsidRPr="005173BE" w:rsidRDefault="00FA321B" w:rsidP="00FA321B">
            <w:pPr>
              <w:pStyle w:val="ENoteTableText"/>
            </w:pPr>
            <w:r w:rsidRPr="005173BE">
              <w:t>ad F2018L00094</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rPr>
                <w:b/>
              </w:rPr>
            </w:pPr>
            <w:r w:rsidRPr="005173BE">
              <w:rPr>
                <w:b/>
              </w:rPr>
              <w:t>Division 5</w:t>
            </w:r>
          </w:p>
        </w:tc>
        <w:tc>
          <w:tcPr>
            <w:tcW w:w="3500" w:type="pct"/>
            <w:shd w:val="clear" w:color="auto" w:fill="auto"/>
          </w:tcPr>
          <w:p w:rsidR="00FA321B" w:rsidRPr="005173BE" w:rsidRDefault="00FA321B" w:rsidP="00FA321B">
            <w:pPr>
              <w:pStyle w:val="ENoteTableText"/>
            </w:pP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Division 5</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r 962</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r 963</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r 964</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r 965</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r 966</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r 967</w:t>
            </w:r>
            <w:r w:rsidRPr="005173BE">
              <w:tab/>
            </w:r>
          </w:p>
        </w:tc>
        <w:tc>
          <w:tcPr>
            <w:tcW w:w="3500" w:type="pct"/>
            <w:shd w:val="clear" w:color="auto" w:fill="auto"/>
          </w:tcPr>
          <w:p w:rsidR="00FA321B" w:rsidRPr="005173BE" w:rsidRDefault="00FA321B" w:rsidP="00FA321B">
            <w:pPr>
              <w:pStyle w:val="ENoteTableText"/>
            </w:pPr>
            <w:r w:rsidRPr="005173BE">
              <w:t>ad F2018L01730</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rPr>
                <w:b/>
              </w:rPr>
            </w:pPr>
            <w:r w:rsidRPr="005173BE">
              <w:rPr>
                <w:b/>
              </w:rPr>
              <w:t>Division 6</w:t>
            </w:r>
          </w:p>
        </w:tc>
        <w:tc>
          <w:tcPr>
            <w:tcW w:w="3500" w:type="pct"/>
            <w:shd w:val="clear" w:color="auto" w:fill="auto"/>
          </w:tcPr>
          <w:p w:rsidR="00FA321B" w:rsidRPr="005173BE" w:rsidRDefault="00FA321B" w:rsidP="00FA321B">
            <w:pPr>
              <w:pStyle w:val="ENoteTableText"/>
            </w:pP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Division 6</w:t>
            </w:r>
            <w:r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r 968</w:t>
            </w:r>
            <w:r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r 969</w:t>
            </w:r>
            <w:r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r 970</w:t>
            </w:r>
            <w:r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r 971</w:t>
            </w:r>
            <w:r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r 972</w:t>
            </w:r>
            <w:r w:rsidRPr="005173BE">
              <w:tab/>
            </w:r>
          </w:p>
        </w:tc>
        <w:tc>
          <w:tcPr>
            <w:tcW w:w="3500" w:type="pct"/>
            <w:shd w:val="clear" w:color="auto" w:fill="auto"/>
          </w:tcPr>
          <w:p w:rsidR="00FA321B" w:rsidRPr="005173BE" w:rsidRDefault="00FA321B" w:rsidP="00FA321B">
            <w:pPr>
              <w:pStyle w:val="ENoteTableText"/>
            </w:pPr>
            <w:r w:rsidRPr="005173BE">
              <w:t>ad F2019L01675</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rPr>
                <w:b/>
              </w:rPr>
            </w:pPr>
            <w:r w:rsidRPr="005173BE">
              <w:rPr>
                <w:b/>
              </w:rPr>
              <w:t>Division 7</w:t>
            </w:r>
          </w:p>
        </w:tc>
        <w:tc>
          <w:tcPr>
            <w:tcW w:w="3500" w:type="pct"/>
            <w:shd w:val="clear" w:color="auto" w:fill="auto"/>
          </w:tcPr>
          <w:p w:rsidR="00FA321B" w:rsidRPr="005173BE" w:rsidRDefault="00FA321B" w:rsidP="00FA321B">
            <w:pPr>
              <w:pStyle w:val="ENoteTableText"/>
            </w:pP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Division 7</w:t>
            </w:r>
            <w:r w:rsidRPr="005173BE">
              <w:tab/>
            </w:r>
          </w:p>
        </w:tc>
        <w:tc>
          <w:tcPr>
            <w:tcW w:w="3500" w:type="pct"/>
            <w:shd w:val="clear" w:color="auto" w:fill="auto"/>
          </w:tcPr>
          <w:p w:rsidR="00FA321B" w:rsidRPr="005173BE" w:rsidRDefault="00FA321B" w:rsidP="00FA321B">
            <w:pPr>
              <w:pStyle w:val="ENoteTableText"/>
            </w:pPr>
            <w:r w:rsidRPr="005173BE">
              <w:t>ad F2020L01029</w:t>
            </w:r>
          </w:p>
        </w:tc>
      </w:tr>
      <w:tr w:rsidR="00FA321B" w:rsidRPr="005173BE" w:rsidTr="00F76812">
        <w:trPr>
          <w:cantSplit/>
        </w:trPr>
        <w:tc>
          <w:tcPr>
            <w:tcW w:w="1500" w:type="pct"/>
            <w:shd w:val="clear" w:color="auto" w:fill="auto"/>
          </w:tcPr>
          <w:p w:rsidR="00FA321B" w:rsidRPr="005173BE" w:rsidRDefault="00FA321B" w:rsidP="00FA321B">
            <w:pPr>
              <w:pStyle w:val="ENoteTableText"/>
              <w:tabs>
                <w:tab w:val="center" w:leader="dot" w:pos="2268"/>
              </w:tabs>
            </w:pPr>
            <w:r w:rsidRPr="005173BE">
              <w:t>r 973</w:t>
            </w:r>
            <w:r w:rsidRPr="005173BE">
              <w:tab/>
            </w:r>
          </w:p>
        </w:tc>
        <w:tc>
          <w:tcPr>
            <w:tcW w:w="3500" w:type="pct"/>
            <w:shd w:val="clear" w:color="auto" w:fill="auto"/>
          </w:tcPr>
          <w:p w:rsidR="00FA321B" w:rsidRPr="005173BE" w:rsidRDefault="00FA321B" w:rsidP="00FA321B">
            <w:pPr>
              <w:pStyle w:val="ENoteTableText"/>
            </w:pPr>
            <w:r w:rsidRPr="005173BE">
              <w:t>ad F2020L01029</w:t>
            </w:r>
          </w:p>
        </w:tc>
      </w:tr>
      <w:tr w:rsidR="00863C8B" w:rsidRPr="005173BE" w:rsidTr="00F76812">
        <w:trPr>
          <w:cantSplit/>
        </w:trPr>
        <w:tc>
          <w:tcPr>
            <w:tcW w:w="1500" w:type="pct"/>
            <w:shd w:val="clear" w:color="auto" w:fill="auto"/>
          </w:tcPr>
          <w:p w:rsidR="00863C8B" w:rsidRPr="005173BE" w:rsidRDefault="00EC3BF0" w:rsidP="00FA321B">
            <w:pPr>
              <w:pStyle w:val="ENoteTableText"/>
              <w:tabs>
                <w:tab w:val="center" w:leader="dot" w:pos="2268"/>
              </w:tabs>
              <w:rPr>
                <w:b/>
              </w:rPr>
            </w:pPr>
            <w:r w:rsidRPr="005173BE">
              <w:rPr>
                <w:b/>
              </w:rPr>
              <w:t>Division 8</w:t>
            </w:r>
          </w:p>
        </w:tc>
        <w:tc>
          <w:tcPr>
            <w:tcW w:w="3500" w:type="pct"/>
            <w:shd w:val="clear" w:color="auto" w:fill="auto"/>
          </w:tcPr>
          <w:p w:rsidR="00863C8B" w:rsidRPr="005173BE" w:rsidRDefault="00863C8B" w:rsidP="00FA321B">
            <w:pPr>
              <w:pStyle w:val="ENoteTableText"/>
            </w:pPr>
          </w:p>
        </w:tc>
      </w:tr>
      <w:tr w:rsidR="00863C8B" w:rsidRPr="005173BE" w:rsidTr="00F76812">
        <w:trPr>
          <w:cantSplit/>
        </w:trPr>
        <w:tc>
          <w:tcPr>
            <w:tcW w:w="1500" w:type="pct"/>
            <w:shd w:val="clear" w:color="auto" w:fill="auto"/>
          </w:tcPr>
          <w:p w:rsidR="00863C8B" w:rsidRPr="005173BE" w:rsidRDefault="00EC3BF0" w:rsidP="00FA321B">
            <w:pPr>
              <w:pStyle w:val="ENoteTableText"/>
              <w:tabs>
                <w:tab w:val="center" w:leader="dot" w:pos="2268"/>
              </w:tabs>
            </w:pPr>
            <w:r w:rsidRPr="005173BE">
              <w:t>Division 8</w:t>
            </w:r>
            <w:r w:rsidR="00863C8B" w:rsidRPr="005173BE">
              <w:tab/>
            </w:r>
          </w:p>
        </w:tc>
        <w:tc>
          <w:tcPr>
            <w:tcW w:w="3500" w:type="pct"/>
            <w:shd w:val="clear" w:color="auto" w:fill="auto"/>
          </w:tcPr>
          <w:p w:rsidR="00863C8B" w:rsidRPr="005173BE" w:rsidRDefault="00863C8B" w:rsidP="00FA321B">
            <w:pPr>
              <w:pStyle w:val="ENoteTableText"/>
            </w:pPr>
            <w:r w:rsidRPr="005173BE">
              <w:t>ad F2022L01691</w:t>
            </w:r>
          </w:p>
        </w:tc>
      </w:tr>
      <w:tr w:rsidR="00863C8B" w:rsidRPr="005173BE" w:rsidTr="00F76812">
        <w:trPr>
          <w:cantSplit/>
        </w:trPr>
        <w:tc>
          <w:tcPr>
            <w:tcW w:w="1500" w:type="pct"/>
            <w:shd w:val="clear" w:color="auto" w:fill="auto"/>
          </w:tcPr>
          <w:p w:rsidR="00863C8B" w:rsidRPr="005173BE" w:rsidRDefault="00863C8B" w:rsidP="00FA321B">
            <w:pPr>
              <w:pStyle w:val="ENoteTableText"/>
              <w:tabs>
                <w:tab w:val="center" w:leader="dot" w:pos="2268"/>
              </w:tabs>
            </w:pPr>
            <w:r w:rsidRPr="005173BE">
              <w:t>r 974</w:t>
            </w:r>
            <w:r w:rsidRPr="005173BE">
              <w:tab/>
            </w:r>
          </w:p>
        </w:tc>
        <w:tc>
          <w:tcPr>
            <w:tcW w:w="3500" w:type="pct"/>
            <w:shd w:val="clear" w:color="auto" w:fill="auto"/>
          </w:tcPr>
          <w:p w:rsidR="00863C8B" w:rsidRPr="005173BE" w:rsidRDefault="00863C8B" w:rsidP="00FA321B">
            <w:pPr>
              <w:pStyle w:val="ENoteTableText"/>
            </w:pPr>
            <w:r w:rsidRPr="005173BE">
              <w:t>ad F2022L01691</w:t>
            </w:r>
          </w:p>
        </w:tc>
      </w:tr>
      <w:tr w:rsidR="00863C8B" w:rsidRPr="005173BE" w:rsidTr="00F76812">
        <w:trPr>
          <w:cantSplit/>
        </w:trPr>
        <w:tc>
          <w:tcPr>
            <w:tcW w:w="1500" w:type="pct"/>
            <w:shd w:val="clear" w:color="auto" w:fill="auto"/>
          </w:tcPr>
          <w:p w:rsidR="00863C8B" w:rsidRPr="005173BE" w:rsidRDefault="00863C8B" w:rsidP="00FA321B">
            <w:pPr>
              <w:pStyle w:val="ENoteTableText"/>
              <w:tabs>
                <w:tab w:val="center" w:leader="dot" w:pos="2268"/>
              </w:tabs>
            </w:pPr>
            <w:r w:rsidRPr="005173BE">
              <w:t>r 975</w:t>
            </w:r>
            <w:r w:rsidRPr="005173BE">
              <w:tab/>
            </w:r>
          </w:p>
        </w:tc>
        <w:tc>
          <w:tcPr>
            <w:tcW w:w="3500" w:type="pct"/>
            <w:shd w:val="clear" w:color="auto" w:fill="auto"/>
          </w:tcPr>
          <w:p w:rsidR="00863C8B" w:rsidRPr="005173BE" w:rsidRDefault="00863C8B" w:rsidP="00FA321B">
            <w:pPr>
              <w:pStyle w:val="ENoteTableText"/>
            </w:pPr>
            <w:r w:rsidRPr="005173BE">
              <w:t>ad F2022L01691</w:t>
            </w:r>
          </w:p>
        </w:tc>
      </w:tr>
      <w:tr w:rsidR="00863C8B" w:rsidRPr="005173BE" w:rsidTr="00F76812">
        <w:trPr>
          <w:cantSplit/>
        </w:trPr>
        <w:tc>
          <w:tcPr>
            <w:tcW w:w="1500" w:type="pct"/>
            <w:shd w:val="clear" w:color="auto" w:fill="auto"/>
          </w:tcPr>
          <w:p w:rsidR="00863C8B" w:rsidRPr="005173BE" w:rsidRDefault="00863C8B" w:rsidP="00FA321B">
            <w:pPr>
              <w:pStyle w:val="ENoteTableText"/>
              <w:tabs>
                <w:tab w:val="center" w:leader="dot" w:pos="2268"/>
              </w:tabs>
            </w:pPr>
            <w:r w:rsidRPr="005173BE">
              <w:t>r 976</w:t>
            </w:r>
            <w:r w:rsidRPr="005173BE">
              <w:tab/>
            </w:r>
          </w:p>
        </w:tc>
        <w:tc>
          <w:tcPr>
            <w:tcW w:w="3500" w:type="pct"/>
            <w:shd w:val="clear" w:color="auto" w:fill="auto"/>
          </w:tcPr>
          <w:p w:rsidR="00863C8B" w:rsidRPr="005173BE" w:rsidRDefault="00863C8B" w:rsidP="00FA321B">
            <w:pPr>
              <w:pStyle w:val="ENoteTableText"/>
            </w:pPr>
            <w:r w:rsidRPr="005173BE">
              <w:t>ad F2022L01691</w:t>
            </w:r>
          </w:p>
        </w:tc>
      </w:tr>
      <w:tr w:rsidR="00863C8B" w:rsidRPr="005173BE" w:rsidTr="00F76812">
        <w:trPr>
          <w:cantSplit/>
        </w:trPr>
        <w:tc>
          <w:tcPr>
            <w:tcW w:w="1500" w:type="pct"/>
            <w:shd w:val="clear" w:color="auto" w:fill="auto"/>
          </w:tcPr>
          <w:p w:rsidR="00863C8B" w:rsidRPr="005173BE" w:rsidRDefault="00863C8B" w:rsidP="00FA321B">
            <w:pPr>
              <w:pStyle w:val="ENoteTableText"/>
              <w:tabs>
                <w:tab w:val="center" w:leader="dot" w:pos="2268"/>
              </w:tabs>
            </w:pPr>
            <w:r w:rsidRPr="005173BE">
              <w:t>r 977</w:t>
            </w:r>
            <w:r w:rsidRPr="005173BE">
              <w:tab/>
            </w:r>
          </w:p>
        </w:tc>
        <w:tc>
          <w:tcPr>
            <w:tcW w:w="3500" w:type="pct"/>
            <w:shd w:val="clear" w:color="auto" w:fill="auto"/>
          </w:tcPr>
          <w:p w:rsidR="00863C8B" w:rsidRPr="005173BE" w:rsidRDefault="00863C8B" w:rsidP="00FA321B">
            <w:pPr>
              <w:pStyle w:val="ENoteTableText"/>
            </w:pPr>
            <w:r w:rsidRPr="005173BE">
              <w:t>ad F2022L01691</w:t>
            </w:r>
          </w:p>
        </w:tc>
      </w:tr>
      <w:tr w:rsidR="00863C8B" w:rsidRPr="005173BE" w:rsidTr="00F76812">
        <w:trPr>
          <w:cantSplit/>
        </w:trPr>
        <w:tc>
          <w:tcPr>
            <w:tcW w:w="1500" w:type="pct"/>
            <w:shd w:val="clear" w:color="auto" w:fill="auto"/>
          </w:tcPr>
          <w:p w:rsidR="00863C8B" w:rsidRPr="005173BE" w:rsidRDefault="00863C8B" w:rsidP="00FA321B">
            <w:pPr>
              <w:pStyle w:val="ENoteTableText"/>
              <w:tabs>
                <w:tab w:val="center" w:leader="dot" w:pos="2268"/>
              </w:tabs>
            </w:pPr>
            <w:r w:rsidRPr="005173BE">
              <w:t>r 978</w:t>
            </w:r>
            <w:r w:rsidRPr="005173BE">
              <w:tab/>
            </w:r>
          </w:p>
        </w:tc>
        <w:tc>
          <w:tcPr>
            <w:tcW w:w="3500" w:type="pct"/>
            <w:shd w:val="clear" w:color="auto" w:fill="auto"/>
          </w:tcPr>
          <w:p w:rsidR="00863C8B" w:rsidRPr="005173BE" w:rsidRDefault="00863C8B" w:rsidP="00FA321B">
            <w:pPr>
              <w:pStyle w:val="ENoteTableText"/>
            </w:pPr>
            <w:r w:rsidRPr="005173BE">
              <w:t>ad F2022L01691</w:t>
            </w:r>
          </w:p>
        </w:tc>
      </w:tr>
      <w:tr w:rsidR="009C6140" w:rsidRPr="005173BE" w:rsidTr="00F76812">
        <w:trPr>
          <w:cantSplit/>
        </w:trPr>
        <w:tc>
          <w:tcPr>
            <w:tcW w:w="1500" w:type="pct"/>
            <w:shd w:val="clear" w:color="auto" w:fill="auto"/>
          </w:tcPr>
          <w:p w:rsidR="009C6140" w:rsidRPr="005173BE" w:rsidRDefault="003177DF" w:rsidP="00FA321B">
            <w:pPr>
              <w:pStyle w:val="ENoteTableText"/>
              <w:tabs>
                <w:tab w:val="center" w:leader="dot" w:pos="2268"/>
              </w:tabs>
              <w:rPr>
                <w:b/>
              </w:rPr>
            </w:pPr>
            <w:r w:rsidRPr="005173BE">
              <w:rPr>
                <w:b/>
              </w:rPr>
              <w:t>Division 9</w:t>
            </w:r>
          </w:p>
        </w:tc>
        <w:tc>
          <w:tcPr>
            <w:tcW w:w="3500" w:type="pct"/>
            <w:shd w:val="clear" w:color="auto" w:fill="auto"/>
          </w:tcPr>
          <w:p w:rsidR="009C6140" w:rsidRPr="005173BE" w:rsidRDefault="009C6140" w:rsidP="00FA321B">
            <w:pPr>
              <w:pStyle w:val="ENoteTableText"/>
            </w:pPr>
          </w:p>
        </w:tc>
      </w:tr>
      <w:tr w:rsidR="009C6140" w:rsidRPr="005173BE" w:rsidTr="00F76812">
        <w:trPr>
          <w:cantSplit/>
        </w:trPr>
        <w:tc>
          <w:tcPr>
            <w:tcW w:w="1500" w:type="pct"/>
            <w:shd w:val="clear" w:color="auto" w:fill="auto"/>
          </w:tcPr>
          <w:p w:rsidR="009C6140" w:rsidRPr="005173BE" w:rsidRDefault="003177DF" w:rsidP="00FA321B">
            <w:pPr>
              <w:pStyle w:val="ENoteTableText"/>
              <w:tabs>
                <w:tab w:val="center" w:leader="dot" w:pos="2268"/>
              </w:tabs>
            </w:pPr>
            <w:r w:rsidRPr="005173BE">
              <w:t>Division 9</w:t>
            </w:r>
            <w:r w:rsidR="009C6140" w:rsidRPr="005173BE">
              <w:tab/>
            </w:r>
          </w:p>
        </w:tc>
        <w:tc>
          <w:tcPr>
            <w:tcW w:w="3500" w:type="pct"/>
            <w:shd w:val="clear" w:color="auto" w:fill="auto"/>
          </w:tcPr>
          <w:p w:rsidR="009C6140" w:rsidRPr="005173BE" w:rsidRDefault="009C6140" w:rsidP="00FA321B">
            <w:pPr>
              <w:pStyle w:val="ENoteTableText"/>
            </w:pPr>
            <w:r w:rsidRPr="005173BE">
              <w:t>ad F2023L00752</w:t>
            </w:r>
          </w:p>
        </w:tc>
      </w:tr>
      <w:tr w:rsidR="009C6140" w:rsidRPr="005173BE" w:rsidTr="00F76812">
        <w:trPr>
          <w:cantSplit/>
        </w:trPr>
        <w:tc>
          <w:tcPr>
            <w:tcW w:w="1500" w:type="pct"/>
            <w:shd w:val="clear" w:color="auto" w:fill="auto"/>
          </w:tcPr>
          <w:p w:rsidR="009C6140" w:rsidRPr="005173BE" w:rsidRDefault="009C6140" w:rsidP="00FA321B">
            <w:pPr>
              <w:pStyle w:val="ENoteTableText"/>
              <w:tabs>
                <w:tab w:val="center" w:leader="dot" w:pos="2268"/>
              </w:tabs>
            </w:pPr>
            <w:r w:rsidRPr="005173BE">
              <w:t>r 979</w:t>
            </w:r>
            <w:r w:rsidRPr="005173BE">
              <w:tab/>
            </w:r>
          </w:p>
        </w:tc>
        <w:tc>
          <w:tcPr>
            <w:tcW w:w="3500" w:type="pct"/>
            <w:shd w:val="clear" w:color="auto" w:fill="auto"/>
          </w:tcPr>
          <w:p w:rsidR="009C6140" w:rsidRPr="005173BE" w:rsidRDefault="009C6140" w:rsidP="00FA321B">
            <w:pPr>
              <w:pStyle w:val="ENoteTableText"/>
            </w:pPr>
            <w:r w:rsidRPr="005173BE">
              <w:t>ad F2023L00752</w:t>
            </w:r>
          </w:p>
        </w:tc>
      </w:tr>
      <w:tr w:rsidR="009C6140" w:rsidRPr="005173BE" w:rsidTr="00F76812">
        <w:trPr>
          <w:cantSplit/>
        </w:trPr>
        <w:tc>
          <w:tcPr>
            <w:tcW w:w="1500" w:type="pct"/>
            <w:shd w:val="clear" w:color="auto" w:fill="auto"/>
          </w:tcPr>
          <w:p w:rsidR="009C6140" w:rsidRPr="005173BE" w:rsidRDefault="009C6140" w:rsidP="00FA321B">
            <w:pPr>
              <w:pStyle w:val="ENoteTableText"/>
              <w:tabs>
                <w:tab w:val="center" w:leader="dot" w:pos="2268"/>
              </w:tabs>
            </w:pPr>
            <w:r w:rsidRPr="005173BE">
              <w:t>r 980</w:t>
            </w:r>
            <w:r w:rsidRPr="005173BE">
              <w:tab/>
            </w:r>
          </w:p>
        </w:tc>
        <w:tc>
          <w:tcPr>
            <w:tcW w:w="3500" w:type="pct"/>
            <w:shd w:val="clear" w:color="auto" w:fill="auto"/>
          </w:tcPr>
          <w:p w:rsidR="009C6140" w:rsidRPr="005173BE" w:rsidRDefault="009C6140" w:rsidP="00FA321B">
            <w:pPr>
              <w:pStyle w:val="ENoteTableText"/>
            </w:pPr>
            <w:r w:rsidRPr="005173BE">
              <w:t>ad F2023L00752</w:t>
            </w:r>
          </w:p>
        </w:tc>
      </w:tr>
      <w:tr w:rsidR="009C6140" w:rsidRPr="005173BE" w:rsidTr="00F76812">
        <w:trPr>
          <w:cantSplit/>
        </w:trPr>
        <w:tc>
          <w:tcPr>
            <w:tcW w:w="1500" w:type="pct"/>
            <w:shd w:val="clear" w:color="auto" w:fill="auto"/>
          </w:tcPr>
          <w:p w:rsidR="009C6140" w:rsidRPr="005173BE" w:rsidRDefault="009C6140" w:rsidP="00FA321B">
            <w:pPr>
              <w:pStyle w:val="ENoteTableText"/>
              <w:tabs>
                <w:tab w:val="center" w:leader="dot" w:pos="2268"/>
              </w:tabs>
            </w:pPr>
            <w:r w:rsidRPr="005173BE">
              <w:t>r 981</w:t>
            </w:r>
            <w:r w:rsidRPr="005173BE">
              <w:tab/>
            </w:r>
          </w:p>
        </w:tc>
        <w:tc>
          <w:tcPr>
            <w:tcW w:w="3500" w:type="pct"/>
            <w:shd w:val="clear" w:color="auto" w:fill="auto"/>
          </w:tcPr>
          <w:p w:rsidR="009C6140" w:rsidRPr="005173BE" w:rsidRDefault="009C6140" w:rsidP="00FA321B">
            <w:pPr>
              <w:pStyle w:val="ENoteTableText"/>
            </w:pPr>
            <w:r w:rsidRPr="005173BE">
              <w:t>ad F2023L00752</w:t>
            </w:r>
          </w:p>
        </w:tc>
      </w:tr>
      <w:tr w:rsidR="009C6140" w:rsidRPr="005173BE" w:rsidTr="00F76812">
        <w:trPr>
          <w:cantSplit/>
        </w:trPr>
        <w:tc>
          <w:tcPr>
            <w:tcW w:w="1500" w:type="pct"/>
            <w:shd w:val="clear" w:color="auto" w:fill="auto"/>
          </w:tcPr>
          <w:p w:rsidR="009C6140" w:rsidRPr="005173BE" w:rsidRDefault="009C6140" w:rsidP="00FA321B">
            <w:pPr>
              <w:pStyle w:val="ENoteTableText"/>
              <w:tabs>
                <w:tab w:val="center" w:leader="dot" w:pos="2268"/>
              </w:tabs>
            </w:pPr>
            <w:r w:rsidRPr="005173BE">
              <w:t>r 982</w:t>
            </w:r>
            <w:r w:rsidRPr="005173BE">
              <w:tab/>
            </w:r>
          </w:p>
        </w:tc>
        <w:tc>
          <w:tcPr>
            <w:tcW w:w="3500" w:type="pct"/>
            <w:shd w:val="clear" w:color="auto" w:fill="auto"/>
          </w:tcPr>
          <w:p w:rsidR="009C6140" w:rsidRPr="005173BE" w:rsidRDefault="009C6140" w:rsidP="00FA321B">
            <w:pPr>
              <w:pStyle w:val="ENoteTableText"/>
            </w:pPr>
            <w:r w:rsidRPr="005173BE">
              <w:t>ad F2023L00752</w:t>
            </w:r>
          </w:p>
        </w:tc>
      </w:tr>
      <w:tr w:rsidR="009C6140" w:rsidRPr="005173BE" w:rsidTr="00F76812">
        <w:trPr>
          <w:cantSplit/>
        </w:trPr>
        <w:tc>
          <w:tcPr>
            <w:tcW w:w="1500" w:type="pct"/>
            <w:shd w:val="clear" w:color="auto" w:fill="auto"/>
          </w:tcPr>
          <w:p w:rsidR="009C6140" w:rsidRPr="005173BE" w:rsidRDefault="009C6140" w:rsidP="00FA321B">
            <w:pPr>
              <w:pStyle w:val="ENoteTableText"/>
              <w:tabs>
                <w:tab w:val="center" w:leader="dot" w:pos="2268"/>
              </w:tabs>
            </w:pPr>
            <w:r w:rsidRPr="005173BE">
              <w:t>r 983</w:t>
            </w:r>
            <w:r w:rsidRPr="005173BE">
              <w:tab/>
            </w:r>
          </w:p>
        </w:tc>
        <w:tc>
          <w:tcPr>
            <w:tcW w:w="3500" w:type="pct"/>
            <w:shd w:val="clear" w:color="auto" w:fill="auto"/>
          </w:tcPr>
          <w:p w:rsidR="009C6140" w:rsidRPr="005173BE" w:rsidRDefault="009C6140" w:rsidP="00FA321B">
            <w:pPr>
              <w:pStyle w:val="ENoteTableText"/>
            </w:pPr>
            <w:r w:rsidRPr="005173BE">
              <w:t>ad F2023L00752</w:t>
            </w:r>
          </w:p>
        </w:tc>
      </w:tr>
      <w:tr w:rsidR="009C6140" w:rsidRPr="005173BE" w:rsidTr="00F76812">
        <w:trPr>
          <w:cantSplit/>
        </w:trPr>
        <w:tc>
          <w:tcPr>
            <w:tcW w:w="1500" w:type="pct"/>
            <w:shd w:val="clear" w:color="auto" w:fill="auto"/>
          </w:tcPr>
          <w:p w:rsidR="009C6140" w:rsidRPr="005173BE" w:rsidRDefault="009C6140" w:rsidP="00FA321B">
            <w:pPr>
              <w:pStyle w:val="ENoteTableText"/>
              <w:tabs>
                <w:tab w:val="center" w:leader="dot" w:pos="2268"/>
              </w:tabs>
            </w:pPr>
            <w:r w:rsidRPr="005173BE">
              <w:t>r 98</w:t>
            </w:r>
            <w:r w:rsidR="00DB757C" w:rsidRPr="005173BE">
              <w:t>4</w:t>
            </w:r>
            <w:r w:rsidRPr="005173BE">
              <w:tab/>
            </w:r>
          </w:p>
        </w:tc>
        <w:tc>
          <w:tcPr>
            <w:tcW w:w="3500" w:type="pct"/>
            <w:shd w:val="clear" w:color="auto" w:fill="auto"/>
          </w:tcPr>
          <w:p w:rsidR="009C6140" w:rsidRPr="005173BE" w:rsidRDefault="009C6140" w:rsidP="00FA321B">
            <w:pPr>
              <w:pStyle w:val="ENoteTableText"/>
            </w:pPr>
            <w:r w:rsidRPr="005173BE">
              <w:t>ad F2023L00752</w:t>
            </w:r>
          </w:p>
        </w:tc>
      </w:tr>
      <w:tr w:rsidR="00FA321B" w:rsidRPr="005173BE" w:rsidTr="0029694E">
        <w:trPr>
          <w:cantSplit/>
        </w:trPr>
        <w:tc>
          <w:tcPr>
            <w:tcW w:w="1500" w:type="pct"/>
            <w:tcBorders>
              <w:bottom w:val="single" w:sz="12" w:space="0" w:color="auto"/>
            </w:tcBorders>
            <w:shd w:val="clear" w:color="auto" w:fill="auto"/>
          </w:tcPr>
          <w:p w:rsidR="00FA321B" w:rsidRPr="005173BE" w:rsidRDefault="00FA321B" w:rsidP="00FA321B">
            <w:pPr>
              <w:pStyle w:val="ENoteTableText"/>
              <w:tabs>
                <w:tab w:val="center" w:leader="dot" w:pos="2268"/>
              </w:tabs>
            </w:pPr>
            <w:r w:rsidRPr="005173BE">
              <w:t>Schedule</w:t>
            </w:r>
            <w:r w:rsidRPr="005173BE">
              <w:tab/>
            </w:r>
          </w:p>
        </w:tc>
        <w:tc>
          <w:tcPr>
            <w:tcW w:w="3500" w:type="pct"/>
            <w:tcBorders>
              <w:bottom w:val="single" w:sz="12" w:space="0" w:color="auto"/>
            </w:tcBorders>
            <w:shd w:val="clear" w:color="auto" w:fill="auto"/>
          </w:tcPr>
          <w:p w:rsidR="00FA321B" w:rsidRPr="005173BE" w:rsidRDefault="00FA321B" w:rsidP="00FA321B">
            <w:pPr>
              <w:pStyle w:val="ENoteTableText"/>
            </w:pPr>
            <w:r w:rsidRPr="005173BE">
              <w:t>rep No 16, 2004</w:t>
            </w:r>
          </w:p>
        </w:tc>
      </w:tr>
    </w:tbl>
    <w:p w:rsidR="00C462E0" w:rsidRPr="005173BE" w:rsidRDefault="00C462E0" w:rsidP="00323E6A">
      <w:pPr>
        <w:sectPr w:rsidR="00C462E0" w:rsidRPr="005173BE" w:rsidSect="00372675">
          <w:headerReference w:type="even" r:id="rId33"/>
          <w:headerReference w:type="default" r:id="rId34"/>
          <w:footerReference w:type="even" r:id="rId35"/>
          <w:footerReference w:type="default" r:id="rId36"/>
          <w:pgSz w:w="11907" w:h="16839"/>
          <w:pgMar w:top="2325" w:right="1797" w:bottom="1440" w:left="1797" w:header="720" w:footer="709" w:gutter="0"/>
          <w:cols w:space="708"/>
          <w:docGrid w:linePitch="360"/>
        </w:sectPr>
      </w:pPr>
    </w:p>
    <w:p w:rsidR="00FA4AFF" w:rsidRPr="005173BE" w:rsidRDefault="00FA4AFF" w:rsidP="00FA4AFF"/>
    <w:sectPr w:rsidR="00FA4AFF" w:rsidRPr="005173BE" w:rsidSect="00372675">
      <w:headerReference w:type="even" r:id="rId37"/>
      <w:headerReference w:type="default" r:id="rId38"/>
      <w:footerReference w:type="even" r:id="rId39"/>
      <w:footerReference w:type="default" r:id="rId40"/>
      <w:headerReference w:type="first" r:id="rId41"/>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3AC" w:rsidRDefault="00E703AC">
      <w:r>
        <w:separator/>
      </w:r>
    </w:p>
  </w:endnote>
  <w:endnote w:type="continuationSeparator" w:id="0">
    <w:p w:rsidR="00E703AC" w:rsidRDefault="00E7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Default="00E703AC">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7B3B51" w:rsidRDefault="00E703AC" w:rsidP="002459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703AC" w:rsidRPr="007B3B51" w:rsidTr="000917D3">
      <w:tc>
        <w:tcPr>
          <w:tcW w:w="854" w:type="pct"/>
        </w:tcPr>
        <w:p w:rsidR="00E703AC" w:rsidRPr="007B3B51" w:rsidRDefault="00E703AC" w:rsidP="002459DB">
          <w:pPr>
            <w:rPr>
              <w:i/>
              <w:sz w:val="16"/>
              <w:szCs w:val="16"/>
            </w:rPr>
          </w:pPr>
        </w:p>
      </w:tc>
      <w:tc>
        <w:tcPr>
          <w:tcW w:w="3688" w:type="pct"/>
          <w:gridSpan w:val="3"/>
        </w:tcPr>
        <w:p w:rsidR="00E703AC" w:rsidRPr="007B3B51" w:rsidRDefault="00E703AC" w:rsidP="002459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Ozone Protection and Synthetic Greenhouse Gas Management Regulations 1995</w:t>
          </w:r>
          <w:r w:rsidRPr="007B3B51">
            <w:rPr>
              <w:i/>
              <w:sz w:val="16"/>
              <w:szCs w:val="16"/>
            </w:rPr>
            <w:fldChar w:fldCharType="end"/>
          </w:r>
        </w:p>
      </w:tc>
      <w:tc>
        <w:tcPr>
          <w:tcW w:w="458" w:type="pct"/>
        </w:tcPr>
        <w:p w:rsidR="00E703AC" w:rsidRPr="007B3B51" w:rsidRDefault="00E703AC" w:rsidP="002459D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131</w:t>
          </w:r>
          <w:r w:rsidRPr="007B3B51">
            <w:rPr>
              <w:i/>
              <w:sz w:val="16"/>
              <w:szCs w:val="16"/>
            </w:rPr>
            <w:fldChar w:fldCharType="end"/>
          </w:r>
        </w:p>
      </w:tc>
    </w:tr>
    <w:tr w:rsidR="00E703AC" w:rsidRPr="00130F37" w:rsidTr="000917D3">
      <w:tc>
        <w:tcPr>
          <w:tcW w:w="1499" w:type="pct"/>
          <w:gridSpan w:val="2"/>
        </w:tcPr>
        <w:p w:rsidR="00E703AC" w:rsidRPr="00130F37" w:rsidRDefault="00E703AC" w:rsidP="002459D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43</w:t>
          </w:r>
          <w:r w:rsidRPr="00130F37">
            <w:rPr>
              <w:sz w:val="16"/>
              <w:szCs w:val="16"/>
            </w:rPr>
            <w:fldChar w:fldCharType="end"/>
          </w:r>
        </w:p>
      </w:tc>
      <w:tc>
        <w:tcPr>
          <w:tcW w:w="1999" w:type="pct"/>
        </w:tcPr>
        <w:p w:rsidR="00E703AC" w:rsidRPr="00130F37" w:rsidRDefault="00E703AC" w:rsidP="002459D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13/06/2023</w:t>
          </w:r>
          <w:r w:rsidRPr="00130F37">
            <w:rPr>
              <w:sz w:val="16"/>
              <w:szCs w:val="16"/>
            </w:rPr>
            <w:fldChar w:fldCharType="end"/>
          </w:r>
        </w:p>
      </w:tc>
      <w:tc>
        <w:tcPr>
          <w:tcW w:w="1502" w:type="pct"/>
          <w:gridSpan w:val="2"/>
        </w:tcPr>
        <w:p w:rsidR="00E703AC" w:rsidRPr="00130F37" w:rsidRDefault="00E703AC" w:rsidP="002459D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20/06/2023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20/06/2023</w:t>
          </w:r>
          <w:r w:rsidRPr="00130F37">
            <w:rPr>
              <w:sz w:val="16"/>
              <w:szCs w:val="16"/>
            </w:rPr>
            <w:fldChar w:fldCharType="end"/>
          </w:r>
        </w:p>
      </w:tc>
    </w:tr>
  </w:tbl>
  <w:p w:rsidR="00E703AC" w:rsidRPr="00732E73" w:rsidRDefault="00E703AC" w:rsidP="00732E7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7B3B51" w:rsidRDefault="00E703AC" w:rsidP="002459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703AC" w:rsidRPr="007B3B51" w:rsidTr="000917D3">
      <w:tc>
        <w:tcPr>
          <w:tcW w:w="854" w:type="pct"/>
        </w:tcPr>
        <w:p w:rsidR="00E703AC" w:rsidRPr="007B3B51" w:rsidRDefault="00E703AC" w:rsidP="002459D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123</w:t>
          </w:r>
          <w:r w:rsidRPr="007B3B51">
            <w:rPr>
              <w:i/>
              <w:sz w:val="16"/>
              <w:szCs w:val="16"/>
            </w:rPr>
            <w:fldChar w:fldCharType="end"/>
          </w:r>
        </w:p>
      </w:tc>
      <w:tc>
        <w:tcPr>
          <w:tcW w:w="3688" w:type="pct"/>
          <w:gridSpan w:val="3"/>
        </w:tcPr>
        <w:p w:rsidR="00E703AC" w:rsidRPr="007B3B51" w:rsidRDefault="00E703AC" w:rsidP="002459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Ozone Protection and Synthetic Greenhouse Gas Management Regulations 1995</w:t>
          </w:r>
          <w:r w:rsidRPr="007B3B51">
            <w:rPr>
              <w:i/>
              <w:sz w:val="16"/>
              <w:szCs w:val="16"/>
            </w:rPr>
            <w:fldChar w:fldCharType="end"/>
          </w:r>
        </w:p>
      </w:tc>
      <w:tc>
        <w:tcPr>
          <w:tcW w:w="458" w:type="pct"/>
        </w:tcPr>
        <w:p w:rsidR="00E703AC" w:rsidRPr="007B3B51" w:rsidRDefault="00E703AC" w:rsidP="002459DB">
          <w:pPr>
            <w:jc w:val="right"/>
            <w:rPr>
              <w:sz w:val="16"/>
              <w:szCs w:val="16"/>
            </w:rPr>
          </w:pPr>
        </w:p>
      </w:tc>
    </w:tr>
    <w:tr w:rsidR="00E703AC" w:rsidRPr="0055472E" w:rsidTr="000917D3">
      <w:tc>
        <w:tcPr>
          <w:tcW w:w="1499" w:type="pct"/>
          <w:gridSpan w:val="2"/>
        </w:tcPr>
        <w:p w:rsidR="00E703AC" w:rsidRPr="0055472E" w:rsidRDefault="00E703AC" w:rsidP="002459D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43</w:t>
          </w:r>
          <w:r w:rsidRPr="0055472E">
            <w:rPr>
              <w:sz w:val="16"/>
              <w:szCs w:val="16"/>
            </w:rPr>
            <w:fldChar w:fldCharType="end"/>
          </w:r>
        </w:p>
      </w:tc>
      <w:tc>
        <w:tcPr>
          <w:tcW w:w="1999" w:type="pct"/>
        </w:tcPr>
        <w:p w:rsidR="00E703AC" w:rsidRPr="0055472E" w:rsidRDefault="00E703AC" w:rsidP="002459D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13/06/2023</w:t>
          </w:r>
          <w:r w:rsidRPr="0055472E">
            <w:rPr>
              <w:sz w:val="16"/>
              <w:szCs w:val="16"/>
            </w:rPr>
            <w:fldChar w:fldCharType="end"/>
          </w:r>
        </w:p>
      </w:tc>
      <w:tc>
        <w:tcPr>
          <w:tcW w:w="1502" w:type="pct"/>
          <w:gridSpan w:val="2"/>
        </w:tcPr>
        <w:p w:rsidR="00E703AC" w:rsidRPr="0055472E" w:rsidRDefault="00E703AC" w:rsidP="002459D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20/06/2023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20/06/2023</w:t>
          </w:r>
          <w:r w:rsidRPr="0055472E">
            <w:rPr>
              <w:sz w:val="16"/>
              <w:szCs w:val="16"/>
            </w:rPr>
            <w:fldChar w:fldCharType="end"/>
          </w:r>
        </w:p>
      </w:tc>
    </w:tr>
  </w:tbl>
  <w:p w:rsidR="00E703AC" w:rsidRPr="00732E73" w:rsidRDefault="00E703AC" w:rsidP="00732E7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7B3B51" w:rsidRDefault="00E703AC" w:rsidP="002459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703AC" w:rsidRPr="007B3B51" w:rsidTr="000917D3">
      <w:tc>
        <w:tcPr>
          <w:tcW w:w="854" w:type="pct"/>
        </w:tcPr>
        <w:p w:rsidR="00E703AC" w:rsidRPr="007B3B51" w:rsidRDefault="00E703AC" w:rsidP="002459DB">
          <w:pPr>
            <w:rPr>
              <w:i/>
              <w:sz w:val="16"/>
              <w:szCs w:val="16"/>
            </w:rPr>
          </w:pPr>
        </w:p>
      </w:tc>
      <w:tc>
        <w:tcPr>
          <w:tcW w:w="3688" w:type="pct"/>
          <w:gridSpan w:val="3"/>
        </w:tcPr>
        <w:p w:rsidR="00E703AC" w:rsidRPr="007B3B51" w:rsidRDefault="00E703AC" w:rsidP="002459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Ozone Protection and Synthetic Greenhouse Gas Management Regulations 1995</w:t>
          </w:r>
          <w:r w:rsidRPr="007B3B51">
            <w:rPr>
              <w:i/>
              <w:sz w:val="16"/>
              <w:szCs w:val="16"/>
            </w:rPr>
            <w:fldChar w:fldCharType="end"/>
          </w:r>
        </w:p>
      </w:tc>
      <w:tc>
        <w:tcPr>
          <w:tcW w:w="458" w:type="pct"/>
        </w:tcPr>
        <w:p w:rsidR="00E703AC" w:rsidRPr="007B3B51" w:rsidRDefault="00E703AC" w:rsidP="002459D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123</w:t>
          </w:r>
          <w:r w:rsidRPr="007B3B51">
            <w:rPr>
              <w:i/>
              <w:sz w:val="16"/>
              <w:szCs w:val="16"/>
            </w:rPr>
            <w:fldChar w:fldCharType="end"/>
          </w:r>
        </w:p>
      </w:tc>
    </w:tr>
    <w:tr w:rsidR="00E703AC" w:rsidRPr="00130F37" w:rsidTr="000917D3">
      <w:tc>
        <w:tcPr>
          <w:tcW w:w="1499" w:type="pct"/>
          <w:gridSpan w:val="2"/>
        </w:tcPr>
        <w:p w:rsidR="00E703AC" w:rsidRPr="00130F37" w:rsidRDefault="00E703AC" w:rsidP="002459D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43</w:t>
          </w:r>
          <w:r w:rsidRPr="00130F37">
            <w:rPr>
              <w:sz w:val="16"/>
              <w:szCs w:val="16"/>
            </w:rPr>
            <w:fldChar w:fldCharType="end"/>
          </w:r>
        </w:p>
      </w:tc>
      <w:tc>
        <w:tcPr>
          <w:tcW w:w="1999" w:type="pct"/>
        </w:tcPr>
        <w:p w:rsidR="00E703AC" w:rsidRPr="00130F37" w:rsidRDefault="00E703AC" w:rsidP="002459D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13/06/2023</w:t>
          </w:r>
          <w:r w:rsidRPr="00130F37">
            <w:rPr>
              <w:sz w:val="16"/>
              <w:szCs w:val="16"/>
            </w:rPr>
            <w:fldChar w:fldCharType="end"/>
          </w:r>
        </w:p>
      </w:tc>
      <w:tc>
        <w:tcPr>
          <w:tcW w:w="1502" w:type="pct"/>
          <w:gridSpan w:val="2"/>
        </w:tcPr>
        <w:p w:rsidR="00E703AC" w:rsidRPr="00130F37" w:rsidRDefault="00E703AC" w:rsidP="002459D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20/06/2023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20/06/2023</w:t>
          </w:r>
          <w:r w:rsidRPr="00130F37">
            <w:rPr>
              <w:sz w:val="16"/>
              <w:szCs w:val="16"/>
            </w:rPr>
            <w:fldChar w:fldCharType="end"/>
          </w:r>
        </w:p>
      </w:tc>
    </w:tr>
  </w:tbl>
  <w:p w:rsidR="00E703AC" w:rsidRPr="00732E73" w:rsidRDefault="00E703AC" w:rsidP="00732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Default="00E703AC" w:rsidP="006C1F32">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ED79B6" w:rsidRDefault="00E703AC" w:rsidP="006C1F3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7B3B51" w:rsidRDefault="00E703AC" w:rsidP="002459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703AC" w:rsidRPr="007B3B51" w:rsidTr="000917D3">
      <w:tc>
        <w:tcPr>
          <w:tcW w:w="854" w:type="pct"/>
        </w:tcPr>
        <w:p w:rsidR="00E703AC" w:rsidRPr="007B3B51" w:rsidRDefault="00E703AC" w:rsidP="002459D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688" w:type="pct"/>
          <w:gridSpan w:val="3"/>
        </w:tcPr>
        <w:p w:rsidR="00E703AC" w:rsidRPr="007B3B51" w:rsidRDefault="00E703AC" w:rsidP="002459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72675">
            <w:rPr>
              <w:i/>
              <w:noProof/>
              <w:sz w:val="16"/>
              <w:szCs w:val="16"/>
            </w:rPr>
            <w:t>Ozone Protection and Synthetic Greenhouse Gas Management Regulations 1995</w:t>
          </w:r>
          <w:r w:rsidRPr="007B3B51">
            <w:rPr>
              <w:i/>
              <w:sz w:val="16"/>
              <w:szCs w:val="16"/>
            </w:rPr>
            <w:fldChar w:fldCharType="end"/>
          </w:r>
        </w:p>
      </w:tc>
      <w:tc>
        <w:tcPr>
          <w:tcW w:w="458" w:type="pct"/>
        </w:tcPr>
        <w:p w:rsidR="00E703AC" w:rsidRPr="007B3B51" w:rsidRDefault="00E703AC" w:rsidP="002459DB">
          <w:pPr>
            <w:jc w:val="right"/>
            <w:rPr>
              <w:sz w:val="16"/>
              <w:szCs w:val="16"/>
            </w:rPr>
          </w:pPr>
        </w:p>
      </w:tc>
    </w:tr>
    <w:tr w:rsidR="00E703AC" w:rsidRPr="0055472E" w:rsidTr="000917D3">
      <w:tc>
        <w:tcPr>
          <w:tcW w:w="1499" w:type="pct"/>
          <w:gridSpan w:val="2"/>
        </w:tcPr>
        <w:p w:rsidR="00E703AC" w:rsidRPr="0055472E" w:rsidRDefault="00E703AC" w:rsidP="002459D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43</w:t>
          </w:r>
          <w:r w:rsidRPr="0055472E">
            <w:rPr>
              <w:sz w:val="16"/>
              <w:szCs w:val="16"/>
            </w:rPr>
            <w:fldChar w:fldCharType="end"/>
          </w:r>
        </w:p>
      </w:tc>
      <w:tc>
        <w:tcPr>
          <w:tcW w:w="1999" w:type="pct"/>
        </w:tcPr>
        <w:p w:rsidR="00E703AC" w:rsidRPr="0055472E" w:rsidRDefault="00E703AC" w:rsidP="002459D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13/06/2023</w:t>
          </w:r>
          <w:r w:rsidRPr="0055472E">
            <w:rPr>
              <w:sz w:val="16"/>
              <w:szCs w:val="16"/>
            </w:rPr>
            <w:fldChar w:fldCharType="end"/>
          </w:r>
        </w:p>
      </w:tc>
      <w:tc>
        <w:tcPr>
          <w:tcW w:w="1502" w:type="pct"/>
          <w:gridSpan w:val="2"/>
        </w:tcPr>
        <w:p w:rsidR="00E703AC" w:rsidRPr="0055472E" w:rsidRDefault="00E703AC" w:rsidP="002459D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20/06/2023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20/06/2023</w:t>
          </w:r>
          <w:r w:rsidRPr="0055472E">
            <w:rPr>
              <w:sz w:val="16"/>
              <w:szCs w:val="16"/>
            </w:rPr>
            <w:fldChar w:fldCharType="end"/>
          </w:r>
        </w:p>
      </w:tc>
    </w:tr>
  </w:tbl>
  <w:p w:rsidR="00E703AC" w:rsidRPr="00732E73" w:rsidRDefault="00E703AC" w:rsidP="00732E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7B3B51" w:rsidRDefault="00E703AC" w:rsidP="002459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703AC" w:rsidRPr="007B3B51" w:rsidTr="000917D3">
      <w:tc>
        <w:tcPr>
          <w:tcW w:w="854" w:type="pct"/>
        </w:tcPr>
        <w:p w:rsidR="00E703AC" w:rsidRPr="007B3B51" w:rsidRDefault="00E703AC" w:rsidP="002459DB">
          <w:pPr>
            <w:rPr>
              <w:i/>
              <w:sz w:val="16"/>
              <w:szCs w:val="16"/>
            </w:rPr>
          </w:pPr>
        </w:p>
      </w:tc>
      <w:tc>
        <w:tcPr>
          <w:tcW w:w="3688" w:type="pct"/>
          <w:gridSpan w:val="3"/>
        </w:tcPr>
        <w:p w:rsidR="00E703AC" w:rsidRPr="007B3B51" w:rsidRDefault="00E703AC" w:rsidP="002459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72675">
            <w:rPr>
              <w:i/>
              <w:noProof/>
              <w:sz w:val="16"/>
              <w:szCs w:val="16"/>
            </w:rPr>
            <w:t>Ozone Protection and Synthetic Greenhouse Gas Management Regulations 1995</w:t>
          </w:r>
          <w:r w:rsidRPr="007B3B51">
            <w:rPr>
              <w:i/>
              <w:sz w:val="16"/>
              <w:szCs w:val="16"/>
            </w:rPr>
            <w:fldChar w:fldCharType="end"/>
          </w:r>
        </w:p>
      </w:tc>
      <w:tc>
        <w:tcPr>
          <w:tcW w:w="458" w:type="pct"/>
        </w:tcPr>
        <w:p w:rsidR="00E703AC" w:rsidRPr="007B3B51" w:rsidRDefault="00E703AC" w:rsidP="002459D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E703AC" w:rsidRPr="00130F37" w:rsidTr="000917D3">
      <w:tc>
        <w:tcPr>
          <w:tcW w:w="1499" w:type="pct"/>
          <w:gridSpan w:val="2"/>
        </w:tcPr>
        <w:p w:rsidR="00E703AC" w:rsidRPr="00130F37" w:rsidRDefault="00E703AC" w:rsidP="002459D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43</w:t>
          </w:r>
          <w:r w:rsidRPr="00130F37">
            <w:rPr>
              <w:sz w:val="16"/>
              <w:szCs w:val="16"/>
            </w:rPr>
            <w:fldChar w:fldCharType="end"/>
          </w:r>
        </w:p>
      </w:tc>
      <w:tc>
        <w:tcPr>
          <w:tcW w:w="1999" w:type="pct"/>
        </w:tcPr>
        <w:p w:rsidR="00E703AC" w:rsidRPr="00130F37" w:rsidRDefault="00E703AC" w:rsidP="002459D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13/06/2023</w:t>
          </w:r>
          <w:r w:rsidRPr="00130F37">
            <w:rPr>
              <w:sz w:val="16"/>
              <w:szCs w:val="16"/>
            </w:rPr>
            <w:fldChar w:fldCharType="end"/>
          </w:r>
        </w:p>
      </w:tc>
      <w:tc>
        <w:tcPr>
          <w:tcW w:w="1502" w:type="pct"/>
          <w:gridSpan w:val="2"/>
        </w:tcPr>
        <w:p w:rsidR="00E703AC" w:rsidRPr="00130F37" w:rsidRDefault="00E703AC" w:rsidP="002459D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20/06/2023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20/06/2023</w:t>
          </w:r>
          <w:r w:rsidRPr="00130F37">
            <w:rPr>
              <w:sz w:val="16"/>
              <w:szCs w:val="16"/>
            </w:rPr>
            <w:fldChar w:fldCharType="end"/>
          </w:r>
        </w:p>
      </w:tc>
    </w:tr>
  </w:tbl>
  <w:p w:rsidR="00E703AC" w:rsidRPr="00732E73" w:rsidRDefault="00E703AC" w:rsidP="00732E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7B3B51" w:rsidRDefault="00E703AC" w:rsidP="002459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703AC" w:rsidRPr="007B3B51" w:rsidTr="000917D3">
      <w:tc>
        <w:tcPr>
          <w:tcW w:w="854" w:type="pct"/>
        </w:tcPr>
        <w:p w:rsidR="00E703AC" w:rsidRPr="007B3B51" w:rsidRDefault="00E703AC" w:rsidP="002459D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98</w:t>
          </w:r>
          <w:r w:rsidRPr="007B3B51">
            <w:rPr>
              <w:i/>
              <w:sz w:val="16"/>
              <w:szCs w:val="16"/>
            </w:rPr>
            <w:fldChar w:fldCharType="end"/>
          </w:r>
        </w:p>
      </w:tc>
      <w:tc>
        <w:tcPr>
          <w:tcW w:w="3688" w:type="pct"/>
          <w:gridSpan w:val="3"/>
        </w:tcPr>
        <w:p w:rsidR="00E703AC" w:rsidRPr="007B3B51" w:rsidRDefault="00E703AC" w:rsidP="002459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2B58">
            <w:rPr>
              <w:i/>
              <w:noProof/>
              <w:sz w:val="16"/>
              <w:szCs w:val="16"/>
            </w:rPr>
            <w:t>Ozone Protection and Synthetic Greenhouse Gas Management Regulations 1995</w:t>
          </w:r>
          <w:r w:rsidRPr="007B3B51">
            <w:rPr>
              <w:i/>
              <w:sz w:val="16"/>
              <w:szCs w:val="16"/>
            </w:rPr>
            <w:fldChar w:fldCharType="end"/>
          </w:r>
        </w:p>
      </w:tc>
      <w:tc>
        <w:tcPr>
          <w:tcW w:w="458" w:type="pct"/>
        </w:tcPr>
        <w:p w:rsidR="00E703AC" w:rsidRPr="007B3B51" w:rsidRDefault="00E703AC" w:rsidP="002459DB">
          <w:pPr>
            <w:jc w:val="right"/>
            <w:rPr>
              <w:sz w:val="16"/>
              <w:szCs w:val="16"/>
            </w:rPr>
          </w:pPr>
        </w:p>
      </w:tc>
    </w:tr>
    <w:tr w:rsidR="00E703AC" w:rsidRPr="0055472E" w:rsidTr="000917D3">
      <w:tc>
        <w:tcPr>
          <w:tcW w:w="1499" w:type="pct"/>
          <w:gridSpan w:val="2"/>
        </w:tcPr>
        <w:p w:rsidR="00E703AC" w:rsidRPr="0055472E" w:rsidRDefault="00E703AC" w:rsidP="002459D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43</w:t>
          </w:r>
          <w:r w:rsidRPr="0055472E">
            <w:rPr>
              <w:sz w:val="16"/>
              <w:szCs w:val="16"/>
            </w:rPr>
            <w:fldChar w:fldCharType="end"/>
          </w:r>
        </w:p>
      </w:tc>
      <w:tc>
        <w:tcPr>
          <w:tcW w:w="1999" w:type="pct"/>
        </w:tcPr>
        <w:p w:rsidR="00E703AC" w:rsidRPr="0055472E" w:rsidRDefault="00E703AC" w:rsidP="002459D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13/06/2023</w:t>
          </w:r>
          <w:r w:rsidRPr="0055472E">
            <w:rPr>
              <w:sz w:val="16"/>
              <w:szCs w:val="16"/>
            </w:rPr>
            <w:fldChar w:fldCharType="end"/>
          </w:r>
        </w:p>
      </w:tc>
      <w:tc>
        <w:tcPr>
          <w:tcW w:w="1502" w:type="pct"/>
          <w:gridSpan w:val="2"/>
        </w:tcPr>
        <w:p w:rsidR="00E703AC" w:rsidRPr="0055472E" w:rsidRDefault="00E703AC" w:rsidP="002459D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20/06/2023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20/06/2023</w:t>
          </w:r>
          <w:r w:rsidRPr="0055472E">
            <w:rPr>
              <w:sz w:val="16"/>
              <w:szCs w:val="16"/>
            </w:rPr>
            <w:fldChar w:fldCharType="end"/>
          </w:r>
        </w:p>
      </w:tc>
    </w:tr>
  </w:tbl>
  <w:p w:rsidR="00E703AC" w:rsidRPr="00732E73" w:rsidRDefault="00E703AC" w:rsidP="00732E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7B3B51" w:rsidRDefault="00E703AC" w:rsidP="002459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703AC" w:rsidRPr="007B3B51" w:rsidTr="000917D3">
      <w:tc>
        <w:tcPr>
          <w:tcW w:w="854" w:type="pct"/>
        </w:tcPr>
        <w:p w:rsidR="00E703AC" w:rsidRPr="007B3B51" w:rsidRDefault="00E703AC" w:rsidP="002459DB">
          <w:pPr>
            <w:rPr>
              <w:i/>
              <w:sz w:val="16"/>
              <w:szCs w:val="16"/>
            </w:rPr>
          </w:pPr>
        </w:p>
      </w:tc>
      <w:tc>
        <w:tcPr>
          <w:tcW w:w="3688" w:type="pct"/>
          <w:gridSpan w:val="3"/>
        </w:tcPr>
        <w:p w:rsidR="00E703AC" w:rsidRPr="007B3B51" w:rsidRDefault="00E703AC" w:rsidP="002459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2B58">
            <w:rPr>
              <w:i/>
              <w:noProof/>
              <w:sz w:val="16"/>
              <w:szCs w:val="16"/>
            </w:rPr>
            <w:t>Ozone Protection and Synthetic Greenhouse Gas Management Regulations 1995</w:t>
          </w:r>
          <w:r w:rsidRPr="007B3B51">
            <w:rPr>
              <w:i/>
              <w:sz w:val="16"/>
              <w:szCs w:val="16"/>
            </w:rPr>
            <w:fldChar w:fldCharType="end"/>
          </w:r>
        </w:p>
      </w:tc>
      <w:tc>
        <w:tcPr>
          <w:tcW w:w="458" w:type="pct"/>
        </w:tcPr>
        <w:p w:rsidR="00E703AC" w:rsidRPr="007B3B51" w:rsidRDefault="00E703AC" w:rsidP="002459D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99</w:t>
          </w:r>
          <w:r w:rsidRPr="007B3B51">
            <w:rPr>
              <w:i/>
              <w:sz w:val="16"/>
              <w:szCs w:val="16"/>
            </w:rPr>
            <w:fldChar w:fldCharType="end"/>
          </w:r>
        </w:p>
      </w:tc>
    </w:tr>
    <w:tr w:rsidR="00E703AC" w:rsidRPr="00130F37" w:rsidTr="000917D3">
      <w:tc>
        <w:tcPr>
          <w:tcW w:w="1499" w:type="pct"/>
          <w:gridSpan w:val="2"/>
        </w:tcPr>
        <w:p w:rsidR="00E703AC" w:rsidRPr="00130F37" w:rsidRDefault="00E703AC" w:rsidP="002459D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43</w:t>
          </w:r>
          <w:r w:rsidRPr="00130F37">
            <w:rPr>
              <w:sz w:val="16"/>
              <w:szCs w:val="16"/>
            </w:rPr>
            <w:fldChar w:fldCharType="end"/>
          </w:r>
        </w:p>
      </w:tc>
      <w:tc>
        <w:tcPr>
          <w:tcW w:w="1999" w:type="pct"/>
        </w:tcPr>
        <w:p w:rsidR="00E703AC" w:rsidRPr="00130F37" w:rsidRDefault="00E703AC" w:rsidP="002459D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13/06/2023</w:t>
          </w:r>
          <w:r w:rsidRPr="00130F37">
            <w:rPr>
              <w:sz w:val="16"/>
              <w:szCs w:val="16"/>
            </w:rPr>
            <w:fldChar w:fldCharType="end"/>
          </w:r>
        </w:p>
      </w:tc>
      <w:tc>
        <w:tcPr>
          <w:tcW w:w="1502" w:type="pct"/>
          <w:gridSpan w:val="2"/>
        </w:tcPr>
        <w:p w:rsidR="00E703AC" w:rsidRPr="00130F37" w:rsidRDefault="00E703AC" w:rsidP="002459D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20/06/2023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20/06/2023</w:t>
          </w:r>
          <w:r w:rsidRPr="00130F37">
            <w:rPr>
              <w:sz w:val="16"/>
              <w:szCs w:val="16"/>
            </w:rPr>
            <w:fldChar w:fldCharType="end"/>
          </w:r>
        </w:p>
      </w:tc>
    </w:tr>
  </w:tbl>
  <w:p w:rsidR="00E703AC" w:rsidRPr="00732E73" w:rsidRDefault="00E703AC" w:rsidP="00732E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7B3B51" w:rsidRDefault="00E703AC" w:rsidP="002459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703AC" w:rsidRPr="007B3B51" w:rsidTr="000917D3">
      <w:tc>
        <w:tcPr>
          <w:tcW w:w="854" w:type="pct"/>
        </w:tcPr>
        <w:p w:rsidR="00E703AC" w:rsidRPr="007B3B51" w:rsidRDefault="00E703AC" w:rsidP="002459DB">
          <w:pPr>
            <w:rPr>
              <w:i/>
              <w:sz w:val="16"/>
              <w:szCs w:val="16"/>
            </w:rPr>
          </w:pPr>
        </w:p>
      </w:tc>
      <w:tc>
        <w:tcPr>
          <w:tcW w:w="3688" w:type="pct"/>
          <w:gridSpan w:val="3"/>
        </w:tcPr>
        <w:p w:rsidR="00E703AC" w:rsidRPr="007B3B51" w:rsidRDefault="00E703AC" w:rsidP="002459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1D7E">
            <w:rPr>
              <w:i/>
              <w:noProof/>
              <w:sz w:val="16"/>
              <w:szCs w:val="16"/>
            </w:rPr>
            <w:t>Ozone Protection and Synthetic Greenhouse Gas Management Regulations 1995</w:t>
          </w:r>
          <w:r w:rsidRPr="007B3B51">
            <w:rPr>
              <w:i/>
              <w:sz w:val="16"/>
              <w:szCs w:val="16"/>
            </w:rPr>
            <w:fldChar w:fldCharType="end"/>
          </w:r>
        </w:p>
      </w:tc>
      <w:tc>
        <w:tcPr>
          <w:tcW w:w="458" w:type="pct"/>
        </w:tcPr>
        <w:p w:rsidR="00E703AC" w:rsidRPr="007B3B51" w:rsidRDefault="00E703AC" w:rsidP="002459D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703AC" w:rsidRPr="00130F37" w:rsidTr="000917D3">
      <w:tc>
        <w:tcPr>
          <w:tcW w:w="1499" w:type="pct"/>
          <w:gridSpan w:val="2"/>
        </w:tcPr>
        <w:p w:rsidR="00E703AC" w:rsidRPr="00130F37" w:rsidRDefault="00E703AC" w:rsidP="002459D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43</w:t>
          </w:r>
          <w:r w:rsidRPr="00130F37">
            <w:rPr>
              <w:sz w:val="16"/>
              <w:szCs w:val="16"/>
            </w:rPr>
            <w:fldChar w:fldCharType="end"/>
          </w:r>
        </w:p>
      </w:tc>
      <w:tc>
        <w:tcPr>
          <w:tcW w:w="1999" w:type="pct"/>
        </w:tcPr>
        <w:p w:rsidR="00E703AC" w:rsidRPr="00130F37" w:rsidRDefault="00E703AC" w:rsidP="002459D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13/06/2023</w:t>
          </w:r>
          <w:r w:rsidRPr="00130F37">
            <w:rPr>
              <w:sz w:val="16"/>
              <w:szCs w:val="16"/>
            </w:rPr>
            <w:fldChar w:fldCharType="end"/>
          </w:r>
        </w:p>
      </w:tc>
      <w:tc>
        <w:tcPr>
          <w:tcW w:w="1502" w:type="pct"/>
          <w:gridSpan w:val="2"/>
        </w:tcPr>
        <w:p w:rsidR="00E703AC" w:rsidRPr="00130F37" w:rsidRDefault="00E703AC" w:rsidP="002459D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20/06/2023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20/06/2023</w:t>
          </w:r>
          <w:r w:rsidRPr="00130F37">
            <w:rPr>
              <w:sz w:val="16"/>
              <w:szCs w:val="16"/>
            </w:rPr>
            <w:fldChar w:fldCharType="end"/>
          </w:r>
        </w:p>
      </w:tc>
    </w:tr>
  </w:tbl>
  <w:p w:rsidR="00E703AC" w:rsidRPr="00732E73" w:rsidRDefault="00E703AC" w:rsidP="00732E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7B3B51" w:rsidRDefault="00E703AC" w:rsidP="002459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703AC" w:rsidRPr="007B3B51" w:rsidTr="000917D3">
      <w:tc>
        <w:tcPr>
          <w:tcW w:w="854" w:type="pct"/>
        </w:tcPr>
        <w:p w:rsidR="00E703AC" w:rsidRPr="007B3B51" w:rsidRDefault="00E703AC" w:rsidP="002459D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132</w:t>
          </w:r>
          <w:r w:rsidRPr="007B3B51">
            <w:rPr>
              <w:i/>
              <w:sz w:val="16"/>
              <w:szCs w:val="16"/>
            </w:rPr>
            <w:fldChar w:fldCharType="end"/>
          </w:r>
        </w:p>
      </w:tc>
      <w:tc>
        <w:tcPr>
          <w:tcW w:w="3688" w:type="pct"/>
          <w:gridSpan w:val="3"/>
        </w:tcPr>
        <w:p w:rsidR="00E703AC" w:rsidRPr="007B3B51" w:rsidRDefault="00E703AC" w:rsidP="002459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Ozone Protection and Synthetic Greenhouse Gas Management Regulations 1995</w:t>
          </w:r>
          <w:r w:rsidRPr="007B3B51">
            <w:rPr>
              <w:i/>
              <w:sz w:val="16"/>
              <w:szCs w:val="16"/>
            </w:rPr>
            <w:fldChar w:fldCharType="end"/>
          </w:r>
        </w:p>
      </w:tc>
      <w:tc>
        <w:tcPr>
          <w:tcW w:w="458" w:type="pct"/>
        </w:tcPr>
        <w:p w:rsidR="00E703AC" w:rsidRPr="007B3B51" w:rsidRDefault="00E703AC" w:rsidP="002459DB">
          <w:pPr>
            <w:jc w:val="right"/>
            <w:rPr>
              <w:sz w:val="16"/>
              <w:szCs w:val="16"/>
            </w:rPr>
          </w:pPr>
        </w:p>
      </w:tc>
    </w:tr>
    <w:tr w:rsidR="00E703AC" w:rsidRPr="0055472E" w:rsidTr="000917D3">
      <w:tc>
        <w:tcPr>
          <w:tcW w:w="1499" w:type="pct"/>
          <w:gridSpan w:val="2"/>
        </w:tcPr>
        <w:p w:rsidR="00E703AC" w:rsidRPr="0055472E" w:rsidRDefault="00E703AC" w:rsidP="002459D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43</w:t>
          </w:r>
          <w:r w:rsidRPr="0055472E">
            <w:rPr>
              <w:sz w:val="16"/>
              <w:szCs w:val="16"/>
            </w:rPr>
            <w:fldChar w:fldCharType="end"/>
          </w:r>
        </w:p>
      </w:tc>
      <w:tc>
        <w:tcPr>
          <w:tcW w:w="1999" w:type="pct"/>
        </w:tcPr>
        <w:p w:rsidR="00E703AC" w:rsidRPr="0055472E" w:rsidRDefault="00E703AC" w:rsidP="002459D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13/06/2023</w:t>
          </w:r>
          <w:r w:rsidRPr="0055472E">
            <w:rPr>
              <w:sz w:val="16"/>
              <w:szCs w:val="16"/>
            </w:rPr>
            <w:fldChar w:fldCharType="end"/>
          </w:r>
        </w:p>
      </w:tc>
      <w:tc>
        <w:tcPr>
          <w:tcW w:w="1502" w:type="pct"/>
          <w:gridSpan w:val="2"/>
        </w:tcPr>
        <w:p w:rsidR="00E703AC" w:rsidRPr="0055472E" w:rsidRDefault="00E703AC" w:rsidP="002459D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20/06/2023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20/06/2023</w:t>
          </w:r>
          <w:r w:rsidRPr="0055472E">
            <w:rPr>
              <w:sz w:val="16"/>
              <w:szCs w:val="16"/>
            </w:rPr>
            <w:fldChar w:fldCharType="end"/>
          </w:r>
        </w:p>
      </w:tc>
    </w:tr>
  </w:tbl>
  <w:p w:rsidR="00E703AC" w:rsidRPr="00732E73" w:rsidRDefault="00E703AC" w:rsidP="00732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3AC" w:rsidRDefault="00E703AC">
      <w:r>
        <w:separator/>
      </w:r>
    </w:p>
  </w:footnote>
  <w:footnote w:type="continuationSeparator" w:id="0">
    <w:p w:rsidR="00E703AC" w:rsidRDefault="00E70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Default="00E703AC" w:rsidP="006C1F32">
    <w:pPr>
      <w:pStyle w:val="Header"/>
      <w:pBdr>
        <w:bottom w:val="single" w:sz="6" w:space="1" w:color="auto"/>
      </w:pBdr>
    </w:pPr>
  </w:p>
  <w:p w:rsidR="00E703AC" w:rsidRDefault="00E703AC" w:rsidP="006C1F32">
    <w:pPr>
      <w:pStyle w:val="Header"/>
      <w:pBdr>
        <w:bottom w:val="single" w:sz="6" w:space="1" w:color="auto"/>
      </w:pBdr>
    </w:pPr>
  </w:p>
  <w:p w:rsidR="00E703AC" w:rsidRPr="001E77D2" w:rsidRDefault="00E703AC" w:rsidP="006C1F3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BE5CD2" w:rsidRDefault="00E703AC" w:rsidP="00323E6A">
    <w:pPr>
      <w:rPr>
        <w:sz w:val="26"/>
        <w:szCs w:val="26"/>
      </w:rPr>
    </w:pPr>
  </w:p>
  <w:p w:rsidR="00E703AC" w:rsidRPr="0020230A" w:rsidRDefault="00E703AC" w:rsidP="00323E6A">
    <w:pPr>
      <w:rPr>
        <w:b/>
        <w:sz w:val="20"/>
      </w:rPr>
    </w:pPr>
    <w:r w:rsidRPr="0020230A">
      <w:rPr>
        <w:b/>
        <w:sz w:val="20"/>
      </w:rPr>
      <w:t>Endnotes</w:t>
    </w:r>
  </w:p>
  <w:p w:rsidR="00E703AC" w:rsidRPr="007A1328" w:rsidRDefault="00E703AC" w:rsidP="00323E6A">
    <w:pPr>
      <w:rPr>
        <w:sz w:val="20"/>
      </w:rPr>
    </w:pPr>
  </w:p>
  <w:p w:rsidR="00E703AC" w:rsidRPr="007A1328" w:rsidRDefault="00E703AC" w:rsidP="00323E6A">
    <w:pPr>
      <w:rPr>
        <w:b/>
        <w:sz w:val="24"/>
      </w:rPr>
    </w:pPr>
  </w:p>
  <w:p w:rsidR="00E703AC" w:rsidRPr="00BE5CD2" w:rsidRDefault="00E703AC" w:rsidP="006F0562">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BE5CD2" w:rsidRDefault="00E703AC" w:rsidP="00323E6A">
    <w:pPr>
      <w:jc w:val="right"/>
      <w:rPr>
        <w:sz w:val="26"/>
        <w:szCs w:val="26"/>
      </w:rPr>
    </w:pPr>
  </w:p>
  <w:p w:rsidR="00E703AC" w:rsidRPr="0020230A" w:rsidRDefault="00E703AC" w:rsidP="00323E6A">
    <w:pPr>
      <w:jc w:val="right"/>
      <w:rPr>
        <w:b/>
        <w:sz w:val="20"/>
      </w:rPr>
    </w:pPr>
    <w:r w:rsidRPr="0020230A">
      <w:rPr>
        <w:b/>
        <w:sz w:val="20"/>
      </w:rPr>
      <w:t>Endnotes</w:t>
    </w:r>
  </w:p>
  <w:p w:rsidR="00E703AC" w:rsidRPr="007A1328" w:rsidRDefault="00E703AC" w:rsidP="00323E6A">
    <w:pPr>
      <w:jc w:val="right"/>
      <w:rPr>
        <w:sz w:val="20"/>
      </w:rPr>
    </w:pPr>
  </w:p>
  <w:p w:rsidR="00E703AC" w:rsidRPr="007A1328" w:rsidRDefault="00E703AC" w:rsidP="00323E6A">
    <w:pPr>
      <w:jc w:val="right"/>
      <w:rPr>
        <w:b/>
        <w:sz w:val="24"/>
      </w:rPr>
    </w:pPr>
  </w:p>
  <w:p w:rsidR="00E703AC" w:rsidRPr="00BE5CD2" w:rsidRDefault="00E703AC" w:rsidP="006F0562">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BE5CD2" w:rsidRDefault="00E703AC" w:rsidP="00896DC2">
    <w:pPr>
      <w:rPr>
        <w:sz w:val="26"/>
        <w:szCs w:val="26"/>
      </w:rPr>
    </w:pPr>
  </w:p>
  <w:p w:rsidR="00E703AC" w:rsidRPr="0020230A" w:rsidRDefault="00E703AC" w:rsidP="00896DC2">
    <w:pPr>
      <w:rPr>
        <w:b/>
        <w:sz w:val="20"/>
      </w:rPr>
    </w:pPr>
    <w:r w:rsidRPr="0020230A">
      <w:rPr>
        <w:b/>
        <w:sz w:val="20"/>
      </w:rPr>
      <w:t>Endnotes</w:t>
    </w:r>
  </w:p>
  <w:p w:rsidR="00E703AC" w:rsidRPr="007A1328" w:rsidRDefault="00E703AC" w:rsidP="00896DC2">
    <w:pPr>
      <w:rPr>
        <w:sz w:val="20"/>
      </w:rPr>
    </w:pPr>
  </w:p>
  <w:p w:rsidR="00E703AC" w:rsidRPr="007A1328" w:rsidRDefault="00E703AC" w:rsidP="00896DC2">
    <w:pPr>
      <w:rPr>
        <w:b/>
        <w:sz w:val="24"/>
      </w:rPr>
    </w:pPr>
  </w:p>
  <w:p w:rsidR="00E703AC" w:rsidRPr="00BE5CD2" w:rsidRDefault="00E703AC" w:rsidP="00896DC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BE5CD2" w:rsidRDefault="00E703AC" w:rsidP="00896DC2">
    <w:pPr>
      <w:jc w:val="right"/>
      <w:rPr>
        <w:sz w:val="26"/>
        <w:szCs w:val="26"/>
      </w:rPr>
    </w:pPr>
  </w:p>
  <w:p w:rsidR="00E703AC" w:rsidRPr="0020230A" w:rsidRDefault="00E703AC" w:rsidP="00896DC2">
    <w:pPr>
      <w:jc w:val="right"/>
      <w:rPr>
        <w:b/>
        <w:sz w:val="20"/>
      </w:rPr>
    </w:pPr>
    <w:r w:rsidRPr="0020230A">
      <w:rPr>
        <w:b/>
        <w:sz w:val="20"/>
      </w:rPr>
      <w:t>Endnotes</w:t>
    </w:r>
  </w:p>
  <w:p w:rsidR="00E703AC" w:rsidRPr="007A1328" w:rsidRDefault="00E703AC" w:rsidP="00896DC2">
    <w:pPr>
      <w:jc w:val="right"/>
      <w:rPr>
        <w:sz w:val="20"/>
      </w:rPr>
    </w:pPr>
  </w:p>
  <w:p w:rsidR="00E703AC" w:rsidRPr="007A1328" w:rsidRDefault="00E703AC" w:rsidP="00896DC2">
    <w:pPr>
      <w:jc w:val="right"/>
      <w:rPr>
        <w:b/>
        <w:sz w:val="24"/>
      </w:rPr>
    </w:pPr>
  </w:p>
  <w:p w:rsidR="00E703AC" w:rsidRPr="00BE5CD2" w:rsidRDefault="00E703AC" w:rsidP="00896DC2">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Default="00E703AC" w:rsidP="00EA0056">
    <w:pPr>
      <w:pStyle w:val="Header"/>
    </w:pPr>
  </w:p>
  <w:p w:rsidR="00E703AC" w:rsidRPr="00EA0056" w:rsidRDefault="00E703AC" w:rsidP="00EA0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Default="00E703AC" w:rsidP="006C1F32">
    <w:pPr>
      <w:pStyle w:val="Header"/>
      <w:pBdr>
        <w:bottom w:val="single" w:sz="4" w:space="1" w:color="auto"/>
      </w:pBdr>
    </w:pPr>
  </w:p>
  <w:p w:rsidR="00E703AC" w:rsidRDefault="00E703AC" w:rsidP="006C1F32">
    <w:pPr>
      <w:pStyle w:val="Header"/>
      <w:pBdr>
        <w:bottom w:val="single" w:sz="4" w:space="1" w:color="auto"/>
      </w:pBdr>
    </w:pPr>
  </w:p>
  <w:p w:rsidR="00E703AC" w:rsidRPr="001E77D2" w:rsidRDefault="00E703AC" w:rsidP="006C1F32">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5F1388" w:rsidRDefault="00E703AC" w:rsidP="006C1F3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ED79B6" w:rsidRDefault="00E703AC" w:rsidP="00E83E9F">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ED79B6" w:rsidRDefault="00E703AC" w:rsidP="00E83E9F">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ED79B6" w:rsidRDefault="00E703AC" w:rsidP="005A04DE">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Default="00E703AC" w:rsidP="00BB53A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703AC" w:rsidRDefault="00E703AC" w:rsidP="00BB53A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72675">
      <w:rPr>
        <w:b/>
        <w:noProof/>
        <w:sz w:val="20"/>
      </w:rPr>
      <w:t>Part 10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72675">
      <w:rPr>
        <w:noProof/>
        <w:sz w:val="20"/>
      </w:rPr>
      <w:t>Transitional provisions</w:t>
    </w:r>
    <w:r>
      <w:rPr>
        <w:sz w:val="20"/>
      </w:rPr>
      <w:fldChar w:fldCharType="end"/>
    </w:r>
  </w:p>
  <w:p w:rsidR="00E703AC" w:rsidRPr="007A1328" w:rsidRDefault="00E703AC" w:rsidP="00BB53A0">
    <w:pPr>
      <w:rPr>
        <w:sz w:val="20"/>
      </w:rPr>
    </w:pPr>
    <w:r>
      <w:rPr>
        <w:b/>
        <w:sz w:val="20"/>
      </w:rPr>
      <w:fldChar w:fldCharType="begin"/>
    </w:r>
    <w:r>
      <w:rPr>
        <w:b/>
        <w:sz w:val="20"/>
      </w:rPr>
      <w:instrText xml:space="preserve"> STYLEREF CharDivNo </w:instrText>
    </w:r>
    <w:r w:rsidR="00372675">
      <w:rPr>
        <w:b/>
        <w:sz w:val="20"/>
      </w:rPr>
      <w:fldChar w:fldCharType="separate"/>
    </w:r>
    <w:r w:rsidR="00372675">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372675">
      <w:rPr>
        <w:sz w:val="20"/>
      </w:rPr>
      <w:fldChar w:fldCharType="separate"/>
    </w:r>
    <w:r w:rsidR="00372675">
      <w:rPr>
        <w:noProof/>
        <w:sz w:val="20"/>
      </w:rPr>
      <w:t>Amendments made by the Ozone Protection and Synthetic Greenhouse Gas Management Legislation Amendment (2017 Measures No. 1) Regulations 2017</w:t>
    </w:r>
    <w:r>
      <w:rPr>
        <w:sz w:val="20"/>
      </w:rPr>
      <w:fldChar w:fldCharType="end"/>
    </w:r>
  </w:p>
  <w:p w:rsidR="00E703AC" w:rsidRPr="007A1328" w:rsidRDefault="00E703AC" w:rsidP="00BB53A0">
    <w:pPr>
      <w:rPr>
        <w:b/>
        <w:sz w:val="24"/>
      </w:rPr>
    </w:pPr>
  </w:p>
  <w:p w:rsidR="00E703AC" w:rsidRPr="007A1328" w:rsidRDefault="00E703AC" w:rsidP="00BB53A0">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72675">
      <w:rPr>
        <w:noProof/>
        <w:sz w:val="24"/>
      </w:rPr>
      <w:t>956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7A1328" w:rsidRDefault="00E703AC" w:rsidP="00BB53A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703AC" w:rsidRPr="007A1328" w:rsidRDefault="00E703AC" w:rsidP="00BB53A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52B58">
      <w:rPr>
        <w:noProof/>
        <w:sz w:val="20"/>
      </w:rPr>
      <w:t>Reports and records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52B58">
      <w:rPr>
        <w:b/>
        <w:noProof/>
        <w:sz w:val="20"/>
      </w:rPr>
      <w:t>Part 7</w:t>
    </w:r>
    <w:r>
      <w:rPr>
        <w:b/>
        <w:sz w:val="20"/>
      </w:rPr>
      <w:fldChar w:fldCharType="end"/>
    </w:r>
  </w:p>
  <w:p w:rsidR="00E703AC" w:rsidRPr="007A1328" w:rsidRDefault="00E703AC" w:rsidP="00BB53A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703AC" w:rsidRPr="007A1328" w:rsidRDefault="00E703AC" w:rsidP="00BB53A0">
    <w:pPr>
      <w:jc w:val="right"/>
      <w:rPr>
        <w:b/>
        <w:sz w:val="24"/>
      </w:rPr>
    </w:pPr>
  </w:p>
  <w:p w:rsidR="00E703AC" w:rsidRPr="007A1328" w:rsidRDefault="00E703AC" w:rsidP="00BB53A0">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52B58">
      <w:rPr>
        <w:noProof/>
        <w:sz w:val="24"/>
      </w:rPr>
      <w:t>900</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AC" w:rsidRPr="007A1328" w:rsidRDefault="00E703AC" w:rsidP="002B7E1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703AC" w:rsidRPr="007A1328" w:rsidRDefault="00E703AC" w:rsidP="002B7E1A">
    <w:pPr>
      <w:jc w:val="right"/>
      <w:rPr>
        <w:sz w:val="20"/>
      </w:rPr>
    </w:pPr>
    <w:r w:rsidRPr="007A1328">
      <w:rPr>
        <w:sz w:val="20"/>
      </w:rPr>
      <w:fldChar w:fldCharType="begin"/>
    </w:r>
    <w:r w:rsidRPr="007A1328">
      <w:rPr>
        <w:sz w:val="20"/>
      </w:rPr>
      <w:instrText xml:space="preserve"> STYLEREF CharPartText </w:instrText>
    </w:r>
    <w:r w:rsidR="005C1D7E">
      <w:rPr>
        <w:sz w:val="20"/>
      </w:rPr>
      <w:fldChar w:fldCharType="separate"/>
    </w:r>
    <w:r w:rsidR="005C1D7E">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C1D7E">
      <w:rPr>
        <w:b/>
        <w:sz w:val="20"/>
      </w:rPr>
      <w:fldChar w:fldCharType="separate"/>
    </w:r>
    <w:r w:rsidR="005C1D7E">
      <w:rPr>
        <w:b/>
        <w:noProof/>
        <w:sz w:val="20"/>
      </w:rPr>
      <w:t>Part 1</w:t>
    </w:r>
    <w:r>
      <w:rPr>
        <w:b/>
        <w:sz w:val="20"/>
      </w:rPr>
      <w:fldChar w:fldCharType="end"/>
    </w:r>
  </w:p>
  <w:p w:rsidR="00E703AC" w:rsidRPr="007A1328" w:rsidRDefault="00E703AC" w:rsidP="002B7E1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703AC" w:rsidRPr="007A1328" w:rsidRDefault="00E703AC" w:rsidP="002B7E1A">
    <w:pPr>
      <w:jc w:val="right"/>
      <w:rPr>
        <w:b/>
        <w:sz w:val="24"/>
      </w:rPr>
    </w:pPr>
  </w:p>
  <w:p w:rsidR="00E703AC" w:rsidRPr="007A1328" w:rsidRDefault="00E703AC" w:rsidP="006F056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C1D7E">
      <w:rPr>
        <w:noProof/>
        <w:sz w:val="24"/>
      </w:rPr>
      <w:t>1</w:t>
    </w:r>
    <w:r w:rsidRPr="007A1328">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D85"/>
    <w:rsid w:val="00000348"/>
    <w:rsid w:val="00001A4B"/>
    <w:rsid w:val="00001BCA"/>
    <w:rsid w:val="00002328"/>
    <w:rsid w:val="0000261E"/>
    <w:rsid w:val="000026B3"/>
    <w:rsid w:val="0000439F"/>
    <w:rsid w:val="000047FD"/>
    <w:rsid w:val="000056EE"/>
    <w:rsid w:val="000063FC"/>
    <w:rsid w:val="00006F3C"/>
    <w:rsid w:val="00010203"/>
    <w:rsid w:val="0001193B"/>
    <w:rsid w:val="000127CA"/>
    <w:rsid w:val="00012A4E"/>
    <w:rsid w:val="00012CE9"/>
    <w:rsid w:val="00015D5A"/>
    <w:rsid w:val="00017031"/>
    <w:rsid w:val="0001739E"/>
    <w:rsid w:val="00021AE0"/>
    <w:rsid w:val="000221AE"/>
    <w:rsid w:val="00023FD2"/>
    <w:rsid w:val="0002673A"/>
    <w:rsid w:val="000276AA"/>
    <w:rsid w:val="000332FE"/>
    <w:rsid w:val="0003434D"/>
    <w:rsid w:val="0003498B"/>
    <w:rsid w:val="00037C01"/>
    <w:rsid w:val="000414E3"/>
    <w:rsid w:val="00042A87"/>
    <w:rsid w:val="00042E14"/>
    <w:rsid w:val="00042E86"/>
    <w:rsid w:val="00043196"/>
    <w:rsid w:val="00043479"/>
    <w:rsid w:val="000460C3"/>
    <w:rsid w:val="00053B79"/>
    <w:rsid w:val="00054836"/>
    <w:rsid w:val="00055E25"/>
    <w:rsid w:val="00065A0E"/>
    <w:rsid w:val="000670EE"/>
    <w:rsid w:val="00070177"/>
    <w:rsid w:val="0007097F"/>
    <w:rsid w:val="000711A6"/>
    <w:rsid w:val="000722A7"/>
    <w:rsid w:val="0007321C"/>
    <w:rsid w:val="000751A2"/>
    <w:rsid w:val="000753EE"/>
    <w:rsid w:val="00075B3D"/>
    <w:rsid w:val="000765B5"/>
    <w:rsid w:val="00077AC8"/>
    <w:rsid w:val="00081730"/>
    <w:rsid w:val="00083FB6"/>
    <w:rsid w:val="00085C2F"/>
    <w:rsid w:val="000869A4"/>
    <w:rsid w:val="000917D3"/>
    <w:rsid w:val="000927DE"/>
    <w:rsid w:val="00092802"/>
    <w:rsid w:val="000948B7"/>
    <w:rsid w:val="000957F1"/>
    <w:rsid w:val="000A017E"/>
    <w:rsid w:val="000A1552"/>
    <w:rsid w:val="000A1A58"/>
    <w:rsid w:val="000A3E8F"/>
    <w:rsid w:val="000B04E0"/>
    <w:rsid w:val="000B0A20"/>
    <w:rsid w:val="000B26C3"/>
    <w:rsid w:val="000B3337"/>
    <w:rsid w:val="000B4CE3"/>
    <w:rsid w:val="000B52F3"/>
    <w:rsid w:val="000B74BA"/>
    <w:rsid w:val="000C15D9"/>
    <w:rsid w:val="000C545E"/>
    <w:rsid w:val="000C5542"/>
    <w:rsid w:val="000C56FE"/>
    <w:rsid w:val="000D112D"/>
    <w:rsid w:val="000D26BB"/>
    <w:rsid w:val="000D363E"/>
    <w:rsid w:val="000D73F6"/>
    <w:rsid w:val="000E066E"/>
    <w:rsid w:val="000E081D"/>
    <w:rsid w:val="000E0FFD"/>
    <w:rsid w:val="000E1E7F"/>
    <w:rsid w:val="000E26E9"/>
    <w:rsid w:val="000E4578"/>
    <w:rsid w:val="000E4F8B"/>
    <w:rsid w:val="000E5B34"/>
    <w:rsid w:val="000F140F"/>
    <w:rsid w:val="000F1C94"/>
    <w:rsid w:val="000F245F"/>
    <w:rsid w:val="000F4CDE"/>
    <w:rsid w:val="000F5B38"/>
    <w:rsid w:val="00100B44"/>
    <w:rsid w:val="00102B85"/>
    <w:rsid w:val="0010768E"/>
    <w:rsid w:val="00107CDD"/>
    <w:rsid w:val="00111E48"/>
    <w:rsid w:val="00114286"/>
    <w:rsid w:val="0011443B"/>
    <w:rsid w:val="0011713D"/>
    <w:rsid w:val="00121783"/>
    <w:rsid w:val="00122297"/>
    <w:rsid w:val="00122CA1"/>
    <w:rsid w:val="00122FEF"/>
    <w:rsid w:val="001251EC"/>
    <w:rsid w:val="00126C33"/>
    <w:rsid w:val="00126D00"/>
    <w:rsid w:val="001274CF"/>
    <w:rsid w:val="00131A8E"/>
    <w:rsid w:val="00131F92"/>
    <w:rsid w:val="00133419"/>
    <w:rsid w:val="00133F16"/>
    <w:rsid w:val="0013428B"/>
    <w:rsid w:val="001363F5"/>
    <w:rsid w:val="00140000"/>
    <w:rsid w:val="001421E8"/>
    <w:rsid w:val="00145C33"/>
    <w:rsid w:val="0014660D"/>
    <w:rsid w:val="00146D3B"/>
    <w:rsid w:val="00152824"/>
    <w:rsid w:val="00153593"/>
    <w:rsid w:val="0015385E"/>
    <w:rsid w:val="001544DD"/>
    <w:rsid w:val="00161B32"/>
    <w:rsid w:val="00163A4B"/>
    <w:rsid w:val="00163D97"/>
    <w:rsid w:val="0016680E"/>
    <w:rsid w:val="00170D36"/>
    <w:rsid w:val="00173232"/>
    <w:rsid w:val="00173AE8"/>
    <w:rsid w:val="0017494D"/>
    <w:rsid w:val="001754BC"/>
    <w:rsid w:val="00177920"/>
    <w:rsid w:val="00180CD3"/>
    <w:rsid w:val="0018237C"/>
    <w:rsid w:val="00184161"/>
    <w:rsid w:val="001844C6"/>
    <w:rsid w:val="00186E94"/>
    <w:rsid w:val="00187865"/>
    <w:rsid w:val="001908C4"/>
    <w:rsid w:val="00190C1B"/>
    <w:rsid w:val="00191B57"/>
    <w:rsid w:val="00193060"/>
    <w:rsid w:val="001947CC"/>
    <w:rsid w:val="0019571E"/>
    <w:rsid w:val="00195953"/>
    <w:rsid w:val="00196C12"/>
    <w:rsid w:val="001A25BD"/>
    <w:rsid w:val="001A3BCF"/>
    <w:rsid w:val="001A68EA"/>
    <w:rsid w:val="001A7559"/>
    <w:rsid w:val="001B0CAE"/>
    <w:rsid w:val="001B0F4B"/>
    <w:rsid w:val="001B23AD"/>
    <w:rsid w:val="001B680B"/>
    <w:rsid w:val="001B7079"/>
    <w:rsid w:val="001C0921"/>
    <w:rsid w:val="001C2D2D"/>
    <w:rsid w:val="001C3CFF"/>
    <w:rsid w:val="001C4679"/>
    <w:rsid w:val="001C6C78"/>
    <w:rsid w:val="001C740B"/>
    <w:rsid w:val="001D1730"/>
    <w:rsid w:val="001D49E7"/>
    <w:rsid w:val="001D53F8"/>
    <w:rsid w:val="001D6CEA"/>
    <w:rsid w:val="001D771E"/>
    <w:rsid w:val="001E0659"/>
    <w:rsid w:val="001E1043"/>
    <w:rsid w:val="001E3715"/>
    <w:rsid w:val="001E551F"/>
    <w:rsid w:val="001E55C8"/>
    <w:rsid w:val="001E6E4C"/>
    <w:rsid w:val="001E712E"/>
    <w:rsid w:val="001F204C"/>
    <w:rsid w:val="001F2C92"/>
    <w:rsid w:val="001F3E63"/>
    <w:rsid w:val="001F543A"/>
    <w:rsid w:val="001F72E1"/>
    <w:rsid w:val="001F7675"/>
    <w:rsid w:val="002037DF"/>
    <w:rsid w:val="0020488A"/>
    <w:rsid w:val="00210D19"/>
    <w:rsid w:val="002125DA"/>
    <w:rsid w:val="0021411E"/>
    <w:rsid w:val="0021732B"/>
    <w:rsid w:val="00220EDA"/>
    <w:rsid w:val="002219B1"/>
    <w:rsid w:val="0022205F"/>
    <w:rsid w:val="00222673"/>
    <w:rsid w:val="00222850"/>
    <w:rsid w:val="00222DA1"/>
    <w:rsid w:val="00222DB7"/>
    <w:rsid w:val="00223A7F"/>
    <w:rsid w:val="002250FB"/>
    <w:rsid w:val="002269EB"/>
    <w:rsid w:val="00227C87"/>
    <w:rsid w:val="002303A1"/>
    <w:rsid w:val="00232B27"/>
    <w:rsid w:val="00234F69"/>
    <w:rsid w:val="00237FA9"/>
    <w:rsid w:val="00243226"/>
    <w:rsid w:val="002459DB"/>
    <w:rsid w:val="00247653"/>
    <w:rsid w:val="00250401"/>
    <w:rsid w:val="002504A5"/>
    <w:rsid w:val="00250E74"/>
    <w:rsid w:val="00251100"/>
    <w:rsid w:val="002516DC"/>
    <w:rsid w:val="002517FC"/>
    <w:rsid w:val="00253797"/>
    <w:rsid w:val="00254B2F"/>
    <w:rsid w:val="00254C12"/>
    <w:rsid w:val="00256D24"/>
    <w:rsid w:val="00260836"/>
    <w:rsid w:val="0026220F"/>
    <w:rsid w:val="00262431"/>
    <w:rsid w:val="00262D2D"/>
    <w:rsid w:val="00266A5F"/>
    <w:rsid w:val="002672C1"/>
    <w:rsid w:val="002674A7"/>
    <w:rsid w:val="002705A1"/>
    <w:rsid w:val="00270826"/>
    <w:rsid w:val="002713C9"/>
    <w:rsid w:val="00272630"/>
    <w:rsid w:val="0027363B"/>
    <w:rsid w:val="00274CC2"/>
    <w:rsid w:val="0027529B"/>
    <w:rsid w:val="002771FE"/>
    <w:rsid w:val="00277E80"/>
    <w:rsid w:val="002800AC"/>
    <w:rsid w:val="00280BFA"/>
    <w:rsid w:val="00282433"/>
    <w:rsid w:val="00283463"/>
    <w:rsid w:val="00283848"/>
    <w:rsid w:val="00287031"/>
    <w:rsid w:val="00287DB5"/>
    <w:rsid w:val="00290C5D"/>
    <w:rsid w:val="00291808"/>
    <w:rsid w:val="00295E2C"/>
    <w:rsid w:val="00296435"/>
    <w:rsid w:val="0029646C"/>
    <w:rsid w:val="0029694E"/>
    <w:rsid w:val="00296DD5"/>
    <w:rsid w:val="00296E69"/>
    <w:rsid w:val="002976D9"/>
    <w:rsid w:val="002A10DC"/>
    <w:rsid w:val="002A1533"/>
    <w:rsid w:val="002A26A4"/>
    <w:rsid w:val="002A29D9"/>
    <w:rsid w:val="002A3EED"/>
    <w:rsid w:val="002A5141"/>
    <w:rsid w:val="002A5253"/>
    <w:rsid w:val="002A56E0"/>
    <w:rsid w:val="002A57A4"/>
    <w:rsid w:val="002A7639"/>
    <w:rsid w:val="002B24D6"/>
    <w:rsid w:val="002B30DF"/>
    <w:rsid w:val="002B4F49"/>
    <w:rsid w:val="002B5FCC"/>
    <w:rsid w:val="002B72C4"/>
    <w:rsid w:val="002B7372"/>
    <w:rsid w:val="002B76BA"/>
    <w:rsid w:val="002B7E1A"/>
    <w:rsid w:val="002C0E89"/>
    <w:rsid w:val="002C1003"/>
    <w:rsid w:val="002C1661"/>
    <w:rsid w:val="002C42F1"/>
    <w:rsid w:val="002C5A22"/>
    <w:rsid w:val="002C79E4"/>
    <w:rsid w:val="002C7F8D"/>
    <w:rsid w:val="002D35D3"/>
    <w:rsid w:val="002D46CD"/>
    <w:rsid w:val="002E28B4"/>
    <w:rsid w:val="002E4CCD"/>
    <w:rsid w:val="002E509E"/>
    <w:rsid w:val="002E57B8"/>
    <w:rsid w:val="002F149C"/>
    <w:rsid w:val="00301DF6"/>
    <w:rsid w:val="00302391"/>
    <w:rsid w:val="00302A56"/>
    <w:rsid w:val="00303FD5"/>
    <w:rsid w:val="003058D0"/>
    <w:rsid w:val="0030627F"/>
    <w:rsid w:val="0031285A"/>
    <w:rsid w:val="003177DF"/>
    <w:rsid w:val="0032394C"/>
    <w:rsid w:val="00323E6A"/>
    <w:rsid w:val="003242D2"/>
    <w:rsid w:val="00324ECE"/>
    <w:rsid w:val="003269CD"/>
    <w:rsid w:val="00327AAB"/>
    <w:rsid w:val="003328BD"/>
    <w:rsid w:val="003337CA"/>
    <w:rsid w:val="00334D74"/>
    <w:rsid w:val="003352FE"/>
    <w:rsid w:val="00335D3F"/>
    <w:rsid w:val="00336768"/>
    <w:rsid w:val="003410F1"/>
    <w:rsid w:val="0034127B"/>
    <w:rsid w:val="00344CAC"/>
    <w:rsid w:val="00347380"/>
    <w:rsid w:val="003477E3"/>
    <w:rsid w:val="00347ABE"/>
    <w:rsid w:val="00351600"/>
    <w:rsid w:val="0035493A"/>
    <w:rsid w:val="003567D5"/>
    <w:rsid w:val="003570F6"/>
    <w:rsid w:val="00360776"/>
    <w:rsid w:val="003615EE"/>
    <w:rsid w:val="00363A5D"/>
    <w:rsid w:val="00364988"/>
    <w:rsid w:val="00365485"/>
    <w:rsid w:val="00366209"/>
    <w:rsid w:val="0036725E"/>
    <w:rsid w:val="00371091"/>
    <w:rsid w:val="00371846"/>
    <w:rsid w:val="00372675"/>
    <w:rsid w:val="00372D02"/>
    <w:rsid w:val="00374D76"/>
    <w:rsid w:val="00375865"/>
    <w:rsid w:val="003803F2"/>
    <w:rsid w:val="00382503"/>
    <w:rsid w:val="00382726"/>
    <w:rsid w:val="0038676E"/>
    <w:rsid w:val="003902D6"/>
    <w:rsid w:val="00391126"/>
    <w:rsid w:val="00393A96"/>
    <w:rsid w:val="00396732"/>
    <w:rsid w:val="003A3291"/>
    <w:rsid w:val="003A4A21"/>
    <w:rsid w:val="003A4E97"/>
    <w:rsid w:val="003B0B01"/>
    <w:rsid w:val="003B66BC"/>
    <w:rsid w:val="003B7B49"/>
    <w:rsid w:val="003C0C16"/>
    <w:rsid w:val="003C1CFA"/>
    <w:rsid w:val="003C1D3B"/>
    <w:rsid w:val="003C27FA"/>
    <w:rsid w:val="003C4493"/>
    <w:rsid w:val="003C53A4"/>
    <w:rsid w:val="003C5BF5"/>
    <w:rsid w:val="003C700C"/>
    <w:rsid w:val="003C7F82"/>
    <w:rsid w:val="003D20DD"/>
    <w:rsid w:val="003D25B5"/>
    <w:rsid w:val="003D427F"/>
    <w:rsid w:val="003D5C4E"/>
    <w:rsid w:val="003E3FED"/>
    <w:rsid w:val="003E6543"/>
    <w:rsid w:val="003F1377"/>
    <w:rsid w:val="003F1A97"/>
    <w:rsid w:val="003F1AF9"/>
    <w:rsid w:val="003F4200"/>
    <w:rsid w:val="00403E99"/>
    <w:rsid w:val="0040458C"/>
    <w:rsid w:val="004065B1"/>
    <w:rsid w:val="0040689E"/>
    <w:rsid w:val="004118B7"/>
    <w:rsid w:val="004207D7"/>
    <w:rsid w:val="00424431"/>
    <w:rsid w:val="004251D1"/>
    <w:rsid w:val="00425B53"/>
    <w:rsid w:val="00427249"/>
    <w:rsid w:val="00427782"/>
    <w:rsid w:val="00440651"/>
    <w:rsid w:val="00440D58"/>
    <w:rsid w:val="00441257"/>
    <w:rsid w:val="00442444"/>
    <w:rsid w:val="004430F3"/>
    <w:rsid w:val="0044682E"/>
    <w:rsid w:val="00452BBD"/>
    <w:rsid w:val="00454508"/>
    <w:rsid w:val="00454A38"/>
    <w:rsid w:val="00454D0B"/>
    <w:rsid w:val="00457AC5"/>
    <w:rsid w:val="00463148"/>
    <w:rsid w:val="00463462"/>
    <w:rsid w:val="00464D0A"/>
    <w:rsid w:val="00465FB1"/>
    <w:rsid w:val="00466165"/>
    <w:rsid w:val="00467FC2"/>
    <w:rsid w:val="00471661"/>
    <w:rsid w:val="0047221D"/>
    <w:rsid w:val="004726CD"/>
    <w:rsid w:val="00475E58"/>
    <w:rsid w:val="0048078E"/>
    <w:rsid w:val="00482B0A"/>
    <w:rsid w:val="0048416C"/>
    <w:rsid w:val="00484DCF"/>
    <w:rsid w:val="004855F4"/>
    <w:rsid w:val="00490956"/>
    <w:rsid w:val="00490F78"/>
    <w:rsid w:val="00491598"/>
    <w:rsid w:val="0049180A"/>
    <w:rsid w:val="00491FA6"/>
    <w:rsid w:val="00492AF6"/>
    <w:rsid w:val="0049476B"/>
    <w:rsid w:val="00496477"/>
    <w:rsid w:val="004A1111"/>
    <w:rsid w:val="004A52A3"/>
    <w:rsid w:val="004A7C6E"/>
    <w:rsid w:val="004B0035"/>
    <w:rsid w:val="004B02B0"/>
    <w:rsid w:val="004B053E"/>
    <w:rsid w:val="004B1161"/>
    <w:rsid w:val="004B1E60"/>
    <w:rsid w:val="004B3F4D"/>
    <w:rsid w:val="004B4848"/>
    <w:rsid w:val="004B55D3"/>
    <w:rsid w:val="004B717C"/>
    <w:rsid w:val="004C168C"/>
    <w:rsid w:val="004C200C"/>
    <w:rsid w:val="004C2319"/>
    <w:rsid w:val="004C262A"/>
    <w:rsid w:val="004C4116"/>
    <w:rsid w:val="004C578A"/>
    <w:rsid w:val="004C64DF"/>
    <w:rsid w:val="004C7012"/>
    <w:rsid w:val="004D0174"/>
    <w:rsid w:val="004D25B2"/>
    <w:rsid w:val="004D2CCB"/>
    <w:rsid w:val="004D3BDD"/>
    <w:rsid w:val="004E01BE"/>
    <w:rsid w:val="004E18EE"/>
    <w:rsid w:val="004E3375"/>
    <w:rsid w:val="004E6672"/>
    <w:rsid w:val="004E6A89"/>
    <w:rsid w:val="004F08C5"/>
    <w:rsid w:val="004F0A32"/>
    <w:rsid w:val="004F225E"/>
    <w:rsid w:val="004F26A5"/>
    <w:rsid w:val="004F2B53"/>
    <w:rsid w:val="004F3B6F"/>
    <w:rsid w:val="004F3EBD"/>
    <w:rsid w:val="004F586F"/>
    <w:rsid w:val="004F6F63"/>
    <w:rsid w:val="004F6F77"/>
    <w:rsid w:val="0051106A"/>
    <w:rsid w:val="00511BE1"/>
    <w:rsid w:val="0051271E"/>
    <w:rsid w:val="0051543A"/>
    <w:rsid w:val="005173BE"/>
    <w:rsid w:val="00520B87"/>
    <w:rsid w:val="00522284"/>
    <w:rsid w:val="0052322F"/>
    <w:rsid w:val="00524BE1"/>
    <w:rsid w:val="005251BB"/>
    <w:rsid w:val="005257A7"/>
    <w:rsid w:val="005270A7"/>
    <w:rsid w:val="00534EF2"/>
    <w:rsid w:val="00535BFA"/>
    <w:rsid w:val="00541DBA"/>
    <w:rsid w:val="005434A6"/>
    <w:rsid w:val="00545D23"/>
    <w:rsid w:val="00552370"/>
    <w:rsid w:val="00552B58"/>
    <w:rsid w:val="00553BBD"/>
    <w:rsid w:val="00553CCE"/>
    <w:rsid w:val="005548F9"/>
    <w:rsid w:val="00554AFF"/>
    <w:rsid w:val="005569AF"/>
    <w:rsid w:val="005575D9"/>
    <w:rsid w:val="00560C5F"/>
    <w:rsid w:val="005612DB"/>
    <w:rsid w:val="00561460"/>
    <w:rsid w:val="005631CF"/>
    <w:rsid w:val="0056372C"/>
    <w:rsid w:val="00564001"/>
    <w:rsid w:val="00565CCC"/>
    <w:rsid w:val="0056747D"/>
    <w:rsid w:val="005713B7"/>
    <w:rsid w:val="00571A88"/>
    <w:rsid w:val="00571D78"/>
    <w:rsid w:val="00574BFA"/>
    <w:rsid w:val="00575784"/>
    <w:rsid w:val="00575CAC"/>
    <w:rsid w:val="00576967"/>
    <w:rsid w:val="00577475"/>
    <w:rsid w:val="00580E6D"/>
    <w:rsid w:val="00582C8A"/>
    <w:rsid w:val="00583A22"/>
    <w:rsid w:val="00584A71"/>
    <w:rsid w:val="005867F2"/>
    <w:rsid w:val="00587576"/>
    <w:rsid w:val="00590169"/>
    <w:rsid w:val="00590B66"/>
    <w:rsid w:val="00594F6A"/>
    <w:rsid w:val="005957B1"/>
    <w:rsid w:val="005A04A5"/>
    <w:rsid w:val="005A04DE"/>
    <w:rsid w:val="005A075E"/>
    <w:rsid w:val="005A0F53"/>
    <w:rsid w:val="005A1C3F"/>
    <w:rsid w:val="005A2A56"/>
    <w:rsid w:val="005A6713"/>
    <w:rsid w:val="005A672B"/>
    <w:rsid w:val="005A6799"/>
    <w:rsid w:val="005A7CF2"/>
    <w:rsid w:val="005A7ED1"/>
    <w:rsid w:val="005B1EE9"/>
    <w:rsid w:val="005B2BC2"/>
    <w:rsid w:val="005B2BDF"/>
    <w:rsid w:val="005B353F"/>
    <w:rsid w:val="005B7B63"/>
    <w:rsid w:val="005C09F0"/>
    <w:rsid w:val="005C174C"/>
    <w:rsid w:val="005C1D7E"/>
    <w:rsid w:val="005C20BB"/>
    <w:rsid w:val="005C2802"/>
    <w:rsid w:val="005C29D8"/>
    <w:rsid w:val="005C5AA7"/>
    <w:rsid w:val="005C6E5D"/>
    <w:rsid w:val="005C7760"/>
    <w:rsid w:val="005C7BB8"/>
    <w:rsid w:val="005D40F1"/>
    <w:rsid w:val="005D491C"/>
    <w:rsid w:val="005D51E0"/>
    <w:rsid w:val="005D5651"/>
    <w:rsid w:val="005D5672"/>
    <w:rsid w:val="005D6236"/>
    <w:rsid w:val="005D6D4D"/>
    <w:rsid w:val="005D6F22"/>
    <w:rsid w:val="005E118C"/>
    <w:rsid w:val="005E42DE"/>
    <w:rsid w:val="005E5309"/>
    <w:rsid w:val="005E6D7C"/>
    <w:rsid w:val="005F2238"/>
    <w:rsid w:val="005F38C6"/>
    <w:rsid w:val="005F5365"/>
    <w:rsid w:val="005F60C7"/>
    <w:rsid w:val="005F680B"/>
    <w:rsid w:val="00600DC7"/>
    <w:rsid w:val="0060116E"/>
    <w:rsid w:val="00601955"/>
    <w:rsid w:val="00603336"/>
    <w:rsid w:val="0060499E"/>
    <w:rsid w:val="00606AB2"/>
    <w:rsid w:val="00610CB1"/>
    <w:rsid w:val="006133D2"/>
    <w:rsid w:val="00623379"/>
    <w:rsid w:val="00624CBC"/>
    <w:rsid w:val="00626654"/>
    <w:rsid w:val="00627EEB"/>
    <w:rsid w:val="00630C62"/>
    <w:rsid w:val="0063136B"/>
    <w:rsid w:val="006334F8"/>
    <w:rsid w:val="00633905"/>
    <w:rsid w:val="006348ED"/>
    <w:rsid w:val="006350DA"/>
    <w:rsid w:val="00637081"/>
    <w:rsid w:val="00640E0C"/>
    <w:rsid w:val="00641B07"/>
    <w:rsid w:val="006448FF"/>
    <w:rsid w:val="00645165"/>
    <w:rsid w:val="00645A49"/>
    <w:rsid w:val="00645F6B"/>
    <w:rsid w:val="006463CF"/>
    <w:rsid w:val="00647421"/>
    <w:rsid w:val="00647C67"/>
    <w:rsid w:val="006503AC"/>
    <w:rsid w:val="00652F6C"/>
    <w:rsid w:val="00653D6C"/>
    <w:rsid w:val="006548E6"/>
    <w:rsid w:val="00657047"/>
    <w:rsid w:val="0065794A"/>
    <w:rsid w:val="0066299C"/>
    <w:rsid w:val="0066688E"/>
    <w:rsid w:val="00672003"/>
    <w:rsid w:val="00672979"/>
    <w:rsid w:val="0067511E"/>
    <w:rsid w:val="00675602"/>
    <w:rsid w:val="0067645B"/>
    <w:rsid w:val="00676AFF"/>
    <w:rsid w:val="00680BE5"/>
    <w:rsid w:val="00682471"/>
    <w:rsid w:val="00683082"/>
    <w:rsid w:val="006834BD"/>
    <w:rsid w:val="00683D8D"/>
    <w:rsid w:val="00686152"/>
    <w:rsid w:val="0069009B"/>
    <w:rsid w:val="006904B0"/>
    <w:rsid w:val="0069261B"/>
    <w:rsid w:val="006942E4"/>
    <w:rsid w:val="006A0BFC"/>
    <w:rsid w:val="006A2295"/>
    <w:rsid w:val="006A2405"/>
    <w:rsid w:val="006A4BA5"/>
    <w:rsid w:val="006A5E7E"/>
    <w:rsid w:val="006B0325"/>
    <w:rsid w:val="006B0429"/>
    <w:rsid w:val="006B1FFC"/>
    <w:rsid w:val="006B28EE"/>
    <w:rsid w:val="006B48EF"/>
    <w:rsid w:val="006B5F39"/>
    <w:rsid w:val="006C1F32"/>
    <w:rsid w:val="006C20D0"/>
    <w:rsid w:val="006C31CA"/>
    <w:rsid w:val="006C379C"/>
    <w:rsid w:val="006C4BED"/>
    <w:rsid w:val="006C4C05"/>
    <w:rsid w:val="006C53D2"/>
    <w:rsid w:val="006C5573"/>
    <w:rsid w:val="006C795D"/>
    <w:rsid w:val="006D0603"/>
    <w:rsid w:val="006D18DE"/>
    <w:rsid w:val="006D356D"/>
    <w:rsid w:val="006D3AAA"/>
    <w:rsid w:val="006D46EC"/>
    <w:rsid w:val="006D4B99"/>
    <w:rsid w:val="006D524B"/>
    <w:rsid w:val="006D7FF9"/>
    <w:rsid w:val="006E0A64"/>
    <w:rsid w:val="006E101D"/>
    <w:rsid w:val="006E1428"/>
    <w:rsid w:val="006E403F"/>
    <w:rsid w:val="006E6AF8"/>
    <w:rsid w:val="006F0562"/>
    <w:rsid w:val="006F0F0C"/>
    <w:rsid w:val="006F2504"/>
    <w:rsid w:val="006F4850"/>
    <w:rsid w:val="006F67CA"/>
    <w:rsid w:val="006F7FE8"/>
    <w:rsid w:val="0070036A"/>
    <w:rsid w:val="007037DD"/>
    <w:rsid w:val="00704062"/>
    <w:rsid w:val="007067C6"/>
    <w:rsid w:val="00707C84"/>
    <w:rsid w:val="00714DB0"/>
    <w:rsid w:val="00715969"/>
    <w:rsid w:val="0071596A"/>
    <w:rsid w:val="00717563"/>
    <w:rsid w:val="00720899"/>
    <w:rsid w:val="00722521"/>
    <w:rsid w:val="00722E34"/>
    <w:rsid w:val="00723331"/>
    <w:rsid w:val="00730598"/>
    <w:rsid w:val="00730AB3"/>
    <w:rsid w:val="00732425"/>
    <w:rsid w:val="00732E73"/>
    <w:rsid w:val="00733D1E"/>
    <w:rsid w:val="00733ED9"/>
    <w:rsid w:val="00735B24"/>
    <w:rsid w:val="00736A48"/>
    <w:rsid w:val="0073761F"/>
    <w:rsid w:val="00737B52"/>
    <w:rsid w:val="00741728"/>
    <w:rsid w:val="00742BE4"/>
    <w:rsid w:val="00742C7F"/>
    <w:rsid w:val="00743E52"/>
    <w:rsid w:val="0074530F"/>
    <w:rsid w:val="0074669E"/>
    <w:rsid w:val="0074796B"/>
    <w:rsid w:val="00747E38"/>
    <w:rsid w:val="007501D1"/>
    <w:rsid w:val="00750F54"/>
    <w:rsid w:val="00752213"/>
    <w:rsid w:val="00754E41"/>
    <w:rsid w:val="007576E3"/>
    <w:rsid w:val="00757D9D"/>
    <w:rsid w:val="00762687"/>
    <w:rsid w:val="007640FB"/>
    <w:rsid w:val="00766690"/>
    <w:rsid w:val="007672E4"/>
    <w:rsid w:val="007719B6"/>
    <w:rsid w:val="00773169"/>
    <w:rsid w:val="007745A2"/>
    <w:rsid w:val="0077629B"/>
    <w:rsid w:val="007773B9"/>
    <w:rsid w:val="007813E6"/>
    <w:rsid w:val="0078188C"/>
    <w:rsid w:val="00782CE8"/>
    <w:rsid w:val="007845F4"/>
    <w:rsid w:val="00785E83"/>
    <w:rsid w:val="00785F13"/>
    <w:rsid w:val="0078615D"/>
    <w:rsid w:val="00787D5F"/>
    <w:rsid w:val="00787E97"/>
    <w:rsid w:val="007916FB"/>
    <w:rsid w:val="00792C57"/>
    <w:rsid w:val="00792D08"/>
    <w:rsid w:val="007937D3"/>
    <w:rsid w:val="00793DC5"/>
    <w:rsid w:val="00794473"/>
    <w:rsid w:val="00794C0F"/>
    <w:rsid w:val="007952D3"/>
    <w:rsid w:val="0079643C"/>
    <w:rsid w:val="0079710F"/>
    <w:rsid w:val="00797C09"/>
    <w:rsid w:val="007A10B4"/>
    <w:rsid w:val="007A1349"/>
    <w:rsid w:val="007A18FD"/>
    <w:rsid w:val="007A27EC"/>
    <w:rsid w:val="007A3567"/>
    <w:rsid w:val="007A43C4"/>
    <w:rsid w:val="007A4539"/>
    <w:rsid w:val="007A45C2"/>
    <w:rsid w:val="007A555B"/>
    <w:rsid w:val="007A5AD0"/>
    <w:rsid w:val="007A6A2A"/>
    <w:rsid w:val="007A6CEA"/>
    <w:rsid w:val="007B1944"/>
    <w:rsid w:val="007B24C9"/>
    <w:rsid w:val="007C012A"/>
    <w:rsid w:val="007C02F3"/>
    <w:rsid w:val="007C0378"/>
    <w:rsid w:val="007C157B"/>
    <w:rsid w:val="007C23A0"/>
    <w:rsid w:val="007C348D"/>
    <w:rsid w:val="007C378E"/>
    <w:rsid w:val="007C4035"/>
    <w:rsid w:val="007C41B3"/>
    <w:rsid w:val="007C429C"/>
    <w:rsid w:val="007C49D9"/>
    <w:rsid w:val="007C724B"/>
    <w:rsid w:val="007D168C"/>
    <w:rsid w:val="007D2042"/>
    <w:rsid w:val="007D3EB8"/>
    <w:rsid w:val="007D469E"/>
    <w:rsid w:val="007D55C3"/>
    <w:rsid w:val="007D63C1"/>
    <w:rsid w:val="007D762C"/>
    <w:rsid w:val="007D7BF1"/>
    <w:rsid w:val="007E0A32"/>
    <w:rsid w:val="007E21C3"/>
    <w:rsid w:val="007F0BBB"/>
    <w:rsid w:val="007F3152"/>
    <w:rsid w:val="007F43C7"/>
    <w:rsid w:val="007F4C41"/>
    <w:rsid w:val="007F530B"/>
    <w:rsid w:val="007F6B43"/>
    <w:rsid w:val="0080060D"/>
    <w:rsid w:val="00800EE9"/>
    <w:rsid w:val="00802693"/>
    <w:rsid w:val="008051FA"/>
    <w:rsid w:val="00806466"/>
    <w:rsid w:val="00806727"/>
    <w:rsid w:val="008075D2"/>
    <w:rsid w:val="008124BF"/>
    <w:rsid w:val="00814630"/>
    <w:rsid w:val="00814CCF"/>
    <w:rsid w:val="00814E9F"/>
    <w:rsid w:val="0081766A"/>
    <w:rsid w:val="00817695"/>
    <w:rsid w:val="008200F1"/>
    <w:rsid w:val="00820E6A"/>
    <w:rsid w:val="00821A76"/>
    <w:rsid w:val="00824951"/>
    <w:rsid w:val="00824E97"/>
    <w:rsid w:val="008274CA"/>
    <w:rsid w:val="008306B8"/>
    <w:rsid w:val="00831DF1"/>
    <w:rsid w:val="00834026"/>
    <w:rsid w:val="008347CE"/>
    <w:rsid w:val="00835A95"/>
    <w:rsid w:val="008370BB"/>
    <w:rsid w:val="00840425"/>
    <w:rsid w:val="008414C4"/>
    <w:rsid w:val="008421EA"/>
    <w:rsid w:val="00846290"/>
    <w:rsid w:val="0084668F"/>
    <w:rsid w:val="008529D0"/>
    <w:rsid w:val="00855B7C"/>
    <w:rsid w:val="008560D8"/>
    <w:rsid w:val="00860E8D"/>
    <w:rsid w:val="008621D6"/>
    <w:rsid w:val="00863C8B"/>
    <w:rsid w:val="00873D16"/>
    <w:rsid w:val="008740F0"/>
    <w:rsid w:val="00877599"/>
    <w:rsid w:val="00877C7F"/>
    <w:rsid w:val="008800EA"/>
    <w:rsid w:val="0088149A"/>
    <w:rsid w:val="00881DA4"/>
    <w:rsid w:val="00884817"/>
    <w:rsid w:val="00884A91"/>
    <w:rsid w:val="00884C15"/>
    <w:rsid w:val="00890A16"/>
    <w:rsid w:val="00893109"/>
    <w:rsid w:val="00895F12"/>
    <w:rsid w:val="00896DC2"/>
    <w:rsid w:val="008A0D3A"/>
    <w:rsid w:val="008A3D32"/>
    <w:rsid w:val="008A4019"/>
    <w:rsid w:val="008A4035"/>
    <w:rsid w:val="008A4666"/>
    <w:rsid w:val="008A4884"/>
    <w:rsid w:val="008A4EEF"/>
    <w:rsid w:val="008A54F2"/>
    <w:rsid w:val="008A5870"/>
    <w:rsid w:val="008A5DD5"/>
    <w:rsid w:val="008A7561"/>
    <w:rsid w:val="008B2561"/>
    <w:rsid w:val="008B3129"/>
    <w:rsid w:val="008B6CBD"/>
    <w:rsid w:val="008B7BA3"/>
    <w:rsid w:val="008B7DD7"/>
    <w:rsid w:val="008C1D70"/>
    <w:rsid w:val="008C24DF"/>
    <w:rsid w:val="008C3727"/>
    <w:rsid w:val="008C38FE"/>
    <w:rsid w:val="008C4263"/>
    <w:rsid w:val="008C4487"/>
    <w:rsid w:val="008C6103"/>
    <w:rsid w:val="008C7F2F"/>
    <w:rsid w:val="008D029C"/>
    <w:rsid w:val="008D04B6"/>
    <w:rsid w:val="008D15AB"/>
    <w:rsid w:val="008D17E7"/>
    <w:rsid w:val="008D64ED"/>
    <w:rsid w:val="008D6D31"/>
    <w:rsid w:val="008E02E5"/>
    <w:rsid w:val="008E133E"/>
    <w:rsid w:val="008E6826"/>
    <w:rsid w:val="008E74ED"/>
    <w:rsid w:val="008E774E"/>
    <w:rsid w:val="008E7D39"/>
    <w:rsid w:val="008F1268"/>
    <w:rsid w:val="008F3DD9"/>
    <w:rsid w:val="008F4392"/>
    <w:rsid w:val="008F5EC2"/>
    <w:rsid w:val="00901A61"/>
    <w:rsid w:val="00901D54"/>
    <w:rsid w:val="00901DA5"/>
    <w:rsid w:val="00902FB5"/>
    <w:rsid w:val="00905F3E"/>
    <w:rsid w:val="009070F5"/>
    <w:rsid w:val="00914CC9"/>
    <w:rsid w:val="00914EBC"/>
    <w:rsid w:val="00922FC0"/>
    <w:rsid w:val="00924428"/>
    <w:rsid w:val="00924ECC"/>
    <w:rsid w:val="00927943"/>
    <w:rsid w:val="0093033C"/>
    <w:rsid w:val="00934C4F"/>
    <w:rsid w:val="0093505A"/>
    <w:rsid w:val="009356A4"/>
    <w:rsid w:val="009356C5"/>
    <w:rsid w:val="00937059"/>
    <w:rsid w:val="00937DC7"/>
    <w:rsid w:val="00944599"/>
    <w:rsid w:val="009448F9"/>
    <w:rsid w:val="009476AB"/>
    <w:rsid w:val="00947B1F"/>
    <w:rsid w:val="00952F80"/>
    <w:rsid w:val="0095322A"/>
    <w:rsid w:val="00954085"/>
    <w:rsid w:val="00954977"/>
    <w:rsid w:val="009553F5"/>
    <w:rsid w:val="0095655F"/>
    <w:rsid w:val="009571A2"/>
    <w:rsid w:val="009603C5"/>
    <w:rsid w:val="00965ED0"/>
    <w:rsid w:val="009676B9"/>
    <w:rsid w:val="00971594"/>
    <w:rsid w:val="009728E4"/>
    <w:rsid w:val="00977396"/>
    <w:rsid w:val="00980F4C"/>
    <w:rsid w:val="00982FFF"/>
    <w:rsid w:val="00984A42"/>
    <w:rsid w:val="00985E82"/>
    <w:rsid w:val="00987DF2"/>
    <w:rsid w:val="00991616"/>
    <w:rsid w:val="00991C65"/>
    <w:rsid w:val="00992087"/>
    <w:rsid w:val="00992710"/>
    <w:rsid w:val="00994F40"/>
    <w:rsid w:val="0099597A"/>
    <w:rsid w:val="009979EB"/>
    <w:rsid w:val="009A07F8"/>
    <w:rsid w:val="009A27E1"/>
    <w:rsid w:val="009A4D10"/>
    <w:rsid w:val="009A595E"/>
    <w:rsid w:val="009A79F1"/>
    <w:rsid w:val="009A7F68"/>
    <w:rsid w:val="009B11C0"/>
    <w:rsid w:val="009B2DED"/>
    <w:rsid w:val="009B33CC"/>
    <w:rsid w:val="009B399D"/>
    <w:rsid w:val="009B3FE2"/>
    <w:rsid w:val="009B4310"/>
    <w:rsid w:val="009B4EDF"/>
    <w:rsid w:val="009B57A2"/>
    <w:rsid w:val="009B69AB"/>
    <w:rsid w:val="009B7FAB"/>
    <w:rsid w:val="009C2C57"/>
    <w:rsid w:val="009C6140"/>
    <w:rsid w:val="009C61D0"/>
    <w:rsid w:val="009C634E"/>
    <w:rsid w:val="009C718A"/>
    <w:rsid w:val="009C71CB"/>
    <w:rsid w:val="009C7B4A"/>
    <w:rsid w:val="009D26E9"/>
    <w:rsid w:val="009D6204"/>
    <w:rsid w:val="009D73B5"/>
    <w:rsid w:val="009E2DC6"/>
    <w:rsid w:val="009E3171"/>
    <w:rsid w:val="009E3790"/>
    <w:rsid w:val="009E5834"/>
    <w:rsid w:val="009F0367"/>
    <w:rsid w:val="009F041C"/>
    <w:rsid w:val="009F173F"/>
    <w:rsid w:val="009F2384"/>
    <w:rsid w:val="009F3211"/>
    <w:rsid w:val="009F53CB"/>
    <w:rsid w:val="009F5BA7"/>
    <w:rsid w:val="009F7E68"/>
    <w:rsid w:val="00A01333"/>
    <w:rsid w:val="00A0180F"/>
    <w:rsid w:val="00A01FB2"/>
    <w:rsid w:val="00A02591"/>
    <w:rsid w:val="00A03CD7"/>
    <w:rsid w:val="00A03F84"/>
    <w:rsid w:val="00A07253"/>
    <w:rsid w:val="00A110F6"/>
    <w:rsid w:val="00A1281A"/>
    <w:rsid w:val="00A12EFA"/>
    <w:rsid w:val="00A16EB8"/>
    <w:rsid w:val="00A175A4"/>
    <w:rsid w:val="00A17D1D"/>
    <w:rsid w:val="00A17FF8"/>
    <w:rsid w:val="00A20966"/>
    <w:rsid w:val="00A2190A"/>
    <w:rsid w:val="00A23198"/>
    <w:rsid w:val="00A255DA"/>
    <w:rsid w:val="00A267D6"/>
    <w:rsid w:val="00A26EC4"/>
    <w:rsid w:val="00A3087E"/>
    <w:rsid w:val="00A31BE9"/>
    <w:rsid w:val="00A31E86"/>
    <w:rsid w:val="00A3383C"/>
    <w:rsid w:val="00A34D29"/>
    <w:rsid w:val="00A367BB"/>
    <w:rsid w:val="00A37593"/>
    <w:rsid w:val="00A40923"/>
    <w:rsid w:val="00A41990"/>
    <w:rsid w:val="00A4280A"/>
    <w:rsid w:val="00A4670F"/>
    <w:rsid w:val="00A4718F"/>
    <w:rsid w:val="00A506B7"/>
    <w:rsid w:val="00A5079B"/>
    <w:rsid w:val="00A5123F"/>
    <w:rsid w:val="00A51869"/>
    <w:rsid w:val="00A54462"/>
    <w:rsid w:val="00A55B45"/>
    <w:rsid w:val="00A56779"/>
    <w:rsid w:val="00A5794C"/>
    <w:rsid w:val="00A625B1"/>
    <w:rsid w:val="00A638FF"/>
    <w:rsid w:val="00A65D05"/>
    <w:rsid w:val="00A661B5"/>
    <w:rsid w:val="00A71036"/>
    <w:rsid w:val="00A7238F"/>
    <w:rsid w:val="00A75BA0"/>
    <w:rsid w:val="00A771D5"/>
    <w:rsid w:val="00A801E5"/>
    <w:rsid w:val="00A81FFA"/>
    <w:rsid w:val="00A82965"/>
    <w:rsid w:val="00A83064"/>
    <w:rsid w:val="00A83A72"/>
    <w:rsid w:val="00A8504C"/>
    <w:rsid w:val="00A8613D"/>
    <w:rsid w:val="00A911F8"/>
    <w:rsid w:val="00A91A04"/>
    <w:rsid w:val="00A91DDA"/>
    <w:rsid w:val="00A91F48"/>
    <w:rsid w:val="00A92169"/>
    <w:rsid w:val="00A92D23"/>
    <w:rsid w:val="00A939BC"/>
    <w:rsid w:val="00A976F1"/>
    <w:rsid w:val="00AA14C2"/>
    <w:rsid w:val="00AA369D"/>
    <w:rsid w:val="00AA619F"/>
    <w:rsid w:val="00AA64FB"/>
    <w:rsid w:val="00AA7C3A"/>
    <w:rsid w:val="00AB3006"/>
    <w:rsid w:val="00AB3AB7"/>
    <w:rsid w:val="00AB5B17"/>
    <w:rsid w:val="00AB7BB7"/>
    <w:rsid w:val="00AC180D"/>
    <w:rsid w:val="00AC2749"/>
    <w:rsid w:val="00AC3053"/>
    <w:rsid w:val="00AC3153"/>
    <w:rsid w:val="00AC45CD"/>
    <w:rsid w:val="00AD02F1"/>
    <w:rsid w:val="00AD1DF9"/>
    <w:rsid w:val="00AD3E28"/>
    <w:rsid w:val="00AD4C82"/>
    <w:rsid w:val="00AD5E45"/>
    <w:rsid w:val="00AE03C2"/>
    <w:rsid w:val="00AE1CA2"/>
    <w:rsid w:val="00AE3BDB"/>
    <w:rsid w:val="00AE5649"/>
    <w:rsid w:val="00AF193A"/>
    <w:rsid w:val="00AF2284"/>
    <w:rsid w:val="00AF3FB7"/>
    <w:rsid w:val="00AF4CED"/>
    <w:rsid w:val="00AF636E"/>
    <w:rsid w:val="00AF6C37"/>
    <w:rsid w:val="00AF6FDF"/>
    <w:rsid w:val="00B02301"/>
    <w:rsid w:val="00B02A65"/>
    <w:rsid w:val="00B03148"/>
    <w:rsid w:val="00B0476A"/>
    <w:rsid w:val="00B04D3C"/>
    <w:rsid w:val="00B04EA8"/>
    <w:rsid w:val="00B11E48"/>
    <w:rsid w:val="00B11FF4"/>
    <w:rsid w:val="00B14014"/>
    <w:rsid w:val="00B146E7"/>
    <w:rsid w:val="00B162F0"/>
    <w:rsid w:val="00B17E61"/>
    <w:rsid w:val="00B20EAB"/>
    <w:rsid w:val="00B21AA3"/>
    <w:rsid w:val="00B22CF6"/>
    <w:rsid w:val="00B267A3"/>
    <w:rsid w:val="00B2730F"/>
    <w:rsid w:val="00B277D7"/>
    <w:rsid w:val="00B3286C"/>
    <w:rsid w:val="00B337F4"/>
    <w:rsid w:val="00B341F1"/>
    <w:rsid w:val="00B3515E"/>
    <w:rsid w:val="00B37A14"/>
    <w:rsid w:val="00B410F3"/>
    <w:rsid w:val="00B41A08"/>
    <w:rsid w:val="00B41B5D"/>
    <w:rsid w:val="00B4372D"/>
    <w:rsid w:val="00B440EB"/>
    <w:rsid w:val="00B45067"/>
    <w:rsid w:val="00B50B2D"/>
    <w:rsid w:val="00B5319D"/>
    <w:rsid w:val="00B531DB"/>
    <w:rsid w:val="00B54B17"/>
    <w:rsid w:val="00B564FE"/>
    <w:rsid w:val="00B56B8D"/>
    <w:rsid w:val="00B56DC1"/>
    <w:rsid w:val="00B57653"/>
    <w:rsid w:val="00B614FE"/>
    <w:rsid w:val="00B62BEC"/>
    <w:rsid w:val="00B64636"/>
    <w:rsid w:val="00B64D46"/>
    <w:rsid w:val="00B65B18"/>
    <w:rsid w:val="00B6604D"/>
    <w:rsid w:val="00B66B48"/>
    <w:rsid w:val="00B70A44"/>
    <w:rsid w:val="00B73767"/>
    <w:rsid w:val="00B73CC7"/>
    <w:rsid w:val="00B74EBD"/>
    <w:rsid w:val="00B750D0"/>
    <w:rsid w:val="00B75420"/>
    <w:rsid w:val="00B75679"/>
    <w:rsid w:val="00B76B2C"/>
    <w:rsid w:val="00B76F60"/>
    <w:rsid w:val="00B779A9"/>
    <w:rsid w:val="00B81C85"/>
    <w:rsid w:val="00B826C5"/>
    <w:rsid w:val="00B82EAA"/>
    <w:rsid w:val="00B84048"/>
    <w:rsid w:val="00B847B5"/>
    <w:rsid w:val="00B93D65"/>
    <w:rsid w:val="00B95F04"/>
    <w:rsid w:val="00B97EE8"/>
    <w:rsid w:val="00BA3AA3"/>
    <w:rsid w:val="00BA44FF"/>
    <w:rsid w:val="00BA4CD6"/>
    <w:rsid w:val="00BA4E00"/>
    <w:rsid w:val="00BA50F2"/>
    <w:rsid w:val="00BA56DA"/>
    <w:rsid w:val="00BA5A9A"/>
    <w:rsid w:val="00BA61EE"/>
    <w:rsid w:val="00BA7092"/>
    <w:rsid w:val="00BA761C"/>
    <w:rsid w:val="00BB0F51"/>
    <w:rsid w:val="00BB1C1D"/>
    <w:rsid w:val="00BB27A3"/>
    <w:rsid w:val="00BB28C1"/>
    <w:rsid w:val="00BB290E"/>
    <w:rsid w:val="00BB2BFA"/>
    <w:rsid w:val="00BB53A0"/>
    <w:rsid w:val="00BB53E1"/>
    <w:rsid w:val="00BB63D8"/>
    <w:rsid w:val="00BC00C8"/>
    <w:rsid w:val="00BC3AE5"/>
    <w:rsid w:val="00BC63F3"/>
    <w:rsid w:val="00BD0348"/>
    <w:rsid w:val="00BD12AB"/>
    <w:rsid w:val="00BD2DFB"/>
    <w:rsid w:val="00BE2122"/>
    <w:rsid w:val="00BE7291"/>
    <w:rsid w:val="00BE783B"/>
    <w:rsid w:val="00BF0D32"/>
    <w:rsid w:val="00BF12B1"/>
    <w:rsid w:val="00BF4502"/>
    <w:rsid w:val="00BF5A9C"/>
    <w:rsid w:val="00BF6ECC"/>
    <w:rsid w:val="00C02DBF"/>
    <w:rsid w:val="00C03332"/>
    <w:rsid w:val="00C100CF"/>
    <w:rsid w:val="00C11E9C"/>
    <w:rsid w:val="00C13341"/>
    <w:rsid w:val="00C13A15"/>
    <w:rsid w:val="00C143E8"/>
    <w:rsid w:val="00C17668"/>
    <w:rsid w:val="00C176E0"/>
    <w:rsid w:val="00C17B5D"/>
    <w:rsid w:val="00C20203"/>
    <w:rsid w:val="00C20AC2"/>
    <w:rsid w:val="00C21125"/>
    <w:rsid w:val="00C24D82"/>
    <w:rsid w:val="00C25C52"/>
    <w:rsid w:val="00C25CDB"/>
    <w:rsid w:val="00C26BEC"/>
    <w:rsid w:val="00C321EA"/>
    <w:rsid w:val="00C3286F"/>
    <w:rsid w:val="00C32F7B"/>
    <w:rsid w:val="00C33891"/>
    <w:rsid w:val="00C33961"/>
    <w:rsid w:val="00C33C8B"/>
    <w:rsid w:val="00C33C9F"/>
    <w:rsid w:val="00C34B2A"/>
    <w:rsid w:val="00C36C3B"/>
    <w:rsid w:val="00C41FB8"/>
    <w:rsid w:val="00C452AC"/>
    <w:rsid w:val="00C462E0"/>
    <w:rsid w:val="00C50D53"/>
    <w:rsid w:val="00C50FB8"/>
    <w:rsid w:val="00C56112"/>
    <w:rsid w:val="00C5685E"/>
    <w:rsid w:val="00C56C15"/>
    <w:rsid w:val="00C6324B"/>
    <w:rsid w:val="00C65016"/>
    <w:rsid w:val="00C70D32"/>
    <w:rsid w:val="00C70FAF"/>
    <w:rsid w:val="00C71FCC"/>
    <w:rsid w:val="00C73929"/>
    <w:rsid w:val="00C74EBC"/>
    <w:rsid w:val="00C75AE5"/>
    <w:rsid w:val="00C7791B"/>
    <w:rsid w:val="00C81BF6"/>
    <w:rsid w:val="00C81FA7"/>
    <w:rsid w:val="00C82160"/>
    <w:rsid w:val="00C82911"/>
    <w:rsid w:val="00C82CF1"/>
    <w:rsid w:val="00C82D38"/>
    <w:rsid w:val="00C85260"/>
    <w:rsid w:val="00C852E4"/>
    <w:rsid w:val="00C861D2"/>
    <w:rsid w:val="00C86757"/>
    <w:rsid w:val="00C92281"/>
    <w:rsid w:val="00C92CDA"/>
    <w:rsid w:val="00C9472B"/>
    <w:rsid w:val="00C959FE"/>
    <w:rsid w:val="00C95A4E"/>
    <w:rsid w:val="00C95D6B"/>
    <w:rsid w:val="00C9645E"/>
    <w:rsid w:val="00C96597"/>
    <w:rsid w:val="00C969F3"/>
    <w:rsid w:val="00C97B4A"/>
    <w:rsid w:val="00CA137D"/>
    <w:rsid w:val="00CA19A1"/>
    <w:rsid w:val="00CA1EB2"/>
    <w:rsid w:val="00CA649F"/>
    <w:rsid w:val="00CA6F81"/>
    <w:rsid w:val="00CB0705"/>
    <w:rsid w:val="00CB0F3A"/>
    <w:rsid w:val="00CB51C7"/>
    <w:rsid w:val="00CB52DE"/>
    <w:rsid w:val="00CB6361"/>
    <w:rsid w:val="00CC1FC2"/>
    <w:rsid w:val="00CC43C3"/>
    <w:rsid w:val="00CC4EF4"/>
    <w:rsid w:val="00CC5A7E"/>
    <w:rsid w:val="00CC60E7"/>
    <w:rsid w:val="00CC6AEF"/>
    <w:rsid w:val="00CC7753"/>
    <w:rsid w:val="00CC7CA2"/>
    <w:rsid w:val="00CD0D99"/>
    <w:rsid w:val="00CD11C3"/>
    <w:rsid w:val="00CD3E8D"/>
    <w:rsid w:val="00CD60C9"/>
    <w:rsid w:val="00CE144B"/>
    <w:rsid w:val="00CE233A"/>
    <w:rsid w:val="00CE3073"/>
    <w:rsid w:val="00CE417A"/>
    <w:rsid w:val="00CE592B"/>
    <w:rsid w:val="00CF2B2F"/>
    <w:rsid w:val="00CF2CA7"/>
    <w:rsid w:val="00CF5457"/>
    <w:rsid w:val="00CF5557"/>
    <w:rsid w:val="00CF65A9"/>
    <w:rsid w:val="00CF6B97"/>
    <w:rsid w:val="00CF71BA"/>
    <w:rsid w:val="00D002F0"/>
    <w:rsid w:val="00D00646"/>
    <w:rsid w:val="00D03C58"/>
    <w:rsid w:val="00D10555"/>
    <w:rsid w:val="00D105B8"/>
    <w:rsid w:val="00D123A4"/>
    <w:rsid w:val="00D12622"/>
    <w:rsid w:val="00D153CA"/>
    <w:rsid w:val="00D222D8"/>
    <w:rsid w:val="00D22633"/>
    <w:rsid w:val="00D22960"/>
    <w:rsid w:val="00D23277"/>
    <w:rsid w:val="00D304D1"/>
    <w:rsid w:val="00D3335A"/>
    <w:rsid w:val="00D33BFF"/>
    <w:rsid w:val="00D342CF"/>
    <w:rsid w:val="00D36966"/>
    <w:rsid w:val="00D37A52"/>
    <w:rsid w:val="00D43C47"/>
    <w:rsid w:val="00D4502B"/>
    <w:rsid w:val="00D4534D"/>
    <w:rsid w:val="00D4535B"/>
    <w:rsid w:val="00D47851"/>
    <w:rsid w:val="00D50A88"/>
    <w:rsid w:val="00D50D04"/>
    <w:rsid w:val="00D50D9C"/>
    <w:rsid w:val="00D510D6"/>
    <w:rsid w:val="00D5183C"/>
    <w:rsid w:val="00D521CE"/>
    <w:rsid w:val="00D55CC6"/>
    <w:rsid w:val="00D55D7E"/>
    <w:rsid w:val="00D6125D"/>
    <w:rsid w:val="00D62CA5"/>
    <w:rsid w:val="00D63B6D"/>
    <w:rsid w:val="00D63E56"/>
    <w:rsid w:val="00D679A9"/>
    <w:rsid w:val="00D71150"/>
    <w:rsid w:val="00D80D44"/>
    <w:rsid w:val="00D8103F"/>
    <w:rsid w:val="00D84C01"/>
    <w:rsid w:val="00D91A2E"/>
    <w:rsid w:val="00D9415C"/>
    <w:rsid w:val="00D9574F"/>
    <w:rsid w:val="00D96FAA"/>
    <w:rsid w:val="00D97110"/>
    <w:rsid w:val="00D97C6A"/>
    <w:rsid w:val="00D97F3C"/>
    <w:rsid w:val="00DA0806"/>
    <w:rsid w:val="00DA2644"/>
    <w:rsid w:val="00DA2B5C"/>
    <w:rsid w:val="00DA4F4F"/>
    <w:rsid w:val="00DA6273"/>
    <w:rsid w:val="00DA7C29"/>
    <w:rsid w:val="00DB000D"/>
    <w:rsid w:val="00DB03C6"/>
    <w:rsid w:val="00DB2648"/>
    <w:rsid w:val="00DB2833"/>
    <w:rsid w:val="00DB73D4"/>
    <w:rsid w:val="00DB757C"/>
    <w:rsid w:val="00DB78AA"/>
    <w:rsid w:val="00DC0E8B"/>
    <w:rsid w:val="00DC7B39"/>
    <w:rsid w:val="00DD1F9B"/>
    <w:rsid w:val="00DD3616"/>
    <w:rsid w:val="00DD3D89"/>
    <w:rsid w:val="00DE0A1C"/>
    <w:rsid w:val="00DE0A50"/>
    <w:rsid w:val="00DE10AD"/>
    <w:rsid w:val="00DE1446"/>
    <w:rsid w:val="00DE50B0"/>
    <w:rsid w:val="00DE5198"/>
    <w:rsid w:val="00DE575F"/>
    <w:rsid w:val="00DE61E2"/>
    <w:rsid w:val="00DF286E"/>
    <w:rsid w:val="00DF3498"/>
    <w:rsid w:val="00DF4B68"/>
    <w:rsid w:val="00DF7A67"/>
    <w:rsid w:val="00E0170F"/>
    <w:rsid w:val="00E02050"/>
    <w:rsid w:val="00E04F6F"/>
    <w:rsid w:val="00E06259"/>
    <w:rsid w:val="00E108B6"/>
    <w:rsid w:val="00E115EE"/>
    <w:rsid w:val="00E11678"/>
    <w:rsid w:val="00E1187F"/>
    <w:rsid w:val="00E15B85"/>
    <w:rsid w:val="00E211EA"/>
    <w:rsid w:val="00E212D0"/>
    <w:rsid w:val="00E22428"/>
    <w:rsid w:val="00E240D5"/>
    <w:rsid w:val="00E279A6"/>
    <w:rsid w:val="00E30BF9"/>
    <w:rsid w:val="00E31E03"/>
    <w:rsid w:val="00E321B2"/>
    <w:rsid w:val="00E32522"/>
    <w:rsid w:val="00E32E53"/>
    <w:rsid w:val="00E33BBE"/>
    <w:rsid w:val="00E36FFA"/>
    <w:rsid w:val="00E371BB"/>
    <w:rsid w:val="00E37DCF"/>
    <w:rsid w:val="00E419CA"/>
    <w:rsid w:val="00E43583"/>
    <w:rsid w:val="00E44838"/>
    <w:rsid w:val="00E44959"/>
    <w:rsid w:val="00E45DDC"/>
    <w:rsid w:val="00E476B6"/>
    <w:rsid w:val="00E47959"/>
    <w:rsid w:val="00E523FB"/>
    <w:rsid w:val="00E5385D"/>
    <w:rsid w:val="00E549FC"/>
    <w:rsid w:val="00E54D68"/>
    <w:rsid w:val="00E6034E"/>
    <w:rsid w:val="00E60F83"/>
    <w:rsid w:val="00E62BED"/>
    <w:rsid w:val="00E658B2"/>
    <w:rsid w:val="00E664A4"/>
    <w:rsid w:val="00E66510"/>
    <w:rsid w:val="00E67A4E"/>
    <w:rsid w:val="00E703AC"/>
    <w:rsid w:val="00E7078F"/>
    <w:rsid w:val="00E73A1B"/>
    <w:rsid w:val="00E74F05"/>
    <w:rsid w:val="00E76310"/>
    <w:rsid w:val="00E76E52"/>
    <w:rsid w:val="00E823C1"/>
    <w:rsid w:val="00E83B29"/>
    <w:rsid w:val="00E83CB5"/>
    <w:rsid w:val="00E83E9F"/>
    <w:rsid w:val="00E85C81"/>
    <w:rsid w:val="00E86981"/>
    <w:rsid w:val="00E90A32"/>
    <w:rsid w:val="00E93350"/>
    <w:rsid w:val="00E93B5E"/>
    <w:rsid w:val="00E95A6B"/>
    <w:rsid w:val="00E96166"/>
    <w:rsid w:val="00E96B4F"/>
    <w:rsid w:val="00E96E5C"/>
    <w:rsid w:val="00EA0056"/>
    <w:rsid w:val="00EA14B9"/>
    <w:rsid w:val="00EA34DA"/>
    <w:rsid w:val="00EA6CB8"/>
    <w:rsid w:val="00EA7BA6"/>
    <w:rsid w:val="00EB00FD"/>
    <w:rsid w:val="00EB31CA"/>
    <w:rsid w:val="00EC23C2"/>
    <w:rsid w:val="00EC2802"/>
    <w:rsid w:val="00EC3BF0"/>
    <w:rsid w:val="00EC59F9"/>
    <w:rsid w:val="00EC6938"/>
    <w:rsid w:val="00EC7EE9"/>
    <w:rsid w:val="00ED23BC"/>
    <w:rsid w:val="00ED23EF"/>
    <w:rsid w:val="00ED310D"/>
    <w:rsid w:val="00ED54C1"/>
    <w:rsid w:val="00ED5B18"/>
    <w:rsid w:val="00ED5F60"/>
    <w:rsid w:val="00ED73AB"/>
    <w:rsid w:val="00EE27D4"/>
    <w:rsid w:val="00EE2EAF"/>
    <w:rsid w:val="00EE443B"/>
    <w:rsid w:val="00EE616D"/>
    <w:rsid w:val="00EE7651"/>
    <w:rsid w:val="00EE7A1D"/>
    <w:rsid w:val="00EF13C6"/>
    <w:rsid w:val="00EF2E31"/>
    <w:rsid w:val="00EF4D97"/>
    <w:rsid w:val="00EF4F03"/>
    <w:rsid w:val="00EF52EA"/>
    <w:rsid w:val="00EF59A2"/>
    <w:rsid w:val="00F00C4C"/>
    <w:rsid w:val="00F03CB8"/>
    <w:rsid w:val="00F04553"/>
    <w:rsid w:val="00F04793"/>
    <w:rsid w:val="00F05CD3"/>
    <w:rsid w:val="00F063EA"/>
    <w:rsid w:val="00F068D6"/>
    <w:rsid w:val="00F10548"/>
    <w:rsid w:val="00F11127"/>
    <w:rsid w:val="00F1343A"/>
    <w:rsid w:val="00F14D85"/>
    <w:rsid w:val="00F206FF"/>
    <w:rsid w:val="00F21027"/>
    <w:rsid w:val="00F21713"/>
    <w:rsid w:val="00F22DCE"/>
    <w:rsid w:val="00F26BE4"/>
    <w:rsid w:val="00F33606"/>
    <w:rsid w:val="00F34371"/>
    <w:rsid w:val="00F35903"/>
    <w:rsid w:val="00F3623A"/>
    <w:rsid w:val="00F36E65"/>
    <w:rsid w:val="00F40EDB"/>
    <w:rsid w:val="00F4594E"/>
    <w:rsid w:val="00F46209"/>
    <w:rsid w:val="00F4730B"/>
    <w:rsid w:val="00F47CD0"/>
    <w:rsid w:val="00F50220"/>
    <w:rsid w:val="00F513D8"/>
    <w:rsid w:val="00F520E8"/>
    <w:rsid w:val="00F52D30"/>
    <w:rsid w:val="00F53127"/>
    <w:rsid w:val="00F5332E"/>
    <w:rsid w:val="00F54B0B"/>
    <w:rsid w:val="00F57546"/>
    <w:rsid w:val="00F57858"/>
    <w:rsid w:val="00F578E1"/>
    <w:rsid w:val="00F57FA8"/>
    <w:rsid w:val="00F60524"/>
    <w:rsid w:val="00F60F2E"/>
    <w:rsid w:val="00F641F7"/>
    <w:rsid w:val="00F66736"/>
    <w:rsid w:val="00F66F8F"/>
    <w:rsid w:val="00F67864"/>
    <w:rsid w:val="00F72662"/>
    <w:rsid w:val="00F75CC3"/>
    <w:rsid w:val="00F76812"/>
    <w:rsid w:val="00F76A64"/>
    <w:rsid w:val="00F8464C"/>
    <w:rsid w:val="00F850AF"/>
    <w:rsid w:val="00F85736"/>
    <w:rsid w:val="00F861B7"/>
    <w:rsid w:val="00F90B49"/>
    <w:rsid w:val="00F911A7"/>
    <w:rsid w:val="00F94FC4"/>
    <w:rsid w:val="00FA12C6"/>
    <w:rsid w:val="00FA21AD"/>
    <w:rsid w:val="00FA321B"/>
    <w:rsid w:val="00FA41F4"/>
    <w:rsid w:val="00FA4AFF"/>
    <w:rsid w:val="00FA7DD5"/>
    <w:rsid w:val="00FA7F12"/>
    <w:rsid w:val="00FB2A3E"/>
    <w:rsid w:val="00FB4EB4"/>
    <w:rsid w:val="00FB515C"/>
    <w:rsid w:val="00FC0226"/>
    <w:rsid w:val="00FC1CF1"/>
    <w:rsid w:val="00FC2D5A"/>
    <w:rsid w:val="00FC3002"/>
    <w:rsid w:val="00FC4BA4"/>
    <w:rsid w:val="00FC547D"/>
    <w:rsid w:val="00FC62C9"/>
    <w:rsid w:val="00FD1870"/>
    <w:rsid w:val="00FD212A"/>
    <w:rsid w:val="00FD41B2"/>
    <w:rsid w:val="00FD4915"/>
    <w:rsid w:val="00FD4B3A"/>
    <w:rsid w:val="00FD4C66"/>
    <w:rsid w:val="00FE0C5A"/>
    <w:rsid w:val="00FE1857"/>
    <w:rsid w:val="00FE2D4E"/>
    <w:rsid w:val="00FE35C4"/>
    <w:rsid w:val="00FE62CA"/>
    <w:rsid w:val="00FE7067"/>
    <w:rsid w:val="00FE7FC1"/>
    <w:rsid w:val="00FF0D8E"/>
    <w:rsid w:val="00FF11B9"/>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65D05"/>
    <w:pPr>
      <w:spacing w:line="260" w:lineRule="atLeast"/>
    </w:pPr>
    <w:rPr>
      <w:rFonts w:eastAsiaTheme="minorHAnsi" w:cstheme="minorBidi"/>
      <w:sz w:val="22"/>
      <w:lang w:eastAsia="en-US"/>
    </w:rPr>
  </w:style>
  <w:style w:type="paragraph" w:styleId="Heading1">
    <w:name w:val="heading 1"/>
    <w:basedOn w:val="OPCParaBase"/>
    <w:next w:val="Normal"/>
    <w:link w:val="Heading1Char"/>
    <w:uiPriority w:val="9"/>
    <w:qFormat/>
    <w:rsid w:val="00B162F0"/>
    <w:pPr>
      <w:keepNext/>
      <w:keepLines/>
      <w:spacing w:line="240" w:lineRule="auto"/>
      <w:ind w:left="1134" w:hanging="1134"/>
      <w:outlineLvl w:val="0"/>
    </w:pPr>
    <w:rPr>
      <w:b/>
      <w:kern w:val="28"/>
      <w:sz w:val="36"/>
    </w:rPr>
  </w:style>
  <w:style w:type="paragraph" w:styleId="Heading2">
    <w:name w:val="heading 2"/>
    <w:basedOn w:val="OPCParaBase"/>
    <w:next w:val="ActHead3"/>
    <w:link w:val="Heading2Char"/>
    <w:uiPriority w:val="9"/>
    <w:qFormat/>
    <w:rsid w:val="00B162F0"/>
    <w:pPr>
      <w:keepNext/>
      <w:keepLines/>
      <w:spacing w:before="280" w:line="240" w:lineRule="auto"/>
      <w:ind w:left="1134" w:hanging="1134"/>
      <w:outlineLvl w:val="1"/>
    </w:pPr>
    <w:rPr>
      <w:b/>
      <w:kern w:val="28"/>
      <w:sz w:val="32"/>
    </w:rPr>
  </w:style>
  <w:style w:type="paragraph" w:styleId="Heading3">
    <w:name w:val="heading 3"/>
    <w:basedOn w:val="Normal"/>
    <w:next w:val="Normal"/>
    <w:link w:val="Heading3Char"/>
    <w:uiPriority w:val="9"/>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F85736"/>
    <w:pPr>
      <w:keepNext/>
      <w:spacing w:before="240" w:after="60"/>
      <w:outlineLvl w:val="3"/>
    </w:pPr>
    <w:rPr>
      <w:b/>
      <w:bCs/>
      <w:sz w:val="28"/>
      <w:szCs w:val="28"/>
    </w:rPr>
  </w:style>
  <w:style w:type="paragraph" w:styleId="Heading5">
    <w:name w:val="heading 5"/>
    <w:basedOn w:val="OPCParaBase"/>
    <w:next w:val="subsection"/>
    <w:link w:val="Heading5Char"/>
    <w:uiPriority w:val="9"/>
    <w:qFormat/>
    <w:rsid w:val="00B162F0"/>
    <w:pPr>
      <w:keepNext/>
      <w:keepLines/>
      <w:spacing w:before="280" w:line="240" w:lineRule="auto"/>
      <w:ind w:left="1134" w:hanging="1134"/>
      <w:outlineLvl w:val="4"/>
    </w:pPr>
    <w:rPr>
      <w:b/>
      <w:kern w:val="28"/>
      <w:sz w:val="24"/>
    </w:rPr>
  </w:style>
  <w:style w:type="paragraph" w:styleId="Heading6">
    <w:name w:val="heading 6"/>
    <w:basedOn w:val="Normal"/>
    <w:next w:val="Normal"/>
    <w:link w:val="Heading6Char"/>
    <w:uiPriority w:val="9"/>
    <w:qFormat/>
    <w:rsid w:val="00F85736"/>
    <w:pPr>
      <w:spacing w:before="240" w:after="60"/>
      <w:outlineLvl w:val="5"/>
    </w:pPr>
    <w:rPr>
      <w:b/>
      <w:bCs/>
      <w:szCs w:val="22"/>
    </w:rPr>
  </w:style>
  <w:style w:type="paragraph" w:styleId="Heading7">
    <w:name w:val="heading 7"/>
    <w:basedOn w:val="Normal"/>
    <w:next w:val="Normal"/>
    <w:link w:val="Heading7Char"/>
    <w:uiPriority w:val="9"/>
    <w:qFormat/>
    <w:rsid w:val="00F85736"/>
    <w:pPr>
      <w:spacing w:before="240" w:after="60"/>
      <w:outlineLvl w:val="6"/>
    </w:pPr>
  </w:style>
  <w:style w:type="paragraph" w:styleId="Heading8">
    <w:name w:val="heading 8"/>
    <w:basedOn w:val="Normal"/>
    <w:next w:val="Normal"/>
    <w:link w:val="Heading8Char"/>
    <w:uiPriority w:val="9"/>
    <w:qFormat/>
    <w:rsid w:val="00F85736"/>
    <w:pPr>
      <w:spacing w:before="240" w:after="60"/>
      <w:outlineLvl w:val="7"/>
    </w:pPr>
    <w:rPr>
      <w:i/>
      <w:iCs/>
    </w:rPr>
  </w:style>
  <w:style w:type="paragraph" w:styleId="Heading9">
    <w:name w:val="heading 9"/>
    <w:basedOn w:val="Normal"/>
    <w:next w:val="Normal"/>
    <w:link w:val="Heading9Char"/>
    <w:uiPriority w:val="9"/>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A65D05"/>
  </w:style>
  <w:style w:type="character" w:customStyle="1" w:styleId="CharSubPartNoCASA">
    <w:name w:val="CharSubPartNo(CASA)"/>
    <w:basedOn w:val="OPCCharBase"/>
    <w:uiPriority w:val="1"/>
    <w:rsid w:val="00A65D05"/>
  </w:style>
  <w:style w:type="paragraph" w:styleId="Footer">
    <w:name w:val="footer"/>
    <w:link w:val="FooterChar"/>
    <w:rsid w:val="00A65D05"/>
    <w:pPr>
      <w:tabs>
        <w:tab w:val="center" w:pos="4153"/>
        <w:tab w:val="right" w:pos="8306"/>
      </w:tabs>
    </w:pPr>
    <w:rPr>
      <w:sz w:val="22"/>
      <w:szCs w:val="24"/>
    </w:rPr>
  </w:style>
  <w:style w:type="paragraph" w:customStyle="1" w:styleId="ENoteTTIndentHeadingSub">
    <w:name w:val="ENoteTTIndentHeadingSub"/>
    <w:aliases w:val="enTTHis"/>
    <w:basedOn w:val="OPCParaBase"/>
    <w:rsid w:val="00A65D05"/>
    <w:pPr>
      <w:keepNext/>
      <w:spacing w:before="60" w:line="240" w:lineRule="atLeast"/>
      <w:ind w:left="340"/>
    </w:pPr>
    <w:rPr>
      <w:b/>
      <w:sz w:val="16"/>
    </w:rPr>
  </w:style>
  <w:style w:type="paragraph" w:customStyle="1" w:styleId="ENoteTTiSub">
    <w:name w:val="ENoteTTiSub"/>
    <w:aliases w:val="enttis"/>
    <w:basedOn w:val="OPCParaBase"/>
    <w:rsid w:val="00A65D05"/>
    <w:pPr>
      <w:keepNext/>
      <w:spacing w:before="60" w:line="240" w:lineRule="atLeast"/>
      <w:ind w:left="340"/>
    </w:pPr>
    <w:rPr>
      <w:sz w:val="16"/>
    </w:rPr>
  </w:style>
  <w:style w:type="paragraph" w:customStyle="1" w:styleId="SubDivisionMigration">
    <w:name w:val="SubDivisionMigration"/>
    <w:aliases w:val="sdm"/>
    <w:basedOn w:val="OPCParaBase"/>
    <w:rsid w:val="00A65D0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65D05"/>
    <w:pPr>
      <w:keepNext/>
      <w:keepLines/>
      <w:spacing w:before="240" w:line="240" w:lineRule="auto"/>
      <w:ind w:left="1134" w:hanging="1134"/>
    </w:pPr>
    <w:rPr>
      <w:b/>
      <w:sz w:val="28"/>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A65D05"/>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A65D05"/>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65D0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A65D05"/>
  </w:style>
  <w:style w:type="character" w:customStyle="1" w:styleId="CharAmSchText">
    <w:name w:val="CharAmSchText"/>
    <w:basedOn w:val="OPCCharBase"/>
    <w:uiPriority w:val="1"/>
    <w:qFormat/>
    <w:rsid w:val="00A65D05"/>
  </w:style>
  <w:style w:type="character" w:customStyle="1" w:styleId="CharChapNo">
    <w:name w:val="CharChapNo"/>
    <w:basedOn w:val="OPCCharBase"/>
    <w:qFormat/>
    <w:rsid w:val="00A65D05"/>
  </w:style>
  <w:style w:type="character" w:customStyle="1" w:styleId="CharChapText">
    <w:name w:val="CharChapText"/>
    <w:basedOn w:val="OPCCharBase"/>
    <w:qFormat/>
    <w:rsid w:val="00A65D05"/>
  </w:style>
  <w:style w:type="character" w:customStyle="1" w:styleId="CharDivNo">
    <w:name w:val="CharDivNo"/>
    <w:basedOn w:val="OPCCharBase"/>
    <w:qFormat/>
    <w:rsid w:val="00A65D05"/>
  </w:style>
  <w:style w:type="character" w:customStyle="1" w:styleId="CharDivText">
    <w:name w:val="CharDivText"/>
    <w:basedOn w:val="OPCCharBase"/>
    <w:qFormat/>
    <w:rsid w:val="00A65D05"/>
  </w:style>
  <w:style w:type="character" w:customStyle="1" w:styleId="CharPartNo">
    <w:name w:val="CharPartNo"/>
    <w:basedOn w:val="OPCCharBase"/>
    <w:qFormat/>
    <w:rsid w:val="00A65D05"/>
  </w:style>
  <w:style w:type="character" w:customStyle="1" w:styleId="CharPartText">
    <w:name w:val="CharPartText"/>
    <w:basedOn w:val="OPCCharBase"/>
    <w:qFormat/>
    <w:rsid w:val="00A65D05"/>
  </w:style>
  <w:style w:type="character" w:customStyle="1" w:styleId="OPCCharBase">
    <w:name w:val="OPCCharBase"/>
    <w:uiPriority w:val="1"/>
    <w:qFormat/>
    <w:rsid w:val="00A65D05"/>
  </w:style>
  <w:style w:type="paragraph" w:customStyle="1" w:styleId="OPCParaBase">
    <w:name w:val="OPCParaBase"/>
    <w:qFormat/>
    <w:rsid w:val="00A65D05"/>
    <w:pPr>
      <w:spacing w:line="260" w:lineRule="atLeast"/>
    </w:pPr>
    <w:rPr>
      <w:sz w:val="22"/>
    </w:rPr>
  </w:style>
  <w:style w:type="character" w:customStyle="1" w:styleId="CharSectno">
    <w:name w:val="CharSectno"/>
    <w:basedOn w:val="OPCCharBase"/>
    <w:qFormat/>
    <w:rsid w:val="00A65D05"/>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A65D05"/>
    <w:pPr>
      <w:spacing w:line="240" w:lineRule="auto"/>
      <w:ind w:left="1134"/>
    </w:pPr>
    <w:rPr>
      <w:sz w:val="20"/>
    </w:rPr>
  </w:style>
  <w:style w:type="paragraph" w:customStyle="1" w:styleId="ActHead3">
    <w:name w:val="ActHead 3"/>
    <w:aliases w:val="d"/>
    <w:basedOn w:val="OPCParaBase"/>
    <w:next w:val="ActHead4"/>
    <w:qFormat/>
    <w:rsid w:val="00A65D05"/>
    <w:pPr>
      <w:keepNext/>
      <w:keepLines/>
      <w:spacing w:before="240" w:line="240" w:lineRule="auto"/>
      <w:ind w:left="1134" w:hanging="1134"/>
      <w:outlineLvl w:val="2"/>
    </w:pPr>
    <w:rPr>
      <w:b/>
      <w:kern w:val="28"/>
      <w:sz w:val="28"/>
    </w:rPr>
  </w:style>
  <w:style w:type="paragraph" w:customStyle="1" w:styleId="Penalty">
    <w:name w:val="Penalty"/>
    <w:basedOn w:val="OPCParaBase"/>
    <w:rsid w:val="00A65D05"/>
    <w:pPr>
      <w:tabs>
        <w:tab w:val="left" w:pos="2977"/>
      </w:tabs>
      <w:spacing w:before="180" w:line="240" w:lineRule="auto"/>
      <w:ind w:left="1985" w:hanging="851"/>
    </w:pPr>
  </w:style>
  <w:style w:type="paragraph" w:customStyle="1" w:styleId="TableText">
    <w:name w:val="TableText"/>
    <w:basedOn w:val="Normal"/>
    <w:rsid w:val="00F85736"/>
    <w:pPr>
      <w:spacing w:before="60" w:after="60" w:line="240" w:lineRule="exact"/>
    </w:pPr>
  </w:style>
  <w:style w:type="paragraph" w:styleId="TOC1">
    <w:name w:val="toc 1"/>
    <w:basedOn w:val="OPCParaBase"/>
    <w:next w:val="Normal"/>
    <w:uiPriority w:val="39"/>
    <w:unhideWhenUsed/>
    <w:rsid w:val="00A65D0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65D0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65D0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65D0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65D0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65D0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65D0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65D0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65D05"/>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A65D05"/>
    <w:pPr>
      <w:spacing w:line="240" w:lineRule="auto"/>
    </w:pPr>
    <w:rPr>
      <w:sz w:val="20"/>
    </w:rPr>
  </w:style>
  <w:style w:type="paragraph" w:customStyle="1" w:styleId="ActHead4">
    <w:name w:val="ActHead 4"/>
    <w:aliases w:val="sd"/>
    <w:basedOn w:val="OPCParaBase"/>
    <w:next w:val="ActHead5"/>
    <w:qFormat/>
    <w:rsid w:val="00A65D05"/>
    <w:pPr>
      <w:keepNext/>
      <w:keepLines/>
      <w:spacing w:before="220" w:line="240" w:lineRule="auto"/>
      <w:ind w:left="1134" w:hanging="1134"/>
      <w:outlineLvl w:val="3"/>
    </w:pPr>
    <w:rPr>
      <w:b/>
      <w:kern w:val="28"/>
      <w:sz w:val="26"/>
    </w:rPr>
  </w:style>
  <w:style w:type="paragraph" w:styleId="BalloonText">
    <w:name w:val="Balloon Text"/>
    <w:basedOn w:val="Normal"/>
    <w:link w:val="BalloonTextChar"/>
    <w:uiPriority w:val="99"/>
    <w:unhideWhenUsed/>
    <w:rsid w:val="00A65D05"/>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A65D05"/>
    <w:pPr>
      <w:spacing w:line="240" w:lineRule="auto"/>
    </w:pPr>
    <w:rPr>
      <w:b/>
      <w:sz w:val="40"/>
    </w:rPr>
  </w:style>
  <w:style w:type="paragraph" w:customStyle="1" w:styleId="paragraph">
    <w:name w:val="paragraph"/>
    <w:aliases w:val="a"/>
    <w:basedOn w:val="OPCParaBase"/>
    <w:link w:val="paragraphChar"/>
    <w:rsid w:val="00A65D05"/>
    <w:pPr>
      <w:tabs>
        <w:tab w:val="right" w:pos="1531"/>
      </w:tabs>
      <w:spacing w:before="40" w:line="240" w:lineRule="auto"/>
      <w:ind w:left="1644" w:hanging="1644"/>
    </w:pPr>
  </w:style>
  <w:style w:type="paragraph" w:customStyle="1" w:styleId="subsection">
    <w:name w:val="subsection"/>
    <w:aliases w:val="ss"/>
    <w:basedOn w:val="OPCParaBase"/>
    <w:link w:val="subsectionChar"/>
    <w:rsid w:val="00A65D05"/>
    <w:pPr>
      <w:tabs>
        <w:tab w:val="right" w:pos="1021"/>
      </w:tabs>
      <w:spacing w:before="180" w:line="240" w:lineRule="auto"/>
      <w:ind w:left="1134" w:hanging="1134"/>
    </w:pPr>
  </w:style>
  <w:style w:type="character" w:customStyle="1" w:styleId="charUnit3B">
    <w:name w:val="charUnit 3B"/>
    <w:basedOn w:val="DefaultParagraphFont"/>
    <w:rsid w:val="00D679A9"/>
    <w:rPr>
      <w:color w:val="D60093"/>
    </w:rPr>
  </w:style>
  <w:style w:type="paragraph" w:customStyle="1" w:styleId="ActHead6">
    <w:name w:val="ActHead 6"/>
    <w:aliases w:val="as"/>
    <w:basedOn w:val="OPCParaBase"/>
    <w:next w:val="ActHead7"/>
    <w:qFormat/>
    <w:rsid w:val="00A65D0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65D0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65D0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65D0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65D05"/>
  </w:style>
  <w:style w:type="paragraph" w:customStyle="1" w:styleId="Blocks">
    <w:name w:val="Blocks"/>
    <w:aliases w:val="bb"/>
    <w:basedOn w:val="OPCParaBase"/>
    <w:qFormat/>
    <w:rsid w:val="00A65D05"/>
    <w:pPr>
      <w:spacing w:line="240" w:lineRule="auto"/>
    </w:pPr>
    <w:rPr>
      <w:sz w:val="24"/>
    </w:rPr>
  </w:style>
  <w:style w:type="paragraph" w:customStyle="1" w:styleId="BoxText">
    <w:name w:val="BoxText"/>
    <w:aliases w:val="bt"/>
    <w:basedOn w:val="OPCParaBase"/>
    <w:qFormat/>
    <w:rsid w:val="00A65D0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65D05"/>
    <w:rPr>
      <w:b/>
    </w:rPr>
  </w:style>
  <w:style w:type="paragraph" w:customStyle="1" w:styleId="BoxHeadItalic">
    <w:name w:val="BoxHeadItalic"/>
    <w:aliases w:val="bhi"/>
    <w:basedOn w:val="BoxText"/>
    <w:next w:val="BoxStep"/>
    <w:qFormat/>
    <w:rsid w:val="00A65D05"/>
    <w:rPr>
      <w:i/>
    </w:rPr>
  </w:style>
  <w:style w:type="paragraph" w:customStyle="1" w:styleId="BoxList">
    <w:name w:val="BoxList"/>
    <w:aliases w:val="bl"/>
    <w:basedOn w:val="BoxText"/>
    <w:qFormat/>
    <w:rsid w:val="00A65D05"/>
    <w:pPr>
      <w:ind w:left="1559" w:hanging="425"/>
    </w:pPr>
  </w:style>
  <w:style w:type="paragraph" w:customStyle="1" w:styleId="BoxNote">
    <w:name w:val="BoxNote"/>
    <w:aliases w:val="bn"/>
    <w:basedOn w:val="BoxText"/>
    <w:qFormat/>
    <w:rsid w:val="00A65D05"/>
    <w:pPr>
      <w:tabs>
        <w:tab w:val="left" w:pos="1985"/>
      </w:tabs>
      <w:spacing w:before="122" w:line="198" w:lineRule="exact"/>
      <w:ind w:left="2948" w:hanging="1814"/>
    </w:pPr>
    <w:rPr>
      <w:sz w:val="18"/>
    </w:rPr>
  </w:style>
  <w:style w:type="paragraph" w:customStyle="1" w:styleId="BoxPara">
    <w:name w:val="BoxPara"/>
    <w:aliases w:val="bp"/>
    <w:basedOn w:val="BoxText"/>
    <w:qFormat/>
    <w:rsid w:val="00A65D05"/>
    <w:pPr>
      <w:tabs>
        <w:tab w:val="right" w:pos="2268"/>
      </w:tabs>
      <w:ind w:left="2552" w:hanging="1418"/>
    </w:pPr>
  </w:style>
  <w:style w:type="paragraph" w:customStyle="1" w:styleId="BoxStep">
    <w:name w:val="BoxStep"/>
    <w:aliases w:val="bs"/>
    <w:basedOn w:val="BoxText"/>
    <w:qFormat/>
    <w:rsid w:val="00A65D05"/>
    <w:pPr>
      <w:ind w:left="1985" w:hanging="851"/>
    </w:pPr>
  </w:style>
  <w:style w:type="character" w:customStyle="1" w:styleId="CharAmPartNo">
    <w:name w:val="CharAmPartNo"/>
    <w:basedOn w:val="OPCCharBase"/>
    <w:uiPriority w:val="1"/>
    <w:qFormat/>
    <w:rsid w:val="00A65D05"/>
  </w:style>
  <w:style w:type="character" w:customStyle="1" w:styleId="CharAmPartText">
    <w:name w:val="CharAmPartText"/>
    <w:basedOn w:val="OPCCharBase"/>
    <w:uiPriority w:val="1"/>
    <w:qFormat/>
    <w:rsid w:val="00A65D05"/>
  </w:style>
  <w:style w:type="character" w:customStyle="1" w:styleId="CharBoldItalic">
    <w:name w:val="CharBoldItalic"/>
    <w:basedOn w:val="OPCCharBase"/>
    <w:uiPriority w:val="1"/>
    <w:qFormat/>
    <w:rsid w:val="00A65D05"/>
    <w:rPr>
      <w:b/>
      <w:i/>
    </w:rPr>
  </w:style>
  <w:style w:type="character" w:customStyle="1" w:styleId="CharItalic">
    <w:name w:val="CharItalic"/>
    <w:basedOn w:val="OPCCharBase"/>
    <w:uiPriority w:val="1"/>
    <w:qFormat/>
    <w:rsid w:val="00A65D05"/>
    <w:rPr>
      <w:i/>
    </w:rPr>
  </w:style>
  <w:style w:type="character" w:customStyle="1" w:styleId="CharSubdNo">
    <w:name w:val="CharSubdNo"/>
    <w:basedOn w:val="OPCCharBase"/>
    <w:uiPriority w:val="1"/>
    <w:qFormat/>
    <w:rsid w:val="00A65D05"/>
  </w:style>
  <w:style w:type="character" w:customStyle="1" w:styleId="CharSubdText">
    <w:name w:val="CharSubdText"/>
    <w:basedOn w:val="OPCCharBase"/>
    <w:uiPriority w:val="1"/>
    <w:qFormat/>
    <w:rsid w:val="00A65D05"/>
  </w:style>
  <w:style w:type="paragraph" w:customStyle="1" w:styleId="CTA--">
    <w:name w:val="CTA --"/>
    <w:basedOn w:val="OPCParaBase"/>
    <w:next w:val="Normal"/>
    <w:rsid w:val="00A65D05"/>
    <w:pPr>
      <w:spacing w:before="60" w:line="240" w:lineRule="atLeast"/>
      <w:ind w:left="142" w:hanging="142"/>
    </w:pPr>
    <w:rPr>
      <w:sz w:val="20"/>
    </w:rPr>
  </w:style>
  <w:style w:type="paragraph" w:customStyle="1" w:styleId="CTA-">
    <w:name w:val="CTA -"/>
    <w:basedOn w:val="OPCParaBase"/>
    <w:rsid w:val="00A65D05"/>
    <w:pPr>
      <w:spacing w:before="60" w:line="240" w:lineRule="atLeast"/>
      <w:ind w:left="85" w:hanging="85"/>
    </w:pPr>
    <w:rPr>
      <w:sz w:val="20"/>
    </w:rPr>
  </w:style>
  <w:style w:type="paragraph" w:customStyle="1" w:styleId="CTA---">
    <w:name w:val="CTA ---"/>
    <w:basedOn w:val="OPCParaBase"/>
    <w:next w:val="Normal"/>
    <w:rsid w:val="00A65D05"/>
    <w:pPr>
      <w:spacing w:before="60" w:line="240" w:lineRule="atLeast"/>
      <w:ind w:left="198" w:hanging="198"/>
    </w:pPr>
    <w:rPr>
      <w:sz w:val="20"/>
    </w:rPr>
  </w:style>
  <w:style w:type="paragraph" w:customStyle="1" w:styleId="CTA----">
    <w:name w:val="CTA ----"/>
    <w:basedOn w:val="OPCParaBase"/>
    <w:next w:val="Normal"/>
    <w:rsid w:val="00A65D05"/>
    <w:pPr>
      <w:spacing w:before="60" w:line="240" w:lineRule="atLeast"/>
      <w:ind w:left="255" w:hanging="255"/>
    </w:pPr>
    <w:rPr>
      <w:sz w:val="20"/>
    </w:rPr>
  </w:style>
  <w:style w:type="paragraph" w:customStyle="1" w:styleId="CTA1a">
    <w:name w:val="CTA 1(a)"/>
    <w:basedOn w:val="OPCParaBase"/>
    <w:rsid w:val="00A65D05"/>
    <w:pPr>
      <w:tabs>
        <w:tab w:val="right" w:pos="414"/>
      </w:tabs>
      <w:spacing w:before="40" w:line="240" w:lineRule="atLeast"/>
      <w:ind w:left="675" w:hanging="675"/>
    </w:pPr>
    <w:rPr>
      <w:sz w:val="20"/>
    </w:rPr>
  </w:style>
  <w:style w:type="paragraph" w:customStyle="1" w:styleId="CTA1ai">
    <w:name w:val="CTA 1(a)(i)"/>
    <w:basedOn w:val="OPCParaBase"/>
    <w:rsid w:val="00A65D05"/>
    <w:pPr>
      <w:tabs>
        <w:tab w:val="right" w:pos="1004"/>
      </w:tabs>
      <w:spacing w:before="40" w:line="240" w:lineRule="atLeast"/>
      <w:ind w:left="1253" w:hanging="1253"/>
    </w:pPr>
    <w:rPr>
      <w:sz w:val="20"/>
    </w:rPr>
  </w:style>
  <w:style w:type="paragraph" w:customStyle="1" w:styleId="CTA2a">
    <w:name w:val="CTA 2(a)"/>
    <w:basedOn w:val="OPCParaBase"/>
    <w:rsid w:val="00A65D05"/>
    <w:pPr>
      <w:tabs>
        <w:tab w:val="right" w:pos="482"/>
      </w:tabs>
      <w:spacing w:before="40" w:line="240" w:lineRule="atLeast"/>
      <w:ind w:left="748" w:hanging="748"/>
    </w:pPr>
    <w:rPr>
      <w:sz w:val="20"/>
    </w:rPr>
  </w:style>
  <w:style w:type="paragraph" w:customStyle="1" w:styleId="CTA2ai">
    <w:name w:val="CTA 2(a)(i)"/>
    <w:basedOn w:val="OPCParaBase"/>
    <w:rsid w:val="00A65D05"/>
    <w:pPr>
      <w:tabs>
        <w:tab w:val="right" w:pos="1089"/>
      </w:tabs>
      <w:spacing w:before="40" w:line="240" w:lineRule="atLeast"/>
      <w:ind w:left="1327" w:hanging="1327"/>
    </w:pPr>
    <w:rPr>
      <w:sz w:val="20"/>
    </w:rPr>
  </w:style>
  <w:style w:type="paragraph" w:customStyle="1" w:styleId="CTA3a">
    <w:name w:val="CTA 3(a)"/>
    <w:basedOn w:val="OPCParaBase"/>
    <w:rsid w:val="00A65D05"/>
    <w:pPr>
      <w:tabs>
        <w:tab w:val="right" w:pos="556"/>
      </w:tabs>
      <w:spacing w:before="40" w:line="240" w:lineRule="atLeast"/>
      <w:ind w:left="805" w:hanging="805"/>
    </w:pPr>
    <w:rPr>
      <w:sz w:val="20"/>
    </w:rPr>
  </w:style>
  <w:style w:type="paragraph" w:customStyle="1" w:styleId="CTA3ai">
    <w:name w:val="CTA 3(a)(i)"/>
    <w:basedOn w:val="OPCParaBase"/>
    <w:rsid w:val="00A65D05"/>
    <w:pPr>
      <w:tabs>
        <w:tab w:val="right" w:pos="1140"/>
      </w:tabs>
      <w:spacing w:before="40" w:line="240" w:lineRule="atLeast"/>
      <w:ind w:left="1361" w:hanging="1361"/>
    </w:pPr>
    <w:rPr>
      <w:sz w:val="20"/>
    </w:rPr>
  </w:style>
  <w:style w:type="paragraph" w:customStyle="1" w:styleId="CTA4a">
    <w:name w:val="CTA 4(a)"/>
    <w:basedOn w:val="OPCParaBase"/>
    <w:rsid w:val="00A65D05"/>
    <w:pPr>
      <w:tabs>
        <w:tab w:val="right" w:pos="624"/>
      </w:tabs>
      <w:spacing w:before="40" w:line="240" w:lineRule="atLeast"/>
      <w:ind w:left="873" w:hanging="873"/>
    </w:pPr>
    <w:rPr>
      <w:sz w:val="20"/>
    </w:rPr>
  </w:style>
  <w:style w:type="paragraph" w:customStyle="1" w:styleId="CTA4ai">
    <w:name w:val="CTA 4(a)(i)"/>
    <w:basedOn w:val="OPCParaBase"/>
    <w:rsid w:val="00A65D05"/>
    <w:pPr>
      <w:tabs>
        <w:tab w:val="right" w:pos="1213"/>
      </w:tabs>
      <w:spacing w:before="40" w:line="240" w:lineRule="atLeast"/>
      <w:ind w:left="1452" w:hanging="1452"/>
    </w:pPr>
    <w:rPr>
      <w:sz w:val="20"/>
    </w:rPr>
  </w:style>
  <w:style w:type="paragraph" w:customStyle="1" w:styleId="CTACAPS">
    <w:name w:val="CTA CAPS"/>
    <w:basedOn w:val="OPCParaBase"/>
    <w:rsid w:val="00A65D05"/>
    <w:pPr>
      <w:spacing w:before="60" w:line="240" w:lineRule="atLeast"/>
    </w:pPr>
    <w:rPr>
      <w:sz w:val="20"/>
    </w:rPr>
  </w:style>
  <w:style w:type="paragraph" w:customStyle="1" w:styleId="CTAright">
    <w:name w:val="CTA right"/>
    <w:basedOn w:val="OPCParaBase"/>
    <w:rsid w:val="00A65D05"/>
    <w:pPr>
      <w:spacing w:before="60" w:line="240" w:lineRule="auto"/>
      <w:jc w:val="right"/>
    </w:pPr>
    <w:rPr>
      <w:sz w:val="20"/>
    </w:rPr>
  </w:style>
  <w:style w:type="paragraph" w:customStyle="1" w:styleId="Definition">
    <w:name w:val="Definition"/>
    <w:aliases w:val="dd"/>
    <w:basedOn w:val="OPCParaBase"/>
    <w:rsid w:val="00A65D05"/>
    <w:pPr>
      <w:spacing w:before="180" w:line="240" w:lineRule="auto"/>
      <w:ind w:left="1134"/>
    </w:pPr>
  </w:style>
  <w:style w:type="paragraph" w:customStyle="1" w:styleId="EndNotespara">
    <w:name w:val="EndNotes(para)"/>
    <w:aliases w:val="eta"/>
    <w:basedOn w:val="OPCParaBase"/>
    <w:next w:val="EndNotessubpara"/>
    <w:rsid w:val="00A65D0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65D0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65D0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65D05"/>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A65D05"/>
    <w:rPr>
      <w:sz w:val="16"/>
    </w:rPr>
  </w:style>
  <w:style w:type="paragraph" w:customStyle="1" w:styleId="House">
    <w:name w:val="House"/>
    <w:basedOn w:val="OPCParaBase"/>
    <w:rsid w:val="00A65D05"/>
    <w:pPr>
      <w:spacing w:line="240" w:lineRule="auto"/>
    </w:pPr>
    <w:rPr>
      <w:sz w:val="28"/>
    </w:rPr>
  </w:style>
  <w:style w:type="paragraph" w:customStyle="1" w:styleId="Item">
    <w:name w:val="Item"/>
    <w:aliases w:val="i"/>
    <w:basedOn w:val="OPCParaBase"/>
    <w:next w:val="ItemHead"/>
    <w:rsid w:val="00A65D05"/>
    <w:pPr>
      <w:keepLines/>
      <w:spacing w:before="80" w:line="240" w:lineRule="auto"/>
      <w:ind w:left="709"/>
    </w:pPr>
  </w:style>
  <w:style w:type="paragraph" w:customStyle="1" w:styleId="ItemHead">
    <w:name w:val="ItemHead"/>
    <w:aliases w:val="ih"/>
    <w:basedOn w:val="OPCParaBase"/>
    <w:next w:val="Item"/>
    <w:rsid w:val="00A65D0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65D05"/>
    <w:pPr>
      <w:spacing w:line="240" w:lineRule="auto"/>
    </w:pPr>
    <w:rPr>
      <w:b/>
      <w:sz w:val="32"/>
    </w:rPr>
  </w:style>
  <w:style w:type="paragraph" w:customStyle="1" w:styleId="notedraft">
    <w:name w:val="note(draft)"/>
    <w:aliases w:val="nd"/>
    <w:basedOn w:val="OPCParaBase"/>
    <w:rsid w:val="00A65D05"/>
    <w:pPr>
      <w:spacing w:before="240" w:line="240" w:lineRule="auto"/>
      <w:ind w:left="284" w:hanging="284"/>
    </w:pPr>
    <w:rPr>
      <w:i/>
      <w:sz w:val="24"/>
    </w:rPr>
  </w:style>
  <w:style w:type="paragraph" w:customStyle="1" w:styleId="notemargin">
    <w:name w:val="note(margin)"/>
    <w:aliases w:val="nm"/>
    <w:basedOn w:val="OPCParaBase"/>
    <w:rsid w:val="00A65D05"/>
    <w:pPr>
      <w:tabs>
        <w:tab w:val="left" w:pos="709"/>
      </w:tabs>
      <w:spacing w:before="122" w:line="198" w:lineRule="exact"/>
      <w:ind w:left="709" w:hanging="709"/>
    </w:pPr>
    <w:rPr>
      <w:sz w:val="18"/>
    </w:rPr>
  </w:style>
  <w:style w:type="paragraph" w:customStyle="1" w:styleId="noteToPara">
    <w:name w:val="noteToPara"/>
    <w:aliases w:val="ntp"/>
    <w:basedOn w:val="OPCParaBase"/>
    <w:rsid w:val="00A65D05"/>
    <w:pPr>
      <w:spacing w:before="122" w:line="198" w:lineRule="exact"/>
      <w:ind w:left="2353" w:hanging="709"/>
    </w:pPr>
    <w:rPr>
      <w:sz w:val="18"/>
    </w:rPr>
  </w:style>
  <w:style w:type="paragraph" w:customStyle="1" w:styleId="noteParlAmend">
    <w:name w:val="note(ParlAmend)"/>
    <w:aliases w:val="npp"/>
    <w:basedOn w:val="OPCParaBase"/>
    <w:next w:val="ParlAmend"/>
    <w:rsid w:val="00A65D05"/>
    <w:pPr>
      <w:spacing w:line="240" w:lineRule="auto"/>
      <w:jc w:val="right"/>
    </w:pPr>
    <w:rPr>
      <w:rFonts w:ascii="Arial" w:hAnsi="Arial"/>
      <w:b/>
      <w:i/>
    </w:rPr>
  </w:style>
  <w:style w:type="paragraph" w:customStyle="1" w:styleId="notetext">
    <w:name w:val="note(text)"/>
    <w:aliases w:val="n"/>
    <w:basedOn w:val="OPCParaBase"/>
    <w:link w:val="notetextChar"/>
    <w:rsid w:val="00A65D05"/>
    <w:pPr>
      <w:spacing w:before="122" w:line="240" w:lineRule="auto"/>
      <w:ind w:left="1985" w:hanging="851"/>
    </w:pPr>
    <w:rPr>
      <w:sz w:val="18"/>
    </w:rPr>
  </w:style>
  <w:style w:type="paragraph" w:customStyle="1" w:styleId="Page1">
    <w:name w:val="Page1"/>
    <w:basedOn w:val="OPCParaBase"/>
    <w:rsid w:val="00A65D05"/>
    <w:pPr>
      <w:spacing w:before="5600" w:line="240" w:lineRule="auto"/>
    </w:pPr>
    <w:rPr>
      <w:b/>
      <w:sz w:val="32"/>
    </w:rPr>
  </w:style>
  <w:style w:type="paragraph" w:customStyle="1" w:styleId="paragraphsub">
    <w:name w:val="paragraph(sub)"/>
    <w:aliases w:val="aa"/>
    <w:basedOn w:val="OPCParaBase"/>
    <w:rsid w:val="00A65D05"/>
    <w:pPr>
      <w:tabs>
        <w:tab w:val="right" w:pos="1985"/>
      </w:tabs>
      <w:spacing w:before="40" w:line="240" w:lineRule="auto"/>
      <w:ind w:left="2098" w:hanging="2098"/>
    </w:pPr>
  </w:style>
  <w:style w:type="paragraph" w:customStyle="1" w:styleId="paragraphsub-sub">
    <w:name w:val="paragraph(sub-sub)"/>
    <w:aliases w:val="aaa"/>
    <w:basedOn w:val="OPCParaBase"/>
    <w:rsid w:val="00A65D05"/>
    <w:pPr>
      <w:tabs>
        <w:tab w:val="right" w:pos="2722"/>
      </w:tabs>
      <w:spacing w:before="40" w:line="240" w:lineRule="auto"/>
      <w:ind w:left="2835" w:hanging="2835"/>
    </w:pPr>
  </w:style>
  <w:style w:type="paragraph" w:customStyle="1" w:styleId="ParlAmend">
    <w:name w:val="ParlAmend"/>
    <w:aliases w:val="pp"/>
    <w:basedOn w:val="OPCParaBase"/>
    <w:rsid w:val="00A65D05"/>
    <w:pPr>
      <w:spacing w:before="240" w:line="240" w:lineRule="atLeast"/>
      <w:ind w:hanging="567"/>
    </w:pPr>
    <w:rPr>
      <w:sz w:val="24"/>
    </w:rPr>
  </w:style>
  <w:style w:type="paragraph" w:customStyle="1" w:styleId="Portfolio">
    <w:name w:val="Portfolio"/>
    <w:basedOn w:val="OPCParaBase"/>
    <w:rsid w:val="00A65D05"/>
    <w:pPr>
      <w:spacing w:line="240" w:lineRule="auto"/>
    </w:pPr>
    <w:rPr>
      <w:i/>
      <w:sz w:val="20"/>
    </w:rPr>
  </w:style>
  <w:style w:type="paragraph" w:customStyle="1" w:styleId="Preamble">
    <w:name w:val="Preamble"/>
    <w:basedOn w:val="OPCParaBase"/>
    <w:next w:val="Normal"/>
    <w:rsid w:val="00A65D0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65D05"/>
    <w:pPr>
      <w:spacing w:line="240" w:lineRule="auto"/>
    </w:pPr>
    <w:rPr>
      <w:i/>
      <w:sz w:val="20"/>
    </w:rPr>
  </w:style>
  <w:style w:type="paragraph" w:customStyle="1" w:styleId="Session">
    <w:name w:val="Session"/>
    <w:basedOn w:val="OPCParaBase"/>
    <w:rsid w:val="00A65D05"/>
    <w:pPr>
      <w:spacing w:line="240" w:lineRule="auto"/>
    </w:pPr>
    <w:rPr>
      <w:sz w:val="28"/>
    </w:rPr>
  </w:style>
  <w:style w:type="paragraph" w:customStyle="1" w:styleId="Sponsor">
    <w:name w:val="Sponsor"/>
    <w:basedOn w:val="OPCParaBase"/>
    <w:rsid w:val="00A65D05"/>
    <w:pPr>
      <w:spacing w:line="240" w:lineRule="auto"/>
    </w:pPr>
    <w:rPr>
      <w:i/>
    </w:rPr>
  </w:style>
  <w:style w:type="paragraph" w:customStyle="1" w:styleId="Subitem">
    <w:name w:val="Subitem"/>
    <w:aliases w:val="iss"/>
    <w:basedOn w:val="OPCParaBase"/>
    <w:rsid w:val="00A65D05"/>
    <w:pPr>
      <w:spacing w:before="180" w:line="240" w:lineRule="auto"/>
      <w:ind w:left="709" w:hanging="709"/>
    </w:pPr>
  </w:style>
  <w:style w:type="paragraph" w:customStyle="1" w:styleId="SubitemHead">
    <w:name w:val="SubitemHead"/>
    <w:aliases w:val="issh"/>
    <w:basedOn w:val="OPCParaBase"/>
    <w:rsid w:val="00A65D0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65D05"/>
    <w:pPr>
      <w:spacing w:before="40" w:line="240" w:lineRule="auto"/>
      <w:ind w:left="1134"/>
    </w:pPr>
  </w:style>
  <w:style w:type="paragraph" w:customStyle="1" w:styleId="SubsectionHead">
    <w:name w:val="SubsectionHead"/>
    <w:aliases w:val="ssh"/>
    <w:basedOn w:val="OPCParaBase"/>
    <w:next w:val="subsection"/>
    <w:rsid w:val="00A65D05"/>
    <w:pPr>
      <w:keepNext/>
      <w:keepLines/>
      <w:spacing w:before="240" w:line="240" w:lineRule="auto"/>
      <w:ind w:left="1134"/>
    </w:pPr>
    <w:rPr>
      <w:i/>
    </w:rPr>
  </w:style>
  <w:style w:type="paragraph" w:customStyle="1" w:styleId="Tablea">
    <w:name w:val="Table(a)"/>
    <w:aliases w:val="ta"/>
    <w:basedOn w:val="OPCParaBase"/>
    <w:rsid w:val="00A65D05"/>
    <w:pPr>
      <w:spacing w:before="60" w:line="240" w:lineRule="auto"/>
      <w:ind w:left="284" w:hanging="284"/>
    </w:pPr>
    <w:rPr>
      <w:sz w:val="20"/>
    </w:rPr>
  </w:style>
  <w:style w:type="paragraph" w:customStyle="1" w:styleId="TableAA">
    <w:name w:val="Table(AA)"/>
    <w:aliases w:val="taaa"/>
    <w:basedOn w:val="OPCParaBase"/>
    <w:rsid w:val="00A65D0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65D05"/>
    <w:pPr>
      <w:tabs>
        <w:tab w:val="left" w:pos="-6543"/>
        <w:tab w:val="left" w:pos="-6260"/>
        <w:tab w:val="right" w:pos="970"/>
      </w:tabs>
      <w:spacing w:line="240" w:lineRule="exact"/>
      <w:ind w:left="828" w:hanging="284"/>
    </w:pPr>
    <w:rPr>
      <w:sz w:val="20"/>
    </w:rPr>
  </w:style>
  <w:style w:type="paragraph" w:customStyle="1" w:styleId="Tabletext0">
    <w:name w:val="Tabletext"/>
    <w:aliases w:val="tt"/>
    <w:basedOn w:val="OPCParaBase"/>
    <w:rsid w:val="00A65D05"/>
    <w:pPr>
      <w:spacing w:before="60" w:line="240" w:lineRule="atLeast"/>
    </w:pPr>
    <w:rPr>
      <w:sz w:val="20"/>
    </w:rPr>
  </w:style>
  <w:style w:type="paragraph" w:customStyle="1" w:styleId="TLPBoxTextnote">
    <w:name w:val="TLPBoxText(note"/>
    <w:aliases w:val="right)"/>
    <w:basedOn w:val="OPCParaBase"/>
    <w:rsid w:val="00A65D0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65D05"/>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65D05"/>
    <w:pPr>
      <w:spacing w:before="122" w:line="198" w:lineRule="exact"/>
      <w:ind w:left="1985" w:hanging="851"/>
      <w:jc w:val="right"/>
    </w:pPr>
    <w:rPr>
      <w:sz w:val="18"/>
    </w:rPr>
  </w:style>
  <w:style w:type="paragraph" w:customStyle="1" w:styleId="TLPTableBullet">
    <w:name w:val="TLPTableBullet"/>
    <w:aliases w:val="ttb"/>
    <w:basedOn w:val="OPCParaBase"/>
    <w:rsid w:val="00A65D05"/>
    <w:pPr>
      <w:spacing w:line="240" w:lineRule="exact"/>
      <w:ind w:left="284" w:hanging="284"/>
    </w:pPr>
    <w:rPr>
      <w:sz w:val="20"/>
    </w:rPr>
  </w:style>
  <w:style w:type="paragraph" w:customStyle="1" w:styleId="TofSectsGroupHeading">
    <w:name w:val="TofSects(GroupHeading)"/>
    <w:basedOn w:val="OPCParaBase"/>
    <w:next w:val="TofSectsSection"/>
    <w:rsid w:val="00A65D05"/>
    <w:pPr>
      <w:keepLines/>
      <w:spacing w:before="240" w:after="120" w:line="240" w:lineRule="auto"/>
      <w:ind w:left="794"/>
    </w:pPr>
    <w:rPr>
      <w:b/>
      <w:kern w:val="28"/>
      <w:sz w:val="20"/>
    </w:rPr>
  </w:style>
  <w:style w:type="paragraph" w:customStyle="1" w:styleId="TofSectsHeading">
    <w:name w:val="TofSects(Heading)"/>
    <w:basedOn w:val="OPCParaBase"/>
    <w:rsid w:val="00A65D05"/>
    <w:pPr>
      <w:spacing w:before="240" w:after="120" w:line="240" w:lineRule="auto"/>
    </w:pPr>
    <w:rPr>
      <w:b/>
      <w:sz w:val="24"/>
    </w:rPr>
  </w:style>
  <w:style w:type="paragraph" w:customStyle="1" w:styleId="TofSectsSection">
    <w:name w:val="TofSects(Section)"/>
    <w:basedOn w:val="OPCParaBase"/>
    <w:rsid w:val="00A65D05"/>
    <w:pPr>
      <w:keepLines/>
      <w:spacing w:before="40" w:line="240" w:lineRule="auto"/>
      <w:ind w:left="1588" w:hanging="794"/>
    </w:pPr>
    <w:rPr>
      <w:kern w:val="28"/>
      <w:sz w:val="18"/>
    </w:rPr>
  </w:style>
  <w:style w:type="paragraph" w:customStyle="1" w:styleId="TofSectsSubdiv">
    <w:name w:val="TofSects(Subdiv)"/>
    <w:basedOn w:val="OPCParaBase"/>
    <w:rsid w:val="00A65D05"/>
    <w:pPr>
      <w:keepLines/>
      <w:spacing w:before="80" w:line="240" w:lineRule="auto"/>
      <w:ind w:left="1588" w:hanging="794"/>
    </w:pPr>
    <w:rPr>
      <w:kern w:val="28"/>
    </w:rPr>
  </w:style>
  <w:style w:type="paragraph" w:customStyle="1" w:styleId="WRStyle">
    <w:name w:val="WR Style"/>
    <w:aliases w:val="WR"/>
    <w:basedOn w:val="OPCParaBase"/>
    <w:rsid w:val="00A65D05"/>
    <w:pPr>
      <w:spacing w:before="240" w:line="240" w:lineRule="auto"/>
      <w:ind w:left="284" w:hanging="284"/>
    </w:pPr>
    <w:rPr>
      <w:b/>
      <w:i/>
      <w:kern w:val="28"/>
      <w:sz w:val="24"/>
    </w:rPr>
  </w:style>
  <w:style w:type="paragraph" w:customStyle="1" w:styleId="notepara">
    <w:name w:val="note(para)"/>
    <w:aliases w:val="na"/>
    <w:basedOn w:val="OPCParaBase"/>
    <w:rsid w:val="00A65D05"/>
    <w:pPr>
      <w:spacing w:before="40" w:line="198" w:lineRule="exact"/>
      <w:ind w:left="2354" w:hanging="369"/>
    </w:pPr>
    <w:rPr>
      <w:sz w:val="18"/>
    </w:rPr>
  </w:style>
  <w:style w:type="character" w:customStyle="1" w:styleId="FooterChar">
    <w:name w:val="Footer Char"/>
    <w:basedOn w:val="DefaultParagraphFont"/>
    <w:link w:val="Footer"/>
    <w:rsid w:val="00A65D05"/>
    <w:rPr>
      <w:sz w:val="22"/>
      <w:szCs w:val="24"/>
    </w:rPr>
  </w:style>
  <w:style w:type="table" w:customStyle="1" w:styleId="CFlag">
    <w:name w:val="CFlag"/>
    <w:basedOn w:val="TableNormal"/>
    <w:uiPriority w:val="99"/>
    <w:rsid w:val="00A65D05"/>
    <w:tblPr/>
  </w:style>
  <w:style w:type="character" w:customStyle="1" w:styleId="BalloonTextChar">
    <w:name w:val="Balloon Text Char"/>
    <w:basedOn w:val="DefaultParagraphFont"/>
    <w:link w:val="BalloonText"/>
    <w:uiPriority w:val="99"/>
    <w:rsid w:val="00A65D05"/>
    <w:rPr>
      <w:rFonts w:ascii="Tahoma" w:eastAsiaTheme="minorHAnsi" w:hAnsi="Tahoma" w:cs="Tahoma"/>
      <w:sz w:val="16"/>
      <w:szCs w:val="16"/>
      <w:lang w:eastAsia="en-US"/>
    </w:rPr>
  </w:style>
  <w:style w:type="paragraph" w:customStyle="1" w:styleId="InstNo">
    <w:name w:val="InstNo"/>
    <w:basedOn w:val="OPCParaBase"/>
    <w:next w:val="Normal"/>
    <w:rsid w:val="00A65D05"/>
    <w:rPr>
      <w:b/>
      <w:sz w:val="28"/>
      <w:szCs w:val="32"/>
    </w:rPr>
  </w:style>
  <w:style w:type="paragraph" w:customStyle="1" w:styleId="TerritoryT">
    <w:name w:val="TerritoryT"/>
    <w:basedOn w:val="OPCParaBase"/>
    <w:next w:val="Normal"/>
    <w:rsid w:val="00A65D05"/>
    <w:rPr>
      <w:b/>
      <w:sz w:val="32"/>
    </w:rPr>
  </w:style>
  <w:style w:type="paragraph" w:customStyle="1" w:styleId="LegislationMadeUnder">
    <w:name w:val="LegislationMadeUnder"/>
    <w:basedOn w:val="OPCParaBase"/>
    <w:next w:val="Normal"/>
    <w:rsid w:val="00A65D05"/>
    <w:rPr>
      <w:i/>
      <w:sz w:val="32"/>
      <w:szCs w:val="32"/>
    </w:rPr>
  </w:style>
  <w:style w:type="paragraph" w:customStyle="1" w:styleId="ActHead10">
    <w:name w:val="ActHead 10"/>
    <w:aliases w:val="sp"/>
    <w:basedOn w:val="OPCParaBase"/>
    <w:next w:val="ActHead3"/>
    <w:rsid w:val="00A65D05"/>
    <w:pPr>
      <w:keepNext/>
      <w:spacing w:before="280" w:line="240" w:lineRule="auto"/>
      <w:outlineLvl w:val="1"/>
    </w:pPr>
    <w:rPr>
      <w:b/>
      <w:sz w:val="32"/>
      <w:szCs w:val="30"/>
    </w:rPr>
  </w:style>
  <w:style w:type="paragraph" w:customStyle="1" w:styleId="SignCoverPageEnd">
    <w:name w:val="SignCoverPageEnd"/>
    <w:basedOn w:val="OPCParaBase"/>
    <w:next w:val="Normal"/>
    <w:rsid w:val="00A65D0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65D05"/>
    <w:pPr>
      <w:pBdr>
        <w:top w:val="single" w:sz="4" w:space="1" w:color="auto"/>
      </w:pBdr>
      <w:spacing w:before="360"/>
      <w:ind w:right="397"/>
      <w:jc w:val="both"/>
    </w:pPr>
  </w:style>
  <w:style w:type="paragraph" w:customStyle="1" w:styleId="NotesHeading2">
    <w:name w:val="NotesHeading 2"/>
    <w:basedOn w:val="OPCParaBase"/>
    <w:next w:val="Normal"/>
    <w:rsid w:val="00A65D05"/>
    <w:rPr>
      <w:b/>
      <w:sz w:val="28"/>
      <w:szCs w:val="28"/>
    </w:rPr>
  </w:style>
  <w:style w:type="paragraph" w:customStyle="1" w:styleId="NotesHeading1">
    <w:name w:val="NotesHeading 1"/>
    <w:basedOn w:val="OPCParaBase"/>
    <w:next w:val="Normal"/>
    <w:rsid w:val="00A65D05"/>
    <w:rPr>
      <w:b/>
      <w:sz w:val="28"/>
      <w:szCs w:val="28"/>
    </w:rPr>
  </w:style>
  <w:style w:type="paragraph" w:customStyle="1" w:styleId="CompiledActNo">
    <w:name w:val="CompiledActNo"/>
    <w:basedOn w:val="OPCParaBase"/>
    <w:next w:val="Normal"/>
    <w:rsid w:val="00A65D05"/>
    <w:rPr>
      <w:b/>
      <w:sz w:val="24"/>
      <w:szCs w:val="24"/>
    </w:rPr>
  </w:style>
  <w:style w:type="paragraph" w:customStyle="1" w:styleId="ENotesText">
    <w:name w:val="ENotesText"/>
    <w:aliases w:val="Ent"/>
    <w:basedOn w:val="OPCParaBase"/>
    <w:next w:val="Normal"/>
    <w:rsid w:val="00A65D05"/>
    <w:pPr>
      <w:spacing w:before="120"/>
    </w:pPr>
  </w:style>
  <w:style w:type="paragraph" w:customStyle="1" w:styleId="CompiledMadeUnder">
    <w:name w:val="CompiledMadeUnder"/>
    <w:basedOn w:val="OPCParaBase"/>
    <w:next w:val="Normal"/>
    <w:rsid w:val="00A65D05"/>
    <w:rPr>
      <w:i/>
      <w:sz w:val="24"/>
      <w:szCs w:val="24"/>
    </w:rPr>
  </w:style>
  <w:style w:type="paragraph" w:customStyle="1" w:styleId="Paragraphsub-sub-sub">
    <w:name w:val="Paragraph(sub-sub-sub)"/>
    <w:aliases w:val="aaaa"/>
    <w:basedOn w:val="OPCParaBase"/>
    <w:rsid w:val="00A65D05"/>
    <w:pPr>
      <w:tabs>
        <w:tab w:val="right" w:pos="3402"/>
      </w:tabs>
      <w:spacing w:before="40" w:line="240" w:lineRule="auto"/>
      <w:ind w:left="3402" w:hanging="3402"/>
    </w:pPr>
  </w:style>
  <w:style w:type="paragraph" w:customStyle="1" w:styleId="TableTextEndNotes">
    <w:name w:val="TableTextEndNotes"/>
    <w:aliases w:val="Tten"/>
    <w:basedOn w:val="Normal"/>
    <w:rsid w:val="00A65D05"/>
    <w:pPr>
      <w:spacing w:before="60" w:line="240" w:lineRule="auto"/>
    </w:pPr>
    <w:rPr>
      <w:rFonts w:cs="Arial"/>
      <w:sz w:val="20"/>
      <w:szCs w:val="22"/>
    </w:rPr>
  </w:style>
  <w:style w:type="paragraph" w:customStyle="1" w:styleId="TableHeading">
    <w:name w:val="TableHeading"/>
    <w:aliases w:val="th"/>
    <w:basedOn w:val="OPCParaBase"/>
    <w:next w:val="Tabletext0"/>
    <w:rsid w:val="00A65D05"/>
    <w:pPr>
      <w:keepNext/>
      <w:spacing w:before="60" w:line="240" w:lineRule="atLeast"/>
    </w:pPr>
    <w:rPr>
      <w:b/>
      <w:sz w:val="20"/>
    </w:rPr>
  </w:style>
  <w:style w:type="paragraph" w:customStyle="1" w:styleId="NoteToSubpara">
    <w:name w:val="NoteToSubpara"/>
    <w:aliases w:val="nts"/>
    <w:basedOn w:val="OPCParaBase"/>
    <w:rsid w:val="00A65D05"/>
    <w:pPr>
      <w:spacing w:before="40" w:line="198" w:lineRule="exact"/>
      <w:ind w:left="2835" w:hanging="709"/>
    </w:pPr>
    <w:rPr>
      <w:sz w:val="18"/>
    </w:rPr>
  </w:style>
  <w:style w:type="paragraph" w:customStyle="1" w:styleId="ENoteTableHeading">
    <w:name w:val="ENoteTableHeading"/>
    <w:aliases w:val="enth"/>
    <w:basedOn w:val="OPCParaBase"/>
    <w:rsid w:val="00A65D05"/>
    <w:pPr>
      <w:keepNext/>
      <w:spacing w:before="60" w:line="240" w:lineRule="atLeast"/>
    </w:pPr>
    <w:rPr>
      <w:rFonts w:ascii="Arial" w:hAnsi="Arial"/>
      <w:b/>
      <w:sz w:val="16"/>
    </w:rPr>
  </w:style>
  <w:style w:type="paragraph" w:customStyle="1" w:styleId="ENoteTTi">
    <w:name w:val="ENoteTTi"/>
    <w:aliases w:val="entti"/>
    <w:basedOn w:val="OPCParaBase"/>
    <w:rsid w:val="00A65D05"/>
    <w:pPr>
      <w:keepNext/>
      <w:spacing w:before="60" w:line="240" w:lineRule="atLeast"/>
      <w:ind w:left="170"/>
    </w:pPr>
    <w:rPr>
      <w:sz w:val="16"/>
    </w:rPr>
  </w:style>
  <w:style w:type="paragraph" w:customStyle="1" w:styleId="ENotesHeading1">
    <w:name w:val="ENotesHeading 1"/>
    <w:aliases w:val="Enh1"/>
    <w:basedOn w:val="OPCParaBase"/>
    <w:next w:val="Normal"/>
    <w:rsid w:val="00A65D05"/>
    <w:pPr>
      <w:spacing w:before="120"/>
      <w:outlineLvl w:val="1"/>
    </w:pPr>
    <w:rPr>
      <w:b/>
      <w:sz w:val="28"/>
      <w:szCs w:val="28"/>
    </w:rPr>
  </w:style>
  <w:style w:type="paragraph" w:customStyle="1" w:styleId="ENotesHeading2">
    <w:name w:val="ENotesHeading 2"/>
    <w:aliases w:val="Enh2"/>
    <w:basedOn w:val="OPCParaBase"/>
    <w:next w:val="Normal"/>
    <w:rsid w:val="00A65D05"/>
    <w:pPr>
      <w:spacing w:before="120" w:after="120"/>
      <w:outlineLvl w:val="2"/>
    </w:pPr>
    <w:rPr>
      <w:b/>
      <w:sz w:val="24"/>
      <w:szCs w:val="28"/>
    </w:rPr>
  </w:style>
  <w:style w:type="paragraph" w:customStyle="1" w:styleId="ENotesHeading3">
    <w:name w:val="ENotesHeading 3"/>
    <w:aliases w:val="Enh3"/>
    <w:basedOn w:val="OPCParaBase"/>
    <w:next w:val="Normal"/>
    <w:rsid w:val="00A65D05"/>
    <w:pPr>
      <w:keepNext/>
      <w:spacing w:before="120" w:line="240" w:lineRule="auto"/>
      <w:outlineLvl w:val="4"/>
    </w:pPr>
    <w:rPr>
      <w:b/>
      <w:szCs w:val="24"/>
    </w:rPr>
  </w:style>
  <w:style w:type="paragraph" w:customStyle="1" w:styleId="ENoteTTIndentHeading">
    <w:name w:val="ENoteTTIndentHeading"/>
    <w:aliases w:val="enTTHi"/>
    <w:basedOn w:val="OPCParaBase"/>
    <w:rsid w:val="00A65D0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65D05"/>
    <w:pPr>
      <w:spacing w:before="60" w:line="240" w:lineRule="atLeast"/>
    </w:pPr>
    <w:rPr>
      <w:sz w:val="16"/>
    </w:rPr>
  </w:style>
  <w:style w:type="paragraph" w:customStyle="1" w:styleId="MadeunderText">
    <w:name w:val="MadeunderText"/>
    <w:basedOn w:val="OPCParaBase"/>
    <w:next w:val="CompiledMadeUnder"/>
    <w:rsid w:val="00A65D05"/>
    <w:pPr>
      <w:spacing w:before="240"/>
    </w:pPr>
    <w:rPr>
      <w:sz w:val="24"/>
      <w:szCs w:val="24"/>
    </w:rPr>
  </w:style>
  <w:style w:type="paragraph" w:customStyle="1" w:styleId="SubPartCASA">
    <w:name w:val="SubPart(CASA)"/>
    <w:aliases w:val="csp"/>
    <w:basedOn w:val="OPCParaBase"/>
    <w:next w:val="ActHead3"/>
    <w:rsid w:val="00A65D05"/>
    <w:pPr>
      <w:keepNext/>
      <w:keepLines/>
      <w:spacing w:before="280"/>
      <w:ind w:left="1134" w:hanging="1134"/>
      <w:outlineLvl w:val="1"/>
    </w:pPr>
    <w:rPr>
      <w:b/>
      <w:kern w:val="28"/>
      <w:sz w:val="32"/>
    </w:rPr>
  </w:style>
  <w:style w:type="paragraph" w:customStyle="1" w:styleId="ActHead1">
    <w:name w:val="ActHead 1"/>
    <w:aliases w:val="c"/>
    <w:basedOn w:val="OPCParaBase"/>
    <w:next w:val="Normal"/>
    <w:qFormat/>
    <w:rsid w:val="00A65D0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65D05"/>
    <w:pPr>
      <w:keepNext/>
      <w:keepLines/>
      <w:spacing w:before="280" w:line="240" w:lineRule="auto"/>
      <w:ind w:left="1134" w:hanging="1134"/>
      <w:outlineLvl w:val="1"/>
    </w:pPr>
    <w:rPr>
      <w:b/>
      <w:kern w:val="28"/>
      <w:sz w:val="32"/>
    </w:rPr>
  </w:style>
  <w:style w:type="paragraph" w:customStyle="1" w:styleId="ActHead5">
    <w:name w:val="ActHead 5"/>
    <w:aliases w:val="s"/>
    <w:basedOn w:val="OPCParaBase"/>
    <w:next w:val="subsection"/>
    <w:link w:val="ActHead5Char"/>
    <w:qFormat/>
    <w:rsid w:val="00A65D05"/>
    <w:pPr>
      <w:keepNext/>
      <w:keepLines/>
      <w:spacing w:before="280" w:line="240" w:lineRule="auto"/>
      <w:ind w:left="1134" w:hanging="1134"/>
      <w:outlineLvl w:val="4"/>
    </w:pPr>
    <w:rPr>
      <w:b/>
      <w:kern w:val="28"/>
      <w:sz w:val="24"/>
    </w:rPr>
  </w:style>
  <w:style w:type="character" w:customStyle="1" w:styleId="paragraphChar">
    <w:name w:val="paragraph Char"/>
    <w:aliases w:val="a Char"/>
    <w:basedOn w:val="DefaultParagraphFont"/>
    <w:link w:val="paragraph"/>
    <w:rsid w:val="009D73B5"/>
    <w:rPr>
      <w:sz w:val="22"/>
    </w:rPr>
  </w:style>
  <w:style w:type="character" w:customStyle="1" w:styleId="subsectionChar">
    <w:name w:val="subsection Char"/>
    <w:aliases w:val="ss Char"/>
    <w:basedOn w:val="DefaultParagraphFont"/>
    <w:link w:val="subsection"/>
    <w:locked/>
    <w:rsid w:val="009D73B5"/>
    <w:rPr>
      <w:sz w:val="22"/>
    </w:rPr>
  </w:style>
  <w:style w:type="character" w:customStyle="1" w:styleId="ActHead5Char">
    <w:name w:val="ActHead 5 Char"/>
    <w:aliases w:val="s Char"/>
    <w:basedOn w:val="DefaultParagraphFont"/>
    <w:link w:val="ActHead5"/>
    <w:rsid w:val="009D73B5"/>
    <w:rPr>
      <w:b/>
      <w:kern w:val="28"/>
      <w:sz w:val="24"/>
    </w:rPr>
  </w:style>
  <w:style w:type="character" w:customStyle="1" w:styleId="notetextChar">
    <w:name w:val="note(text) Char"/>
    <w:aliases w:val="n Char"/>
    <w:basedOn w:val="DefaultParagraphFont"/>
    <w:link w:val="notetext"/>
    <w:rsid w:val="007D469E"/>
    <w:rPr>
      <w:sz w:val="18"/>
    </w:rPr>
  </w:style>
  <w:style w:type="paragraph" w:customStyle="1" w:styleId="SOText">
    <w:name w:val="SO Text"/>
    <w:aliases w:val="sot"/>
    <w:link w:val="SOTextChar"/>
    <w:rsid w:val="00A65D0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65D05"/>
    <w:rPr>
      <w:rFonts w:eastAsiaTheme="minorHAnsi" w:cstheme="minorBidi"/>
      <w:sz w:val="22"/>
      <w:lang w:eastAsia="en-US"/>
    </w:rPr>
  </w:style>
  <w:style w:type="paragraph" w:customStyle="1" w:styleId="SOTextNote">
    <w:name w:val="SO TextNote"/>
    <w:aliases w:val="sont"/>
    <w:basedOn w:val="SOText"/>
    <w:qFormat/>
    <w:rsid w:val="00A65D05"/>
    <w:pPr>
      <w:spacing w:before="122" w:line="198" w:lineRule="exact"/>
      <w:ind w:left="1843" w:hanging="709"/>
    </w:pPr>
    <w:rPr>
      <w:sz w:val="18"/>
    </w:rPr>
  </w:style>
  <w:style w:type="paragraph" w:customStyle="1" w:styleId="SOPara">
    <w:name w:val="SO Para"/>
    <w:aliases w:val="soa"/>
    <w:basedOn w:val="SOText"/>
    <w:link w:val="SOParaChar"/>
    <w:qFormat/>
    <w:rsid w:val="00A65D05"/>
    <w:pPr>
      <w:tabs>
        <w:tab w:val="right" w:pos="1786"/>
      </w:tabs>
      <w:spacing w:before="40"/>
      <w:ind w:left="2070" w:hanging="936"/>
    </w:pPr>
  </w:style>
  <w:style w:type="character" w:customStyle="1" w:styleId="SOParaChar">
    <w:name w:val="SO Para Char"/>
    <w:aliases w:val="soa Char"/>
    <w:basedOn w:val="DefaultParagraphFont"/>
    <w:link w:val="SOPara"/>
    <w:rsid w:val="00A65D05"/>
    <w:rPr>
      <w:rFonts w:eastAsiaTheme="minorHAnsi" w:cstheme="minorBidi"/>
      <w:sz w:val="22"/>
      <w:lang w:eastAsia="en-US"/>
    </w:rPr>
  </w:style>
  <w:style w:type="paragraph" w:customStyle="1" w:styleId="FileName">
    <w:name w:val="FileName"/>
    <w:basedOn w:val="Normal"/>
    <w:rsid w:val="00A65D05"/>
  </w:style>
  <w:style w:type="paragraph" w:customStyle="1" w:styleId="SOHeadBold">
    <w:name w:val="SO HeadBold"/>
    <w:aliases w:val="sohb"/>
    <w:basedOn w:val="SOText"/>
    <w:next w:val="SOText"/>
    <w:link w:val="SOHeadBoldChar"/>
    <w:qFormat/>
    <w:rsid w:val="00A65D05"/>
    <w:rPr>
      <w:b/>
    </w:rPr>
  </w:style>
  <w:style w:type="character" w:customStyle="1" w:styleId="SOHeadBoldChar">
    <w:name w:val="SO HeadBold Char"/>
    <w:aliases w:val="sohb Char"/>
    <w:basedOn w:val="DefaultParagraphFont"/>
    <w:link w:val="SOHeadBold"/>
    <w:rsid w:val="00A65D0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65D05"/>
    <w:rPr>
      <w:i/>
    </w:rPr>
  </w:style>
  <w:style w:type="character" w:customStyle="1" w:styleId="SOHeadItalicChar">
    <w:name w:val="SO HeadItalic Char"/>
    <w:aliases w:val="sohi Char"/>
    <w:basedOn w:val="DefaultParagraphFont"/>
    <w:link w:val="SOHeadItalic"/>
    <w:rsid w:val="00A65D05"/>
    <w:rPr>
      <w:rFonts w:eastAsiaTheme="minorHAnsi" w:cstheme="minorBidi"/>
      <w:i/>
      <w:sz w:val="22"/>
      <w:lang w:eastAsia="en-US"/>
    </w:rPr>
  </w:style>
  <w:style w:type="paragraph" w:customStyle="1" w:styleId="SOBullet">
    <w:name w:val="SO Bullet"/>
    <w:aliases w:val="sotb"/>
    <w:basedOn w:val="SOText"/>
    <w:link w:val="SOBulletChar"/>
    <w:qFormat/>
    <w:rsid w:val="00A65D05"/>
    <w:pPr>
      <w:ind w:left="1559" w:hanging="425"/>
    </w:pPr>
  </w:style>
  <w:style w:type="character" w:customStyle="1" w:styleId="SOBulletChar">
    <w:name w:val="SO Bullet Char"/>
    <w:aliases w:val="sotb Char"/>
    <w:basedOn w:val="DefaultParagraphFont"/>
    <w:link w:val="SOBullet"/>
    <w:rsid w:val="00A65D05"/>
    <w:rPr>
      <w:rFonts w:eastAsiaTheme="minorHAnsi" w:cstheme="minorBidi"/>
      <w:sz w:val="22"/>
      <w:lang w:eastAsia="en-US"/>
    </w:rPr>
  </w:style>
  <w:style w:type="paragraph" w:customStyle="1" w:styleId="SOBulletNote">
    <w:name w:val="SO BulletNote"/>
    <w:aliases w:val="sonb"/>
    <w:basedOn w:val="SOTextNote"/>
    <w:link w:val="SOBulletNoteChar"/>
    <w:qFormat/>
    <w:rsid w:val="00A65D05"/>
    <w:pPr>
      <w:tabs>
        <w:tab w:val="left" w:pos="1560"/>
      </w:tabs>
      <w:ind w:left="2268" w:hanging="1134"/>
    </w:pPr>
  </w:style>
  <w:style w:type="character" w:customStyle="1" w:styleId="SOBulletNoteChar">
    <w:name w:val="SO BulletNote Char"/>
    <w:aliases w:val="sonb Char"/>
    <w:basedOn w:val="DefaultParagraphFont"/>
    <w:link w:val="SOBulletNote"/>
    <w:rsid w:val="00A65D05"/>
    <w:rPr>
      <w:rFonts w:eastAsiaTheme="minorHAnsi" w:cstheme="minorBidi"/>
      <w:sz w:val="18"/>
      <w:lang w:eastAsia="en-US"/>
    </w:rPr>
  </w:style>
  <w:style w:type="paragraph" w:customStyle="1" w:styleId="FreeForm">
    <w:name w:val="FreeForm"/>
    <w:rsid w:val="00A65D05"/>
    <w:rPr>
      <w:rFonts w:ascii="Arial" w:eastAsiaTheme="minorHAnsi" w:hAnsi="Arial" w:cstheme="minorBidi"/>
      <w:sz w:val="22"/>
      <w:lang w:eastAsia="en-US"/>
    </w:rPr>
  </w:style>
  <w:style w:type="paragraph" w:styleId="Revision">
    <w:name w:val="Revision"/>
    <w:hidden/>
    <w:uiPriority w:val="99"/>
    <w:semiHidden/>
    <w:rsid w:val="006C1F32"/>
    <w:rPr>
      <w:rFonts w:eastAsiaTheme="minorHAnsi" w:cstheme="minorBidi"/>
      <w:sz w:val="22"/>
      <w:lang w:eastAsia="en-US"/>
    </w:rPr>
  </w:style>
  <w:style w:type="character" w:customStyle="1" w:styleId="Heading1Char">
    <w:name w:val="Heading 1 Char"/>
    <w:basedOn w:val="DefaultParagraphFont"/>
    <w:link w:val="Heading1"/>
    <w:uiPriority w:val="9"/>
    <w:rsid w:val="00B22CF6"/>
    <w:rPr>
      <w:b/>
      <w:kern w:val="28"/>
      <w:sz w:val="36"/>
    </w:rPr>
  </w:style>
  <w:style w:type="character" w:customStyle="1" w:styleId="Heading2Char">
    <w:name w:val="Heading 2 Char"/>
    <w:basedOn w:val="DefaultParagraphFont"/>
    <w:link w:val="Heading2"/>
    <w:uiPriority w:val="9"/>
    <w:rsid w:val="00B22CF6"/>
    <w:rPr>
      <w:b/>
      <w:kern w:val="28"/>
      <w:sz w:val="32"/>
    </w:rPr>
  </w:style>
  <w:style w:type="character" w:customStyle="1" w:styleId="Heading3Char">
    <w:name w:val="Heading 3 Char"/>
    <w:basedOn w:val="DefaultParagraphFont"/>
    <w:link w:val="Heading3"/>
    <w:uiPriority w:val="9"/>
    <w:rsid w:val="00B22CF6"/>
    <w:rPr>
      <w:rFonts w:ascii="Arial" w:eastAsiaTheme="minorHAnsi" w:hAnsi="Arial" w:cs="Arial"/>
      <w:b/>
      <w:bCs/>
      <w:sz w:val="26"/>
      <w:szCs w:val="26"/>
      <w:lang w:eastAsia="en-US"/>
    </w:rPr>
  </w:style>
  <w:style w:type="character" w:customStyle="1" w:styleId="Heading4Char">
    <w:name w:val="Heading 4 Char"/>
    <w:basedOn w:val="DefaultParagraphFont"/>
    <w:link w:val="Heading4"/>
    <w:uiPriority w:val="9"/>
    <w:rsid w:val="00B22CF6"/>
    <w:rPr>
      <w:rFonts w:eastAsiaTheme="minorHAnsi" w:cstheme="minorBidi"/>
      <w:b/>
      <w:bCs/>
      <w:sz w:val="28"/>
      <w:szCs w:val="28"/>
      <w:lang w:eastAsia="en-US"/>
    </w:rPr>
  </w:style>
  <w:style w:type="character" w:customStyle="1" w:styleId="Heading5Char">
    <w:name w:val="Heading 5 Char"/>
    <w:basedOn w:val="DefaultParagraphFont"/>
    <w:link w:val="Heading5"/>
    <w:uiPriority w:val="9"/>
    <w:rsid w:val="00B22CF6"/>
    <w:rPr>
      <w:b/>
      <w:kern w:val="28"/>
      <w:sz w:val="24"/>
    </w:rPr>
  </w:style>
  <w:style w:type="character" w:customStyle="1" w:styleId="Heading6Char">
    <w:name w:val="Heading 6 Char"/>
    <w:basedOn w:val="DefaultParagraphFont"/>
    <w:link w:val="Heading6"/>
    <w:uiPriority w:val="9"/>
    <w:rsid w:val="00B22CF6"/>
    <w:rPr>
      <w:rFonts w:eastAsiaTheme="minorHAnsi" w:cstheme="minorBidi"/>
      <w:b/>
      <w:bCs/>
      <w:sz w:val="22"/>
      <w:szCs w:val="22"/>
      <w:lang w:eastAsia="en-US"/>
    </w:rPr>
  </w:style>
  <w:style w:type="character" w:customStyle="1" w:styleId="Heading7Char">
    <w:name w:val="Heading 7 Char"/>
    <w:basedOn w:val="DefaultParagraphFont"/>
    <w:link w:val="Heading7"/>
    <w:uiPriority w:val="9"/>
    <w:rsid w:val="00B22CF6"/>
    <w:rPr>
      <w:rFonts w:eastAsiaTheme="minorHAnsi" w:cstheme="minorBidi"/>
      <w:sz w:val="22"/>
      <w:lang w:eastAsia="en-US"/>
    </w:rPr>
  </w:style>
  <w:style w:type="character" w:customStyle="1" w:styleId="Heading8Char">
    <w:name w:val="Heading 8 Char"/>
    <w:basedOn w:val="DefaultParagraphFont"/>
    <w:link w:val="Heading8"/>
    <w:uiPriority w:val="9"/>
    <w:rsid w:val="00B22CF6"/>
    <w:rPr>
      <w:rFonts w:eastAsiaTheme="minorHAnsi" w:cstheme="minorBidi"/>
      <w:i/>
      <w:iCs/>
      <w:sz w:val="22"/>
      <w:lang w:eastAsia="en-US"/>
    </w:rPr>
  </w:style>
  <w:style w:type="character" w:customStyle="1" w:styleId="Heading9Char">
    <w:name w:val="Heading 9 Char"/>
    <w:basedOn w:val="DefaultParagraphFont"/>
    <w:link w:val="Heading9"/>
    <w:uiPriority w:val="9"/>
    <w:rsid w:val="00B22CF6"/>
    <w:rPr>
      <w:rFonts w:ascii="Arial" w:eastAsiaTheme="minorHAnsi" w:hAnsi="Arial" w:cs="Arial"/>
      <w:sz w:val="22"/>
      <w:szCs w:val="22"/>
      <w:lang w:eastAsia="en-US"/>
    </w:rPr>
  </w:style>
  <w:style w:type="character" w:customStyle="1" w:styleId="TitleChar">
    <w:name w:val="Title Char"/>
    <w:basedOn w:val="DefaultParagraphFont"/>
    <w:link w:val="Title"/>
    <w:uiPriority w:val="10"/>
    <w:rsid w:val="00B22CF6"/>
    <w:rPr>
      <w:rFonts w:ascii="Arial" w:eastAsiaTheme="minorHAnsi" w:hAnsi="Arial" w:cs="Arial"/>
      <w:b/>
      <w:bCs/>
      <w:sz w:val="40"/>
      <w:szCs w:val="40"/>
      <w:lang w:eastAsia="en-US"/>
    </w:rPr>
  </w:style>
  <w:style w:type="paragraph" w:customStyle="1" w:styleId="EnStatement">
    <w:name w:val="EnStatement"/>
    <w:basedOn w:val="Normal"/>
    <w:rsid w:val="00A65D05"/>
    <w:pPr>
      <w:numPr>
        <w:numId w:val="17"/>
      </w:numPr>
    </w:pPr>
    <w:rPr>
      <w:rFonts w:eastAsia="Times New Roman" w:cs="Times New Roman"/>
      <w:lang w:eastAsia="en-AU"/>
    </w:rPr>
  </w:style>
  <w:style w:type="paragraph" w:customStyle="1" w:styleId="EnStatementHeading">
    <w:name w:val="EnStatementHeading"/>
    <w:basedOn w:val="Normal"/>
    <w:rsid w:val="00A65D05"/>
    <w:rPr>
      <w:rFonts w:eastAsia="Times New Roman" w:cs="Times New Roman"/>
      <w:b/>
      <w:lang w:eastAsia="en-AU"/>
    </w:rPr>
  </w:style>
  <w:style w:type="paragraph" w:customStyle="1" w:styleId="Transitional">
    <w:name w:val="Transitional"/>
    <w:aliases w:val="tr"/>
    <w:basedOn w:val="Normal"/>
    <w:next w:val="Normal"/>
    <w:rsid w:val="00A65D05"/>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415303">
      <w:bodyDiv w:val="1"/>
      <w:marLeft w:val="0"/>
      <w:marRight w:val="0"/>
      <w:marTop w:val="0"/>
      <w:marBottom w:val="0"/>
      <w:divBdr>
        <w:top w:val="none" w:sz="0" w:space="0" w:color="auto"/>
        <w:left w:val="none" w:sz="0" w:space="0" w:color="auto"/>
        <w:bottom w:val="none" w:sz="0" w:space="0" w:color="auto"/>
        <w:right w:val="none" w:sz="0" w:space="0" w:color="auto"/>
      </w:divBdr>
    </w:div>
    <w:div w:id="18563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header" Target="header10.xm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header" Target="header8.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3856F-434E-4FB4-9C77-F7BD2A33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124</Pages>
  <Words>43907</Words>
  <Characters>221650</Characters>
  <Application>Microsoft Office Word</Application>
  <DocSecurity>0</DocSecurity>
  <PresentationFormat/>
  <Lines>6492</Lines>
  <Paragraphs>3992</Paragraphs>
  <ScaleCrop>false</ScaleCrop>
  <HeadingPairs>
    <vt:vector size="2" baseType="variant">
      <vt:variant>
        <vt:lpstr>Title</vt:lpstr>
      </vt:variant>
      <vt:variant>
        <vt:i4>1</vt:i4>
      </vt:variant>
    </vt:vector>
  </HeadingPairs>
  <TitlesOfParts>
    <vt:vector size="1" baseType="lpstr">
      <vt:lpstr>Ozone Protection and Synthetic Greenhouse Gas Management Regulations 1995</vt:lpstr>
    </vt:vector>
  </TitlesOfParts>
  <Manager/>
  <Company/>
  <LinksUpToDate>false</LinksUpToDate>
  <CharactersWithSpaces>263495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Ozone Protection and Synthetic Greenhouse Gas Management Regulations 1995</dc:title>
  <dc:subject/>
  <dc:creator/>
  <cp:keywords/>
  <dc:description/>
  <cp:lastModifiedBy/>
  <cp:revision>1</cp:revision>
  <cp:lastPrinted>2012-12-24T02:57:00Z</cp:lastPrinted>
  <dcterms:created xsi:type="dcterms:W3CDTF">2023-06-20T01:08:00Z</dcterms:created>
  <dcterms:modified xsi:type="dcterms:W3CDTF">2023-06-20T01:08:00Z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Ozone Protection and Synthetic Greenhouse Gas Management Regulations 1995</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43</vt:lpwstr>
  </property>
  <property fmtid="{D5CDD505-2E9C-101B-9397-08002B2CF9AE}" pid="19" name="StartDate">
    <vt:lpwstr>13 June 2023</vt:lpwstr>
  </property>
  <property fmtid="{D5CDD505-2E9C-101B-9397-08002B2CF9AE}" pid="20" name="PreparedDate">
    <vt:filetime>2015-11-29T13:00:00Z</vt:filetime>
  </property>
  <property fmtid="{D5CDD505-2E9C-101B-9397-08002B2CF9AE}" pid="21" name="RegisteredDate">
    <vt:lpwstr>20 June 2023</vt:lpwstr>
  </property>
  <property fmtid="{D5CDD505-2E9C-101B-9397-08002B2CF9AE}" pid="22" name="IncludesUpTo">
    <vt:lpwstr>F2023L00752</vt:lpwstr>
  </property>
</Properties>
</file>