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9D" w:rsidRDefault="00456F9D" w:rsidP="009333C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8" o:title=""/>
          </v:shape>
          <o:OLEObject Type="Embed" ProgID="Word.Picture.8" ShapeID="_x0000_i1025" DrawAspect="Content" ObjectID="_1512373619" r:id="rId9"/>
        </w:object>
      </w:r>
    </w:p>
    <w:p w:rsidR="00456F9D" w:rsidRPr="00E500D4" w:rsidRDefault="00456F9D" w:rsidP="009333CA">
      <w:pPr>
        <w:pStyle w:val="ShortT"/>
        <w:spacing w:before="240"/>
      </w:pPr>
      <w:r>
        <w:t>Nuclear Non</w:t>
      </w:r>
      <w:r>
        <w:noBreakHyphen/>
        <w:t>Proliferation (Safeguards) Regulations 1987</w:t>
      </w:r>
    </w:p>
    <w:p w:rsidR="00456F9D" w:rsidRPr="00002E63" w:rsidRDefault="00456F9D" w:rsidP="009333CA">
      <w:pPr>
        <w:pStyle w:val="CompiledActNo"/>
        <w:spacing w:before="240"/>
      </w:pPr>
      <w:r>
        <w:t>Statutory Rules No. 75, 1987</w:t>
      </w:r>
    </w:p>
    <w:p w:rsidR="00456F9D" w:rsidRDefault="00456F9D" w:rsidP="00456F9D">
      <w:pPr>
        <w:pStyle w:val="MadeunderText"/>
      </w:pPr>
      <w:r>
        <w:t>made under the</w:t>
      </w:r>
    </w:p>
    <w:p w:rsidR="00456F9D" w:rsidRPr="00456F9D" w:rsidRDefault="00456F9D" w:rsidP="00456F9D">
      <w:pPr>
        <w:pStyle w:val="CompiledMadeUnder"/>
        <w:spacing w:before="240"/>
      </w:pPr>
      <w:r>
        <w:t>Nuclear Non</w:t>
      </w:r>
      <w:r>
        <w:noBreakHyphen/>
        <w:t>Proliferation (Safeguards) Act 1987</w:t>
      </w:r>
    </w:p>
    <w:p w:rsidR="00456F9D" w:rsidRPr="00376CEF" w:rsidRDefault="00456F9D" w:rsidP="009333CA">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1E46E7">
        <w:rPr>
          <w:rFonts w:cs="Arial"/>
          <w:b/>
          <w:sz w:val="32"/>
          <w:szCs w:val="32"/>
        </w:rPr>
        <w:t>20</w:t>
      </w:r>
      <w:r>
        <w:rPr>
          <w:rFonts w:cs="Arial"/>
          <w:b/>
          <w:sz w:val="32"/>
          <w:szCs w:val="32"/>
        </w:rPr>
        <w:fldChar w:fldCharType="end"/>
      </w:r>
    </w:p>
    <w:p w:rsidR="00456F9D" w:rsidRDefault="00456F9D" w:rsidP="009333CA">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9333CA">
        <w:rPr>
          <w:rFonts w:cs="Arial"/>
          <w:sz w:val="24"/>
        </w:rPr>
        <w:fldChar w:fldCharType="begin"/>
      </w:r>
      <w:r w:rsidRPr="009333CA">
        <w:rPr>
          <w:rFonts w:cs="Arial"/>
          <w:sz w:val="24"/>
        </w:rPr>
        <w:instrText xml:space="preserve"> DOCPROPERTY StartDate \@ "d MMMM yyyy" \*MERGEFORMAT </w:instrText>
      </w:r>
      <w:r w:rsidRPr="009333CA">
        <w:rPr>
          <w:rFonts w:cs="Arial"/>
          <w:sz w:val="24"/>
        </w:rPr>
        <w:fldChar w:fldCharType="separate"/>
      </w:r>
      <w:r w:rsidR="001E46E7" w:rsidRPr="001E46E7">
        <w:rPr>
          <w:rFonts w:cs="Arial"/>
          <w:bCs/>
          <w:sz w:val="24"/>
          <w:lang w:val="en-US"/>
        </w:rPr>
        <w:t>1 December 2015</w:t>
      </w:r>
      <w:r w:rsidRPr="009333CA">
        <w:rPr>
          <w:rFonts w:cs="Arial"/>
          <w:sz w:val="24"/>
        </w:rPr>
        <w:fldChar w:fldCharType="end"/>
      </w:r>
    </w:p>
    <w:p w:rsidR="00456F9D" w:rsidRDefault="00456F9D" w:rsidP="009333CA">
      <w:pPr>
        <w:spacing w:before="240"/>
        <w:rPr>
          <w:rFonts w:cs="Arial"/>
          <w:sz w:val="24"/>
        </w:rPr>
      </w:pPr>
      <w:r w:rsidRPr="00FD265D">
        <w:rPr>
          <w:rFonts w:cs="Arial"/>
          <w:b/>
          <w:sz w:val="24"/>
        </w:rPr>
        <w:t>Includes amendments up to:</w:t>
      </w:r>
      <w:r w:rsidRPr="00FD265D">
        <w:rPr>
          <w:rFonts w:cs="Arial"/>
          <w:b/>
          <w:sz w:val="24"/>
        </w:rPr>
        <w:tab/>
      </w:r>
      <w:r w:rsidR="00777742">
        <w:rPr>
          <w:rFonts w:cs="Arial"/>
          <w:sz w:val="24"/>
        </w:rPr>
        <w:t>SLI No. 208, 2015</w:t>
      </w:r>
    </w:p>
    <w:p w:rsidR="00456F9D" w:rsidRPr="008D251B" w:rsidRDefault="00456F9D" w:rsidP="009333CA">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1E46E7">
        <w:rPr>
          <w:rFonts w:cs="Arial"/>
          <w:sz w:val="24"/>
        </w:rPr>
        <w:instrText>23/12/2015</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1E46E7">
        <w:rPr>
          <w:rFonts w:cs="Arial"/>
          <w:sz w:val="24"/>
        </w:rPr>
        <w:instrText>23 December 2015</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1E46E7" w:rsidRPr="001E46E7">
        <w:rPr>
          <w:rFonts w:cs="Arial"/>
          <w:bCs/>
          <w:noProof/>
          <w:sz w:val="24"/>
          <w:lang w:val="en-US"/>
        </w:rPr>
        <w:t>23</w:t>
      </w:r>
      <w:r w:rsidR="001E46E7">
        <w:rPr>
          <w:rFonts w:cs="Arial"/>
          <w:noProof/>
          <w:sz w:val="24"/>
        </w:rPr>
        <w:t xml:space="preserve"> December 2015</w:t>
      </w:r>
      <w:r w:rsidRPr="008D251B">
        <w:rPr>
          <w:rFonts w:cs="Arial"/>
          <w:sz w:val="24"/>
        </w:rPr>
        <w:fldChar w:fldCharType="end"/>
      </w:r>
    </w:p>
    <w:p w:rsidR="00456F9D" w:rsidRDefault="00456F9D" w:rsidP="009333CA">
      <w:pPr>
        <w:rPr>
          <w:b/>
          <w:szCs w:val="22"/>
        </w:rPr>
      </w:pPr>
    </w:p>
    <w:p w:rsidR="00456F9D" w:rsidRDefault="00456F9D" w:rsidP="009333CA">
      <w:pPr>
        <w:rPr>
          <w:b/>
          <w:szCs w:val="22"/>
        </w:rPr>
      </w:pPr>
    </w:p>
    <w:p w:rsidR="00456F9D" w:rsidRDefault="00456F9D" w:rsidP="009333CA">
      <w:pPr>
        <w:rPr>
          <w:b/>
          <w:szCs w:val="22"/>
        </w:rPr>
      </w:pPr>
    </w:p>
    <w:p w:rsidR="00456F9D" w:rsidRDefault="00456F9D" w:rsidP="009333CA">
      <w:pPr>
        <w:rPr>
          <w:b/>
          <w:szCs w:val="22"/>
        </w:rPr>
      </w:pPr>
    </w:p>
    <w:p w:rsidR="00456F9D" w:rsidRDefault="00456F9D" w:rsidP="009333CA">
      <w:pPr>
        <w:rPr>
          <w:b/>
          <w:szCs w:val="22"/>
        </w:rPr>
      </w:pPr>
    </w:p>
    <w:p w:rsidR="00456F9D" w:rsidRDefault="00456F9D" w:rsidP="009333CA">
      <w:pPr>
        <w:rPr>
          <w:b/>
          <w:szCs w:val="22"/>
        </w:rPr>
      </w:pPr>
    </w:p>
    <w:p w:rsidR="00456F9D" w:rsidRDefault="00456F9D" w:rsidP="009333CA">
      <w:pPr>
        <w:rPr>
          <w:b/>
          <w:szCs w:val="22"/>
        </w:rPr>
      </w:pPr>
    </w:p>
    <w:p w:rsidR="00456F9D" w:rsidRDefault="00456F9D" w:rsidP="009333CA">
      <w:pPr>
        <w:rPr>
          <w:b/>
          <w:szCs w:val="22"/>
        </w:rPr>
      </w:pPr>
    </w:p>
    <w:p w:rsidR="00456F9D" w:rsidRDefault="00456F9D" w:rsidP="009333CA">
      <w:pPr>
        <w:rPr>
          <w:b/>
          <w:szCs w:val="22"/>
        </w:rPr>
      </w:pPr>
    </w:p>
    <w:p w:rsidR="00456F9D" w:rsidRPr="00243F5F" w:rsidRDefault="00456F9D" w:rsidP="009333CA">
      <w:pPr>
        <w:rPr>
          <w:b/>
          <w:szCs w:val="22"/>
        </w:rPr>
      </w:pPr>
    </w:p>
    <w:p w:rsidR="00456F9D" w:rsidRPr="00243F5F" w:rsidRDefault="00456F9D" w:rsidP="009333CA">
      <w:pPr>
        <w:rPr>
          <w:b/>
          <w:szCs w:val="22"/>
        </w:rPr>
      </w:pPr>
    </w:p>
    <w:p w:rsidR="00456F9D" w:rsidRPr="00DA25EC" w:rsidRDefault="00456F9D" w:rsidP="009333CA">
      <w:pPr>
        <w:pageBreakBefore/>
        <w:rPr>
          <w:rFonts w:cs="Arial"/>
          <w:b/>
          <w:sz w:val="32"/>
          <w:szCs w:val="32"/>
        </w:rPr>
      </w:pPr>
      <w:r w:rsidRPr="00DA25EC">
        <w:rPr>
          <w:rFonts w:cs="Arial"/>
          <w:b/>
          <w:sz w:val="32"/>
          <w:szCs w:val="32"/>
        </w:rPr>
        <w:lastRenderedPageBreak/>
        <w:t>About this compilation</w:t>
      </w:r>
    </w:p>
    <w:p w:rsidR="00456F9D" w:rsidRPr="00DA25EC" w:rsidRDefault="00456F9D" w:rsidP="009333CA">
      <w:pPr>
        <w:spacing w:before="240"/>
        <w:rPr>
          <w:rFonts w:cs="Arial"/>
        </w:rPr>
      </w:pPr>
      <w:r w:rsidRPr="00DA25EC">
        <w:rPr>
          <w:rFonts w:cs="Arial"/>
          <w:b/>
          <w:szCs w:val="22"/>
        </w:rPr>
        <w:t>This compilation</w:t>
      </w:r>
    </w:p>
    <w:p w:rsidR="00456F9D" w:rsidRPr="00DA25EC" w:rsidRDefault="00456F9D" w:rsidP="009333CA">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1E46E7">
        <w:rPr>
          <w:rFonts w:cs="Arial"/>
          <w:i/>
          <w:noProof/>
          <w:szCs w:val="22"/>
        </w:rPr>
        <w:t>Nuclear Non-Proliferation (Safeguards) Regulations 1987</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1E46E7">
        <w:rPr>
          <w:rFonts w:cs="Arial"/>
          <w:szCs w:val="22"/>
        </w:rPr>
        <w:t>1 December 2015</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456F9D" w:rsidRPr="00DA25EC" w:rsidRDefault="00456F9D" w:rsidP="009333CA">
      <w:pPr>
        <w:spacing w:after="120"/>
        <w:rPr>
          <w:rFonts w:cs="Arial"/>
          <w:szCs w:val="22"/>
        </w:rPr>
      </w:pPr>
      <w:r w:rsidRPr="00DA25EC">
        <w:rPr>
          <w:rFonts w:cs="Arial"/>
          <w:szCs w:val="22"/>
        </w:rPr>
        <w:t xml:space="preserve">This compilation was prepared on </w:t>
      </w:r>
      <w:r>
        <w:rPr>
          <w:rFonts w:cs="Arial"/>
          <w:szCs w:val="22"/>
        </w:rPr>
        <w:fldChar w:fldCharType="begin"/>
      </w:r>
      <w:r>
        <w:rPr>
          <w:rFonts w:cs="Arial"/>
          <w:szCs w:val="22"/>
        </w:rPr>
        <w:instrText xml:space="preserve"> DOCPROPERTY PreparedDate \@ "d MMMM yyyy" </w:instrText>
      </w:r>
      <w:r>
        <w:rPr>
          <w:rFonts w:cs="Arial"/>
          <w:szCs w:val="22"/>
        </w:rPr>
        <w:fldChar w:fldCharType="separate"/>
      </w:r>
      <w:r w:rsidR="001E46E7">
        <w:rPr>
          <w:rFonts w:cs="Arial"/>
          <w:szCs w:val="22"/>
        </w:rPr>
        <w:t>10 December 2015</w:t>
      </w:r>
      <w:r>
        <w:rPr>
          <w:rFonts w:cs="Arial"/>
          <w:szCs w:val="22"/>
        </w:rPr>
        <w:fldChar w:fldCharType="end"/>
      </w:r>
      <w:r w:rsidRPr="00DA25EC">
        <w:rPr>
          <w:rFonts w:cs="Arial"/>
          <w:szCs w:val="22"/>
        </w:rPr>
        <w:t>.</w:t>
      </w:r>
    </w:p>
    <w:p w:rsidR="00456F9D" w:rsidRPr="00DA25EC" w:rsidRDefault="00456F9D" w:rsidP="009333CA">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456F9D" w:rsidRPr="00DA25EC" w:rsidRDefault="00456F9D" w:rsidP="009333CA">
      <w:pPr>
        <w:tabs>
          <w:tab w:val="left" w:pos="5640"/>
        </w:tabs>
        <w:spacing w:before="120" w:after="120"/>
        <w:rPr>
          <w:rFonts w:cs="Arial"/>
          <w:b/>
          <w:szCs w:val="22"/>
        </w:rPr>
      </w:pPr>
      <w:r w:rsidRPr="00DA25EC">
        <w:rPr>
          <w:rFonts w:cs="Arial"/>
          <w:b/>
          <w:szCs w:val="22"/>
        </w:rPr>
        <w:t>Uncommenced amendments</w:t>
      </w:r>
    </w:p>
    <w:p w:rsidR="00456F9D" w:rsidRPr="00DA25EC" w:rsidRDefault="00456F9D" w:rsidP="009333CA">
      <w:pPr>
        <w:spacing w:after="120"/>
        <w:rPr>
          <w:rFonts w:cs="Arial"/>
          <w:szCs w:val="22"/>
        </w:rPr>
      </w:pPr>
      <w:r w:rsidRPr="00DA25EC">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456F9D" w:rsidRPr="00DA25EC" w:rsidRDefault="00456F9D" w:rsidP="009333CA">
      <w:pPr>
        <w:spacing w:before="120" w:after="120"/>
        <w:rPr>
          <w:rFonts w:cs="Arial"/>
          <w:b/>
          <w:szCs w:val="22"/>
        </w:rPr>
      </w:pPr>
      <w:r w:rsidRPr="00DA25EC">
        <w:rPr>
          <w:rFonts w:cs="Arial"/>
          <w:b/>
          <w:szCs w:val="22"/>
        </w:rPr>
        <w:t>Application, saving and transitional provisions for provisions and amendments</w:t>
      </w:r>
    </w:p>
    <w:p w:rsidR="00456F9D" w:rsidRPr="00DA25EC" w:rsidRDefault="00456F9D" w:rsidP="009333CA">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456F9D" w:rsidRPr="00DA25EC" w:rsidRDefault="00456F9D" w:rsidP="009333CA">
      <w:pPr>
        <w:spacing w:before="120" w:after="120"/>
        <w:rPr>
          <w:rFonts w:cs="Arial"/>
          <w:b/>
          <w:szCs w:val="22"/>
        </w:rPr>
      </w:pPr>
      <w:r w:rsidRPr="00DA25EC">
        <w:rPr>
          <w:rFonts w:cs="Arial"/>
          <w:b/>
          <w:szCs w:val="22"/>
        </w:rPr>
        <w:t>Modifications</w:t>
      </w:r>
    </w:p>
    <w:p w:rsidR="00456F9D" w:rsidRPr="00DA25EC" w:rsidRDefault="00456F9D" w:rsidP="009333CA">
      <w:pPr>
        <w:spacing w:after="120"/>
        <w:rPr>
          <w:rFonts w:cs="Arial"/>
          <w:szCs w:val="22"/>
        </w:rPr>
      </w:pPr>
      <w:r w:rsidRPr="00DA25E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456F9D" w:rsidRPr="00DA25EC" w:rsidRDefault="00456F9D" w:rsidP="009333CA">
      <w:pPr>
        <w:spacing w:before="80" w:after="120"/>
        <w:rPr>
          <w:rFonts w:cs="Arial"/>
          <w:b/>
          <w:szCs w:val="22"/>
        </w:rPr>
      </w:pPr>
      <w:r w:rsidRPr="00DA25EC">
        <w:rPr>
          <w:rFonts w:cs="Arial"/>
          <w:b/>
          <w:szCs w:val="22"/>
        </w:rPr>
        <w:t>Self-repealing provisions</w:t>
      </w:r>
    </w:p>
    <w:p w:rsidR="00456F9D" w:rsidRPr="00B75B4D" w:rsidRDefault="00456F9D" w:rsidP="009333CA">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456F9D" w:rsidRPr="00ED79B6" w:rsidRDefault="00456F9D" w:rsidP="009333CA">
      <w:pPr>
        <w:pStyle w:val="Header"/>
        <w:tabs>
          <w:tab w:val="clear" w:pos="4150"/>
          <w:tab w:val="clear" w:pos="8307"/>
        </w:tabs>
      </w:pPr>
      <w:r w:rsidRPr="00ED79B6">
        <w:rPr>
          <w:rStyle w:val="CharChapNo"/>
        </w:rPr>
        <w:t xml:space="preserve"> </w:t>
      </w:r>
      <w:r w:rsidRPr="00ED79B6">
        <w:rPr>
          <w:rStyle w:val="CharChapText"/>
        </w:rPr>
        <w:t xml:space="preserve"> </w:t>
      </w:r>
    </w:p>
    <w:p w:rsidR="00456F9D" w:rsidRPr="00ED79B6" w:rsidRDefault="00456F9D" w:rsidP="009333CA">
      <w:pPr>
        <w:pStyle w:val="Header"/>
        <w:tabs>
          <w:tab w:val="clear" w:pos="4150"/>
          <w:tab w:val="clear" w:pos="8307"/>
        </w:tabs>
      </w:pPr>
      <w:r w:rsidRPr="00ED79B6">
        <w:rPr>
          <w:rStyle w:val="CharPartNo"/>
        </w:rPr>
        <w:t xml:space="preserve"> </w:t>
      </w:r>
      <w:r w:rsidRPr="00ED79B6">
        <w:rPr>
          <w:rStyle w:val="CharPartText"/>
        </w:rPr>
        <w:t xml:space="preserve"> </w:t>
      </w:r>
    </w:p>
    <w:p w:rsidR="00456F9D" w:rsidRPr="00ED79B6" w:rsidRDefault="00456F9D" w:rsidP="009333CA">
      <w:pPr>
        <w:pStyle w:val="Header"/>
        <w:tabs>
          <w:tab w:val="clear" w:pos="4150"/>
          <w:tab w:val="clear" w:pos="8307"/>
        </w:tabs>
      </w:pPr>
      <w:r w:rsidRPr="00ED79B6">
        <w:rPr>
          <w:rStyle w:val="CharDivNo"/>
        </w:rPr>
        <w:t xml:space="preserve"> </w:t>
      </w:r>
      <w:r w:rsidRPr="00ED79B6">
        <w:rPr>
          <w:rStyle w:val="CharDivText"/>
        </w:rPr>
        <w:t xml:space="preserve"> </w:t>
      </w:r>
    </w:p>
    <w:p w:rsidR="009333CA" w:rsidRDefault="009333CA" w:rsidP="009333CA">
      <w:pPr>
        <w:sectPr w:rsidR="009333CA" w:rsidSect="001D747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224" w:gutter="0"/>
          <w:cols w:space="708"/>
          <w:titlePg/>
          <w:docGrid w:linePitch="360"/>
        </w:sectPr>
      </w:pPr>
    </w:p>
    <w:p w:rsidR="00335D00" w:rsidRPr="00F73E2D" w:rsidRDefault="00335D00" w:rsidP="00F73E2D">
      <w:pPr>
        <w:rPr>
          <w:sz w:val="36"/>
        </w:rPr>
      </w:pPr>
      <w:r w:rsidRPr="00F73E2D">
        <w:rPr>
          <w:sz w:val="36"/>
        </w:rPr>
        <w:lastRenderedPageBreak/>
        <w:t>Contents</w:t>
      </w:r>
    </w:p>
    <w:p w:rsidR="00FB69CF" w:rsidRDefault="009333CA">
      <w:pPr>
        <w:pStyle w:val="TOC5"/>
        <w:rPr>
          <w:rFonts w:asciiTheme="minorHAnsi" w:eastAsiaTheme="minorEastAsia" w:hAnsiTheme="minorHAnsi" w:cstheme="minorBidi"/>
          <w:noProof/>
          <w:kern w:val="0"/>
          <w:sz w:val="22"/>
          <w:szCs w:val="22"/>
        </w:rPr>
      </w:pPr>
      <w:r w:rsidRPr="00FB69CF">
        <w:fldChar w:fldCharType="begin"/>
      </w:r>
      <w:r>
        <w:instrText xml:space="preserve"> TOC \o "1-9" </w:instrText>
      </w:r>
      <w:r w:rsidRPr="00FB69CF">
        <w:fldChar w:fldCharType="separate"/>
      </w:r>
      <w:r w:rsidR="00FB69CF">
        <w:rPr>
          <w:noProof/>
        </w:rPr>
        <w:t>1</w:t>
      </w:r>
      <w:r w:rsidR="00FB69CF">
        <w:rPr>
          <w:noProof/>
        </w:rPr>
        <w:tab/>
        <w:t>Name of regulations</w:t>
      </w:r>
      <w:r w:rsidR="00FB69CF" w:rsidRPr="00FB69CF">
        <w:rPr>
          <w:noProof/>
        </w:rPr>
        <w:tab/>
      </w:r>
      <w:r w:rsidR="00FB69CF" w:rsidRPr="00FB69CF">
        <w:rPr>
          <w:noProof/>
        </w:rPr>
        <w:fldChar w:fldCharType="begin"/>
      </w:r>
      <w:r w:rsidR="00FB69CF" w:rsidRPr="00FB69CF">
        <w:rPr>
          <w:noProof/>
        </w:rPr>
        <w:instrText xml:space="preserve"> PAGEREF _Toc438568862 \h </w:instrText>
      </w:r>
      <w:r w:rsidR="00FB69CF" w:rsidRPr="00FB69CF">
        <w:rPr>
          <w:noProof/>
        </w:rPr>
      </w:r>
      <w:r w:rsidR="00FB69CF" w:rsidRPr="00FB69CF">
        <w:rPr>
          <w:noProof/>
        </w:rPr>
        <w:fldChar w:fldCharType="separate"/>
      </w:r>
      <w:r w:rsidR="001E46E7">
        <w:rPr>
          <w:noProof/>
        </w:rPr>
        <w:t>1</w:t>
      </w:r>
      <w:r w:rsidR="00FB69CF"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2</w:t>
      </w:r>
      <w:r>
        <w:rPr>
          <w:noProof/>
        </w:rPr>
        <w:tab/>
        <w:t>Interpretation</w:t>
      </w:r>
      <w:r w:rsidRPr="00FB69CF">
        <w:rPr>
          <w:noProof/>
        </w:rPr>
        <w:tab/>
      </w:r>
      <w:r w:rsidRPr="00FB69CF">
        <w:rPr>
          <w:noProof/>
        </w:rPr>
        <w:fldChar w:fldCharType="begin"/>
      </w:r>
      <w:r w:rsidRPr="00FB69CF">
        <w:rPr>
          <w:noProof/>
        </w:rPr>
        <w:instrText xml:space="preserve"> PAGEREF _Toc438568863 \h </w:instrText>
      </w:r>
      <w:r w:rsidRPr="00FB69CF">
        <w:rPr>
          <w:noProof/>
        </w:rPr>
      </w:r>
      <w:r w:rsidRPr="00FB69CF">
        <w:rPr>
          <w:noProof/>
        </w:rPr>
        <w:fldChar w:fldCharType="separate"/>
      </w:r>
      <w:r w:rsidR="001E46E7">
        <w:rPr>
          <w:noProof/>
        </w:rPr>
        <w:t>1</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2A</w:t>
      </w:r>
      <w:r>
        <w:rPr>
          <w:noProof/>
        </w:rPr>
        <w:tab/>
        <w:t>Prescribed international agreements</w:t>
      </w:r>
      <w:r w:rsidRPr="00FB69CF">
        <w:rPr>
          <w:noProof/>
        </w:rPr>
        <w:tab/>
      </w:r>
      <w:r w:rsidRPr="00FB69CF">
        <w:rPr>
          <w:noProof/>
        </w:rPr>
        <w:fldChar w:fldCharType="begin"/>
      </w:r>
      <w:r w:rsidRPr="00FB69CF">
        <w:rPr>
          <w:noProof/>
        </w:rPr>
        <w:instrText xml:space="preserve"> PAGEREF _Toc438568864 \h </w:instrText>
      </w:r>
      <w:r w:rsidRPr="00FB69CF">
        <w:rPr>
          <w:noProof/>
        </w:rPr>
      </w:r>
      <w:r w:rsidRPr="00FB69CF">
        <w:rPr>
          <w:noProof/>
        </w:rPr>
        <w:fldChar w:fldCharType="separate"/>
      </w:r>
      <w:r w:rsidR="001E46E7">
        <w:rPr>
          <w:noProof/>
        </w:rPr>
        <w:t>1</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2AB</w:t>
      </w:r>
      <w:r>
        <w:rPr>
          <w:noProof/>
        </w:rPr>
        <w:tab/>
        <w:t>Amendment to Physical Protection Convention</w:t>
      </w:r>
      <w:r w:rsidRPr="00FB69CF">
        <w:rPr>
          <w:noProof/>
        </w:rPr>
        <w:tab/>
      </w:r>
      <w:r w:rsidRPr="00FB69CF">
        <w:rPr>
          <w:noProof/>
        </w:rPr>
        <w:fldChar w:fldCharType="begin"/>
      </w:r>
      <w:r w:rsidRPr="00FB69CF">
        <w:rPr>
          <w:noProof/>
        </w:rPr>
        <w:instrText xml:space="preserve"> PAGEREF _Toc438568865 \h </w:instrText>
      </w:r>
      <w:r w:rsidRPr="00FB69CF">
        <w:rPr>
          <w:noProof/>
        </w:rPr>
      </w:r>
      <w:r w:rsidRPr="00FB69CF">
        <w:rPr>
          <w:noProof/>
        </w:rPr>
        <w:fldChar w:fldCharType="separate"/>
      </w:r>
      <w:r w:rsidR="001E46E7">
        <w:rPr>
          <w:noProof/>
        </w:rPr>
        <w:t>1</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2AC</w:t>
      </w:r>
      <w:r>
        <w:rPr>
          <w:noProof/>
        </w:rPr>
        <w:tab/>
        <w:t>Amendments to Agreement between the Government of Australia and the Government of Japan for Cooperation in the Peaceful Uses of Nuclear Energy of 5 March 1982</w:t>
      </w:r>
      <w:r w:rsidRPr="00FB69CF">
        <w:rPr>
          <w:noProof/>
        </w:rPr>
        <w:tab/>
      </w:r>
      <w:r w:rsidRPr="00FB69CF">
        <w:rPr>
          <w:noProof/>
        </w:rPr>
        <w:fldChar w:fldCharType="begin"/>
      </w:r>
      <w:r w:rsidRPr="00FB69CF">
        <w:rPr>
          <w:noProof/>
        </w:rPr>
        <w:instrText xml:space="preserve"> PAGEREF _Toc438568866 \h </w:instrText>
      </w:r>
      <w:r w:rsidRPr="00FB69CF">
        <w:rPr>
          <w:noProof/>
        </w:rPr>
      </w:r>
      <w:r w:rsidRPr="00FB69CF">
        <w:rPr>
          <w:noProof/>
        </w:rPr>
        <w:fldChar w:fldCharType="separate"/>
      </w:r>
      <w:r w:rsidR="001E46E7">
        <w:rPr>
          <w:noProof/>
        </w:rPr>
        <w:t>1</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2B</w:t>
      </w:r>
      <w:r>
        <w:rPr>
          <w:noProof/>
        </w:rPr>
        <w:tab/>
        <w:t>Supplementary Agency Agreements</w:t>
      </w:r>
      <w:r w:rsidRPr="00FB69CF">
        <w:rPr>
          <w:noProof/>
        </w:rPr>
        <w:tab/>
      </w:r>
      <w:r w:rsidRPr="00FB69CF">
        <w:rPr>
          <w:noProof/>
        </w:rPr>
        <w:fldChar w:fldCharType="begin"/>
      </w:r>
      <w:r w:rsidRPr="00FB69CF">
        <w:rPr>
          <w:noProof/>
        </w:rPr>
        <w:instrText xml:space="preserve"> PAGEREF _Toc438568867 \h </w:instrText>
      </w:r>
      <w:r w:rsidRPr="00FB69CF">
        <w:rPr>
          <w:noProof/>
        </w:rPr>
      </w:r>
      <w:r w:rsidRPr="00FB69CF">
        <w:rPr>
          <w:noProof/>
        </w:rPr>
        <w:fldChar w:fldCharType="separate"/>
      </w:r>
      <w:r w:rsidR="001E46E7">
        <w:rPr>
          <w:noProof/>
        </w:rPr>
        <w:t>2</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3</w:t>
      </w:r>
      <w:r>
        <w:rPr>
          <w:noProof/>
        </w:rPr>
        <w:tab/>
        <w:t>Nuclear material to which Part II of the Act does not apply</w:t>
      </w:r>
      <w:r w:rsidRPr="00FB69CF">
        <w:rPr>
          <w:noProof/>
        </w:rPr>
        <w:tab/>
      </w:r>
      <w:r w:rsidRPr="00FB69CF">
        <w:rPr>
          <w:noProof/>
        </w:rPr>
        <w:fldChar w:fldCharType="begin"/>
      </w:r>
      <w:r w:rsidRPr="00FB69CF">
        <w:rPr>
          <w:noProof/>
        </w:rPr>
        <w:instrText xml:space="preserve"> PAGEREF _Toc438568868 \h </w:instrText>
      </w:r>
      <w:r w:rsidRPr="00FB69CF">
        <w:rPr>
          <w:noProof/>
        </w:rPr>
      </w:r>
      <w:r w:rsidRPr="00FB69CF">
        <w:rPr>
          <w:noProof/>
        </w:rPr>
        <w:fldChar w:fldCharType="separate"/>
      </w:r>
      <w:r w:rsidR="001E46E7">
        <w:rPr>
          <w:noProof/>
        </w:rPr>
        <w:t>2</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4</w:t>
      </w:r>
      <w:r>
        <w:rPr>
          <w:noProof/>
        </w:rPr>
        <w:tab/>
        <w:t>Notification of grant, variation or revocation of permit or authority</w:t>
      </w:r>
      <w:r w:rsidRPr="00FB69CF">
        <w:rPr>
          <w:noProof/>
        </w:rPr>
        <w:tab/>
      </w:r>
      <w:r w:rsidRPr="00FB69CF">
        <w:rPr>
          <w:noProof/>
        </w:rPr>
        <w:fldChar w:fldCharType="begin"/>
      </w:r>
      <w:r w:rsidRPr="00FB69CF">
        <w:rPr>
          <w:noProof/>
        </w:rPr>
        <w:instrText xml:space="preserve"> PAGEREF _Toc438568869 \h </w:instrText>
      </w:r>
      <w:r w:rsidRPr="00FB69CF">
        <w:rPr>
          <w:noProof/>
        </w:rPr>
      </w:r>
      <w:r w:rsidRPr="00FB69CF">
        <w:rPr>
          <w:noProof/>
        </w:rPr>
        <w:fldChar w:fldCharType="separate"/>
      </w:r>
      <w:r w:rsidR="001E46E7">
        <w:rPr>
          <w:noProof/>
        </w:rPr>
        <w:t>4</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4A</w:t>
      </w:r>
      <w:r>
        <w:rPr>
          <w:noProof/>
        </w:rPr>
        <w:tab/>
        <w:t>Possession of nuclear material by carriers</w:t>
      </w:r>
      <w:r w:rsidRPr="00FB69CF">
        <w:rPr>
          <w:noProof/>
        </w:rPr>
        <w:tab/>
      </w:r>
      <w:r w:rsidRPr="00FB69CF">
        <w:rPr>
          <w:noProof/>
        </w:rPr>
        <w:fldChar w:fldCharType="begin"/>
      </w:r>
      <w:r w:rsidRPr="00FB69CF">
        <w:rPr>
          <w:noProof/>
        </w:rPr>
        <w:instrText xml:space="preserve"> PAGEREF _Toc438568870 \h </w:instrText>
      </w:r>
      <w:r w:rsidRPr="00FB69CF">
        <w:rPr>
          <w:noProof/>
        </w:rPr>
      </w:r>
      <w:r w:rsidRPr="00FB69CF">
        <w:rPr>
          <w:noProof/>
        </w:rPr>
        <w:fldChar w:fldCharType="separate"/>
      </w:r>
      <w:r w:rsidR="001E46E7">
        <w:rPr>
          <w:noProof/>
        </w:rPr>
        <w:t>5</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5</w:t>
      </w:r>
      <w:r>
        <w:rPr>
          <w:noProof/>
        </w:rPr>
        <w:tab/>
        <w:t>Information in relation to design for construction or modification of nuclear facility</w:t>
      </w:r>
      <w:r w:rsidRPr="00FB69CF">
        <w:rPr>
          <w:noProof/>
        </w:rPr>
        <w:tab/>
      </w:r>
      <w:r w:rsidRPr="00FB69CF">
        <w:rPr>
          <w:noProof/>
        </w:rPr>
        <w:fldChar w:fldCharType="begin"/>
      </w:r>
      <w:r w:rsidRPr="00FB69CF">
        <w:rPr>
          <w:noProof/>
        </w:rPr>
        <w:instrText xml:space="preserve"> PAGEREF _Toc438568871 \h </w:instrText>
      </w:r>
      <w:r w:rsidRPr="00FB69CF">
        <w:rPr>
          <w:noProof/>
        </w:rPr>
      </w:r>
      <w:r w:rsidRPr="00FB69CF">
        <w:rPr>
          <w:noProof/>
        </w:rPr>
        <w:fldChar w:fldCharType="separate"/>
      </w:r>
      <w:r w:rsidR="001E46E7">
        <w:rPr>
          <w:noProof/>
        </w:rPr>
        <w:t>5</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6</w:t>
      </w:r>
      <w:r>
        <w:rPr>
          <w:noProof/>
        </w:rPr>
        <w:tab/>
        <w:t>Charge payable by producers of uranium ore concentrates</w:t>
      </w:r>
      <w:r w:rsidRPr="00FB69CF">
        <w:rPr>
          <w:noProof/>
        </w:rPr>
        <w:tab/>
      </w:r>
      <w:r w:rsidRPr="00FB69CF">
        <w:rPr>
          <w:noProof/>
        </w:rPr>
        <w:fldChar w:fldCharType="begin"/>
      </w:r>
      <w:r w:rsidRPr="00FB69CF">
        <w:rPr>
          <w:noProof/>
        </w:rPr>
        <w:instrText xml:space="preserve"> PAGEREF _Toc438568872 \h </w:instrText>
      </w:r>
      <w:r w:rsidRPr="00FB69CF">
        <w:rPr>
          <w:noProof/>
        </w:rPr>
      </w:r>
      <w:r w:rsidRPr="00FB69CF">
        <w:rPr>
          <w:noProof/>
        </w:rPr>
        <w:fldChar w:fldCharType="separate"/>
      </w:r>
      <w:r w:rsidR="001E46E7">
        <w:rPr>
          <w:noProof/>
        </w:rPr>
        <w:t>6</w:t>
      </w:r>
      <w:r w:rsidRPr="00FB69CF">
        <w:rPr>
          <w:noProof/>
        </w:rPr>
        <w:fldChar w:fldCharType="end"/>
      </w:r>
    </w:p>
    <w:p w:rsidR="00FB69CF" w:rsidRDefault="00FB69CF">
      <w:pPr>
        <w:pStyle w:val="TOC5"/>
        <w:rPr>
          <w:rFonts w:asciiTheme="minorHAnsi" w:eastAsiaTheme="minorEastAsia" w:hAnsiTheme="minorHAnsi" w:cstheme="minorBidi"/>
          <w:noProof/>
          <w:kern w:val="0"/>
          <w:sz w:val="22"/>
          <w:szCs w:val="22"/>
        </w:rPr>
      </w:pPr>
      <w:r>
        <w:rPr>
          <w:noProof/>
        </w:rPr>
        <w:t>7</w:t>
      </w:r>
      <w:r>
        <w:rPr>
          <w:noProof/>
        </w:rPr>
        <w:tab/>
        <w:t xml:space="preserve">Application of amendments made by the </w:t>
      </w:r>
      <w:r w:rsidRPr="007F5018">
        <w:rPr>
          <w:i/>
          <w:noProof/>
        </w:rPr>
        <w:t>Nuclear Non</w:t>
      </w:r>
      <w:r w:rsidRPr="007F5018">
        <w:rPr>
          <w:i/>
          <w:noProof/>
        </w:rPr>
        <w:noBreakHyphen/>
        <w:t>Proliferation (Safeguards) Amendment Regulation 2015 (No. 1)</w:t>
      </w:r>
      <w:r w:rsidRPr="00FB69CF">
        <w:rPr>
          <w:noProof/>
        </w:rPr>
        <w:tab/>
      </w:r>
      <w:r w:rsidRPr="00FB69CF">
        <w:rPr>
          <w:noProof/>
        </w:rPr>
        <w:fldChar w:fldCharType="begin"/>
      </w:r>
      <w:r w:rsidRPr="00FB69CF">
        <w:rPr>
          <w:noProof/>
        </w:rPr>
        <w:instrText xml:space="preserve"> PAGEREF _Toc438568873 \h </w:instrText>
      </w:r>
      <w:r w:rsidRPr="00FB69CF">
        <w:rPr>
          <w:noProof/>
        </w:rPr>
      </w:r>
      <w:r w:rsidRPr="00FB69CF">
        <w:rPr>
          <w:noProof/>
        </w:rPr>
        <w:fldChar w:fldCharType="separate"/>
      </w:r>
      <w:r w:rsidR="001E46E7">
        <w:rPr>
          <w:noProof/>
        </w:rPr>
        <w:t>6</w:t>
      </w:r>
      <w:r w:rsidRPr="00FB69CF">
        <w:rPr>
          <w:noProof/>
        </w:rPr>
        <w:fldChar w:fldCharType="end"/>
      </w:r>
    </w:p>
    <w:p w:rsidR="00FB69CF" w:rsidRDefault="00FB69CF">
      <w:pPr>
        <w:pStyle w:val="TOC1"/>
        <w:rPr>
          <w:rFonts w:asciiTheme="minorHAnsi" w:eastAsiaTheme="minorEastAsia" w:hAnsiTheme="minorHAnsi" w:cstheme="minorBidi"/>
          <w:b w:val="0"/>
          <w:noProof/>
          <w:kern w:val="0"/>
          <w:sz w:val="22"/>
          <w:szCs w:val="22"/>
        </w:rPr>
      </w:pPr>
      <w:r>
        <w:rPr>
          <w:noProof/>
        </w:rPr>
        <w:t>Schedule 1—Prescribed international agreements</w:t>
      </w:r>
      <w:r w:rsidRPr="00FB69CF">
        <w:rPr>
          <w:b w:val="0"/>
          <w:noProof/>
          <w:sz w:val="18"/>
        </w:rPr>
        <w:tab/>
      </w:r>
      <w:r w:rsidRPr="00FB69CF">
        <w:rPr>
          <w:b w:val="0"/>
          <w:noProof/>
          <w:sz w:val="18"/>
        </w:rPr>
        <w:fldChar w:fldCharType="begin"/>
      </w:r>
      <w:r w:rsidRPr="00FB69CF">
        <w:rPr>
          <w:b w:val="0"/>
          <w:noProof/>
          <w:sz w:val="18"/>
        </w:rPr>
        <w:instrText xml:space="preserve"> PAGEREF _Toc438568874 \h </w:instrText>
      </w:r>
      <w:r w:rsidRPr="00FB69CF">
        <w:rPr>
          <w:b w:val="0"/>
          <w:noProof/>
          <w:sz w:val="18"/>
        </w:rPr>
      </w:r>
      <w:r w:rsidRPr="00FB69CF">
        <w:rPr>
          <w:b w:val="0"/>
          <w:noProof/>
          <w:sz w:val="18"/>
        </w:rPr>
        <w:fldChar w:fldCharType="separate"/>
      </w:r>
      <w:r w:rsidR="001E46E7">
        <w:rPr>
          <w:b w:val="0"/>
          <w:noProof/>
          <w:sz w:val="18"/>
        </w:rPr>
        <w:t>7</w:t>
      </w:r>
      <w:r w:rsidRPr="00FB69CF">
        <w:rPr>
          <w:b w:val="0"/>
          <w:noProof/>
          <w:sz w:val="18"/>
        </w:rPr>
        <w:fldChar w:fldCharType="end"/>
      </w:r>
    </w:p>
    <w:p w:rsidR="00FB69CF" w:rsidRDefault="00FB69CF">
      <w:pPr>
        <w:pStyle w:val="TOC1"/>
        <w:rPr>
          <w:rFonts w:asciiTheme="minorHAnsi" w:eastAsiaTheme="minorEastAsia" w:hAnsiTheme="minorHAnsi" w:cstheme="minorBidi"/>
          <w:b w:val="0"/>
          <w:noProof/>
          <w:kern w:val="0"/>
          <w:sz w:val="22"/>
          <w:szCs w:val="22"/>
        </w:rPr>
      </w:pPr>
      <w:r>
        <w:rPr>
          <w:noProof/>
        </w:rPr>
        <w:t>Schedule 2—Supplementary Agency Agreements</w:t>
      </w:r>
      <w:r w:rsidRPr="00FB69CF">
        <w:rPr>
          <w:b w:val="0"/>
          <w:noProof/>
          <w:sz w:val="18"/>
        </w:rPr>
        <w:tab/>
      </w:r>
      <w:r w:rsidRPr="00FB69CF">
        <w:rPr>
          <w:b w:val="0"/>
          <w:noProof/>
          <w:sz w:val="18"/>
        </w:rPr>
        <w:fldChar w:fldCharType="begin"/>
      </w:r>
      <w:r w:rsidRPr="00FB69CF">
        <w:rPr>
          <w:b w:val="0"/>
          <w:noProof/>
          <w:sz w:val="18"/>
        </w:rPr>
        <w:instrText xml:space="preserve"> PAGEREF _Toc438568875 \h </w:instrText>
      </w:r>
      <w:r w:rsidRPr="00FB69CF">
        <w:rPr>
          <w:b w:val="0"/>
          <w:noProof/>
          <w:sz w:val="18"/>
        </w:rPr>
      </w:r>
      <w:r w:rsidRPr="00FB69CF">
        <w:rPr>
          <w:b w:val="0"/>
          <w:noProof/>
          <w:sz w:val="18"/>
        </w:rPr>
        <w:fldChar w:fldCharType="separate"/>
      </w:r>
      <w:r w:rsidR="001E46E7">
        <w:rPr>
          <w:b w:val="0"/>
          <w:noProof/>
          <w:sz w:val="18"/>
        </w:rPr>
        <w:t>10</w:t>
      </w:r>
      <w:r w:rsidRPr="00FB69CF">
        <w:rPr>
          <w:b w:val="0"/>
          <w:noProof/>
          <w:sz w:val="18"/>
        </w:rPr>
        <w:fldChar w:fldCharType="end"/>
      </w:r>
    </w:p>
    <w:p w:rsidR="00FB69CF" w:rsidRDefault="00FB69CF" w:rsidP="00FB69CF">
      <w:pPr>
        <w:pStyle w:val="TOC2"/>
        <w:rPr>
          <w:rFonts w:asciiTheme="minorHAnsi" w:eastAsiaTheme="minorEastAsia" w:hAnsiTheme="minorHAnsi" w:cstheme="minorBidi"/>
          <w:b w:val="0"/>
          <w:noProof/>
          <w:kern w:val="0"/>
          <w:sz w:val="22"/>
          <w:szCs w:val="22"/>
        </w:rPr>
      </w:pPr>
      <w:r>
        <w:rPr>
          <w:noProof/>
        </w:rPr>
        <w:t>Endnotes</w:t>
      </w:r>
      <w:r w:rsidRPr="00FB69CF">
        <w:rPr>
          <w:b w:val="0"/>
          <w:noProof/>
          <w:sz w:val="18"/>
        </w:rPr>
        <w:tab/>
      </w:r>
      <w:r w:rsidRPr="00FB69CF">
        <w:rPr>
          <w:b w:val="0"/>
          <w:noProof/>
          <w:sz w:val="18"/>
        </w:rPr>
        <w:fldChar w:fldCharType="begin"/>
      </w:r>
      <w:r w:rsidRPr="00FB69CF">
        <w:rPr>
          <w:b w:val="0"/>
          <w:noProof/>
          <w:sz w:val="18"/>
        </w:rPr>
        <w:instrText xml:space="preserve"> PAGEREF _Toc438568876 \h </w:instrText>
      </w:r>
      <w:r w:rsidRPr="00FB69CF">
        <w:rPr>
          <w:b w:val="0"/>
          <w:noProof/>
          <w:sz w:val="18"/>
        </w:rPr>
      </w:r>
      <w:r w:rsidRPr="00FB69CF">
        <w:rPr>
          <w:b w:val="0"/>
          <w:noProof/>
          <w:sz w:val="18"/>
        </w:rPr>
        <w:fldChar w:fldCharType="separate"/>
      </w:r>
      <w:r w:rsidR="001E46E7">
        <w:rPr>
          <w:b w:val="0"/>
          <w:noProof/>
          <w:sz w:val="18"/>
        </w:rPr>
        <w:t>11</w:t>
      </w:r>
      <w:r w:rsidRPr="00FB69CF">
        <w:rPr>
          <w:b w:val="0"/>
          <w:noProof/>
          <w:sz w:val="18"/>
        </w:rPr>
        <w:fldChar w:fldCharType="end"/>
      </w:r>
    </w:p>
    <w:p w:rsidR="00FB69CF" w:rsidRDefault="00FB69CF">
      <w:pPr>
        <w:pStyle w:val="TOC3"/>
        <w:rPr>
          <w:rFonts w:asciiTheme="minorHAnsi" w:eastAsiaTheme="minorEastAsia" w:hAnsiTheme="minorHAnsi" w:cstheme="minorBidi"/>
          <w:b w:val="0"/>
          <w:noProof/>
          <w:kern w:val="0"/>
          <w:szCs w:val="22"/>
        </w:rPr>
      </w:pPr>
      <w:r>
        <w:rPr>
          <w:noProof/>
        </w:rPr>
        <w:t>Endnote 1—About the endnotes</w:t>
      </w:r>
      <w:r w:rsidRPr="00FB69CF">
        <w:rPr>
          <w:b w:val="0"/>
          <w:noProof/>
          <w:sz w:val="18"/>
        </w:rPr>
        <w:tab/>
      </w:r>
      <w:r w:rsidRPr="00FB69CF">
        <w:rPr>
          <w:b w:val="0"/>
          <w:noProof/>
          <w:sz w:val="18"/>
        </w:rPr>
        <w:fldChar w:fldCharType="begin"/>
      </w:r>
      <w:r w:rsidRPr="00FB69CF">
        <w:rPr>
          <w:b w:val="0"/>
          <w:noProof/>
          <w:sz w:val="18"/>
        </w:rPr>
        <w:instrText xml:space="preserve"> PAGEREF _Toc438568877 \h </w:instrText>
      </w:r>
      <w:r w:rsidRPr="00FB69CF">
        <w:rPr>
          <w:b w:val="0"/>
          <w:noProof/>
          <w:sz w:val="18"/>
        </w:rPr>
      </w:r>
      <w:r w:rsidRPr="00FB69CF">
        <w:rPr>
          <w:b w:val="0"/>
          <w:noProof/>
          <w:sz w:val="18"/>
        </w:rPr>
        <w:fldChar w:fldCharType="separate"/>
      </w:r>
      <w:r w:rsidR="001E46E7">
        <w:rPr>
          <w:b w:val="0"/>
          <w:noProof/>
          <w:sz w:val="18"/>
        </w:rPr>
        <w:t>11</w:t>
      </w:r>
      <w:r w:rsidRPr="00FB69CF">
        <w:rPr>
          <w:b w:val="0"/>
          <w:noProof/>
          <w:sz w:val="18"/>
        </w:rPr>
        <w:fldChar w:fldCharType="end"/>
      </w:r>
    </w:p>
    <w:p w:rsidR="00FB69CF" w:rsidRDefault="00FB69CF">
      <w:pPr>
        <w:pStyle w:val="TOC3"/>
        <w:rPr>
          <w:rFonts w:asciiTheme="minorHAnsi" w:eastAsiaTheme="minorEastAsia" w:hAnsiTheme="minorHAnsi" w:cstheme="minorBidi"/>
          <w:b w:val="0"/>
          <w:noProof/>
          <w:kern w:val="0"/>
          <w:szCs w:val="22"/>
        </w:rPr>
      </w:pPr>
      <w:r>
        <w:rPr>
          <w:noProof/>
        </w:rPr>
        <w:t>Endnote 2—Abbreviation key</w:t>
      </w:r>
      <w:r w:rsidRPr="00FB69CF">
        <w:rPr>
          <w:b w:val="0"/>
          <w:noProof/>
          <w:sz w:val="18"/>
        </w:rPr>
        <w:tab/>
      </w:r>
      <w:r w:rsidRPr="00FB69CF">
        <w:rPr>
          <w:b w:val="0"/>
          <w:noProof/>
          <w:sz w:val="18"/>
        </w:rPr>
        <w:fldChar w:fldCharType="begin"/>
      </w:r>
      <w:r w:rsidRPr="00FB69CF">
        <w:rPr>
          <w:b w:val="0"/>
          <w:noProof/>
          <w:sz w:val="18"/>
        </w:rPr>
        <w:instrText xml:space="preserve"> PAGEREF _Toc438568878 \h </w:instrText>
      </w:r>
      <w:r w:rsidRPr="00FB69CF">
        <w:rPr>
          <w:b w:val="0"/>
          <w:noProof/>
          <w:sz w:val="18"/>
        </w:rPr>
      </w:r>
      <w:r w:rsidRPr="00FB69CF">
        <w:rPr>
          <w:b w:val="0"/>
          <w:noProof/>
          <w:sz w:val="18"/>
        </w:rPr>
        <w:fldChar w:fldCharType="separate"/>
      </w:r>
      <w:r w:rsidR="001E46E7">
        <w:rPr>
          <w:b w:val="0"/>
          <w:noProof/>
          <w:sz w:val="18"/>
        </w:rPr>
        <w:t>12</w:t>
      </w:r>
      <w:r w:rsidRPr="00FB69CF">
        <w:rPr>
          <w:b w:val="0"/>
          <w:noProof/>
          <w:sz w:val="18"/>
        </w:rPr>
        <w:fldChar w:fldCharType="end"/>
      </w:r>
    </w:p>
    <w:p w:rsidR="00FB69CF" w:rsidRDefault="00FB69CF">
      <w:pPr>
        <w:pStyle w:val="TOC3"/>
        <w:rPr>
          <w:rFonts w:asciiTheme="minorHAnsi" w:eastAsiaTheme="minorEastAsia" w:hAnsiTheme="minorHAnsi" w:cstheme="minorBidi"/>
          <w:b w:val="0"/>
          <w:noProof/>
          <w:kern w:val="0"/>
          <w:szCs w:val="22"/>
        </w:rPr>
      </w:pPr>
      <w:r>
        <w:rPr>
          <w:noProof/>
        </w:rPr>
        <w:t>Endnote 3—Legislation history</w:t>
      </w:r>
      <w:r w:rsidRPr="00FB69CF">
        <w:rPr>
          <w:b w:val="0"/>
          <w:noProof/>
          <w:sz w:val="18"/>
        </w:rPr>
        <w:tab/>
      </w:r>
      <w:r w:rsidRPr="00FB69CF">
        <w:rPr>
          <w:b w:val="0"/>
          <w:noProof/>
          <w:sz w:val="18"/>
        </w:rPr>
        <w:fldChar w:fldCharType="begin"/>
      </w:r>
      <w:r w:rsidRPr="00FB69CF">
        <w:rPr>
          <w:b w:val="0"/>
          <w:noProof/>
          <w:sz w:val="18"/>
        </w:rPr>
        <w:instrText xml:space="preserve"> PAGEREF _Toc438568879 \h </w:instrText>
      </w:r>
      <w:r w:rsidRPr="00FB69CF">
        <w:rPr>
          <w:b w:val="0"/>
          <w:noProof/>
          <w:sz w:val="18"/>
        </w:rPr>
      </w:r>
      <w:r w:rsidRPr="00FB69CF">
        <w:rPr>
          <w:b w:val="0"/>
          <w:noProof/>
          <w:sz w:val="18"/>
        </w:rPr>
        <w:fldChar w:fldCharType="separate"/>
      </w:r>
      <w:r w:rsidR="001E46E7">
        <w:rPr>
          <w:b w:val="0"/>
          <w:noProof/>
          <w:sz w:val="18"/>
        </w:rPr>
        <w:t>13</w:t>
      </w:r>
      <w:r w:rsidRPr="00FB69CF">
        <w:rPr>
          <w:b w:val="0"/>
          <w:noProof/>
          <w:sz w:val="18"/>
        </w:rPr>
        <w:fldChar w:fldCharType="end"/>
      </w:r>
    </w:p>
    <w:p w:rsidR="00FB69CF" w:rsidRPr="00FB69CF" w:rsidRDefault="00FB69CF">
      <w:pPr>
        <w:pStyle w:val="TOC3"/>
        <w:rPr>
          <w:rFonts w:eastAsiaTheme="minorEastAsia"/>
          <w:b w:val="0"/>
          <w:noProof/>
          <w:kern w:val="0"/>
          <w:sz w:val="18"/>
          <w:szCs w:val="22"/>
        </w:rPr>
      </w:pPr>
      <w:r>
        <w:rPr>
          <w:noProof/>
        </w:rPr>
        <w:t>Endnote 4—Amendment history</w:t>
      </w:r>
      <w:r w:rsidRPr="00FB69CF">
        <w:rPr>
          <w:b w:val="0"/>
          <w:noProof/>
          <w:sz w:val="18"/>
        </w:rPr>
        <w:tab/>
      </w:r>
      <w:r w:rsidRPr="00FB69CF">
        <w:rPr>
          <w:b w:val="0"/>
          <w:noProof/>
          <w:sz w:val="18"/>
        </w:rPr>
        <w:fldChar w:fldCharType="begin"/>
      </w:r>
      <w:r w:rsidRPr="00FB69CF">
        <w:rPr>
          <w:b w:val="0"/>
          <w:noProof/>
          <w:sz w:val="18"/>
        </w:rPr>
        <w:instrText xml:space="preserve"> PAGEREF _Toc438568880 \h </w:instrText>
      </w:r>
      <w:r w:rsidRPr="00FB69CF">
        <w:rPr>
          <w:b w:val="0"/>
          <w:noProof/>
          <w:sz w:val="18"/>
        </w:rPr>
      </w:r>
      <w:r w:rsidRPr="00FB69CF">
        <w:rPr>
          <w:b w:val="0"/>
          <w:noProof/>
          <w:sz w:val="18"/>
        </w:rPr>
        <w:fldChar w:fldCharType="separate"/>
      </w:r>
      <w:r w:rsidR="001E46E7">
        <w:rPr>
          <w:b w:val="0"/>
          <w:noProof/>
          <w:sz w:val="18"/>
        </w:rPr>
        <w:t>15</w:t>
      </w:r>
      <w:r w:rsidRPr="00FB69CF">
        <w:rPr>
          <w:b w:val="0"/>
          <w:noProof/>
          <w:sz w:val="18"/>
        </w:rPr>
        <w:fldChar w:fldCharType="end"/>
      </w:r>
    </w:p>
    <w:p w:rsidR="00335D00" w:rsidRPr="00F73E2D" w:rsidRDefault="009333CA" w:rsidP="00335D00">
      <w:r w:rsidRPr="00FB69CF">
        <w:rPr>
          <w:rFonts w:cs="Times New Roman"/>
          <w:sz w:val="18"/>
        </w:rPr>
        <w:fldChar w:fldCharType="end"/>
      </w:r>
    </w:p>
    <w:p w:rsidR="009333CA" w:rsidRDefault="009333CA" w:rsidP="009333CA">
      <w:pPr>
        <w:sectPr w:rsidR="009333CA" w:rsidSect="001D7471">
          <w:headerReference w:type="even" r:id="rId16"/>
          <w:headerReference w:type="default" r:id="rId17"/>
          <w:footerReference w:type="even" r:id="rId18"/>
          <w:footerReference w:type="default" r:id="rId19"/>
          <w:headerReference w:type="first" r:id="rId20"/>
          <w:pgSz w:w="11907" w:h="16839"/>
          <w:pgMar w:top="2381" w:right="2410" w:bottom="4253" w:left="2410" w:header="720" w:footer="2094" w:gutter="0"/>
          <w:pgNumType w:fmt="lowerRoman" w:start="1"/>
          <w:cols w:space="708"/>
          <w:docGrid w:linePitch="360"/>
        </w:sectPr>
      </w:pPr>
    </w:p>
    <w:p w:rsidR="0014468B" w:rsidRPr="00F73E2D" w:rsidRDefault="00335D00" w:rsidP="0014468B">
      <w:pPr>
        <w:pStyle w:val="Header"/>
        <w:pageBreakBefore/>
      </w:pPr>
      <w:r w:rsidRPr="00F73E2D">
        <w:lastRenderedPageBreak/>
        <w:t xml:space="preserve">  </w:t>
      </w:r>
    </w:p>
    <w:p w:rsidR="0014468B" w:rsidRPr="00F73E2D" w:rsidRDefault="00335D00" w:rsidP="0014468B">
      <w:pPr>
        <w:pStyle w:val="Header"/>
      </w:pPr>
      <w:r w:rsidRPr="00F73E2D">
        <w:t xml:space="preserve">  </w:t>
      </w:r>
    </w:p>
    <w:p w:rsidR="0014468B" w:rsidRPr="00F73E2D" w:rsidRDefault="0014468B" w:rsidP="00335D00">
      <w:pPr>
        <w:pStyle w:val="ActHead5"/>
      </w:pPr>
      <w:bookmarkStart w:id="0" w:name="_Toc438568862"/>
      <w:r w:rsidRPr="00F73E2D">
        <w:rPr>
          <w:rStyle w:val="CharSectno"/>
        </w:rPr>
        <w:t>1</w:t>
      </w:r>
      <w:r w:rsidR="00335D00" w:rsidRPr="00F73E2D">
        <w:t xml:space="preserve">  </w:t>
      </w:r>
      <w:r w:rsidRPr="00F73E2D">
        <w:t>Name of regulations</w:t>
      </w:r>
      <w:bookmarkEnd w:id="0"/>
    </w:p>
    <w:p w:rsidR="0014468B" w:rsidRPr="00F73E2D" w:rsidRDefault="0014468B" w:rsidP="00335D00">
      <w:pPr>
        <w:pStyle w:val="subsection"/>
      </w:pPr>
      <w:r w:rsidRPr="00F73E2D">
        <w:tab/>
      </w:r>
      <w:r w:rsidRPr="00F73E2D">
        <w:tab/>
        <w:t xml:space="preserve">These regulations are the </w:t>
      </w:r>
      <w:r w:rsidRPr="00F73E2D">
        <w:rPr>
          <w:i/>
        </w:rPr>
        <w:t>Nuclear Non</w:t>
      </w:r>
      <w:r w:rsidR="00F73E2D">
        <w:rPr>
          <w:i/>
        </w:rPr>
        <w:noBreakHyphen/>
      </w:r>
      <w:r w:rsidRPr="00F73E2D">
        <w:rPr>
          <w:i/>
        </w:rPr>
        <w:t>Proliferation (Safeguards) Regulations</w:t>
      </w:r>
      <w:r w:rsidR="00F73E2D">
        <w:rPr>
          <w:i/>
        </w:rPr>
        <w:t> </w:t>
      </w:r>
      <w:r w:rsidRPr="00F73E2D">
        <w:rPr>
          <w:i/>
        </w:rPr>
        <w:t>1987</w:t>
      </w:r>
      <w:r w:rsidRPr="00F73E2D">
        <w:t>.</w:t>
      </w:r>
    </w:p>
    <w:p w:rsidR="0014468B" w:rsidRPr="00F73E2D" w:rsidRDefault="0014468B" w:rsidP="00335D00">
      <w:pPr>
        <w:pStyle w:val="ActHead5"/>
      </w:pPr>
      <w:bookmarkStart w:id="1" w:name="_Toc438568863"/>
      <w:r w:rsidRPr="00F73E2D">
        <w:rPr>
          <w:rStyle w:val="CharSectno"/>
        </w:rPr>
        <w:t>2</w:t>
      </w:r>
      <w:r w:rsidR="00335D00" w:rsidRPr="00F73E2D">
        <w:t xml:space="preserve">  </w:t>
      </w:r>
      <w:r w:rsidRPr="00F73E2D">
        <w:t>Interpretation</w:t>
      </w:r>
      <w:bookmarkEnd w:id="1"/>
    </w:p>
    <w:p w:rsidR="0014468B" w:rsidRPr="00F73E2D" w:rsidRDefault="0014468B" w:rsidP="00335D00">
      <w:pPr>
        <w:pStyle w:val="subsection"/>
      </w:pPr>
      <w:r w:rsidRPr="00F73E2D">
        <w:tab/>
      </w:r>
      <w:r w:rsidRPr="00F73E2D">
        <w:tab/>
        <w:t>In these regulations, unless the contrary intention appears:</w:t>
      </w:r>
    </w:p>
    <w:p w:rsidR="0014468B" w:rsidRPr="00F73E2D" w:rsidRDefault="0014468B" w:rsidP="00335D00">
      <w:pPr>
        <w:pStyle w:val="Definition"/>
      </w:pPr>
      <w:r w:rsidRPr="00F73E2D">
        <w:rPr>
          <w:b/>
          <w:i/>
        </w:rPr>
        <w:t xml:space="preserve">depleted uranium </w:t>
      </w:r>
      <w:r w:rsidRPr="00F73E2D">
        <w:t>means uranium in which the abundance of the isotope uranium</w:t>
      </w:r>
      <w:r w:rsidR="00F73E2D">
        <w:noBreakHyphen/>
      </w:r>
      <w:r w:rsidRPr="00F73E2D">
        <w:t>235 is less than that occurring in natural uranium.</w:t>
      </w:r>
    </w:p>
    <w:p w:rsidR="0014468B" w:rsidRPr="00F73E2D" w:rsidRDefault="0014468B" w:rsidP="00335D00">
      <w:pPr>
        <w:pStyle w:val="Definition"/>
      </w:pPr>
      <w:r w:rsidRPr="00F73E2D">
        <w:rPr>
          <w:b/>
          <w:i/>
        </w:rPr>
        <w:t xml:space="preserve">the Act </w:t>
      </w:r>
      <w:r w:rsidRPr="00F73E2D">
        <w:t xml:space="preserve">means the </w:t>
      </w:r>
      <w:r w:rsidRPr="00F73E2D">
        <w:rPr>
          <w:i/>
        </w:rPr>
        <w:t>Nuclear Non</w:t>
      </w:r>
      <w:r w:rsidR="00F73E2D">
        <w:rPr>
          <w:i/>
        </w:rPr>
        <w:noBreakHyphen/>
      </w:r>
      <w:r w:rsidRPr="00F73E2D">
        <w:rPr>
          <w:i/>
        </w:rPr>
        <w:t>Proliferation (Safeguards) Act 1987</w:t>
      </w:r>
      <w:r w:rsidRPr="00F73E2D">
        <w:t>.</w:t>
      </w:r>
    </w:p>
    <w:p w:rsidR="0014468B" w:rsidRPr="00F73E2D" w:rsidRDefault="0014468B" w:rsidP="00335D00">
      <w:pPr>
        <w:pStyle w:val="ActHead5"/>
      </w:pPr>
      <w:bookmarkStart w:id="2" w:name="_Toc438568864"/>
      <w:r w:rsidRPr="00F73E2D">
        <w:rPr>
          <w:rStyle w:val="CharSectno"/>
        </w:rPr>
        <w:t>2A</w:t>
      </w:r>
      <w:r w:rsidR="00335D00" w:rsidRPr="00F73E2D">
        <w:t xml:space="preserve">  </w:t>
      </w:r>
      <w:r w:rsidRPr="00F73E2D">
        <w:t>Prescribed international agreements</w:t>
      </w:r>
      <w:bookmarkEnd w:id="2"/>
    </w:p>
    <w:p w:rsidR="0014468B" w:rsidRPr="00F73E2D" w:rsidRDefault="0014468B" w:rsidP="00335D00">
      <w:pPr>
        <w:pStyle w:val="subsection"/>
      </w:pPr>
      <w:r w:rsidRPr="00F73E2D">
        <w:tab/>
      </w:r>
      <w:r w:rsidRPr="00F73E2D">
        <w:tab/>
        <w:t>The international agreements specified in Schedule</w:t>
      </w:r>
      <w:r w:rsidR="00F73E2D">
        <w:t> </w:t>
      </w:r>
      <w:r w:rsidRPr="00F73E2D">
        <w:t xml:space="preserve">1 are prescribed for the purposes of </w:t>
      </w:r>
      <w:r w:rsidR="00F73E2D">
        <w:t>paragraph (</w:t>
      </w:r>
      <w:r w:rsidRPr="00F73E2D">
        <w:t xml:space="preserve">b) of the definition of </w:t>
      </w:r>
      <w:r w:rsidRPr="00F73E2D">
        <w:rPr>
          <w:b/>
          <w:i/>
        </w:rPr>
        <w:t>prescribed international agreement</w:t>
      </w:r>
      <w:r w:rsidRPr="00F73E2D">
        <w:t xml:space="preserve"> in subsection</w:t>
      </w:r>
      <w:r w:rsidR="00F73E2D">
        <w:t> </w:t>
      </w:r>
      <w:r w:rsidRPr="00F73E2D">
        <w:t>4 (1) of the Act.</w:t>
      </w:r>
    </w:p>
    <w:p w:rsidR="00881913" w:rsidRPr="00F73E2D" w:rsidRDefault="00881913" w:rsidP="00335D00">
      <w:pPr>
        <w:pStyle w:val="ActHead5"/>
      </w:pPr>
      <w:bookmarkStart w:id="3" w:name="_Toc438568865"/>
      <w:r w:rsidRPr="00F73E2D">
        <w:rPr>
          <w:rStyle w:val="CharSectno"/>
        </w:rPr>
        <w:t>2AB</w:t>
      </w:r>
      <w:r w:rsidR="00335D00" w:rsidRPr="00F73E2D">
        <w:t xml:space="preserve">  </w:t>
      </w:r>
      <w:r w:rsidRPr="00F73E2D">
        <w:t>Amendment to Physical Protection Convention</w:t>
      </w:r>
      <w:bookmarkEnd w:id="3"/>
    </w:p>
    <w:p w:rsidR="00881913" w:rsidRPr="00F73E2D" w:rsidRDefault="00881913" w:rsidP="00335D00">
      <w:pPr>
        <w:pStyle w:val="subsection"/>
      </w:pPr>
      <w:r w:rsidRPr="00F73E2D">
        <w:tab/>
        <w:t>(1)</w:t>
      </w:r>
      <w:r w:rsidRPr="00F73E2D">
        <w:tab/>
        <w:t>For paragraph</w:t>
      </w:r>
      <w:r w:rsidR="00F73E2D">
        <w:t> </w:t>
      </w:r>
      <w:r w:rsidRPr="00F73E2D">
        <w:t>4 (3) (a) of the Act, the Amendment to the Convention on the Physical Protection of Nuclear Material as adopted in the Final Act of the Conference of the International Atomic Energy Agency dated 8</w:t>
      </w:r>
      <w:r w:rsidR="00F73E2D">
        <w:t> </w:t>
      </w:r>
      <w:r w:rsidRPr="00F73E2D">
        <w:t>July 2005, has effect.</w:t>
      </w:r>
    </w:p>
    <w:p w:rsidR="00881913" w:rsidRPr="00F73E2D" w:rsidRDefault="00881913" w:rsidP="00335D00">
      <w:pPr>
        <w:pStyle w:val="subsection"/>
      </w:pPr>
      <w:r w:rsidRPr="00F73E2D">
        <w:tab/>
        <w:t>(2)</w:t>
      </w:r>
      <w:r w:rsidRPr="00F73E2D">
        <w:tab/>
        <w:t>The Amendment comes into force 30 days after two thirds of all State Parties have deposited their instruments of ratification, acceptance or approval with the depositary, in accordance with Article 20 of the Physical Protection Convention.</w:t>
      </w:r>
    </w:p>
    <w:p w:rsidR="00881913" w:rsidRPr="00F73E2D" w:rsidRDefault="00881913" w:rsidP="00335D00">
      <w:pPr>
        <w:pStyle w:val="ActHead5"/>
      </w:pPr>
      <w:bookmarkStart w:id="4" w:name="_Toc438568866"/>
      <w:r w:rsidRPr="00F73E2D">
        <w:rPr>
          <w:rStyle w:val="CharSectno"/>
        </w:rPr>
        <w:lastRenderedPageBreak/>
        <w:t>2AC</w:t>
      </w:r>
      <w:r w:rsidR="00335D00" w:rsidRPr="00F73E2D">
        <w:t xml:space="preserve">  </w:t>
      </w:r>
      <w:r w:rsidRPr="00F73E2D">
        <w:t>Amendments to Agreement between the Government of Australia and the Government of Japan for Cooperation in the Peaceful Uses of Nuclear Energy of 5</w:t>
      </w:r>
      <w:r w:rsidR="00F73E2D">
        <w:t> </w:t>
      </w:r>
      <w:r w:rsidRPr="00F73E2D">
        <w:t>March 1982</w:t>
      </w:r>
      <w:bookmarkEnd w:id="4"/>
    </w:p>
    <w:p w:rsidR="00881913" w:rsidRPr="00F73E2D" w:rsidRDefault="00881913" w:rsidP="00335D00">
      <w:pPr>
        <w:pStyle w:val="subsection"/>
      </w:pPr>
      <w:r w:rsidRPr="00F73E2D">
        <w:tab/>
      </w:r>
      <w:r w:rsidRPr="00F73E2D">
        <w:tab/>
        <w:t>For paragraph</w:t>
      </w:r>
      <w:r w:rsidR="00F73E2D">
        <w:t> </w:t>
      </w:r>
      <w:r w:rsidRPr="00F73E2D">
        <w:t>4 (3) (a) of the Act, the following amendments have effect:</w:t>
      </w:r>
    </w:p>
    <w:p w:rsidR="00881913" w:rsidRPr="00F73E2D" w:rsidRDefault="00881913" w:rsidP="00335D00">
      <w:pPr>
        <w:pStyle w:val="paragraph"/>
        <w:rPr>
          <w:b/>
        </w:rPr>
      </w:pPr>
      <w:r w:rsidRPr="00F73E2D">
        <w:tab/>
        <w:t>(a)</w:t>
      </w:r>
      <w:r w:rsidRPr="00F73E2D">
        <w:tab/>
        <w:t>Exchange of Notes dated 23</w:t>
      </w:r>
      <w:r w:rsidR="00F73E2D">
        <w:t> </w:t>
      </w:r>
      <w:r w:rsidRPr="00F73E2D">
        <w:t>November 2006 constituting an Agreement between the Government of Australia and the Government of Japan to amend, by replacing the Delineated and Recorded Japanese Nuclear Fuel Cycle Program, the Agreement for Cooperation in the Peaceful Uses of Nuclear Energy of 5</w:t>
      </w:r>
      <w:r w:rsidR="00F73E2D">
        <w:t> </w:t>
      </w:r>
      <w:r w:rsidRPr="00F73E2D">
        <w:t>March 1982;</w:t>
      </w:r>
    </w:p>
    <w:p w:rsidR="00881913" w:rsidRPr="00F73E2D" w:rsidRDefault="00881913" w:rsidP="00335D00">
      <w:pPr>
        <w:pStyle w:val="paragraph"/>
      </w:pPr>
      <w:r w:rsidRPr="00F73E2D">
        <w:rPr>
          <w:b/>
        </w:rPr>
        <w:tab/>
      </w:r>
      <w:r w:rsidRPr="00F73E2D">
        <w:t>(b)</w:t>
      </w:r>
      <w:r w:rsidRPr="00F73E2D">
        <w:tab/>
        <w:t>Exchange of Notes dated 1</w:t>
      </w:r>
      <w:r w:rsidR="00F73E2D">
        <w:t> </w:t>
      </w:r>
      <w:r w:rsidRPr="00F73E2D">
        <w:t>August 2000 constituting an Agreement between the Government of Australia and the Government of Japan to further amend the Exchange of Letters constituting an Agreement establishing an Implementing Arrangement pursuant to the Agreement for Cooperation in the Peaceful Uses of Nuclear Energy of 5</w:t>
      </w:r>
      <w:r w:rsidR="00F73E2D">
        <w:t> </w:t>
      </w:r>
      <w:r w:rsidRPr="00F73E2D">
        <w:t>March 1982;</w:t>
      </w:r>
    </w:p>
    <w:p w:rsidR="00881913" w:rsidRPr="00F73E2D" w:rsidRDefault="00881913" w:rsidP="00335D00">
      <w:pPr>
        <w:pStyle w:val="paragraph"/>
        <w:rPr>
          <w:b/>
        </w:rPr>
      </w:pPr>
      <w:r w:rsidRPr="00F73E2D">
        <w:rPr>
          <w:b/>
        </w:rPr>
        <w:tab/>
      </w:r>
      <w:r w:rsidRPr="00F73E2D">
        <w:t>(c)</w:t>
      </w:r>
      <w:r w:rsidRPr="00F73E2D">
        <w:tab/>
        <w:t>Exchange of Notes dated 10</w:t>
      </w:r>
      <w:r w:rsidR="00F73E2D">
        <w:t> </w:t>
      </w:r>
      <w:r w:rsidRPr="00F73E2D">
        <w:t>September 1999 constituting an Agreement between the Government of Australia and the Government of Japan to further amend the Exchange of Letters constituting an Agreement establishing an Implementing Arrangement pursuant to the Agreement for Cooperation in the Peaceful Uses of Nuclear Energy of 5</w:t>
      </w:r>
      <w:r w:rsidR="00F73E2D">
        <w:t> </w:t>
      </w:r>
      <w:r w:rsidRPr="00F73E2D">
        <w:t>March 1982.</w:t>
      </w:r>
    </w:p>
    <w:p w:rsidR="0014468B" w:rsidRPr="00F73E2D" w:rsidRDefault="0014468B" w:rsidP="00335D00">
      <w:pPr>
        <w:pStyle w:val="ActHead5"/>
      </w:pPr>
      <w:bookmarkStart w:id="5" w:name="_Toc438568867"/>
      <w:r w:rsidRPr="00F73E2D">
        <w:rPr>
          <w:rStyle w:val="CharSectno"/>
        </w:rPr>
        <w:t>2B</w:t>
      </w:r>
      <w:r w:rsidR="00335D00" w:rsidRPr="00F73E2D">
        <w:t xml:space="preserve">  </w:t>
      </w:r>
      <w:r w:rsidRPr="00F73E2D">
        <w:t>Supplementary Agency Agreements</w:t>
      </w:r>
      <w:bookmarkEnd w:id="5"/>
      <w:r w:rsidRPr="00F73E2D">
        <w:t xml:space="preserve"> </w:t>
      </w:r>
    </w:p>
    <w:p w:rsidR="0014468B" w:rsidRPr="00F73E2D" w:rsidRDefault="0014468B" w:rsidP="00335D00">
      <w:pPr>
        <w:pStyle w:val="subsection"/>
      </w:pPr>
      <w:r w:rsidRPr="00F73E2D">
        <w:tab/>
      </w:r>
      <w:r w:rsidRPr="00F73E2D">
        <w:tab/>
        <w:t>A Supplementary Agency Agreement mentioned in an item in Schedule</w:t>
      </w:r>
      <w:r w:rsidR="00F73E2D">
        <w:t> </w:t>
      </w:r>
      <w:r w:rsidRPr="00F73E2D">
        <w:t>2 has effect, for the purposes of the Act, from the day mentioned in column 3 of the item.</w:t>
      </w:r>
    </w:p>
    <w:p w:rsidR="0014468B" w:rsidRPr="00F73E2D" w:rsidRDefault="0014468B" w:rsidP="00335D00">
      <w:pPr>
        <w:pStyle w:val="ActHead5"/>
      </w:pPr>
      <w:bookmarkStart w:id="6" w:name="_Toc438568868"/>
      <w:r w:rsidRPr="00F73E2D">
        <w:rPr>
          <w:rStyle w:val="CharSectno"/>
        </w:rPr>
        <w:lastRenderedPageBreak/>
        <w:t>3</w:t>
      </w:r>
      <w:r w:rsidR="00335D00" w:rsidRPr="00F73E2D">
        <w:t xml:space="preserve">  </w:t>
      </w:r>
      <w:r w:rsidRPr="00F73E2D">
        <w:t>Nuclear material to which Part</w:t>
      </w:r>
      <w:r w:rsidR="00F73E2D">
        <w:t> </w:t>
      </w:r>
      <w:r w:rsidRPr="00F73E2D">
        <w:t>II of the Act does not apply</w:t>
      </w:r>
      <w:bookmarkEnd w:id="6"/>
    </w:p>
    <w:p w:rsidR="0014468B" w:rsidRPr="00F73E2D" w:rsidRDefault="0014468B" w:rsidP="00335D00">
      <w:pPr>
        <w:pStyle w:val="subsection"/>
      </w:pPr>
      <w:r w:rsidRPr="00F73E2D">
        <w:tab/>
        <w:t>(1)</w:t>
      </w:r>
      <w:r w:rsidRPr="00F73E2D">
        <w:tab/>
        <w:t>For the purposes of paragraph</w:t>
      </w:r>
      <w:r w:rsidR="00F73E2D">
        <w:t> </w:t>
      </w:r>
      <w:r w:rsidRPr="00F73E2D">
        <w:t>9 (c) of the Act, each of the following kinds of nuclear material is nuclear material of a kind to which Part</w:t>
      </w:r>
      <w:r w:rsidR="00F73E2D">
        <w:t> </w:t>
      </w:r>
      <w:r w:rsidRPr="00F73E2D">
        <w:t>II of the Act does not apply:</w:t>
      </w:r>
    </w:p>
    <w:p w:rsidR="0014468B" w:rsidRPr="00F73E2D" w:rsidRDefault="0014468B" w:rsidP="00335D00">
      <w:pPr>
        <w:pStyle w:val="paragraph"/>
      </w:pPr>
      <w:r w:rsidRPr="00F73E2D">
        <w:tab/>
        <w:t>(a)</w:t>
      </w:r>
      <w:r w:rsidRPr="00F73E2D">
        <w:tab/>
        <w:t>depleted uranium that is contained in:</w:t>
      </w:r>
    </w:p>
    <w:p w:rsidR="0014468B" w:rsidRPr="00F73E2D" w:rsidRDefault="0014468B" w:rsidP="00335D00">
      <w:pPr>
        <w:pStyle w:val="paragraphsub"/>
      </w:pPr>
      <w:r w:rsidRPr="00F73E2D">
        <w:tab/>
        <w:t>(i)</w:t>
      </w:r>
      <w:r w:rsidRPr="00F73E2D">
        <w:tab/>
        <w:t>counterweights installed in aircraft, other than Australian aircraft, in transit through Australia; or</w:t>
      </w:r>
    </w:p>
    <w:p w:rsidR="0014468B" w:rsidRPr="00F73E2D" w:rsidRDefault="0014468B" w:rsidP="00335D00">
      <w:pPr>
        <w:pStyle w:val="paragraphsub"/>
      </w:pPr>
      <w:r w:rsidRPr="00F73E2D">
        <w:tab/>
        <w:t>(ii)</w:t>
      </w:r>
      <w:r w:rsidRPr="00F73E2D">
        <w:tab/>
        <w:t>the keels of ships, other than Australian ships, in transit through Australia;</w:t>
      </w:r>
    </w:p>
    <w:p w:rsidR="0014468B" w:rsidRPr="00F73E2D" w:rsidRDefault="0014468B" w:rsidP="00335D00">
      <w:pPr>
        <w:pStyle w:val="paragraph"/>
      </w:pPr>
      <w:r w:rsidRPr="00F73E2D">
        <w:tab/>
        <w:t>(b)</w:t>
      </w:r>
      <w:r w:rsidRPr="00F73E2D">
        <w:tab/>
        <w:t>thorium that is incorporated in:</w:t>
      </w:r>
    </w:p>
    <w:p w:rsidR="0014468B" w:rsidRPr="00F73E2D" w:rsidRDefault="0014468B" w:rsidP="00335D00">
      <w:pPr>
        <w:pStyle w:val="paragraphsub"/>
      </w:pPr>
      <w:r w:rsidRPr="00F73E2D">
        <w:tab/>
        <w:t>(i)</w:t>
      </w:r>
      <w:r w:rsidRPr="00F73E2D">
        <w:tab/>
        <w:t>an incandescent gas mantle;</w:t>
      </w:r>
    </w:p>
    <w:p w:rsidR="0014468B" w:rsidRPr="00F73E2D" w:rsidRDefault="0014468B" w:rsidP="00335D00">
      <w:pPr>
        <w:pStyle w:val="paragraphsub"/>
      </w:pPr>
      <w:r w:rsidRPr="00F73E2D">
        <w:tab/>
        <w:t>(ii)</w:t>
      </w:r>
      <w:r w:rsidRPr="00F73E2D">
        <w:tab/>
        <w:t>an electric light bulb;</w:t>
      </w:r>
    </w:p>
    <w:p w:rsidR="0014468B" w:rsidRPr="00F73E2D" w:rsidRDefault="0014468B" w:rsidP="00335D00">
      <w:pPr>
        <w:pStyle w:val="paragraphsub"/>
      </w:pPr>
      <w:r w:rsidRPr="00F73E2D">
        <w:tab/>
        <w:t>(iii)</w:t>
      </w:r>
      <w:r w:rsidRPr="00F73E2D">
        <w:tab/>
        <w:t>an electronic component;</w:t>
      </w:r>
    </w:p>
    <w:p w:rsidR="0014468B" w:rsidRPr="00F73E2D" w:rsidRDefault="0014468B" w:rsidP="00335D00">
      <w:pPr>
        <w:pStyle w:val="paragraphsub"/>
      </w:pPr>
      <w:r w:rsidRPr="00F73E2D">
        <w:tab/>
        <w:t>(iv)</w:t>
      </w:r>
      <w:r w:rsidRPr="00F73E2D">
        <w:tab/>
        <w:t>a welding rod; or</w:t>
      </w:r>
    </w:p>
    <w:p w:rsidR="0014468B" w:rsidRPr="00F73E2D" w:rsidRDefault="0014468B" w:rsidP="00335D00">
      <w:pPr>
        <w:pStyle w:val="paragraphsub"/>
      </w:pPr>
      <w:r w:rsidRPr="00F73E2D">
        <w:tab/>
        <w:t>(v)</w:t>
      </w:r>
      <w:r w:rsidRPr="00F73E2D">
        <w:tab/>
        <w:t>a finished aircraft part;</w:t>
      </w:r>
    </w:p>
    <w:p w:rsidR="0014468B" w:rsidRPr="00F73E2D" w:rsidRDefault="0014468B" w:rsidP="00335D00">
      <w:pPr>
        <w:pStyle w:val="paragraph"/>
      </w:pPr>
      <w:r w:rsidRPr="00F73E2D">
        <w:tab/>
        <w:t>(c)</w:t>
      </w:r>
      <w:r w:rsidRPr="00F73E2D">
        <w:tab/>
        <w:t>source material that is incorporated in:</w:t>
      </w:r>
    </w:p>
    <w:p w:rsidR="0014468B" w:rsidRPr="00F73E2D" w:rsidRDefault="0014468B" w:rsidP="00335D00">
      <w:pPr>
        <w:pStyle w:val="paragraphsub"/>
      </w:pPr>
      <w:r w:rsidRPr="00F73E2D">
        <w:tab/>
        <w:t>(i)</w:t>
      </w:r>
      <w:r w:rsidRPr="00F73E2D">
        <w:tab/>
        <w:t>the glazing of a finished ceramic product; or</w:t>
      </w:r>
    </w:p>
    <w:p w:rsidR="0014468B" w:rsidRPr="00F73E2D" w:rsidRDefault="0014468B" w:rsidP="00335D00">
      <w:pPr>
        <w:pStyle w:val="paragraphsub"/>
      </w:pPr>
      <w:r w:rsidRPr="00F73E2D">
        <w:tab/>
        <w:t>(ii)</w:t>
      </w:r>
      <w:r w:rsidRPr="00F73E2D">
        <w:tab/>
        <w:t>an alloy in the form of a finished constructional product, being an alloy the source material component of which is not more than 4% by weight of uranium or thorium;</w:t>
      </w:r>
    </w:p>
    <w:p w:rsidR="0014468B" w:rsidRPr="00F73E2D" w:rsidRDefault="0014468B" w:rsidP="00335D00">
      <w:pPr>
        <w:pStyle w:val="paragraph"/>
      </w:pPr>
      <w:r w:rsidRPr="00F73E2D">
        <w:tab/>
        <w:t>(d)</w:t>
      </w:r>
      <w:r w:rsidRPr="00F73E2D">
        <w:tab/>
        <w:t>source material that is contained in:</w:t>
      </w:r>
    </w:p>
    <w:p w:rsidR="0014468B" w:rsidRPr="00F73E2D" w:rsidRDefault="0014468B" w:rsidP="00335D00">
      <w:pPr>
        <w:pStyle w:val="paragraphsub"/>
      </w:pPr>
      <w:r w:rsidRPr="00F73E2D">
        <w:tab/>
        <w:t>(i)</w:t>
      </w:r>
      <w:r w:rsidRPr="00F73E2D">
        <w:tab/>
        <w:t>a chemical mixture, compound or solution, or an alloy, in which the uranium or thorium content by weight is less than 0.05% of the weight of the mixture, compound, solution or alloy;</w:t>
      </w:r>
    </w:p>
    <w:p w:rsidR="0014468B" w:rsidRPr="00F73E2D" w:rsidRDefault="0014468B" w:rsidP="00335D00">
      <w:pPr>
        <w:pStyle w:val="paragraphsub"/>
      </w:pPr>
      <w:r w:rsidRPr="00F73E2D">
        <w:tab/>
        <w:t>(ii)</w:t>
      </w:r>
      <w:r w:rsidRPr="00F73E2D">
        <w:tab/>
        <w:t>a prescribed chemical mixture, compound or solution in a quantity not exceeding 10 kilograms element weight of uranium or thorium; or</w:t>
      </w:r>
    </w:p>
    <w:p w:rsidR="0014468B" w:rsidRPr="00F73E2D" w:rsidRDefault="0014468B" w:rsidP="00335D00">
      <w:pPr>
        <w:pStyle w:val="paragraphsub"/>
      </w:pPr>
      <w:r w:rsidRPr="00F73E2D">
        <w:tab/>
        <w:t>(iii)</w:t>
      </w:r>
      <w:r w:rsidRPr="00F73E2D">
        <w:tab/>
        <w:t>a prescribed alloy in a quantity not exceeding 10 kilograms element weight of uranium or thorium;</w:t>
      </w:r>
    </w:p>
    <w:p w:rsidR="0014468B" w:rsidRPr="00F73E2D" w:rsidRDefault="0014468B" w:rsidP="00335D00">
      <w:pPr>
        <w:pStyle w:val="paragraph"/>
      </w:pPr>
      <w:r w:rsidRPr="00F73E2D">
        <w:lastRenderedPageBreak/>
        <w:tab/>
        <w:t>(e)</w:t>
      </w:r>
      <w:r w:rsidRPr="00F73E2D">
        <w:tab/>
        <w:t>uranium ore concentrates extracted in Australia and containing not more than 10 kilograms element weight of uranium;</w:t>
      </w:r>
    </w:p>
    <w:p w:rsidR="0014468B" w:rsidRPr="00F73E2D" w:rsidRDefault="0014468B" w:rsidP="00335D00">
      <w:pPr>
        <w:pStyle w:val="paragraph"/>
      </w:pPr>
      <w:r w:rsidRPr="00F73E2D">
        <w:tab/>
        <w:t>(f)</w:t>
      </w:r>
      <w:r w:rsidRPr="00F73E2D">
        <w:tab/>
        <w:t>thorium concentrates extracted in Australia and containing not more than 10 kilograms element weight of thorium.</w:t>
      </w:r>
    </w:p>
    <w:p w:rsidR="0014468B" w:rsidRPr="00F73E2D" w:rsidRDefault="0014468B" w:rsidP="00335D00">
      <w:pPr>
        <w:pStyle w:val="subsection"/>
      </w:pPr>
      <w:r w:rsidRPr="00F73E2D">
        <w:tab/>
        <w:t>(2)</w:t>
      </w:r>
      <w:r w:rsidRPr="00F73E2D">
        <w:tab/>
        <w:t>In this regulation, a reference to a prescribed chemical mixture, compound or solution shall be read as a reference to a chemical mixture, compound or solution that is not:</w:t>
      </w:r>
    </w:p>
    <w:p w:rsidR="0014468B" w:rsidRPr="00F73E2D" w:rsidRDefault="0014468B" w:rsidP="00335D00">
      <w:pPr>
        <w:pStyle w:val="paragraph"/>
      </w:pPr>
      <w:r w:rsidRPr="00F73E2D">
        <w:tab/>
        <w:t>(a)</w:t>
      </w:r>
      <w:r w:rsidRPr="00F73E2D">
        <w:tab/>
        <w:t>intended for use for the purposes of a nuclear activity;</w:t>
      </w:r>
    </w:p>
    <w:p w:rsidR="0014468B" w:rsidRPr="00F73E2D" w:rsidRDefault="0014468B" w:rsidP="00335D00">
      <w:pPr>
        <w:pStyle w:val="paragraph"/>
      </w:pPr>
      <w:r w:rsidRPr="00F73E2D">
        <w:tab/>
        <w:t>(b)</w:t>
      </w:r>
      <w:r w:rsidRPr="00F73E2D">
        <w:tab/>
        <w:t>of a composition and purity making it suitable for fuel fabrication or for isotopic enrichment; or</w:t>
      </w:r>
    </w:p>
    <w:p w:rsidR="0014468B" w:rsidRPr="00F73E2D" w:rsidRDefault="0014468B" w:rsidP="00335D00">
      <w:pPr>
        <w:pStyle w:val="paragraph"/>
      </w:pPr>
      <w:r w:rsidRPr="00F73E2D">
        <w:tab/>
        <w:t>(c)</w:t>
      </w:r>
      <w:r w:rsidRPr="00F73E2D">
        <w:tab/>
        <w:t>subject to the provisions of the Agency Agreement or a prescribed international agreement.</w:t>
      </w:r>
    </w:p>
    <w:p w:rsidR="0014468B" w:rsidRPr="00F73E2D" w:rsidRDefault="0014468B" w:rsidP="00335D00">
      <w:pPr>
        <w:pStyle w:val="subsection"/>
      </w:pPr>
      <w:r w:rsidRPr="00F73E2D">
        <w:tab/>
        <w:t>(3)</w:t>
      </w:r>
      <w:r w:rsidRPr="00F73E2D">
        <w:tab/>
        <w:t>In this regulation, a reference to a prescribed alloy shall be read as a reference to an alloy that is not:</w:t>
      </w:r>
    </w:p>
    <w:p w:rsidR="0014468B" w:rsidRPr="00F73E2D" w:rsidRDefault="0014468B" w:rsidP="00335D00">
      <w:pPr>
        <w:pStyle w:val="paragraph"/>
      </w:pPr>
      <w:r w:rsidRPr="00F73E2D">
        <w:tab/>
        <w:t>(a)</w:t>
      </w:r>
      <w:r w:rsidRPr="00F73E2D">
        <w:tab/>
        <w:t>intended for use for the purposes of a nuclear activity;</w:t>
      </w:r>
    </w:p>
    <w:p w:rsidR="0014468B" w:rsidRPr="00F73E2D" w:rsidRDefault="0014468B" w:rsidP="00335D00">
      <w:pPr>
        <w:pStyle w:val="paragraph"/>
      </w:pPr>
      <w:r w:rsidRPr="00F73E2D">
        <w:tab/>
        <w:t>(b)</w:t>
      </w:r>
      <w:r w:rsidRPr="00F73E2D">
        <w:tab/>
        <w:t>of a composition and purity making it suitable for fuel fabrication or for isotopic enrichment; or</w:t>
      </w:r>
    </w:p>
    <w:p w:rsidR="0014468B" w:rsidRPr="00F73E2D" w:rsidRDefault="0014468B" w:rsidP="00335D00">
      <w:pPr>
        <w:pStyle w:val="paragraph"/>
      </w:pPr>
      <w:r w:rsidRPr="00F73E2D">
        <w:tab/>
        <w:t>(c)</w:t>
      </w:r>
      <w:r w:rsidRPr="00F73E2D">
        <w:tab/>
        <w:t>subject to the provisions of the Agency Agreement or a prescribed international agreement.</w:t>
      </w:r>
    </w:p>
    <w:p w:rsidR="0014468B" w:rsidRPr="00F73E2D" w:rsidRDefault="0014468B" w:rsidP="00335D00">
      <w:pPr>
        <w:pStyle w:val="ActHead5"/>
      </w:pPr>
      <w:bookmarkStart w:id="7" w:name="_Toc438568869"/>
      <w:r w:rsidRPr="00F73E2D">
        <w:rPr>
          <w:rStyle w:val="CharSectno"/>
        </w:rPr>
        <w:t>4</w:t>
      </w:r>
      <w:r w:rsidR="00335D00" w:rsidRPr="00F73E2D">
        <w:t xml:space="preserve">  </w:t>
      </w:r>
      <w:r w:rsidRPr="00F73E2D">
        <w:t>Notification of grant, variation or revocation of permit or authority</w:t>
      </w:r>
      <w:bookmarkEnd w:id="7"/>
    </w:p>
    <w:p w:rsidR="0014468B" w:rsidRPr="00F73E2D" w:rsidRDefault="0014468B" w:rsidP="00335D00">
      <w:pPr>
        <w:pStyle w:val="subsection"/>
      </w:pPr>
      <w:r w:rsidRPr="00F73E2D">
        <w:tab/>
        <w:t>(1)</w:t>
      </w:r>
      <w:r w:rsidRPr="00F73E2D">
        <w:tab/>
        <w:t>For the purposes of subsection</w:t>
      </w:r>
      <w:r w:rsidR="00F73E2D">
        <w:t> </w:t>
      </w:r>
      <w:r w:rsidRPr="00F73E2D">
        <w:t>20 (2) of the Act, the following particulars are prescribed in relation to the grant of a permit or authority:</w:t>
      </w:r>
    </w:p>
    <w:p w:rsidR="0014468B" w:rsidRPr="00F73E2D" w:rsidRDefault="0014468B" w:rsidP="00335D00">
      <w:pPr>
        <w:pStyle w:val="paragraph"/>
      </w:pPr>
      <w:r w:rsidRPr="00F73E2D">
        <w:tab/>
        <w:t>(a)</w:t>
      </w:r>
      <w:r w:rsidRPr="00F73E2D">
        <w:tab/>
        <w:t>the name and address of the person to whom the permit or authority is granted;</w:t>
      </w:r>
    </w:p>
    <w:p w:rsidR="0014468B" w:rsidRPr="00F73E2D" w:rsidRDefault="0014468B" w:rsidP="00335D00">
      <w:pPr>
        <w:pStyle w:val="paragraph"/>
      </w:pPr>
      <w:r w:rsidRPr="00F73E2D">
        <w:tab/>
        <w:t>(b)</w:t>
      </w:r>
      <w:r w:rsidRPr="00F73E2D">
        <w:tab/>
        <w:t>the number of the permit or authority;</w:t>
      </w:r>
    </w:p>
    <w:p w:rsidR="0014468B" w:rsidRPr="00F73E2D" w:rsidRDefault="0014468B" w:rsidP="00335D00">
      <w:pPr>
        <w:pStyle w:val="paragraph"/>
      </w:pPr>
      <w:r w:rsidRPr="00F73E2D">
        <w:tab/>
        <w:t>(c)</w:t>
      </w:r>
      <w:r w:rsidRPr="00F73E2D">
        <w:tab/>
        <w:t>the nature of the permit or authority;</w:t>
      </w:r>
    </w:p>
    <w:p w:rsidR="0014468B" w:rsidRPr="00F73E2D" w:rsidRDefault="0014468B" w:rsidP="00335D00">
      <w:pPr>
        <w:pStyle w:val="paragraph"/>
      </w:pPr>
      <w:r w:rsidRPr="00F73E2D">
        <w:tab/>
        <w:t>(d)</w:t>
      </w:r>
      <w:r w:rsidRPr="00F73E2D">
        <w:tab/>
        <w:t>the date of grant of the permit or authority;</w:t>
      </w:r>
    </w:p>
    <w:p w:rsidR="0014468B" w:rsidRPr="00F73E2D" w:rsidRDefault="0014468B" w:rsidP="00335D00">
      <w:pPr>
        <w:pStyle w:val="paragraph"/>
      </w:pPr>
      <w:r w:rsidRPr="00F73E2D">
        <w:tab/>
        <w:t>(e)</w:t>
      </w:r>
      <w:r w:rsidRPr="00F73E2D">
        <w:tab/>
        <w:t>the period for which the permit or authority is to have effect.</w:t>
      </w:r>
    </w:p>
    <w:p w:rsidR="0014468B" w:rsidRPr="00F73E2D" w:rsidRDefault="0014468B" w:rsidP="00335D00">
      <w:pPr>
        <w:pStyle w:val="subsection"/>
      </w:pPr>
      <w:r w:rsidRPr="00F73E2D">
        <w:lastRenderedPageBreak/>
        <w:tab/>
        <w:t>(2)</w:t>
      </w:r>
      <w:r w:rsidRPr="00F73E2D">
        <w:tab/>
        <w:t>For the purposes of subsection</w:t>
      </w:r>
      <w:r w:rsidR="00F73E2D">
        <w:t> </w:t>
      </w:r>
      <w:r w:rsidRPr="00F73E2D">
        <w:t>20 (2) of the Act, the following particulars are prescribed in relation to the variation of a permit or authority:</w:t>
      </w:r>
    </w:p>
    <w:p w:rsidR="0014468B" w:rsidRPr="00F73E2D" w:rsidRDefault="0014468B" w:rsidP="00335D00">
      <w:pPr>
        <w:pStyle w:val="paragraph"/>
      </w:pPr>
      <w:r w:rsidRPr="00F73E2D">
        <w:tab/>
        <w:t>(a)</w:t>
      </w:r>
      <w:r w:rsidRPr="00F73E2D">
        <w:tab/>
        <w:t>the name and address of the person to whom the permit or authority was granted;</w:t>
      </w:r>
    </w:p>
    <w:p w:rsidR="0014468B" w:rsidRPr="00F73E2D" w:rsidRDefault="0014468B" w:rsidP="00335D00">
      <w:pPr>
        <w:pStyle w:val="paragraph"/>
      </w:pPr>
      <w:r w:rsidRPr="00F73E2D">
        <w:tab/>
        <w:t>(b)</w:t>
      </w:r>
      <w:r w:rsidRPr="00F73E2D">
        <w:tab/>
        <w:t>the number of the permit or authority;</w:t>
      </w:r>
    </w:p>
    <w:p w:rsidR="0014468B" w:rsidRPr="00F73E2D" w:rsidRDefault="0014468B" w:rsidP="00335D00">
      <w:pPr>
        <w:pStyle w:val="paragraph"/>
      </w:pPr>
      <w:r w:rsidRPr="00F73E2D">
        <w:tab/>
        <w:t>(c)</w:t>
      </w:r>
      <w:r w:rsidRPr="00F73E2D">
        <w:tab/>
        <w:t>the nature of the permit or authority;</w:t>
      </w:r>
    </w:p>
    <w:p w:rsidR="0014468B" w:rsidRPr="00F73E2D" w:rsidRDefault="0014468B" w:rsidP="00335D00">
      <w:pPr>
        <w:pStyle w:val="paragraph"/>
      </w:pPr>
      <w:r w:rsidRPr="00F73E2D">
        <w:tab/>
        <w:t>(d)</w:t>
      </w:r>
      <w:r w:rsidRPr="00F73E2D">
        <w:tab/>
        <w:t>the day on which the permit or authority as originally granted took effect;</w:t>
      </w:r>
    </w:p>
    <w:p w:rsidR="0014468B" w:rsidRPr="00F73E2D" w:rsidRDefault="0014468B" w:rsidP="00335D00">
      <w:pPr>
        <w:pStyle w:val="paragraph"/>
      </w:pPr>
      <w:r w:rsidRPr="00F73E2D">
        <w:tab/>
        <w:t>(e)</w:t>
      </w:r>
      <w:r w:rsidRPr="00F73E2D">
        <w:tab/>
        <w:t>the day on which the variation took effect.</w:t>
      </w:r>
    </w:p>
    <w:p w:rsidR="0014468B" w:rsidRPr="00F73E2D" w:rsidRDefault="0014468B" w:rsidP="00335D00">
      <w:pPr>
        <w:pStyle w:val="subsection"/>
      </w:pPr>
      <w:r w:rsidRPr="00F73E2D">
        <w:tab/>
        <w:t>(3)</w:t>
      </w:r>
      <w:r w:rsidRPr="00F73E2D">
        <w:tab/>
        <w:t>For the purposes of subsection</w:t>
      </w:r>
      <w:r w:rsidR="00F73E2D">
        <w:t> </w:t>
      </w:r>
      <w:r w:rsidRPr="00F73E2D">
        <w:t>20 (2) of the Act, the following particulars are prescribed in relation to the revocation of a permit or authority:</w:t>
      </w:r>
    </w:p>
    <w:p w:rsidR="0014468B" w:rsidRPr="00F73E2D" w:rsidRDefault="0014468B" w:rsidP="00335D00">
      <w:pPr>
        <w:pStyle w:val="paragraph"/>
      </w:pPr>
      <w:r w:rsidRPr="00F73E2D">
        <w:tab/>
        <w:t>(a)</w:t>
      </w:r>
      <w:r w:rsidRPr="00F73E2D">
        <w:tab/>
        <w:t>the name and address of the person to whom the permit or authority was granted;</w:t>
      </w:r>
    </w:p>
    <w:p w:rsidR="0014468B" w:rsidRPr="00F73E2D" w:rsidRDefault="0014468B" w:rsidP="00335D00">
      <w:pPr>
        <w:pStyle w:val="paragraph"/>
      </w:pPr>
      <w:r w:rsidRPr="00F73E2D">
        <w:tab/>
        <w:t>(b)</w:t>
      </w:r>
      <w:r w:rsidRPr="00F73E2D">
        <w:tab/>
        <w:t>the number of the permit or authority;</w:t>
      </w:r>
    </w:p>
    <w:p w:rsidR="0014468B" w:rsidRPr="00F73E2D" w:rsidRDefault="0014468B" w:rsidP="00335D00">
      <w:pPr>
        <w:pStyle w:val="paragraph"/>
      </w:pPr>
      <w:r w:rsidRPr="00F73E2D">
        <w:tab/>
        <w:t>(c)</w:t>
      </w:r>
      <w:r w:rsidRPr="00F73E2D">
        <w:tab/>
        <w:t>the nature of the permit or authority;</w:t>
      </w:r>
    </w:p>
    <w:p w:rsidR="0014468B" w:rsidRPr="00F73E2D" w:rsidRDefault="0014468B" w:rsidP="00335D00">
      <w:pPr>
        <w:pStyle w:val="paragraph"/>
      </w:pPr>
      <w:r w:rsidRPr="00F73E2D">
        <w:tab/>
        <w:t>(d)</w:t>
      </w:r>
      <w:r w:rsidRPr="00F73E2D">
        <w:tab/>
        <w:t>the day on which the permit or authority as originally granted took effect;</w:t>
      </w:r>
    </w:p>
    <w:p w:rsidR="0014468B" w:rsidRPr="00F73E2D" w:rsidRDefault="0014468B" w:rsidP="00335D00">
      <w:pPr>
        <w:pStyle w:val="paragraph"/>
      </w:pPr>
      <w:r w:rsidRPr="00F73E2D">
        <w:tab/>
        <w:t>(e)</w:t>
      </w:r>
      <w:r w:rsidRPr="00F73E2D">
        <w:tab/>
        <w:t>the day on which any variation of the permit or authority took effect;</w:t>
      </w:r>
    </w:p>
    <w:p w:rsidR="0014468B" w:rsidRPr="00F73E2D" w:rsidRDefault="0014468B" w:rsidP="00335D00">
      <w:pPr>
        <w:pStyle w:val="paragraph"/>
      </w:pPr>
      <w:r w:rsidRPr="00F73E2D">
        <w:tab/>
        <w:t>(f)</w:t>
      </w:r>
      <w:r w:rsidRPr="00F73E2D">
        <w:tab/>
        <w:t>the day on which the revocation of the permit or authority took effect.</w:t>
      </w:r>
    </w:p>
    <w:p w:rsidR="0014468B" w:rsidRPr="00F73E2D" w:rsidRDefault="0014468B" w:rsidP="00335D00">
      <w:pPr>
        <w:pStyle w:val="ActHead5"/>
      </w:pPr>
      <w:bookmarkStart w:id="8" w:name="_Toc438568870"/>
      <w:r w:rsidRPr="00F73E2D">
        <w:rPr>
          <w:rStyle w:val="CharSectno"/>
        </w:rPr>
        <w:t>4A</w:t>
      </w:r>
      <w:r w:rsidR="00335D00" w:rsidRPr="00F73E2D">
        <w:t xml:space="preserve">  </w:t>
      </w:r>
      <w:r w:rsidRPr="00F73E2D">
        <w:t>Possession of nuclear material by carriers</w:t>
      </w:r>
      <w:bookmarkEnd w:id="8"/>
    </w:p>
    <w:p w:rsidR="0014468B" w:rsidRPr="00F73E2D" w:rsidRDefault="0014468B" w:rsidP="00335D00">
      <w:pPr>
        <w:pStyle w:val="subsection"/>
      </w:pPr>
      <w:r w:rsidRPr="00F73E2D">
        <w:tab/>
        <w:t>(1)</w:t>
      </w:r>
      <w:r w:rsidRPr="00F73E2D">
        <w:tab/>
        <w:t>For the purposes of subsection</w:t>
      </w:r>
      <w:r w:rsidR="00F73E2D">
        <w:t> </w:t>
      </w:r>
      <w:r w:rsidRPr="00F73E2D">
        <w:t>24 (1) of the Act, the following kinds of nuclear material are prescribed:</w:t>
      </w:r>
    </w:p>
    <w:p w:rsidR="0014468B" w:rsidRPr="00F73E2D" w:rsidRDefault="0014468B" w:rsidP="00335D00">
      <w:pPr>
        <w:pStyle w:val="paragraph"/>
      </w:pPr>
      <w:r w:rsidRPr="00F73E2D">
        <w:tab/>
        <w:t>(a)</w:t>
      </w:r>
      <w:r w:rsidRPr="00F73E2D">
        <w:tab/>
        <w:t>source material, other than source material consisting of or containing:</w:t>
      </w:r>
    </w:p>
    <w:p w:rsidR="0014468B" w:rsidRPr="00F73E2D" w:rsidRDefault="0014468B" w:rsidP="00335D00">
      <w:pPr>
        <w:pStyle w:val="paragraphsub"/>
      </w:pPr>
      <w:r w:rsidRPr="00F73E2D">
        <w:lastRenderedPageBreak/>
        <w:tab/>
        <w:t>(i)</w:t>
      </w:r>
      <w:r w:rsidRPr="00F73E2D">
        <w:tab/>
        <w:t>1000 or more kilograms element weight of depleted uranium;</w:t>
      </w:r>
    </w:p>
    <w:p w:rsidR="0014468B" w:rsidRPr="00F73E2D" w:rsidRDefault="0014468B" w:rsidP="00335D00">
      <w:pPr>
        <w:pStyle w:val="paragraphsub"/>
      </w:pPr>
      <w:r w:rsidRPr="00F73E2D">
        <w:tab/>
        <w:t>(ii)</w:t>
      </w:r>
      <w:r w:rsidRPr="00F73E2D">
        <w:tab/>
        <w:t>500 or more kilograms element weight of natural uranium; or</w:t>
      </w:r>
    </w:p>
    <w:p w:rsidR="0014468B" w:rsidRPr="00F73E2D" w:rsidRDefault="0014468B" w:rsidP="00335D00">
      <w:pPr>
        <w:pStyle w:val="paragraphsub"/>
      </w:pPr>
      <w:r w:rsidRPr="00F73E2D">
        <w:tab/>
        <w:t>(iii)</w:t>
      </w:r>
      <w:r w:rsidRPr="00F73E2D">
        <w:tab/>
        <w:t>1000 or more kilograms element weight of thorium;</w:t>
      </w:r>
    </w:p>
    <w:p w:rsidR="0014468B" w:rsidRPr="00F73E2D" w:rsidRDefault="0014468B" w:rsidP="00335D00">
      <w:pPr>
        <w:pStyle w:val="paragraph"/>
      </w:pPr>
      <w:r w:rsidRPr="00F73E2D">
        <w:tab/>
        <w:t>(b)</w:t>
      </w:r>
      <w:r w:rsidRPr="00F73E2D">
        <w:tab/>
        <w:t>special fissionable material in a quantity not exceeding one gram isotope weight of plutonium</w:t>
      </w:r>
      <w:r w:rsidR="00335D00" w:rsidRPr="00F73E2D">
        <w:t>—</w:t>
      </w:r>
      <w:r w:rsidRPr="00F73E2D">
        <w:t>239, uranium</w:t>
      </w:r>
      <w:r w:rsidR="00335D00" w:rsidRPr="00F73E2D">
        <w:t>—</w:t>
      </w:r>
      <w:r w:rsidRPr="00F73E2D">
        <w:t>233 and uranium</w:t>
      </w:r>
      <w:r w:rsidR="00335D00" w:rsidRPr="00F73E2D">
        <w:t>—</w:t>
      </w:r>
      <w:r w:rsidRPr="00F73E2D">
        <w:t>235.</w:t>
      </w:r>
    </w:p>
    <w:p w:rsidR="0014468B" w:rsidRPr="00F73E2D" w:rsidRDefault="0014468B" w:rsidP="00335D00">
      <w:pPr>
        <w:pStyle w:val="subsection"/>
      </w:pPr>
      <w:r w:rsidRPr="00F73E2D">
        <w:tab/>
        <w:t>(2)</w:t>
      </w:r>
      <w:r w:rsidRPr="00F73E2D">
        <w:tab/>
        <w:t>For the purposes of subsection</w:t>
      </w:r>
      <w:r w:rsidR="00F73E2D">
        <w:t> </w:t>
      </w:r>
      <w:r w:rsidRPr="00F73E2D">
        <w:t>24 (1) of the Act, the following kinds of associated items are prescribed:</w:t>
      </w:r>
    </w:p>
    <w:p w:rsidR="0014468B" w:rsidRPr="00F73E2D" w:rsidRDefault="0014468B" w:rsidP="00335D00">
      <w:pPr>
        <w:pStyle w:val="paragraph"/>
      </w:pPr>
      <w:r w:rsidRPr="00F73E2D">
        <w:tab/>
        <w:t>(a)</w:t>
      </w:r>
      <w:r w:rsidRPr="00F73E2D">
        <w:tab/>
        <w:t>deuterium or heavy water in a quantity not exceeding 200 kilograms weight of deuterium atoms;</w:t>
      </w:r>
    </w:p>
    <w:p w:rsidR="0014468B" w:rsidRPr="00F73E2D" w:rsidRDefault="0014468B" w:rsidP="00335D00">
      <w:pPr>
        <w:pStyle w:val="paragraph"/>
      </w:pPr>
      <w:r w:rsidRPr="00F73E2D">
        <w:tab/>
        <w:t>(b)</w:t>
      </w:r>
      <w:r w:rsidRPr="00F73E2D">
        <w:tab/>
        <w:t>nuclear grade graphite in a quantity not exceeding 30 tonnes.</w:t>
      </w:r>
    </w:p>
    <w:p w:rsidR="0014468B" w:rsidRPr="00F73E2D" w:rsidRDefault="0014468B" w:rsidP="00335D00">
      <w:pPr>
        <w:pStyle w:val="subsection"/>
      </w:pPr>
      <w:r w:rsidRPr="00F73E2D">
        <w:tab/>
        <w:t>(3)</w:t>
      </w:r>
      <w:r w:rsidRPr="00F73E2D">
        <w:tab/>
        <w:t>In this regulation:</w:t>
      </w:r>
    </w:p>
    <w:p w:rsidR="0014468B" w:rsidRPr="00F73E2D" w:rsidRDefault="0014468B" w:rsidP="00335D00">
      <w:pPr>
        <w:pStyle w:val="Definition"/>
      </w:pPr>
      <w:r w:rsidRPr="00F73E2D">
        <w:rPr>
          <w:b/>
          <w:i/>
        </w:rPr>
        <w:t xml:space="preserve">heavy water </w:t>
      </w:r>
      <w:r w:rsidRPr="00F73E2D">
        <w:t>means a deuterium compound in which the ratio of deuterium to hydrogen exceeds the ratio 1 to 5000.</w:t>
      </w:r>
    </w:p>
    <w:p w:rsidR="0014468B" w:rsidRPr="00F73E2D" w:rsidRDefault="0014468B" w:rsidP="00335D00">
      <w:pPr>
        <w:pStyle w:val="Definition"/>
      </w:pPr>
      <w:r w:rsidRPr="00F73E2D">
        <w:rPr>
          <w:b/>
          <w:i/>
        </w:rPr>
        <w:t xml:space="preserve">nuclear grade graphite </w:t>
      </w:r>
      <w:r w:rsidRPr="00F73E2D">
        <w:t>means graphite having a purity level better than 5 parts per million boron equivalent and a density of more than 1.5 grams per cubic centimetre.</w:t>
      </w:r>
    </w:p>
    <w:p w:rsidR="0014468B" w:rsidRPr="00F73E2D" w:rsidRDefault="0014468B" w:rsidP="00335D00">
      <w:pPr>
        <w:pStyle w:val="ActHead5"/>
      </w:pPr>
      <w:bookmarkStart w:id="9" w:name="_Toc438568871"/>
      <w:r w:rsidRPr="00F73E2D">
        <w:rPr>
          <w:rStyle w:val="CharSectno"/>
        </w:rPr>
        <w:t>5</w:t>
      </w:r>
      <w:r w:rsidR="00335D00" w:rsidRPr="00F73E2D">
        <w:t xml:space="preserve">  </w:t>
      </w:r>
      <w:r w:rsidRPr="00F73E2D">
        <w:t>Information in relation to design for construction or modification of nuclear facility</w:t>
      </w:r>
      <w:bookmarkEnd w:id="9"/>
    </w:p>
    <w:p w:rsidR="0014468B" w:rsidRPr="00F73E2D" w:rsidRDefault="0014468B" w:rsidP="00335D00">
      <w:pPr>
        <w:pStyle w:val="subsection"/>
      </w:pPr>
      <w:r w:rsidRPr="00F73E2D">
        <w:tab/>
      </w:r>
      <w:r w:rsidRPr="00F73E2D">
        <w:tab/>
        <w:t>For the purposes of paragraph</w:t>
      </w:r>
      <w:r w:rsidR="00F73E2D">
        <w:t> </w:t>
      </w:r>
      <w:r w:rsidRPr="00F73E2D">
        <w:t>29 (2) (b) of the Act, the prescribed period is 60 days.</w:t>
      </w:r>
    </w:p>
    <w:p w:rsidR="0014468B" w:rsidRPr="00F73E2D" w:rsidRDefault="0014468B" w:rsidP="00335D00">
      <w:pPr>
        <w:pStyle w:val="ActHead5"/>
      </w:pPr>
      <w:bookmarkStart w:id="10" w:name="_Toc438568872"/>
      <w:r w:rsidRPr="00F73E2D">
        <w:rPr>
          <w:rStyle w:val="CharSectno"/>
        </w:rPr>
        <w:t>6</w:t>
      </w:r>
      <w:r w:rsidR="00335D00" w:rsidRPr="00F73E2D">
        <w:t xml:space="preserve">  </w:t>
      </w:r>
      <w:r w:rsidRPr="00F73E2D">
        <w:t>Charge payable by producers of uranium ore concentrates</w:t>
      </w:r>
      <w:bookmarkEnd w:id="10"/>
    </w:p>
    <w:p w:rsidR="0014468B" w:rsidRPr="00F73E2D" w:rsidRDefault="0014468B" w:rsidP="00335D00">
      <w:pPr>
        <w:pStyle w:val="subsection"/>
      </w:pPr>
      <w:r w:rsidRPr="00F73E2D">
        <w:tab/>
      </w:r>
      <w:r w:rsidRPr="00F73E2D">
        <w:tab/>
        <w:t>For paragraph</w:t>
      </w:r>
      <w:r w:rsidR="00F73E2D">
        <w:t> </w:t>
      </w:r>
      <w:r w:rsidRPr="00F73E2D">
        <w:t>69A (2) (b) of the Act, the amount of charge payable in a financial year by a person referred to in subsection</w:t>
      </w:r>
      <w:r w:rsidR="00F73E2D">
        <w:t> </w:t>
      </w:r>
      <w:r w:rsidRPr="00F73E2D">
        <w:t>69A (1) of the Act is the lesser of:</w:t>
      </w:r>
    </w:p>
    <w:p w:rsidR="0014468B" w:rsidRPr="00F73E2D" w:rsidRDefault="0014468B" w:rsidP="00335D00">
      <w:pPr>
        <w:pStyle w:val="paragraph"/>
      </w:pPr>
      <w:r w:rsidRPr="00F73E2D">
        <w:lastRenderedPageBreak/>
        <w:tab/>
        <w:t>(a)</w:t>
      </w:r>
      <w:r w:rsidRPr="00F73E2D">
        <w:tab/>
      </w:r>
      <w:r w:rsidR="00857BB7">
        <w:t>14.1775</w:t>
      </w:r>
      <w:r w:rsidR="007347CB" w:rsidRPr="00F73E2D">
        <w:t xml:space="preserve"> </w:t>
      </w:r>
      <w:r w:rsidRPr="00F73E2D">
        <w:t>cents per kilogram of uranium in the uranium ore concentrates produced by the person in the previous financial year; and</w:t>
      </w:r>
    </w:p>
    <w:p w:rsidR="0014468B" w:rsidRPr="00F73E2D" w:rsidRDefault="0014468B" w:rsidP="00335D00">
      <w:pPr>
        <w:pStyle w:val="paragraph"/>
      </w:pPr>
      <w:r w:rsidRPr="00F73E2D">
        <w:tab/>
        <w:t>(b)</w:t>
      </w:r>
      <w:r w:rsidRPr="00F73E2D">
        <w:tab/>
        <w:t>$500,000.</w:t>
      </w:r>
    </w:p>
    <w:p w:rsidR="003E4170" w:rsidRPr="006E672F" w:rsidRDefault="003E4170" w:rsidP="003E4170">
      <w:pPr>
        <w:pStyle w:val="ActHead5"/>
        <w:rPr>
          <w:i/>
        </w:rPr>
      </w:pPr>
      <w:bookmarkStart w:id="11" w:name="_Toc438568873"/>
      <w:bookmarkStart w:id="12" w:name="OPCSB_BodyPrincipleB5"/>
      <w:r w:rsidRPr="006E672F">
        <w:t xml:space="preserve">7  Application of amendments made by the </w:t>
      </w:r>
      <w:r w:rsidRPr="006E672F">
        <w:rPr>
          <w:i/>
        </w:rPr>
        <w:t>Nuclear Non</w:t>
      </w:r>
      <w:r w:rsidRPr="006E672F">
        <w:rPr>
          <w:i/>
        </w:rPr>
        <w:noBreakHyphen/>
        <w:t>Proliferation (Safeguards) Amendment Regulation 2015 (No. 1)</w:t>
      </w:r>
      <w:bookmarkEnd w:id="11"/>
    </w:p>
    <w:p w:rsidR="003E4170" w:rsidRDefault="003E4170" w:rsidP="003E4170">
      <w:pPr>
        <w:pStyle w:val="subsection"/>
      </w:pPr>
      <w:r>
        <w:tab/>
      </w:r>
      <w:r>
        <w:tab/>
        <w:t xml:space="preserve">The amendment of these Regulations made by item 1 of Schedule 1 to the </w:t>
      </w:r>
      <w:r>
        <w:rPr>
          <w:i/>
        </w:rPr>
        <w:t>Nuclear Non</w:t>
      </w:r>
      <w:r>
        <w:rPr>
          <w:i/>
        </w:rPr>
        <w:noBreakHyphen/>
        <w:t>Proliferation (Safeguards) Amendment Regulation 2015 (No. 1)</w:t>
      </w:r>
      <w:r>
        <w:t xml:space="preserve"> applies in relation to charge payable on 1 December in the 2015</w:t>
      </w:r>
      <w:r>
        <w:noBreakHyphen/>
        <w:t>16 financial year and later financial years.</w:t>
      </w:r>
    </w:p>
    <w:p w:rsidR="009333CA" w:rsidRDefault="009333CA" w:rsidP="009333CA"/>
    <w:p w:rsidR="003E4170" w:rsidRDefault="003E4170" w:rsidP="009333CA">
      <w:pPr>
        <w:sectPr w:rsidR="003E4170" w:rsidSect="001D7471">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3970" w:left="2410" w:header="720" w:footer="2088" w:gutter="0"/>
          <w:pgNumType w:start="1"/>
          <w:cols w:space="708"/>
          <w:docGrid w:linePitch="360"/>
        </w:sectPr>
      </w:pPr>
    </w:p>
    <w:p w:rsidR="0014468B" w:rsidRPr="00F73E2D" w:rsidRDefault="0014468B" w:rsidP="00335D00">
      <w:pPr>
        <w:pStyle w:val="ActHead1"/>
        <w:pageBreakBefore/>
      </w:pPr>
      <w:bookmarkStart w:id="13" w:name="_Toc438568874"/>
      <w:bookmarkEnd w:id="12"/>
      <w:r w:rsidRPr="00F73E2D">
        <w:rPr>
          <w:rStyle w:val="CharChapNo"/>
        </w:rPr>
        <w:lastRenderedPageBreak/>
        <w:t>Schedule</w:t>
      </w:r>
      <w:r w:rsidR="00F73E2D" w:rsidRPr="00F73E2D">
        <w:rPr>
          <w:rStyle w:val="CharChapNo"/>
        </w:rPr>
        <w:t> </w:t>
      </w:r>
      <w:r w:rsidRPr="00F73E2D">
        <w:rPr>
          <w:rStyle w:val="CharChapNo"/>
        </w:rPr>
        <w:t>1</w:t>
      </w:r>
      <w:r w:rsidR="00335D00" w:rsidRPr="00F73E2D">
        <w:t>—</w:t>
      </w:r>
      <w:r w:rsidRPr="00F73E2D">
        <w:rPr>
          <w:rStyle w:val="CharChapText"/>
        </w:rPr>
        <w:t>Prescribed international agreements</w:t>
      </w:r>
      <w:bookmarkEnd w:id="13"/>
    </w:p>
    <w:p w:rsidR="0014468B" w:rsidRPr="00F73E2D" w:rsidRDefault="0014468B" w:rsidP="00335D00">
      <w:pPr>
        <w:pStyle w:val="notemargin"/>
      </w:pPr>
      <w:r w:rsidRPr="00F73E2D">
        <w:t>(regulation</w:t>
      </w:r>
      <w:r w:rsidR="00F73E2D">
        <w:t> </w:t>
      </w:r>
      <w:r w:rsidRPr="00F73E2D">
        <w:t>2A)</w:t>
      </w:r>
    </w:p>
    <w:p w:rsidR="0014468B" w:rsidRPr="00F73E2D" w:rsidRDefault="00335D00" w:rsidP="0014468B">
      <w:pPr>
        <w:pStyle w:val="Header"/>
      </w:pPr>
      <w:r w:rsidRPr="00F73E2D">
        <w:rPr>
          <w:rStyle w:val="CharPartNo"/>
        </w:rPr>
        <w:t xml:space="preserve"> </w:t>
      </w:r>
      <w:r w:rsidRPr="00F73E2D">
        <w:rPr>
          <w:rStyle w:val="CharPartText"/>
        </w:rPr>
        <w:t xml:space="preserve"> </w:t>
      </w:r>
    </w:p>
    <w:p w:rsidR="00335D00" w:rsidRPr="00F73E2D" w:rsidRDefault="00335D00" w:rsidP="00335D00">
      <w:pPr>
        <w:pStyle w:val="Tabletext"/>
      </w:pPr>
    </w:p>
    <w:tbl>
      <w:tblPr>
        <w:tblW w:w="0" w:type="auto"/>
        <w:tblInd w:w="142"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099"/>
        <w:gridCol w:w="3969"/>
        <w:gridCol w:w="2084"/>
      </w:tblGrid>
      <w:tr w:rsidR="0014468B" w:rsidRPr="00F73E2D" w:rsidTr="00335D00">
        <w:trPr>
          <w:tblHeader/>
        </w:trPr>
        <w:tc>
          <w:tcPr>
            <w:tcW w:w="1099" w:type="dxa"/>
            <w:tcBorders>
              <w:top w:val="single" w:sz="12" w:space="0" w:color="auto"/>
              <w:bottom w:val="single" w:sz="12" w:space="0" w:color="auto"/>
            </w:tcBorders>
            <w:shd w:val="clear" w:color="auto" w:fill="auto"/>
          </w:tcPr>
          <w:p w:rsidR="0014468B" w:rsidRPr="00F73E2D" w:rsidRDefault="0014468B" w:rsidP="00335D00">
            <w:pPr>
              <w:pStyle w:val="TableHeading"/>
            </w:pPr>
            <w:r w:rsidRPr="00F73E2D">
              <w:t>Column 1</w:t>
            </w:r>
            <w:r w:rsidRPr="00F73E2D">
              <w:br/>
              <w:t>Item</w:t>
            </w:r>
          </w:p>
        </w:tc>
        <w:tc>
          <w:tcPr>
            <w:tcW w:w="3969" w:type="dxa"/>
            <w:tcBorders>
              <w:top w:val="single" w:sz="12" w:space="0" w:color="auto"/>
              <w:bottom w:val="single" w:sz="12" w:space="0" w:color="auto"/>
            </w:tcBorders>
            <w:shd w:val="clear" w:color="auto" w:fill="auto"/>
          </w:tcPr>
          <w:p w:rsidR="0014468B" w:rsidRPr="00F73E2D" w:rsidRDefault="0014468B" w:rsidP="00335D00">
            <w:pPr>
              <w:pStyle w:val="TableHeading"/>
            </w:pPr>
            <w:r w:rsidRPr="00F73E2D">
              <w:t>Column 2</w:t>
            </w:r>
            <w:r w:rsidRPr="00F73E2D">
              <w:br/>
              <w:t>Title of Agreement</w:t>
            </w:r>
          </w:p>
        </w:tc>
        <w:tc>
          <w:tcPr>
            <w:tcW w:w="2084" w:type="dxa"/>
            <w:tcBorders>
              <w:top w:val="single" w:sz="12" w:space="0" w:color="auto"/>
              <w:bottom w:val="single" w:sz="12" w:space="0" w:color="auto"/>
            </w:tcBorders>
            <w:shd w:val="clear" w:color="auto" w:fill="auto"/>
          </w:tcPr>
          <w:p w:rsidR="0014468B" w:rsidRPr="00F73E2D" w:rsidRDefault="0014468B" w:rsidP="00335D00">
            <w:pPr>
              <w:pStyle w:val="TableHeading"/>
            </w:pPr>
            <w:r w:rsidRPr="00F73E2D">
              <w:t>Column 3</w:t>
            </w:r>
            <w:r w:rsidRPr="00F73E2D">
              <w:br/>
              <w:t>Date signed on behalf of Australia</w:t>
            </w:r>
          </w:p>
        </w:tc>
      </w:tr>
      <w:tr w:rsidR="0014468B" w:rsidRPr="00F73E2D" w:rsidTr="00335D00">
        <w:tc>
          <w:tcPr>
            <w:tcW w:w="1099" w:type="dxa"/>
            <w:tcBorders>
              <w:top w:val="single" w:sz="12" w:space="0" w:color="auto"/>
            </w:tcBorders>
            <w:shd w:val="clear" w:color="auto" w:fill="auto"/>
          </w:tcPr>
          <w:p w:rsidR="0014468B" w:rsidRPr="00F73E2D" w:rsidRDefault="0014468B" w:rsidP="00335D00">
            <w:pPr>
              <w:pStyle w:val="Tabletext"/>
            </w:pPr>
            <w:r w:rsidRPr="00F73E2D">
              <w:t>1</w:t>
            </w:r>
          </w:p>
        </w:tc>
        <w:tc>
          <w:tcPr>
            <w:tcW w:w="3969" w:type="dxa"/>
            <w:tcBorders>
              <w:top w:val="single" w:sz="12" w:space="0" w:color="auto"/>
            </w:tcBorders>
            <w:shd w:val="clear" w:color="auto" w:fill="auto"/>
          </w:tcPr>
          <w:p w:rsidR="0014468B" w:rsidRPr="00F73E2D" w:rsidRDefault="0014468B" w:rsidP="00335D00">
            <w:pPr>
              <w:pStyle w:val="Tabletext"/>
            </w:pPr>
            <w:r w:rsidRPr="00F73E2D">
              <w:t>Exchanges of Notes constituting Agreements between Australia and the United States concerning the application of the Agreement concerning Peaceful Uses of Nuclear Energy of 5</w:t>
            </w:r>
            <w:r w:rsidR="00F73E2D">
              <w:t> </w:t>
            </w:r>
            <w:r w:rsidRPr="00F73E2D">
              <w:t>July 1979</w:t>
            </w:r>
          </w:p>
        </w:tc>
        <w:tc>
          <w:tcPr>
            <w:tcW w:w="2084" w:type="dxa"/>
            <w:tcBorders>
              <w:top w:val="single" w:sz="12" w:space="0" w:color="auto"/>
            </w:tcBorders>
            <w:shd w:val="clear" w:color="auto" w:fill="auto"/>
          </w:tcPr>
          <w:p w:rsidR="0014468B" w:rsidRPr="00F73E2D" w:rsidRDefault="0014468B" w:rsidP="00335D00">
            <w:pPr>
              <w:pStyle w:val="Tabletext"/>
            </w:pPr>
            <w:r w:rsidRPr="00F73E2D">
              <w:t>2</w:t>
            </w:r>
            <w:r w:rsidR="00F73E2D">
              <w:t> </w:t>
            </w:r>
            <w:r w:rsidRPr="00F73E2D">
              <w:t>August 1985</w:t>
            </w:r>
          </w:p>
        </w:tc>
      </w:tr>
      <w:tr w:rsidR="0014468B" w:rsidRPr="00F73E2D" w:rsidTr="00335D00">
        <w:tc>
          <w:tcPr>
            <w:tcW w:w="1099" w:type="dxa"/>
            <w:shd w:val="clear" w:color="auto" w:fill="auto"/>
          </w:tcPr>
          <w:p w:rsidR="0014468B" w:rsidRPr="00F73E2D" w:rsidRDefault="0014468B" w:rsidP="00335D00">
            <w:pPr>
              <w:pStyle w:val="Tabletext"/>
            </w:pPr>
            <w:r w:rsidRPr="00F73E2D">
              <w:t>2</w:t>
            </w:r>
          </w:p>
        </w:tc>
        <w:tc>
          <w:tcPr>
            <w:tcW w:w="3969" w:type="dxa"/>
            <w:shd w:val="clear" w:color="auto" w:fill="auto"/>
          </w:tcPr>
          <w:p w:rsidR="0014468B" w:rsidRPr="00F73E2D" w:rsidRDefault="0014468B" w:rsidP="00335D00">
            <w:pPr>
              <w:pStyle w:val="Tabletext"/>
            </w:pPr>
            <w:r w:rsidRPr="00F73E2D">
              <w:t>Agreement between the Government of Australia and the Government of the Swiss Confederation concerning the Peaceful Uses of Nuclear Energy</w:t>
            </w:r>
          </w:p>
        </w:tc>
        <w:tc>
          <w:tcPr>
            <w:tcW w:w="2084" w:type="dxa"/>
            <w:shd w:val="clear" w:color="auto" w:fill="auto"/>
          </w:tcPr>
          <w:p w:rsidR="0014468B" w:rsidRPr="00F73E2D" w:rsidRDefault="0014468B" w:rsidP="00335D00">
            <w:pPr>
              <w:pStyle w:val="Tabletext"/>
            </w:pPr>
            <w:r w:rsidRPr="00F73E2D">
              <w:t>28</w:t>
            </w:r>
            <w:r w:rsidR="00F73E2D">
              <w:t> </w:t>
            </w:r>
            <w:r w:rsidRPr="00F73E2D">
              <w:t>January 1986</w:t>
            </w:r>
          </w:p>
        </w:tc>
      </w:tr>
      <w:tr w:rsidR="0014468B" w:rsidRPr="00F73E2D" w:rsidTr="00335D00">
        <w:tc>
          <w:tcPr>
            <w:tcW w:w="1099" w:type="dxa"/>
            <w:shd w:val="clear" w:color="auto" w:fill="auto"/>
          </w:tcPr>
          <w:p w:rsidR="0014468B" w:rsidRPr="00F73E2D" w:rsidRDefault="0014468B" w:rsidP="00335D00">
            <w:pPr>
              <w:pStyle w:val="Tabletext"/>
            </w:pPr>
            <w:r w:rsidRPr="00F73E2D">
              <w:t>3</w:t>
            </w:r>
          </w:p>
        </w:tc>
        <w:tc>
          <w:tcPr>
            <w:tcW w:w="3969" w:type="dxa"/>
            <w:shd w:val="clear" w:color="auto" w:fill="auto"/>
          </w:tcPr>
          <w:p w:rsidR="0014468B" w:rsidRPr="00F73E2D" w:rsidRDefault="0014468B" w:rsidP="00335D00">
            <w:pPr>
              <w:pStyle w:val="Tabletext"/>
            </w:pPr>
            <w:r w:rsidRPr="00F73E2D">
              <w:t>Agreement on the Privileges and Immunities of the International Atomic Energy Agency</w:t>
            </w:r>
          </w:p>
        </w:tc>
        <w:tc>
          <w:tcPr>
            <w:tcW w:w="2084" w:type="dxa"/>
            <w:shd w:val="clear" w:color="auto" w:fill="auto"/>
          </w:tcPr>
          <w:p w:rsidR="0014468B" w:rsidRPr="00F73E2D" w:rsidRDefault="0014468B" w:rsidP="00335D00">
            <w:pPr>
              <w:pStyle w:val="Tabletext"/>
            </w:pPr>
            <w:r w:rsidRPr="00F73E2D">
              <w:t>9</w:t>
            </w:r>
            <w:r w:rsidR="00F73E2D">
              <w:t> </w:t>
            </w:r>
            <w:r w:rsidRPr="00F73E2D">
              <w:t>May 1986</w:t>
            </w:r>
          </w:p>
        </w:tc>
      </w:tr>
      <w:tr w:rsidR="0014468B" w:rsidRPr="00F73E2D" w:rsidTr="00335D00">
        <w:tc>
          <w:tcPr>
            <w:tcW w:w="1099" w:type="dxa"/>
            <w:shd w:val="clear" w:color="auto" w:fill="auto"/>
          </w:tcPr>
          <w:p w:rsidR="0014468B" w:rsidRPr="00F73E2D" w:rsidRDefault="0014468B" w:rsidP="00335D00">
            <w:pPr>
              <w:pStyle w:val="Tabletext"/>
            </w:pPr>
            <w:r w:rsidRPr="00F73E2D">
              <w:t>4</w:t>
            </w:r>
          </w:p>
        </w:tc>
        <w:tc>
          <w:tcPr>
            <w:tcW w:w="3969" w:type="dxa"/>
            <w:shd w:val="clear" w:color="auto" w:fill="auto"/>
          </w:tcPr>
          <w:p w:rsidR="0014468B" w:rsidRPr="00F73E2D" w:rsidRDefault="0014468B" w:rsidP="00335D00">
            <w:pPr>
              <w:pStyle w:val="Tabletext"/>
            </w:pPr>
            <w:r w:rsidRPr="00F73E2D">
              <w:t>South Pacific Nuclear Free Zone Treaty</w:t>
            </w:r>
          </w:p>
        </w:tc>
        <w:tc>
          <w:tcPr>
            <w:tcW w:w="2084" w:type="dxa"/>
            <w:shd w:val="clear" w:color="auto" w:fill="auto"/>
          </w:tcPr>
          <w:p w:rsidR="0014468B" w:rsidRPr="00F73E2D" w:rsidRDefault="0014468B" w:rsidP="00335D00">
            <w:pPr>
              <w:pStyle w:val="Tabletext"/>
            </w:pPr>
            <w:r w:rsidRPr="00F73E2D">
              <w:t>11</w:t>
            </w:r>
            <w:r w:rsidR="00F73E2D">
              <w:t> </w:t>
            </w:r>
            <w:r w:rsidRPr="00F73E2D">
              <w:t>December 1986</w:t>
            </w:r>
          </w:p>
        </w:tc>
      </w:tr>
      <w:tr w:rsidR="0014468B" w:rsidRPr="00F73E2D" w:rsidTr="00335D00">
        <w:tc>
          <w:tcPr>
            <w:tcW w:w="1099" w:type="dxa"/>
            <w:shd w:val="clear" w:color="auto" w:fill="auto"/>
          </w:tcPr>
          <w:p w:rsidR="0014468B" w:rsidRPr="00F73E2D" w:rsidRDefault="0014468B" w:rsidP="00335D00">
            <w:pPr>
              <w:pStyle w:val="Tabletext"/>
            </w:pPr>
            <w:r w:rsidRPr="00F73E2D">
              <w:t>5</w:t>
            </w:r>
          </w:p>
        </w:tc>
        <w:tc>
          <w:tcPr>
            <w:tcW w:w="3969" w:type="dxa"/>
            <w:shd w:val="clear" w:color="auto" w:fill="auto"/>
          </w:tcPr>
          <w:p w:rsidR="0014468B" w:rsidRPr="00F73E2D" w:rsidRDefault="0014468B" w:rsidP="00335D00">
            <w:pPr>
              <w:pStyle w:val="Tabletext"/>
            </w:pPr>
            <w:r w:rsidRPr="00F73E2D">
              <w:t>Agreement between the Government of Australia and the Government of the Arab Republic of Egypt concerning Cooperation in the Peaceful Uses of Nuclear Energy and the Transfer of Nuclear Material between Australia and the Arab Republic of Egypt</w:t>
            </w:r>
          </w:p>
        </w:tc>
        <w:tc>
          <w:tcPr>
            <w:tcW w:w="2084" w:type="dxa"/>
            <w:shd w:val="clear" w:color="auto" w:fill="auto"/>
          </w:tcPr>
          <w:p w:rsidR="0014468B" w:rsidRPr="00F73E2D" w:rsidRDefault="0014468B" w:rsidP="00335D00">
            <w:pPr>
              <w:pStyle w:val="Tabletext"/>
            </w:pPr>
            <w:r w:rsidRPr="00F73E2D">
              <w:t>18</w:t>
            </w:r>
            <w:r w:rsidR="00F73E2D">
              <w:t> </w:t>
            </w:r>
            <w:r w:rsidRPr="00F73E2D">
              <w:t>February 1988</w:t>
            </w:r>
          </w:p>
        </w:tc>
      </w:tr>
      <w:tr w:rsidR="0014468B" w:rsidRPr="00F73E2D" w:rsidTr="00456F9D">
        <w:tc>
          <w:tcPr>
            <w:tcW w:w="1099" w:type="dxa"/>
            <w:tcBorders>
              <w:bottom w:val="single" w:sz="4" w:space="0" w:color="auto"/>
            </w:tcBorders>
            <w:shd w:val="clear" w:color="auto" w:fill="auto"/>
          </w:tcPr>
          <w:p w:rsidR="0014468B" w:rsidRPr="00F73E2D" w:rsidRDefault="0014468B" w:rsidP="00335D00">
            <w:pPr>
              <w:pStyle w:val="Tabletext"/>
            </w:pPr>
            <w:r w:rsidRPr="00F73E2D">
              <w:t>6</w:t>
            </w:r>
          </w:p>
        </w:tc>
        <w:tc>
          <w:tcPr>
            <w:tcW w:w="3969" w:type="dxa"/>
            <w:tcBorders>
              <w:bottom w:val="single" w:sz="4" w:space="0" w:color="auto"/>
            </w:tcBorders>
            <w:shd w:val="clear" w:color="auto" w:fill="auto"/>
          </w:tcPr>
          <w:p w:rsidR="0014468B" w:rsidRPr="00F73E2D" w:rsidRDefault="0014468B" w:rsidP="00335D00">
            <w:pPr>
              <w:pStyle w:val="Tabletext"/>
            </w:pPr>
            <w:r w:rsidRPr="00F73E2D">
              <w:t>Exchange of Notes constituting an Agreement between Australia and the United States concerning Australian Ores containing Uranium or Thorium (monazite and xenotime)</w:t>
            </w:r>
          </w:p>
        </w:tc>
        <w:tc>
          <w:tcPr>
            <w:tcW w:w="2084" w:type="dxa"/>
            <w:tcBorders>
              <w:bottom w:val="single" w:sz="4" w:space="0" w:color="auto"/>
            </w:tcBorders>
            <w:shd w:val="clear" w:color="auto" w:fill="auto"/>
          </w:tcPr>
          <w:p w:rsidR="0014468B" w:rsidRPr="00F73E2D" w:rsidRDefault="0014468B" w:rsidP="00335D00">
            <w:pPr>
              <w:pStyle w:val="Tabletext"/>
            </w:pPr>
            <w:r w:rsidRPr="00F73E2D">
              <w:t>13</w:t>
            </w:r>
            <w:r w:rsidR="00F73E2D">
              <w:t> </w:t>
            </w:r>
            <w:r w:rsidRPr="00F73E2D">
              <w:t>December 1989</w:t>
            </w:r>
          </w:p>
        </w:tc>
      </w:tr>
      <w:tr w:rsidR="0014468B" w:rsidRPr="00F73E2D" w:rsidTr="00456F9D">
        <w:tc>
          <w:tcPr>
            <w:tcW w:w="1099" w:type="dxa"/>
            <w:tcBorders>
              <w:bottom w:val="single" w:sz="4" w:space="0" w:color="auto"/>
            </w:tcBorders>
            <w:shd w:val="clear" w:color="auto" w:fill="auto"/>
          </w:tcPr>
          <w:p w:rsidR="0014468B" w:rsidRPr="00F73E2D" w:rsidRDefault="0014468B" w:rsidP="00335D00">
            <w:pPr>
              <w:pStyle w:val="Tabletext"/>
            </w:pPr>
            <w:bookmarkStart w:id="14" w:name="CU_810892"/>
            <w:bookmarkEnd w:id="14"/>
            <w:r w:rsidRPr="00F73E2D">
              <w:t>7</w:t>
            </w:r>
          </w:p>
        </w:tc>
        <w:tc>
          <w:tcPr>
            <w:tcW w:w="3969" w:type="dxa"/>
            <w:tcBorders>
              <w:bottom w:val="single" w:sz="4" w:space="0" w:color="auto"/>
            </w:tcBorders>
            <w:shd w:val="clear" w:color="auto" w:fill="auto"/>
          </w:tcPr>
          <w:p w:rsidR="0014468B" w:rsidRPr="00F73E2D" w:rsidRDefault="0014468B" w:rsidP="00335D00">
            <w:pPr>
              <w:pStyle w:val="Tabletext"/>
            </w:pPr>
            <w:r w:rsidRPr="00F73E2D">
              <w:t>Exchange of Notes between Australia and Singapore constituting an Agreement concerning Cooperation in the Physical Protection of Nuclear Material</w:t>
            </w:r>
          </w:p>
        </w:tc>
        <w:tc>
          <w:tcPr>
            <w:tcW w:w="2084" w:type="dxa"/>
            <w:tcBorders>
              <w:bottom w:val="single" w:sz="4" w:space="0" w:color="auto"/>
            </w:tcBorders>
            <w:shd w:val="clear" w:color="auto" w:fill="auto"/>
          </w:tcPr>
          <w:p w:rsidR="0014468B" w:rsidRPr="00F73E2D" w:rsidRDefault="0014468B" w:rsidP="00335D00">
            <w:pPr>
              <w:pStyle w:val="Tabletext"/>
            </w:pPr>
            <w:r w:rsidRPr="00F73E2D">
              <w:t>15</w:t>
            </w:r>
            <w:r w:rsidR="00F73E2D">
              <w:t> </w:t>
            </w:r>
            <w:r w:rsidRPr="00F73E2D">
              <w:t>December 1989</w:t>
            </w:r>
          </w:p>
        </w:tc>
      </w:tr>
      <w:tr w:rsidR="0014468B" w:rsidRPr="00F73E2D" w:rsidTr="00456F9D">
        <w:tc>
          <w:tcPr>
            <w:tcW w:w="1099" w:type="dxa"/>
            <w:tcBorders>
              <w:top w:val="single" w:sz="4" w:space="0" w:color="auto"/>
            </w:tcBorders>
            <w:shd w:val="clear" w:color="auto" w:fill="auto"/>
          </w:tcPr>
          <w:p w:rsidR="0014468B" w:rsidRPr="00F73E2D" w:rsidRDefault="0014468B" w:rsidP="00335D00">
            <w:pPr>
              <w:pStyle w:val="Tabletext"/>
            </w:pPr>
            <w:r w:rsidRPr="00F73E2D">
              <w:t>9</w:t>
            </w:r>
          </w:p>
        </w:tc>
        <w:tc>
          <w:tcPr>
            <w:tcW w:w="3969" w:type="dxa"/>
            <w:tcBorders>
              <w:top w:val="single" w:sz="4" w:space="0" w:color="auto"/>
            </w:tcBorders>
            <w:shd w:val="clear" w:color="auto" w:fill="auto"/>
          </w:tcPr>
          <w:p w:rsidR="0014468B" w:rsidRPr="00F73E2D" w:rsidRDefault="0014468B" w:rsidP="00335D00">
            <w:pPr>
              <w:pStyle w:val="Tabletext"/>
            </w:pPr>
            <w:r w:rsidRPr="00F73E2D">
              <w:t xml:space="preserve">Exchange of Notes constituting an Agreement between Australia and Japan to amend the </w:t>
            </w:r>
            <w:r w:rsidRPr="00F73E2D">
              <w:lastRenderedPageBreak/>
              <w:t>Exchange of Letters constituting an Agreement establishing an Implementing Arrangement pursuant to the Agreement for Co</w:t>
            </w:r>
            <w:r w:rsidR="00F73E2D">
              <w:noBreakHyphen/>
            </w:r>
            <w:r w:rsidRPr="00F73E2D">
              <w:t>operation in the Peaceful Uses of Nuclear Energy of 5</w:t>
            </w:r>
            <w:r w:rsidR="00F73E2D">
              <w:t> </w:t>
            </w:r>
            <w:r w:rsidRPr="00F73E2D">
              <w:t>March 1982</w:t>
            </w:r>
          </w:p>
        </w:tc>
        <w:tc>
          <w:tcPr>
            <w:tcW w:w="2084" w:type="dxa"/>
            <w:tcBorders>
              <w:top w:val="single" w:sz="4" w:space="0" w:color="auto"/>
            </w:tcBorders>
            <w:shd w:val="clear" w:color="auto" w:fill="auto"/>
          </w:tcPr>
          <w:p w:rsidR="0014468B" w:rsidRPr="00F73E2D" w:rsidRDefault="0014468B" w:rsidP="00335D00">
            <w:pPr>
              <w:pStyle w:val="Tabletext"/>
            </w:pPr>
            <w:r w:rsidRPr="00F73E2D">
              <w:lastRenderedPageBreak/>
              <w:t>27</w:t>
            </w:r>
            <w:r w:rsidR="00F73E2D">
              <w:t> </w:t>
            </w:r>
            <w:r w:rsidRPr="00F73E2D">
              <w:t>July 1990</w:t>
            </w:r>
          </w:p>
        </w:tc>
      </w:tr>
      <w:tr w:rsidR="0014468B" w:rsidRPr="00F73E2D" w:rsidTr="00335D00">
        <w:tc>
          <w:tcPr>
            <w:tcW w:w="1099" w:type="dxa"/>
            <w:shd w:val="clear" w:color="auto" w:fill="auto"/>
          </w:tcPr>
          <w:p w:rsidR="0014468B" w:rsidRPr="00F73E2D" w:rsidRDefault="0014468B" w:rsidP="00335D00">
            <w:pPr>
              <w:pStyle w:val="Tabletext"/>
            </w:pPr>
            <w:r w:rsidRPr="00F73E2D">
              <w:lastRenderedPageBreak/>
              <w:t>10</w:t>
            </w:r>
          </w:p>
        </w:tc>
        <w:tc>
          <w:tcPr>
            <w:tcW w:w="3969" w:type="dxa"/>
            <w:shd w:val="clear" w:color="auto" w:fill="auto"/>
          </w:tcPr>
          <w:p w:rsidR="0014468B" w:rsidRPr="00F73E2D" w:rsidRDefault="0014468B" w:rsidP="00335D00">
            <w:pPr>
              <w:pStyle w:val="Tabletext"/>
            </w:pPr>
            <w:r w:rsidRPr="00F73E2D">
              <w:t>Exchange of Notes constituting an Agreement between Australia and Sweden concerning Arrangements applying to Certain (Nuclear) Transfers between Sweden and Third Countries</w:t>
            </w:r>
          </w:p>
        </w:tc>
        <w:tc>
          <w:tcPr>
            <w:tcW w:w="2084" w:type="dxa"/>
            <w:shd w:val="clear" w:color="auto" w:fill="auto"/>
          </w:tcPr>
          <w:p w:rsidR="0014468B" w:rsidRPr="00F73E2D" w:rsidRDefault="0014468B" w:rsidP="00335D00">
            <w:pPr>
              <w:pStyle w:val="Tabletext"/>
            </w:pPr>
            <w:r w:rsidRPr="00F73E2D">
              <w:t>15</w:t>
            </w:r>
            <w:r w:rsidR="00F73E2D">
              <w:t> </w:t>
            </w:r>
            <w:r w:rsidRPr="00F73E2D">
              <w:t>January 1991</w:t>
            </w:r>
          </w:p>
        </w:tc>
      </w:tr>
      <w:tr w:rsidR="0014468B" w:rsidRPr="00F73E2D" w:rsidTr="00335D00">
        <w:tc>
          <w:tcPr>
            <w:tcW w:w="1099" w:type="dxa"/>
            <w:shd w:val="clear" w:color="auto" w:fill="auto"/>
          </w:tcPr>
          <w:p w:rsidR="0014468B" w:rsidRPr="00F73E2D" w:rsidRDefault="0014468B" w:rsidP="00335D00">
            <w:pPr>
              <w:pStyle w:val="Tabletext"/>
            </w:pPr>
            <w:r w:rsidRPr="00F73E2D">
              <w:t>11</w:t>
            </w:r>
          </w:p>
        </w:tc>
        <w:tc>
          <w:tcPr>
            <w:tcW w:w="3969" w:type="dxa"/>
            <w:shd w:val="clear" w:color="auto" w:fill="auto"/>
          </w:tcPr>
          <w:p w:rsidR="0014468B" w:rsidRPr="00F73E2D" w:rsidRDefault="0014468B" w:rsidP="00335D00">
            <w:pPr>
              <w:pStyle w:val="Tabletext"/>
            </w:pPr>
            <w:r w:rsidRPr="00F73E2D">
              <w:t>Exchange of Notes constituting an Agreement between Australia and the United States to bring International Obligation Exchanges under the Coverage of the Agreement concerning Peaceful Uses of Nuclear Energy, and Agreed Minute, of 5 July 1979</w:t>
            </w:r>
          </w:p>
        </w:tc>
        <w:tc>
          <w:tcPr>
            <w:tcW w:w="2084" w:type="dxa"/>
            <w:shd w:val="clear" w:color="auto" w:fill="auto"/>
          </w:tcPr>
          <w:p w:rsidR="0014468B" w:rsidRPr="00F73E2D" w:rsidRDefault="0014468B" w:rsidP="00335D00">
            <w:pPr>
              <w:pStyle w:val="Tabletext"/>
            </w:pPr>
            <w:r w:rsidRPr="00F73E2D">
              <w:t>16</w:t>
            </w:r>
            <w:r w:rsidR="00F73E2D">
              <w:t> </w:t>
            </w:r>
            <w:r w:rsidRPr="00F73E2D">
              <w:t>December 1991</w:t>
            </w:r>
          </w:p>
        </w:tc>
      </w:tr>
      <w:tr w:rsidR="0014468B" w:rsidRPr="00F73E2D" w:rsidTr="00335D00">
        <w:tc>
          <w:tcPr>
            <w:tcW w:w="1099" w:type="dxa"/>
            <w:shd w:val="clear" w:color="auto" w:fill="auto"/>
          </w:tcPr>
          <w:p w:rsidR="0014468B" w:rsidRPr="00F73E2D" w:rsidRDefault="0014468B" w:rsidP="00335D00">
            <w:pPr>
              <w:pStyle w:val="Tabletext"/>
            </w:pPr>
            <w:r w:rsidRPr="00F73E2D">
              <w:t>12</w:t>
            </w:r>
          </w:p>
        </w:tc>
        <w:tc>
          <w:tcPr>
            <w:tcW w:w="3969" w:type="dxa"/>
            <w:shd w:val="clear" w:color="auto" w:fill="auto"/>
          </w:tcPr>
          <w:p w:rsidR="0014468B" w:rsidRPr="00F73E2D" w:rsidRDefault="0014468B" w:rsidP="00335D00">
            <w:pPr>
              <w:pStyle w:val="Tabletext"/>
            </w:pPr>
            <w:r w:rsidRPr="00F73E2D">
              <w:t xml:space="preserve">Agreement between the Government of Australia and the Government of the United Mexican States concerning cooperation in Peaceful Uses of Nuclear Energy and the Transfer of Nuclear Material </w:t>
            </w:r>
          </w:p>
        </w:tc>
        <w:tc>
          <w:tcPr>
            <w:tcW w:w="2084" w:type="dxa"/>
            <w:shd w:val="clear" w:color="auto" w:fill="auto"/>
          </w:tcPr>
          <w:p w:rsidR="0014468B" w:rsidRPr="00F73E2D" w:rsidRDefault="0014468B" w:rsidP="00335D00">
            <w:pPr>
              <w:pStyle w:val="Tabletext"/>
            </w:pPr>
            <w:r w:rsidRPr="00F73E2D">
              <w:t>28</w:t>
            </w:r>
            <w:r w:rsidR="00F73E2D">
              <w:t> </w:t>
            </w:r>
            <w:r w:rsidRPr="00F73E2D">
              <w:t>February 1992</w:t>
            </w:r>
          </w:p>
        </w:tc>
      </w:tr>
      <w:tr w:rsidR="0014468B" w:rsidRPr="00F73E2D" w:rsidTr="00335D00">
        <w:tc>
          <w:tcPr>
            <w:tcW w:w="1099" w:type="dxa"/>
            <w:shd w:val="clear" w:color="auto" w:fill="auto"/>
          </w:tcPr>
          <w:p w:rsidR="0014468B" w:rsidRPr="00F73E2D" w:rsidRDefault="0014468B" w:rsidP="00335D00">
            <w:pPr>
              <w:pStyle w:val="Tabletext"/>
            </w:pPr>
            <w:r w:rsidRPr="00F73E2D">
              <w:t>13</w:t>
            </w:r>
          </w:p>
        </w:tc>
        <w:tc>
          <w:tcPr>
            <w:tcW w:w="3969" w:type="dxa"/>
            <w:shd w:val="clear" w:color="auto" w:fill="auto"/>
          </w:tcPr>
          <w:p w:rsidR="0014468B" w:rsidRPr="00F73E2D" w:rsidRDefault="0014468B" w:rsidP="00335D00">
            <w:pPr>
              <w:pStyle w:val="Tabletext"/>
            </w:pPr>
            <w:r w:rsidRPr="00F73E2D">
              <w:t>Exchange of Notes constituting an Agreement between Australia and Canada to amend, and to provide for International Obligation Exchanges under, the Agreement concerning the Peaceful Uses of Nuclear Energy of 9</w:t>
            </w:r>
            <w:r w:rsidR="00F73E2D">
              <w:t> </w:t>
            </w:r>
            <w:r w:rsidRPr="00F73E2D">
              <w:t>March 1981</w:t>
            </w:r>
          </w:p>
        </w:tc>
        <w:tc>
          <w:tcPr>
            <w:tcW w:w="2084" w:type="dxa"/>
            <w:shd w:val="clear" w:color="auto" w:fill="auto"/>
          </w:tcPr>
          <w:p w:rsidR="0014468B" w:rsidRPr="00F73E2D" w:rsidRDefault="0014468B" w:rsidP="00335D00">
            <w:pPr>
              <w:pStyle w:val="Tabletext"/>
            </w:pPr>
            <w:r w:rsidRPr="00F73E2D">
              <w:t>10</w:t>
            </w:r>
            <w:r w:rsidR="00F73E2D">
              <w:t> </w:t>
            </w:r>
            <w:r w:rsidRPr="00F73E2D">
              <w:t>April 1995</w:t>
            </w:r>
          </w:p>
        </w:tc>
      </w:tr>
      <w:tr w:rsidR="0014468B" w:rsidRPr="00F73E2D" w:rsidTr="00335D00">
        <w:tc>
          <w:tcPr>
            <w:tcW w:w="1099" w:type="dxa"/>
            <w:shd w:val="clear" w:color="auto" w:fill="auto"/>
          </w:tcPr>
          <w:p w:rsidR="0014468B" w:rsidRPr="00F73E2D" w:rsidRDefault="0014468B" w:rsidP="00335D00">
            <w:pPr>
              <w:pStyle w:val="Tabletext"/>
            </w:pPr>
            <w:r w:rsidRPr="00F73E2D">
              <w:t>14</w:t>
            </w:r>
          </w:p>
        </w:tc>
        <w:tc>
          <w:tcPr>
            <w:tcW w:w="3969" w:type="dxa"/>
            <w:shd w:val="clear" w:color="auto" w:fill="auto"/>
          </w:tcPr>
          <w:p w:rsidR="0014468B" w:rsidRPr="00F73E2D" w:rsidRDefault="0014468B" w:rsidP="00335D00">
            <w:pPr>
              <w:pStyle w:val="Tabletext"/>
            </w:pPr>
            <w:r w:rsidRPr="00F73E2D">
              <w:t>Agreement between the Government of Australia and the Government of New Zealand concerning the Transfer of Uranium</w:t>
            </w:r>
          </w:p>
        </w:tc>
        <w:tc>
          <w:tcPr>
            <w:tcW w:w="2084" w:type="dxa"/>
            <w:shd w:val="clear" w:color="auto" w:fill="auto"/>
          </w:tcPr>
          <w:p w:rsidR="0014468B" w:rsidRPr="00F73E2D" w:rsidRDefault="0014468B" w:rsidP="00335D00">
            <w:pPr>
              <w:pStyle w:val="Tabletext"/>
            </w:pPr>
            <w:r w:rsidRPr="00F73E2D">
              <w:t>14</w:t>
            </w:r>
            <w:r w:rsidR="00F73E2D">
              <w:t> </w:t>
            </w:r>
            <w:r w:rsidRPr="00F73E2D">
              <w:t>September 1999</w:t>
            </w:r>
          </w:p>
        </w:tc>
      </w:tr>
      <w:tr w:rsidR="0014468B" w:rsidRPr="00F73E2D" w:rsidTr="00456F9D">
        <w:tc>
          <w:tcPr>
            <w:tcW w:w="1099" w:type="dxa"/>
            <w:tcBorders>
              <w:bottom w:val="single" w:sz="4" w:space="0" w:color="auto"/>
            </w:tcBorders>
            <w:shd w:val="clear" w:color="auto" w:fill="auto"/>
          </w:tcPr>
          <w:p w:rsidR="0014468B" w:rsidRPr="00F73E2D" w:rsidRDefault="0014468B" w:rsidP="00335D00">
            <w:pPr>
              <w:pStyle w:val="Tabletext"/>
            </w:pPr>
            <w:r w:rsidRPr="00F73E2D">
              <w:t>15</w:t>
            </w:r>
          </w:p>
        </w:tc>
        <w:tc>
          <w:tcPr>
            <w:tcW w:w="3969" w:type="dxa"/>
            <w:tcBorders>
              <w:bottom w:val="single" w:sz="4" w:space="0" w:color="auto"/>
            </w:tcBorders>
            <w:shd w:val="clear" w:color="auto" w:fill="auto"/>
          </w:tcPr>
          <w:p w:rsidR="0014468B" w:rsidRPr="00F73E2D" w:rsidRDefault="0014468B" w:rsidP="00335D00">
            <w:pPr>
              <w:pStyle w:val="Tabletext"/>
            </w:pPr>
            <w:r w:rsidRPr="00F73E2D">
              <w:t xml:space="preserve">Agreement for Cooperation between Australia and the United States of America concerning Technology for the Separation of Isotopes of </w:t>
            </w:r>
            <w:r w:rsidRPr="00F73E2D">
              <w:lastRenderedPageBreak/>
              <w:t>Uranium by Laser Excitation, Agreed Minute, and Exchange of Notes</w:t>
            </w:r>
          </w:p>
        </w:tc>
        <w:tc>
          <w:tcPr>
            <w:tcW w:w="2084" w:type="dxa"/>
            <w:tcBorders>
              <w:bottom w:val="single" w:sz="4" w:space="0" w:color="auto"/>
            </w:tcBorders>
            <w:shd w:val="clear" w:color="auto" w:fill="auto"/>
          </w:tcPr>
          <w:p w:rsidR="0014468B" w:rsidRPr="00F73E2D" w:rsidRDefault="0014468B" w:rsidP="00335D00">
            <w:pPr>
              <w:pStyle w:val="Tabletext"/>
            </w:pPr>
            <w:r w:rsidRPr="00F73E2D">
              <w:lastRenderedPageBreak/>
              <w:t>28</w:t>
            </w:r>
            <w:r w:rsidR="00F73E2D">
              <w:t> </w:t>
            </w:r>
            <w:r w:rsidRPr="00F73E2D">
              <w:t>October 1999</w:t>
            </w:r>
          </w:p>
        </w:tc>
      </w:tr>
      <w:tr w:rsidR="0014468B" w:rsidRPr="00F73E2D" w:rsidTr="00456F9D">
        <w:tc>
          <w:tcPr>
            <w:tcW w:w="1099" w:type="dxa"/>
            <w:tcBorders>
              <w:bottom w:val="single" w:sz="4" w:space="0" w:color="auto"/>
            </w:tcBorders>
            <w:shd w:val="clear" w:color="auto" w:fill="auto"/>
          </w:tcPr>
          <w:p w:rsidR="0014468B" w:rsidRPr="00F73E2D" w:rsidRDefault="0014468B" w:rsidP="00335D00">
            <w:pPr>
              <w:pStyle w:val="Tabletext"/>
            </w:pPr>
            <w:bookmarkStart w:id="15" w:name="CU_1612605"/>
            <w:bookmarkEnd w:id="15"/>
            <w:r w:rsidRPr="00F73E2D">
              <w:lastRenderedPageBreak/>
              <w:t>16</w:t>
            </w:r>
          </w:p>
        </w:tc>
        <w:tc>
          <w:tcPr>
            <w:tcW w:w="3969" w:type="dxa"/>
            <w:tcBorders>
              <w:bottom w:val="single" w:sz="4" w:space="0" w:color="auto"/>
            </w:tcBorders>
            <w:shd w:val="clear" w:color="auto" w:fill="auto"/>
          </w:tcPr>
          <w:p w:rsidR="0014468B" w:rsidRPr="00F73E2D" w:rsidRDefault="0014468B" w:rsidP="00335D00">
            <w:pPr>
              <w:pStyle w:val="Tabletext"/>
            </w:pPr>
            <w:r w:rsidRPr="00F73E2D">
              <w:t>Agreement between the Government of Australia and the Government of the Czech Republic on co</w:t>
            </w:r>
            <w:r w:rsidR="00F73E2D">
              <w:noBreakHyphen/>
            </w:r>
            <w:r w:rsidRPr="00F73E2D">
              <w:t>operation in Peaceful Uses of Nuclear Energy and the Transfer of Nuclear Material</w:t>
            </w:r>
          </w:p>
        </w:tc>
        <w:tc>
          <w:tcPr>
            <w:tcW w:w="2084" w:type="dxa"/>
            <w:tcBorders>
              <w:bottom w:val="single" w:sz="4" w:space="0" w:color="auto"/>
            </w:tcBorders>
            <w:shd w:val="clear" w:color="auto" w:fill="auto"/>
          </w:tcPr>
          <w:p w:rsidR="0014468B" w:rsidRPr="00F73E2D" w:rsidRDefault="0014468B" w:rsidP="00335D00">
            <w:pPr>
              <w:pStyle w:val="Tabletext"/>
            </w:pPr>
            <w:r w:rsidRPr="00F73E2D">
              <w:t>27</w:t>
            </w:r>
            <w:r w:rsidR="00F73E2D">
              <w:t> </w:t>
            </w:r>
            <w:r w:rsidRPr="00F73E2D">
              <w:t>July 2001</w:t>
            </w:r>
          </w:p>
        </w:tc>
      </w:tr>
      <w:tr w:rsidR="0014468B" w:rsidRPr="00F73E2D" w:rsidTr="00456F9D">
        <w:tc>
          <w:tcPr>
            <w:tcW w:w="1099" w:type="dxa"/>
            <w:tcBorders>
              <w:top w:val="single" w:sz="4" w:space="0" w:color="auto"/>
            </w:tcBorders>
            <w:shd w:val="clear" w:color="auto" w:fill="auto"/>
          </w:tcPr>
          <w:p w:rsidR="0014468B" w:rsidRPr="00F73E2D" w:rsidRDefault="0014468B" w:rsidP="00335D00">
            <w:pPr>
              <w:pStyle w:val="Tabletext"/>
            </w:pPr>
            <w:r w:rsidRPr="00F73E2D">
              <w:t>17</w:t>
            </w:r>
          </w:p>
        </w:tc>
        <w:tc>
          <w:tcPr>
            <w:tcW w:w="3969" w:type="dxa"/>
            <w:tcBorders>
              <w:top w:val="single" w:sz="4" w:space="0" w:color="auto"/>
            </w:tcBorders>
            <w:shd w:val="clear" w:color="auto" w:fill="auto"/>
          </w:tcPr>
          <w:p w:rsidR="0014468B" w:rsidRPr="00F73E2D" w:rsidRDefault="0014468B" w:rsidP="00335D00">
            <w:pPr>
              <w:pStyle w:val="Tabletext"/>
            </w:pPr>
            <w:r w:rsidRPr="00F73E2D">
              <w:t>Exchange of notes constituting an agreement between Australia and the United States of America Concerning Cooperation on the Application of Non</w:t>
            </w:r>
            <w:r w:rsidR="00F73E2D">
              <w:noBreakHyphen/>
            </w:r>
            <w:r w:rsidRPr="00F73E2D">
              <w:t>Proliferation Assurances on Retransfer to Taiwan</w:t>
            </w:r>
          </w:p>
        </w:tc>
        <w:tc>
          <w:tcPr>
            <w:tcW w:w="2084" w:type="dxa"/>
            <w:tcBorders>
              <w:top w:val="single" w:sz="4" w:space="0" w:color="auto"/>
            </w:tcBorders>
            <w:shd w:val="clear" w:color="auto" w:fill="auto"/>
          </w:tcPr>
          <w:p w:rsidR="0014468B" w:rsidRPr="00F73E2D" w:rsidRDefault="0014468B" w:rsidP="00335D00">
            <w:pPr>
              <w:pStyle w:val="Tabletext"/>
            </w:pPr>
            <w:r w:rsidRPr="00F73E2D">
              <w:t>31</w:t>
            </w:r>
            <w:r w:rsidR="00F73E2D">
              <w:t> </w:t>
            </w:r>
            <w:r w:rsidRPr="00F73E2D">
              <w:t>July 2001</w:t>
            </w:r>
          </w:p>
        </w:tc>
      </w:tr>
      <w:tr w:rsidR="0014468B" w:rsidRPr="00F73E2D" w:rsidTr="00335D00">
        <w:tc>
          <w:tcPr>
            <w:tcW w:w="1099" w:type="dxa"/>
            <w:shd w:val="clear" w:color="auto" w:fill="auto"/>
          </w:tcPr>
          <w:p w:rsidR="0014468B" w:rsidRPr="00F73E2D" w:rsidRDefault="0014468B" w:rsidP="00335D00">
            <w:pPr>
              <w:pStyle w:val="Tabletext"/>
            </w:pPr>
            <w:r w:rsidRPr="00F73E2D">
              <w:t>18</w:t>
            </w:r>
          </w:p>
        </w:tc>
        <w:tc>
          <w:tcPr>
            <w:tcW w:w="3969" w:type="dxa"/>
            <w:shd w:val="clear" w:color="auto" w:fill="auto"/>
          </w:tcPr>
          <w:p w:rsidR="0014468B" w:rsidRPr="00F73E2D" w:rsidRDefault="0014468B" w:rsidP="00335D00">
            <w:pPr>
              <w:pStyle w:val="Tabletext"/>
            </w:pPr>
            <w:r w:rsidRPr="00F73E2D">
              <w:t>Agreement between the Government of Australia and the Government of the Republic of Hungary on Co</w:t>
            </w:r>
            <w:r w:rsidR="00F73E2D">
              <w:noBreakHyphen/>
            </w:r>
            <w:r w:rsidRPr="00F73E2D">
              <w:t>operation in Peaceful Uses of Nuclear Energy and the Transfer of Nuclear Material</w:t>
            </w:r>
          </w:p>
        </w:tc>
        <w:tc>
          <w:tcPr>
            <w:tcW w:w="2084" w:type="dxa"/>
            <w:shd w:val="clear" w:color="auto" w:fill="auto"/>
          </w:tcPr>
          <w:p w:rsidR="0014468B" w:rsidRPr="00F73E2D" w:rsidRDefault="0014468B" w:rsidP="00335D00">
            <w:pPr>
              <w:pStyle w:val="Tabletext"/>
            </w:pPr>
            <w:r w:rsidRPr="00F73E2D">
              <w:t>8</w:t>
            </w:r>
            <w:r w:rsidR="00F73E2D">
              <w:t> </w:t>
            </w:r>
            <w:r w:rsidRPr="00F73E2D">
              <w:t>August 2001</w:t>
            </w:r>
          </w:p>
        </w:tc>
      </w:tr>
      <w:tr w:rsidR="00C45384" w:rsidRPr="00F73E2D" w:rsidTr="00335D00">
        <w:tc>
          <w:tcPr>
            <w:tcW w:w="1099" w:type="dxa"/>
            <w:shd w:val="clear" w:color="auto" w:fill="auto"/>
          </w:tcPr>
          <w:p w:rsidR="00C45384" w:rsidRPr="00F73E2D" w:rsidRDefault="00C45384" w:rsidP="00335D00">
            <w:pPr>
              <w:pStyle w:val="Tabletext"/>
            </w:pPr>
            <w:r w:rsidRPr="00F73E2D">
              <w:t>19</w:t>
            </w:r>
          </w:p>
        </w:tc>
        <w:tc>
          <w:tcPr>
            <w:tcW w:w="3969" w:type="dxa"/>
            <w:shd w:val="clear" w:color="auto" w:fill="auto"/>
          </w:tcPr>
          <w:p w:rsidR="00C45384" w:rsidRPr="00F73E2D" w:rsidRDefault="00C45384" w:rsidP="00335D00">
            <w:pPr>
              <w:pStyle w:val="Tabletext"/>
            </w:pPr>
            <w:r w:rsidRPr="00F73E2D">
              <w:t xml:space="preserve">Agreement between Australia and the Argentine Republic concerning Cooperation in the Peaceful Uses of Nuclear Energy </w:t>
            </w:r>
          </w:p>
        </w:tc>
        <w:tc>
          <w:tcPr>
            <w:tcW w:w="2084" w:type="dxa"/>
            <w:shd w:val="clear" w:color="auto" w:fill="auto"/>
          </w:tcPr>
          <w:p w:rsidR="00C45384" w:rsidRPr="00F73E2D" w:rsidRDefault="00C45384" w:rsidP="00335D00">
            <w:pPr>
              <w:pStyle w:val="Tabletext"/>
            </w:pPr>
            <w:r w:rsidRPr="00F73E2D">
              <w:t>8</w:t>
            </w:r>
            <w:r w:rsidR="00F73E2D">
              <w:t> </w:t>
            </w:r>
            <w:r w:rsidRPr="00F73E2D">
              <w:t>August 2001</w:t>
            </w:r>
          </w:p>
        </w:tc>
      </w:tr>
      <w:tr w:rsidR="00C45384" w:rsidRPr="00F73E2D" w:rsidTr="00335D00">
        <w:tc>
          <w:tcPr>
            <w:tcW w:w="1099" w:type="dxa"/>
            <w:shd w:val="clear" w:color="auto" w:fill="auto"/>
          </w:tcPr>
          <w:p w:rsidR="00C45384" w:rsidRPr="00F73E2D" w:rsidRDefault="00C45384" w:rsidP="00335D00">
            <w:pPr>
              <w:pStyle w:val="Tabletext"/>
            </w:pPr>
            <w:r w:rsidRPr="00F73E2D">
              <w:t>20</w:t>
            </w:r>
          </w:p>
        </w:tc>
        <w:tc>
          <w:tcPr>
            <w:tcW w:w="3969" w:type="dxa"/>
            <w:shd w:val="clear" w:color="auto" w:fill="auto"/>
          </w:tcPr>
          <w:p w:rsidR="00C45384" w:rsidRPr="00F73E2D" w:rsidRDefault="00C45384" w:rsidP="00335D00">
            <w:pPr>
              <w:pStyle w:val="Tabletext"/>
            </w:pPr>
            <w:r w:rsidRPr="00F73E2D">
              <w:t xml:space="preserve">Agreement between the Government of Australia and the Government of the People’s Republic of China on the Transfer of Nuclear Material </w:t>
            </w:r>
          </w:p>
        </w:tc>
        <w:tc>
          <w:tcPr>
            <w:tcW w:w="2084" w:type="dxa"/>
            <w:shd w:val="clear" w:color="auto" w:fill="auto"/>
          </w:tcPr>
          <w:p w:rsidR="00C45384" w:rsidRPr="00F73E2D" w:rsidRDefault="00C45384" w:rsidP="00335D00">
            <w:pPr>
              <w:pStyle w:val="Tabletext"/>
            </w:pPr>
            <w:r w:rsidRPr="00F73E2D">
              <w:t>3</w:t>
            </w:r>
            <w:r w:rsidR="00F73E2D">
              <w:t> </w:t>
            </w:r>
            <w:r w:rsidRPr="00F73E2D">
              <w:t>April 2006</w:t>
            </w:r>
          </w:p>
        </w:tc>
      </w:tr>
      <w:tr w:rsidR="00C45384" w:rsidRPr="00F73E2D" w:rsidTr="00335D00">
        <w:tc>
          <w:tcPr>
            <w:tcW w:w="1099" w:type="dxa"/>
            <w:shd w:val="clear" w:color="auto" w:fill="auto"/>
          </w:tcPr>
          <w:p w:rsidR="00C45384" w:rsidRPr="00F73E2D" w:rsidRDefault="00C45384" w:rsidP="00335D00">
            <w:pPr>
              <w:pStyle w:val="Tabletext"/>
            </w:pPr>
            <w:r w:rsidRPr="00F73E2D">
              <w:t>21</w:t>
            </w:r>
          </w:p>
        </w:tc>
        <w:tc>
          <w:tcPr>
            <w:tcW w:w="3969" w:type="dxa"/>
            <w:shd w:val="clear" w:color="auto" w:fill="auto"/>
          </w:tcPr>
          <w:p w:rsidR="00C45384" w:rsidRPr="00F73E2D" w:rsidRDefault="00C45384" w:rsidP="00335D00">
            <w:pPr>
              <w:pStyle w:val="Tabletext"/>
            </w:pPr>
            <w:r w:rsidRPr="00F73E2D">
              <w:t xml:space="preserve">Agreement between the Government of Australia and the Government of the People’s Republic of China for Cooperation in the Peaceful Uses of Nuclear Energy </w:t>
            </w:r>
          </w:p>
        </w:tc>
        <w:tc>
          <w:tcPr>
            <w:tcW w:w="2084" w:type="dxa"/>
            <w:shd w:val="clear" w:color="auto" w:fill="auto"/>
          </w:tcPr>
          <w:p w:rsidR="00C45384" w:rsidRPr="00F73E2D" w:rsidRDefault="00C45384" w:rsidP="00335D00">
            <w:pPr>
              <w:pStyle w:val="Tabletext"/>
            </w:pPr>
            <w:r w:rsidRPr="00F73E2D">
              <w:t>3</w:t>
            </w:r>
            <w:r w:rsidR="00F73E2D">
              <w:t> </w:t>
            </w:r>
            <w:r w:rsidRPr="00F73E2D">
              <w:t>April 2006</w:t>
            </w:r>
          </w:p>
        </w:tc>
      </w:tr>
      <w:tr w:rsidR="00807EF4" w:rsidRPr="00F73E2D" w:rsidTr="00335D00">
        <w:tc>
          <w:tcPr>
            <w:tcW w:w="1099" w:type="dxa"/>
            <w:shd w:val="clear" w:color="auto" w:fill="auto"/>
          </w:tcPr>
          <w:p w:rsidR="00807EF4" w:rsidRPr="00F73E2D" w:rsidRDefault="00807EF4" w:rsidP="00335D00">
            <w:pPr>
              <w:pStyle w:val="Tabletext"/>
            </w:pPr>
            <w:r w:rsidRPr="00F73E2D">
              <w:t>22</w:t>
            </w:r>
          </w:p>
        </w:tc>
        <w:tc>
          <w:tcPr>
            <w:tcW w:w="3969" w:type="dxa"/>
            <w:shd w:val="clear" w:color="auto" w:fill="auto"/>
          </w:tcPr>
          <w:p w:rsidR="00807EF4" w:rsidRPr="00F73E2D" w:rsidRDefault="00807EF4" w:rsidP="00335D00">
            <w:pPr>
              <w:pStyle w:val="Tabletext"/>
            </w:pPr>
            <w:r w:rsidRPr="00F73E2D">
              <w:t>Agreement between the Government of Australia and the Government of the Russian Federation on Cooperation in the Use of Nuclear Energy for Peaceful Purposes</w:t>
            </w:r>
          </w:p>
        </w:tc>
        <w:tc>
          <w:tcPr>
            <w:tcW w:w="2084" w:type="dxa"/>
            <w:shd w:val="clear" w:color="auto" w:fill="auto"/>
          </w:tcPr>
          <w:p w:rsidR="00807EF4" w:rsidRPr="00F73E2D" w:rsidRDefault="00807EF4" w:rsidP="00335D00">
            <w:pPr>
              <w:pStyle w:val="Tabletext"/>
            </w:pPr>
            <w:r w:rsidRPr="00F73E2D">
              <w:t>7</w:t>
            </w:r>
            <w:r w:rsidR="00F73E2D">
              <w:t> </w:t>
            </w:r>
            <w:r w:rsidRPr="00F73E2D">
              <w:t>September 2007</w:t>
            </w:r>
          </w:p>
        </w:tc>
      </w:tr>
      <w:tr w:rsidR="00807EF4" w:rsidRPr="00F73E2D" w:rsidTr="009333CA">
        <w:tc>
          <w:tcPr>
            <w:tcW w:w="1099" w:type="dxa"/>
            <w:tcBorders>
              <w:bottom w:val="single" w:sz="4" w:space="0" w:color="auto"/>
            </w:tcBorders>
            <w:shd w:val="clear" w:color="auto" w:fill="auto"/>
          </w:tcPr>
          <w:p w:rsidR="00807EF4" w:rsidRPr="00F73E2D" w:rsidRDefault="00807EF4" w:rsidP="00335D00">
            <w:pPr>
              <w:pStyle w:val="Tabletext"/>
            </w:pPr>
            <w:r w:rsidRPr="00F73E2D">
              <w:t>23</w:t>
            </w:r>
          </w:p>
        </w:tc>
        <w:tc>
          <w:tcPr>
            <w:tcW w:w="3969" w:type="dxa"/>
            <w:tcBorders>
              <w:bottom w:val="single" w:sz="4" w:space="0" w:color="auto"/>
            </w:tcBorders>
            <w:shd w:val="clear" w:color="auto" w:fill="auto"/>
          </w:tcPr>
          <w:p w:rsidR="00807EF4" w:rsidRPr="00F73E2D" w:rsidRDefault="00807EF4" w:rsidP="00335D00">
            <w:pPr>
              <w:pStyle w:val="Tabletext"/>
            </w:pPr>
            <w:r w:rsidRPr="00F73E2D">
              <w:t xml:space="preserve">Agreement between the Government of Australia and the Government of the United </w:t>
            </w:r>
            <w:r w:rsidRPr="00F73E2D">
              <w:lastRenderedPageBreak/>
              <w:t>States of America concerning Peaceful Uses of Nuclear Energy</w:t>
            </w:r>
          </w:p>
        </w:tc>
        <w:tc>
          <w:tcPr>
            <w:tcW w:w="2084" w:type="dxa"/>
            <w:tcBorders>
              <w:bottom w:val="single" w:sz="4" w:space="0" w:color="auto"/>
            </w:tcBorders>
            <w:shd w:val="clear" w:color="auto" w:fill="auto"/>
          </w:tcPr>
          <w:p w:rsidR="00807EF4" w:rsidRPr="00F73E2D" w:rsidRDefault="00807EF4" w:rsidP="00335D00">
            <w:pPr>
              <w:pStyle w:val="Tabletext"/>
            </w:pPr>
            <w:r w:rsidRPr="00F73E2D">
              <w:lastRenderedPageBreak/>
              <w:t>4</w:t>
            </w:r>
            <w:r w:rsidR="00F73E2D">
              <w:t> </w:t>
            </w:r>
            <w:r w:rsidRPr="00F73E2D">
              <w:t>May 2010</w:t>
            </w:r>
          </w:p>
        </w:tc>
      </w:tr>
      <w:tr w:rsidR="00807EF4" w:rsidRPr="00F73E2D" w:rsidTr="009333CA">
        <w:trPr>
          <w:cantSplit/>
        </w:trPr>
        <w:tc>
          <w:tcPr>
            <w:tcW w:w="1099" w:type="dxa"/>
            <w:tcBorders>
              <w:bottom w:val="single" w:sz="12" w:space="0" w:color="auto"/>
            </w:tcBorders>
            <w:shd w:val="clear" w:color="auto" w:fill="auto"/>
          </w:tcPr>
          <w:p w:rsidR="00807EF4" w:rsidRPr="00F73E2D" w:rsidRDefault="00807EF4" w:rsidP="00335D00">
            <w:pPr>
              <w:pStyle w:val="Tabletext"/>
            </w:pPr>
            <w:bookmarkStart w:id="16" w:name="CU_2413999"/>
            <w:bookmarkEnd w:id="16"/>
            <w:r w:rsidRPr="00F73E2D">
              <w:lastRenderedPageBreak/>
              <w:t>24</w:t>
            </w:r>
          </w:p>
        </w:tc>
        <w:tc>
          <w:tcPr>
            <w:tcW w:w="3969" w:type="dxa"/>
            <w:tcBorders>
              <w:bottom w:val="single" w:sz="12" w:space="0" w:color="auto"/>
            </w:tcBorders>
            <w:shd w:val="clear" w:color="auto" w:fill="auto"/>
          </w:tcPr>
          <w:p w:rsidR="00807EF4" w:rsidRPr="00F73E2D" w:rsidRDefault="00807EF4" w:rsidP="00335D00">
            <w:pPr>
              <w:pStyle w:val="Tabletext"/>
            </w:pPr>
            <w:r w:rsidRPr="00F73E2D">
              <w:t>Agreement between the Government of Australia and the European Atomic  Energy Community  (Euratom) for Co</w:t>
            </w:r>
            <w:r w:rsidR="00F73E2D">
              <w:noBreakHyphen/>
            </w:r>
            <w:r w:rsidRPr="00F73E2D">
              <w:t>operation in the Peaceful Uses of Nuclear Energy</w:t>
            </w:r>
          </w:p>
        </w:tc>
        <w:tc>
          <w:tcPr>
            <w:tcW w:w="2084" w:type="dxa"/>
            <w:tcBorders>
              <w:bottom w:val="single" w:sz="12" w:space="0" w:color="auto"/>
            </w:tcBorders>
            <w:shd w:val="clear" w:color="auto" w:fill="auto"/>
          </w:tcPr>
          <w:p w:rsidR="00807EF4" w:rsidRPr="00F73E2D" w:rsidRDefault="00807EF4" w:rsidP="00335D00">
            <w:pPr>
              <w:pStyle w:val="Tabletext"/>
            </w:pPr>
            <w:r w:rsidRPr="00F73E2D">
              <w:t>5</w:t>
            </w:r>
            <w:r w:rsidR="00F73E2D">
              <w:t> </w:t>
            </w:r>
            <w:r w:rsidRPr="00F73E2D">
              <w:t>September 2011</w:t>
            </w:r>
          </w:p>
        </w:tc>
      </w:tr>
    </w:tbl>
    <w:p w:rsidR="0014468B" w:rsidRPr="00F73E2D" w:rsidRDefault="0014468B" w:rsidP="00F73E2D">
      <w:pPr>
        <w:pStyle w:val="ActHead1"/>
        <w:pageBreakBefore/>
      </w:pPr>
      <w:bookmarkStart w:id="17" w:name="_Toc438568875"/>
      <w:r w:rsidRPr="00F73E2D">
        <w:rPr>
          <w:rStyle w:val="CharChapNo"/>
        </w:rPr>
        <w:lastRenderedPageBreak/>
        <w:t>Schedule</w:t>
      </w:r>
      <w:r w:rsidR="00F73E2D" w:rsidRPr="00F73E2D">
        <w:rPr>
          <w:rStyle w:val="CharChapNo"/>
        </w:rPr>
        <w:t> </w:t>
      </w:r>
      <w:r w:rsidRPr="00F73E2D">
        <w:rPr>
          <w:rStyle w:val="CharChapNo"/>
        </w:rPr>
        <w:t>2</w:t>
      </w:r>
      <w:r w:rsidR="00335D00" w:rsidRPr="00F73E2D">
        <w:t>—</w:t>
      </w:r>
      <w:r w:rsidRPr="00F73E2D">
        <w:rPr>
          <w:rStyle w:val="CharChapText"/>
        </w:rPr>
        <w:t>Supplementary Agency Agreements</w:t>
      </w:r>
      <w:bookmarkEnd w:id="17"/>
    </w:p>
    <w:p w:rsidR="0014468B" w:rsidRPr="00F73E2D" w:rsidRDefault="0014468B" w:rsidP="00335D00">
      <w:pPr>
        <w:pStyle w:val="notemargin"/>
      </w:pPr>
      <w:r w:rsidRPr="00F73E2D">
        <w:t>(regulation</w:t>
      </w:r>
      <w:r w:rsidR="00F73E2D">
        <w:t> </w:t>
      </w:r>
      <w:r w:rsidRPr="00F73E2D">
        <w:t>2B)</w:t>
      </w:r>
    </w:p>
    <w:p w:rsidR="0014468B" w:rsidRPr="00F73E2D" w:rsidRDefault="00335D00" w:rsidP="0014468B">
      <w:pPr>
        <w:pStyle w:val="Header"/>
      </w:pPr>
      <w:r w:rsidRPr="00F73E2D">
        <w:rPr>
          <w:rStyle w:val="CharPartNo"/>
        </w:rPr>
        <w:t xml:space="preserve"> </w:t>
      </w:r>
      <w:r w:rsidRPr="00F73E2D">
        <w:rPr>
          <w:rStyle w:val="CharPartText"/>
        </w:rPr>
        <w:t xml:space="preserve"> </w:t>
      </w:r>
    </w:p>
    <w:p w:rsidR="00335D00" w:rsidRPr="00F73E2D" w:rsidRDefault="00335D00" w:rsidP="00335D00">
      <w:pPr>
        <w:pStyle w:val="Tabletext"/>
      </w:pPr>
    </w:p>
    <w:tbl>
      <w:tblPr>
        <w:tblW w:w="0" w:type="auto"/>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100"/>
        <w:gridCol w:w="3969"/>
        <w:gridCol w:w="2268"/>
      </w:tblGrid>
      <w:tr w:rsidR="0014468B" w:rsidRPr="00F73E2D" w:rsidTr="009333CA">
        <w:tc>
          <w:tcPr>
            <w:tcW w:w="1100" w:type="dxa"/>
            <w:tcBorders>
              <w:top w:val="single" w:sz="12" w:space="0" w:color="auto"/>
              <w:bottom w:val="single" w:sz="12" w:space="0" w:color="auto"/>
            </w:tcBorders>
            <w:shd w:val="clear" w:color="auto" w:fill="auto"/>
          </w:tcPr>
          <w:p w:rsidR="0014468B" w:rsidRPr="00F73E2D" w:rsidRDefault="0014468B" w:rsidP="00335D00">
            <w:pPr>
              <w:pStyle w:val="TableHeading"/>
            </w:pPr>
            <w:bookmarkStart w:id="18" w:name="BK_S4P22L23C24"/>
            <w:r w:rsidRPr="00F73E2D">
              <w:t>Column 1</w:t>
            </w:r>
            <w:r w:rsidRPr="00F73E2D">
              <w:br/>
              <w:t>Item</w:t>
            </w:r>
          </w:p>
        </w:tc>
        <w:tc>
          <w:tcPr>
            <w:tcW w:w="3969" w:type="dxa"/>
            <w:tcBorders>
              <w:top w:val="single" w:sz="12" w:space="0" w:color="auto"/>
              <w:bottom w:val="single" w:sz="12" w:space="0" w:color="auto"/>
            </w:tcBorders>
            <w:shd w:val="clear" w:color="auto" w:fill="auto"/>
          </w:tcPr>
          <w:p w:rsidR="0014468B" w:rsidRPr="00F73E2D" w:rsidRDefault="0014468B" w:rsidP="00335D00">
            <w:pPr>
              <w:pStyle w:val="TableHeading"/>
            </w:pPr>
            <w:r w:rsidRPr="00F73E2D">
              <w:t>Column 2</w:t>
            </w:r>
            <w:r w:rsidRPr="00F73E2D">
              <w:br/>
              <w:t>Title of Agreement</w:t>
            </w:r>
          </w:p>
        </w:tc>
        <w:tc>
          <w:tcPr>
            <w:tcW w:w="2268" w:type="dxa"/>
            <w:tcBorders>
              <w:top w:val="single" w:sz="12" w:space="0" w:color="auto"/>
              <w:bottom w:val="single" w:sz="12" w:space="0" w:color="auto"/>
            </w:tcBorders>
            <w:shd w:val="clear" w:color="auto" w:fill="auto"/>
          </w:tcPr>
          <w:p w:rsidR="0014468B" w:rsidRPr="00F73E2D" w:rsidRDefault="0014468B" w:rsidP="00335D00">
            <w:pPr>
              <w:pStyle w:val="TableHeading"/>
            </w:pPr>
            <w:r w:rsidRPr="00F73E2D">
              <w:t>Column 3</w:t>
            </w:r>
            <w:r w:rsidRPr="00F73E2D">
              <w:br/>
              <w:t>Date of effect</w:t>
            </w:r>
            <w:r w:rsidRPr="00F73E2D">
              <w:br/>
              <w:t xml:space="preserve"> for Australia </w:t>
            </w:r>
          </w:p>
        </w:tc>
      </w:tr>
      <w:tr w:rsidR="0014468B" w:rsidRPr="00F73E2D" w:rsidTr="009333CA">
        <w:tc>
          <w:tcPr>
            <w:tcW w:w="1100" w:type="dxa"/>
            <w:tcBorders>
              <w:top w:val="single" w:sz="12" w:space="0" w:color="auto"/>
              <w:bottom w:val="single" w:sz="12" w:space="0" w:color="auto"/>
            </w:tcBorders>
            <w:shd w:val="clear" w:color="auto" w:fill="auto"/>
          </w:tcPr>
          <w:p w:rsidR="0014468B" w:rsidRPr="00F73E2D" w:rsidRDefault="0014468B" w:rsidP="00335D00">
            <w:pPr>
              <w:pStyle w:val="Tabletext"/>
            </w:pPr>
            <w:r w:rsidRPr="00F73E2D">
              <w:t>1</w:t>
            </w:r>
          </w:p>
        </w:tc>
        <w:tc>
          <w:tcPr>
            <w:tcW w:w="3969" w:type="dxa"/>
            <w:tcBorders>
              <w:top w:val="single" w:sz="12" w:space="0" w:color="auto"/>
              <w:bottom w:val="single" w:sz="12" w:space="0" w:color="auto"/>
            </w:tcBorders>
            <w:shd w:val="clear" w:color="auto" w:fill="auto"/>
          </w:tcPr>
          <w:p w:rsidR="0014468B" w:rsidRPr="00F73E2D" w:rsidRDefault="0014468B" w:rsidP="00335D00">
            <w:pPr>
              <w:pStyle w:val="Tabletext"/>
            </w:pPr>
            <w:r w:rsidRPr="00F73E2D">
              <w:t>Protocol Additional to the Agreement between Australia and the International Atomic Energy Agency for the application of safeguards in connection with the Treaty on the Non</w:t>
            </w:r>
            <w:r w:rsidR="00F73E2D">
              <w:noBreakHyphen/>
            </w:r>
            <w:r w:rsidRPr="00F73E2D">
              <w:t>Proliferation of Nuclear Weapons, signed on behalf of Australia on 23</w:t>
            </w:r>
            <w:r w:rsidR="00F73E2D">
              <w:t> </w:t>
            </w:r>
            <w:r w:rsidRPr="00F73E2D">
              <w:t>September 1997</w:t>
            </w:r>
          </w:p>
        </w:tc>
        <w:tc>
          <w:tcPr>
            <w:tcW w:w="2268" w:type="dxa"/>
            <w:tcBorders>
              <w:top w:val="single" w:sz="12" w:space="0" w:color="auto"/>
              <w:bottom w:val="single" w:sz="12" w:space="0" w:color="auto"/>
            </w:tcBorders>
            <w:shd w:val="clear" w:color="auto" w:fill="auto"/>
          </w:tcPr>
          <w:p w:rsidR="0014468B" w:rsidRPr="00F73E2D" w:rsidRDefault="0014468B" w:rsidP="00335D00">
            <w:pPr>
              <w:pStyle w:val="Tabletext"/>
            </w:pPr>
            <w:r w:rsidRPr="00F73E2D">
              <w:t>10</w:t>
            </w:r>
            <w:r w:rsidR="00F73E2D">
              <w:t> </w:t>
            </w:r>
            <w:r w:rsidRPr="00F73E2D">
              <w:t>December 1997</w:t>
            </w:r>
          </w:p>
        </w:tc>
      </w:tr>
      <w:bookmarkEnd w:id="18"/>
    </w:tbl>
    <w:p w:rsidR="0014468B" w:rsidRDefault="0014468B" w:rsidP="0014468B"/>
    <w:p w:rsidR="009333CA" w:rsidRDefault="009333CA" w:rsidP="009333CA">
      <w:pPr>
        <w:sectPr w:rsidR="009333CA" w:rsidSect="001D7471">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2094" w:gutter="0"/>
          <w:cols w:space="720"/>
          <w:docGrid w:linePitch="299"/>
        </w:sectPr>
      </w:pPr>
      <w:bookmarkStart w:id="19" w:name="OPCSB_NonAmendNoClausesB5"/>
    </w:p>
    <w:p w:rsidR="00335D00" w:rsidRPr="00F73E2D" w:rsidRDefault="00335D00" w:rsidP="00F73E2D">
      <w:pPr>
        <w:pStyle w:val="ENotesHeading1"/>
        <w:pageBreakBefore/>
        <w:outlineLvl w:val="9"/>
      </w:pPr>
      <w:bookmarkStart w:id="20" w:name="_Toc438568876"/>
      <w:bookmarkEnd w:id="19"/>
      <w:r w:rsidRPr="00F73E2D">
        <w:lastRenderedPageBreak/>
        <w:t>Endnotes</w:t>
      </w:r>
      <w:bookmarkEnd w:id="20"/>
    </w:p>
    <w:p w:rsidR="00456F9D" w:rsidRPr="007A36FC" w:rsidRDefault="00456F9D" w:rsidP="009333CA">
      <w:pPr>
        <w:pStyle w:val="ENotesHeading2"/>
        <w:spacing w:line="240" w:lineRule="auto"/>
        <w:outlineLvl w:val="9"/>
      </w:pPr>
      <w:bookmarkStart w:id="21" w:name="_Toc438568877"/>
      <w:r w:rsidRPr="007A36FC">
        <w:t>Endnote 1—About the endnotes</w:t>
      </w:r>
      <w:bookmarkEnd w:id="21"/>
    </w:p>
    <w:p w:rsidR="00456F9D" w:rsidRDefault="00456F9D" w:rsidP="009333CA">
      <w:pPr>
        <w:spacing w:after="120"/>
      </w:pPr>
      <w:r w:rsidRPr="00BC57F4">
        <w:t xml:space="preserve">The endnotes provide </w:t>
      </w:r>
      <w:r>
        <w:t>information about this compilation and the compiled law.</w:t>
      </w:r>
    </w:p>
    <w:p w:rsidR="00456F9D" w:rsidRPr="00BC57F4" w:rsidRDefault="00456F9D" w:rsidP="009333CA">
      <w:pPr>
        <w:spacing w:after="120"/>
      </w:pPr>
      <w:r w:rsidRPr="00BC57F4">
        <w:t>The followi</w:t>
      </w:r>
      <w:r>
        <w:t>ng endnotes are included in every</w:t>
      </w:r>
      <w:r w:rsidRPr="00BC57F4">
        <w:t xml:space="preserve"> compilation:</w:t>
      </w:r>
    </w:p>
    <w:p w:rsidR="00456F9D" w:rsidRPr="00BC57F4" w:rsidRDefault="00456F9D" w:rsidP="009333CA">
      <w:r w:rsidRPr="00BC57F4">
        <w:t>Endnote 1—About the endnotes</w:t>
      </w:r>
    </w:p>
    <w:p w:rsidR="00456F9D" w:rsidRPr="00BC57F4" w:rsidRDefault="00456F9D" w:rsidP="009333CA">
      <w:r w:rsidRPr="00BC57F4">
        <w:t>Endnote 2—Abbreviation key</w:t>
      </w:r>
    </w:p>
    <w:p w:rsidR="00456F9D" w:rsidRPr="00BC57F4" w:rsidRDefault="00456F9D" w:rsidP="009333CA">
      <w:r w:rsidRPr="00BC57F4">
        <w:t>Endnote 3—Legislation history</w:t>
      </w:r>
    </w:p>
    <w:p w:rsidR="00456F9D" w:rsidRDefault="00456F9D" w:rsidP="009333CA">
      <w:pPr>
        <w:spacing w:after="120"/>
      </w:pPr>
      <w:r w:rsidRPr="00BC57F4">
        <w:t>Endnote 4—Amendment history</w:t>
      </w:r>
    </w:p>
    <w:p w:rsidR="00456F9D" w:rsidRPr="00BC57F4" w:rsidRDefault="00456F9D" w:rsidP="009333CA">
      <w:pPr>
        <w:spacing w:after="120"/>
      </w:pPr>
      <w:r>
        <w:t>Endnotes about misdescribed amendments and other matters are included in a compilation only as necessary.</w:t>
      </w:r>
    </w:p>
    <w:p w:rsidR="00456F9D" w:rsidRPr="00BC57F4" w:rsidRDefault="00456F9D" w:rsidP="009333CA">
      <w:r w:rsidRPr="00BC57F4">
        <w:rPr>
          <w:b/>
        </w:rPr>
        <w:t>Abbreviation key—</w:t>
      </w:r>
      <w:r>
        <w:rPr>
          <w:b/>
        </w:rPr>
        <w:t>E</w:t>
      </w:r>
      <w:r w:rsidRPr="00BC57F4">
        <w:rPr>
          <w:b/>
        </w:rPr>
        <w:t>ndnote 2</w:t>
      </w:r>
    </w:p>
    <w:p w:rsidR="00456F9D" w:rsidRPr="00BC57F4" w:rsidRDefault="00456F9D" w:rsidP="009333CA">
      <w:pPr>
        <w:spacing w:after="120"/>
      </w:pPr>
      <w:r w:rsidRPr="00BC57F4">
        <w:t xml:space="preserve">The abbreviation key sets out abbreviations </w:t>
      </w:r>
      <w:r>
        <w:t xml:space="preserve">that may be </w:t>
      </w:r>
      <w:r w:rsidRPr="00BC57F4">
        <w:t>used in the endnotes.</w:t>
      </w:r>
    </w:p>
    <w:p w:rsidR="00456F9D" w:rsidRPr="00BC57F4" w:rsidRDefault="00456F9D" w:rsidP="009333CA">
      <w:pPr>
        <w:rPr>
          <w:b/>
        </w:rPr>
      </w:pPr>
      <w:r w:rsidRPr="00BC57F4">
        <w:rPr>
          <w:b/>
        </w:rPr>
        <w:t>Legislation history and amendment history—</w:t>
      </w:r>
      <w:r>
        <w:rPr>
          <w:b/>
        </w:rPr>
        <w:t>E</w:t>
      </w:r>
      <w:r w:rsidRPr="00BC57F4">
        <w:rPr>
          <w:b/>
        </w:rPr>
        <w:t>ndnotes 3 and 4</w:t>
      </w:r>
    </w:p>
    <w:p w:rsidR="00456F9D" w:rsidRPr="00BC57F4" w:rsidRDefault="00456F9D" w:rsidP="009333CA">
      <w:pPr>
        <w:spacing w:after="120"/>
      </w:pPr>
      <w:r w:rsidRPr="00BC57F4">
        <w:t>Amending laws are annotated in the legislation history and amendment history.</w:t>
      </w:r>
    </w:p>
    <w:p w:rsidR="00456F9D" w:rsidRPr="00BC57F4" w:rsidRDefault="00456F9D" w:rsidP="009333CA">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456F9D" w:rsidRDefault="00456F9D" w:rsidP="009333CA">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456F9D" w:rsidRPr="00BC57F4" w:rsidRDefault="00456F9D" w:rsidP="009333CA">
      <w:pPr>
        <w:keepNext/>
      </w:pPr>
      <w:r>
        <w:rPr>
          <w:b/>
        </w:rPr>
        <w:t>Misdescribed amendments</w:t>
      </w:r>
    </w:p>
    <w:p w:rsidR="00456F9D" w:rsidRDefault="00456F9D" w:rsidP="009333CA">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56F9D" w:rsidRDefault="00456F9D" w:rsidP="009333CA">
      <w:pPr>
        <w:spacing w:before="120"/>
      </w:pPr>
      <w:r w:rsidRPr="00E466D8">
        <w:lastRenderedPageBreak/>
        <w:t>If a misdescribed amendment cannot be given effect as intended, the abbreviation “(md not incorp)” is added to the details of the amendment included in the amendment history.</w:t>
      </w:r>
    </w:p>
    <w:p w:rsidR="009C7D4C" w:rsidRDefault="009C7D4C" w:rsidP="009333CA">
      <w:pPr>
        <w:spacing w:before="120"/>
      </w:pPr>
    </w:p>
    <w:p w:rsidR="009C7D4C" w:rsidRPr="001F4DF3" w:rsidRDefault="009C7D4C" w:rsidP="009333CA">
      <w:pPr>
        <w:pStyle w:val="ENotesHeading2"/>
        <w:pageBreakBefore/>
        <w:outlineLvl w:val="9"/>
      </w:pPr>
      <w:bookmarkStart w:id="22" w:name="_Toc438568878"/>
      <w:r w:rsidRPr="001F4DF3">
        <w:lastRenderedPageBreak/>
        <w:t>Endnote 2—Abbreviation key</w:t>
      </w:r>
      <w:bookmarkEnd w:id="22"/>
    </w:p>
    <w:p w:rsidR="009C7D4C" w:rsidRPr="002F4163" w:rsidRDefault="009C7D4C" w:rsidP="009333CA">
      <w:pPr>
        <w:pStyle w:val="Tabletext"/>
      </w:pPr>
    </w:p>
    <w:tbl>
      <w:tblPr>
        <w:tblW w:w="7939" w:type="dxa"/>
        <w:tblInd w:w="108" w:type="dxa"/>
        <w:tblLayout w:type="fixed"/>
        <w:tblLook w:val="0000" w:firstRow="0" w:lastRow="0" w:firstColumn="0" w:lastColumn="0" w:noHBand="0" w:noVBand="0"/>
      </w:tblPr>
      <w:tblGrid>
        <w:gridCol w:w="4253"/>
        <w:gridCol w:w="3686"/>
      </w:tblGrid>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A = Act</w:t>
            </w:r>
          </w:p>
        </w:tc>
        <w:tc>
          <w:tcPr>
            <w:tcW w:w="3686" w:type="dxa"/>
            <w:shd w:val="clear" w:color="auto" w:fill="auto"/>
          </w:tcPr>
          <w:p w:rsidR="009C7D4C" w:rsidRPr="00EA5132" w:rsidRDefault="009C7D4C" w:rsidP="009333CA">
            <w:pPr>
              <w:spacing w:before="60"/>
              <w:ind w:left="34"/>
              <w:rPr>
                <w:sz w:val="20"/>
              </w:rPr>
            </w:pPr>
            <w:r w:rsidRPr="00EA5132">
              <w:rPr>
                <w:sz w:val="20"/>
              </w:rPr>
              <w:t>o = order(s)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ad = added or inserted</w:t>
            </w:r>
          </w:p>
        </w:tc>
        <w:tc>
          <w:tcPr>
            <w:tcW w:w="3686" w:type="dxa"/>
            <w:shd w:val="clear" w:color="auto" w:fill="auto"/>
          </w:tcPr>
          <w:p w:rsidR="009C7D4C" w:rsidRPr="00EA5132" w:rsidRDefault="009C7D4C" w:rsidP="009333CA">
            <w:pPr>
              <w:spacing w:before="60"/>
              <w:ind w:left="34"/>
              <w:rPr>
                <w:sz w:val="20"/>
              </w:rPr>
            </w:pPr>
            <w:r w:rsidRPr="00EA5132">
              <w:rPr>
                <w:sz w:val="20"/>
              </w:rPr>
              <w:t>Ord = Ordinance</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am = amended</w:t>
            </w:r>
          </w:p>
        </w:tc>
        <w:tc>
          <w:tcPr>
            <w:tcW w:w="3686" w:type="dxa"/>
            <w:shd w:val="clear" w:color="auto" w:fill="auto"/>
          </w:tcPr>
          <w:p w:rsidR="009C7D4C" w:rsidRPr="00EA5132" w:rsidRDefault="009C7D4C" w:rsidP="009333CA">
            <w:pPr>
              <w:spacing w:before="60"/>
              <w:ind w:left="34"/>
              <w:rPr>
                <w:sz w:val="20"/>
              </w:rPr>
            </w:pPr>
            <w:r w:rsidRPr="00EA5132">
              <w:rPr>
                <w:sz w:val="20"/>
              </w:rPr>
              <w:t>orig = original</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amdt = amendment</w:t>
            </w:r>
          </w:p>
        </w:tc>
        <w:tc>
          <w:tcPr>
            <w:tcW w:w="3686" w:type="dxa"/>
            <w:shd w:val="clear" w:color="auto" w:fill="auto"/>
          </w:tcPr>
          <w:p w:rsidR="009C7D4C" w:rsidRPr="00EA5132" w:rsidRDefault="009C7D4C" w:rsidP="009333CA">
            <w:pPr>
              <w:spacing w:before="60"/>
              <w:ind w:left="34"/>
              <w:rPr>
                <w:sz w:val="20"/>
              </w:rPr>
            </w:pPr>
            <w:r w:rsidRPr="00EA5132">
              <w:rPr>
                <w:sz w:val="20"/>
              </w:rPr>
              <w:t>par = paragraph(s)/subparagraph(s)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c = clause(s)</w:t>
            </w:r>
          </w:p>
        </w:tc>
        <w:tc>
          <w:tcPr>
            <w:tcW w:w="3686" w:type="dxa"/>
            <w:shd w:val="clear" w:color="auto" w:fill="auto"/>
          </w:tcPr>
          <w:p w:rsidR="009C7D4C" w:rsidRPr="00EA5132" w:rsidRDefault="009C7D4C" w:rsidP="009333CA">
            <w:pPr>
              <w:ind w:left="34"/>
              <w:rPr>
                <w:sz w:val="20"/>
              </w:rPr>
            </w:pPr>
            <w:r w:rsidRPr="00EA5132">
              <w:rPr>
                <w:sz w:val="20"/>
              </w:rPr>
              <w:t xml:space="preserve">    /sub</w:t>
            </w:r>
            <w:r w:rsidRPr="00EA5132">
              <w:rPr>
                <w:sz w:val="20"/>
              </w:rPr>
              <w:noBreakHyphen/>
              <w:t>subparagraph(s)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C[x] = Compilation No. x</w:t>
            </w:r>
          </w:p>
        </w:tc>
        <w:tc>
          <w:tcPr>
            <w:tcW w:w="3686" w:type="dxa"/>
            <w:shd w:val="clear" w:color="auto" w:fill="auto"/>
          </w:tcPr>
          <w:p w:rsidR="009C7D4C" w:rsidRPr="00EA5132" w:rsidRDefault="009C7D4C" w:rsidP="009333CA">
            <w:pPr>
              <w:spacing w:before="60"/>
              <w:ind w:left="34"/>
              <w:rPr>
                <w:sz w:val="20"/>
              </w:rPr>
            </w:pPr>
            <w:r w:rsidRPr="00EA5132">
              <w:rPr>
                <w:sz w:val="20"/>
              </w:rPr>
              <w:t>pres = present</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Ch = Chapter(s)</w:t>
            </w:r>
          </w:p>
        </w:tc>
        <w:tc>
          <w:tcPr>
            <w:tcW w:w="3686" w:type="dxa"/>
            <w:shd w:val="clear" w:color="auto" w:fill="auto"/>
          </w:tcPr>
          <w:p w:rsidR="009C7D4C" w:rsidRPr="00EA5132" w:rsidRDefault="009C7D4C" w:rsidP="009333CA">
            <w:pPr>
              <w:spacing w:before="60"/>
              <w:ind w:left="34"/>
              <w:rPr>
                <w:sz w:val="20"/>
              </w:rPr>
            </w:pPr>
            <w:r w:rsidRPr="00EA5132">
              <w:rPr>
                <w:sz w:val="20"/>
              </w:rPr>
              <w:t>prev = previous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def = definition(s)</w:t>
            </w:r>
          </w:p>
        </w:tc>
        <w:tc>
          <w:tcPr>
            <w:tcW w:w="3686" w:type="dxa"/>
            <w:shd w:val="clear" w:color="auto" w:fill="auto"/>
          </w:tcPr>
          <w:p w:rsidR="009C7D4C" w:rsidRPr="00EA5132" w:rsidRDefault="009C7D4C" w:rsidP="009333CA">
            <w:pPr>
              <w:spacing w:before="60"/>
              <w:ind w:left="34"/>
              <w:rPr>
                <w:sz w:val="20"/>
              </w:rPr>
            </w:pPr>
            <w:r w:rsidRPr="00EA5132">
              <w:rPr>
                <w:sz w:val="20"/>
              </w:rPr>
              <w:t>(prev…) = previously</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Dict = Dictionary</w:t>
            </w:r>
          </w:p>
        </w:tc>
        <w:tc>
          <w:tcPr>
            <w:tcW w:w="3686" w:type="dxa"/>
            <w:shd w:val="clear" w:color="auto" w:fill="auto"/>
          </w:tcPr>
          <w:p w:rsidR="009C7D4C" w:rsidRPr="00EA5132" w:rsidRDefault="009C7D4C" w:rsidP="009333CA">
            <w:pPr>
              <w:spacing w:before="60"/>
              <w:ind w:left="34"/>
              <w:rPr>
                <w:sz w:val="20"/>
              </w:rPr>
            </w:pPr>
            <w:r w:rsidRPr="00EA5132">
              <w:rPr>
                <w:sz w:val="20"/>
              </w:rPr>
              <w:t>Pt = Part(s)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disallowed = disallowed by Parliament</w:t>
            </w:r>
          </w:p>
        </w:tc>
        <w:tc>
          <w:tcPr>
            <w:tcW w:w="3686" w:type="dxa"/>
            <w:shd w:val="clear" w:color="auto" w:fill="auto"/>
          </w:tcPr>
          <w:p w:rsidR="009C7D4C" w:rsidRPr="00EA5132" w:rsidRDefault="009C7D4C" w:rsidP="009333CA">
            <w:pPr>
              <w:spacing w:before="60"/>
              <w:ind w:left="34"/>
              <w:rPr>
                <w:sz w:val="20"/>
              </w:rPr>
            </w:pPr>
            <w:r w:rsidRPr="00EA5132">
              <w:rPr>
                <w:sz w:val="20"/>
              </w:rPr>
              <w:t>r = regulation(s)/rule(s)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Div = Division(s)</w:t>
            </w:r>
          </w:p>
        </w:tc>
        <w:tc>
          <w:tcPr>
            <w:tcW w:w="3686" w:type="dxa"/>
            <w:shd w:val="clear" w:color="auto" w:fill="auto"/>
          </w:tcPr>
          <w:p w:rsidR="009C7D4C" w:rsidRPr="00EA5132" w:rsidRDefault="009C7D4C" w:rsidP="009333CA">
            <w:pPr>
              <w:spacing w:before="60"/>
              <w:ind w:left="34"/>
              <w:rPr>
                <w:sz w:val="20"/>
              </w:rPr>
            </w:pPr>
            <w:r w:rsidRPr="00EA5132">
              <w:rPr>
                <w:sz w:val="20"/>
              </w:rPr>
              <w:t>Reg = Regulation/Regulations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exp = expires/expired or ceases/ceased to have</w:t>
            </w:r>
          </w:p>
        </w:tc>
        <w:tc>
          <w:tcPr>
            <w:tcW w:w="3686" w:type="dxa"/>
            <w:shd w:val="clear" w:color="auto" w:fill="auto"/>
          </w:tcPr>
          <w:p w:rsidR="009C7D4C" w:rsidRPr="00EA5132" w:rsidRDefault="009C7D4C" w:rsidP="009333CA">
            <w:pPr>
              <w:spacing w:before="60"/>
              <w:ind w:left="34"/>
              <w:rPr>
                <w:sz w:val="20"/>
              </w:rPr>
            </w:pPr>
            <w:r w:rsidRPr="00EA5132">
              <w:rPr>
                <w:sz w:val="20"/>
              </w:rPr>
              <w:t>reloc = relocated</w:t>
            </w:r>
          </w:p>
        </w:tc>
      </w:tr>
      <w:tr w:rsidR="009C7D4C" w:rsidRPr="00EA5132" w:rsidTr="009333CA">
        <w:tc>
          <w:tcPr>
            <w:tcW w:w="4253" w:type="dxa"/>
            <w:shd w:val="clear" w:color="auto" w:fill="auto"/>
          </w:tcPr>
          <w:p w:rsidR="009C7D4C" w:rsidRPr="00EA5132" w:rsidRDefault="009C7D4C" w:rsidP="009333CA">
            <w:pPr>
              <w:ind w:left="34"/>
              <w:rPr>
                <w:sz w:val="20"/>
              </w:rPr>
            </w:pPr>
            <w:r w:rsidRPr="00EA5132">
              <w:rPr>
                <w:sz w:val="20"/>
              </w:rPr>
              <w:t xml:space="preserve">    effect</w:t>
            </w:r>
          </w:p>
        </w:tc>
        <w:tc>
          <w:tcPr>
            <w:tcW w:w="3686" w:type="dxa"/>
            <w:shd w:val="clear" w:color="auto" w:fill="auto"/>
          </w:tcPr>
          <w:p w:rsidR="009C7D4C" w:rsidRPr="00EA5132" w:rsidRDefault="009C7D4C" w:rsidP="009333CA">
            <w:pPr>
              <w:spacing w:before="60"/>
              <w:ind w:left="34"/>
              <w:rPr>
                <w:sz w:val="20"/>
              </w:rPr>
            </w:pPr>
            <w:r w:rsidRPr="00EA5132">
              <w:rPr>
                <w:sz w:val="20"/>
              </w:rPr>
              <w:t>renum = renumbered</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F = Federal Register of Legislative Instruments</w:t>
            </w:r>
          </w:p>
        </w:tc>
        <w:tc>
          <w:tcPr>
            <w:tcW w:w="3686" w:type="dxa"/>
            <w:shd w:val="clear" w:color="auto" w:fill="auto"/>
          </w:tcPr>
          <w:p w:rsidR="009C7D4C" w:rsidRPr="00EA5132" w:rsidRDefault="009C7D4C" w:rsidP="009333CA">
            <w:pPr>
              <w:spacing w:before="60"/>
              <w:ind w:left="34"/>
              <w:rPr>
                <w:sz w:val="20"/>
              </w:rPr>
            </w:pPr>
            <w:r w:rsidRPr="00EA5132">
              <w:rPr>
                <w:sz w:val="20"/>
              </w:rPr>
              <w:t>rep = repealed</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gaz = gazette</w:t>
            </w:r>
          </w:p>
        </w:tc>
        <w:tc>
          <w:tcPr>
            <w:tcW w:w="3686" w:type="dxa"/>
            <w:shd w:val="clear" w:color="auto" w:fill="auto"/>
          </w:tcPr>
          <w:p w:rsidR="009C7D4C" w:rsidRPr="00EA5132" w:rsidRDefault="009C7D4C" w:rsidP="009333CA">
            <w:pPr>
              <w:spacing w:before="60"/>
              <w:ind w:left="34"/>
              <w:rPr>
                <w:sz w:val="20"/>
              </w:rPr>
            </w:pPr>
            <w:r w:rsidRPr="00EA5132">
              <w:rPr>
                <w:sz w:val="20"/>
              </w:rPr>
              <w:t>rs = repealed and substituted</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LI = Legislative Instrument</w:t>
            </w:r>
          </w:p>
        </w:tc>
        <w:tc>
          <w:tcPr>
            <w:tcW w:w="3686" w:type="dxa"/>
            <w:shd w:val="clear" w:color="auto" w:fill="auto"/>
          </w:tcPr>
          <w:p w:rsidR="009C7D4C" w:rsidRPr="00EA5132" w:rsidRDefault="009C7D4C" w:rsidP="009333CA">
            <w:pPr>
              <w:spacing w:before="60"/>
              <w:ind w:left="34"/>
              <w:rPr>
                <w:sz w:val="20"/>
              </w:rPr>
            </w:pPr>
            <w:r w:rsidRPr="00EA5132">
              <w:rPr>
                <w:sz w:val="20"/>
              </w:rPr>
              <w:t>s = section(s)/subsection(s)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9C7D4C" w:rsidRPr="00EA5132" w:rsidRDefault="009C7D4C" w:rsidP="009333CA">
            <w:pPr>
              <w:spacing w:before="60"/>
              <w:ind w:left="34"/>
              <w:rPr>
                <w:sz w:val="20"/>
              </w:rPr>
            </w:pPr>
            <w:r w:rsidRPr="00EA5132">
              <w:rPr>
                <w:sz w:val="20"/>
              </w:rPr>
              <w:t>Sch = Schedule(s)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(md) = misdescribed amendment can be given</w:t>
            </w:r>
          </w:p>
        </w:tc>
        <w:tc>
          <w:tcPr>
            <w:tcW w:w="3686" w:type="dxa"/>
            <w:shd w:val="clear" w:color="auto" w:fill="auto"/>
          </w:tcPr>
          <w:p w:rsidR="009C7D4C" w:rsidRPr="00EA5132" w:rsidRDefault="009C7D4C" w:rsidP="009333CA">
            <w:pPr>
              <w:spacing w:before="60"/>
              <w:ind w:left="34"/>
              <w:rPr>
                <w:sz w:val="20"/>
              </w:rPr>
            </w:pPr>
            <w:r w:rsidRPr="00EA5132">
              <w:rPr>
                <w:sz w:val="20"/>
              </w:rPr>
              <w:t>Sdiv = Subdivision(s)</w:t>
            </w:r>
          </w:p>
        </w:tc>
      </w:tr>
      <w:tr w:rsidR="009C7D4C" w:rsidRPr="00EA5132" w:rsidTr="009333CA">
        <w:tc>
          <w:tcPr>
            <w:tcW w:w="4253" w:type="dxa"/>
            <w:shd w:val="clear" w:color="auto" w:fill="auto"/>
          </w:tcPr>
          <w:p w:rsidR="009C7D4C" w:rsidRPr="00EA5132" w:rsidRDefault="009C7D4C" w:rsidP="009333CA">
            <w:pPr>
              <w:ind w:left="34"/>
              <w:rPr>
                <w:sz w:val="20"/>
              </w:rPr>
            </w:pPr>
            <w:r w:rsidRPr="00EA5132">
              <w:rPr>
                <w:sz w:val="20"/>
              </w:rPr>
              <w:t xml:space="preserve">    effect</w:t>
            </w:r>
          </w:p>
        </w:tc>
        <w:tc>
          <w:tcPr>
            <w:tcW w:w="3686" w:type="dxa"/>
            <w:shd w:val="clear" w:color="auto" w:fill="auto"/>
          </w:tcPr>
          <w:p w:rsidR="009C7D4C" w:rsidRPr="00EA5132" w:rsidRDefault="009C7D4C" w:rsidP="009333CA">
            <w:pPr>
              <w:spacing w:before="60"/>
              <w:ind w:left="34"/>
              <w:rPr>
                <w:sz w:val="20"/>
              </w:rPr>
            </w:pPr>
            <w:r w:rsidRPr="00EA5132">
              <w:rPr>
                <w:sz w:val="20"/>
              </w:rPr>
              <w:t>SLI = Select Legislative Instrument</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(md not incorp) = misdescribed amendment</w:t>
            </w:r>
          </w:p>
        </w:tc>
        <w:tc>
          <w:tcPr>
            <w:tcW w:w="3686" w:type="dxa"/>
            <w:shd w:val="clear" w:color="auto" w:fill="auto"/>
          </w:tcPr>
          <w:p w:rsidR="009C7D4C" w:rsidRPr="00EA5132" w:rsidRDefault="009C7D4C" w:rsidP="009333CA">
            <w:pPr>
              <w:spacing w:before="60"/>
              <w:ind w:left="34"/>
              <w:rPr>
                <w:sz w:val="20"/>
              </w:rPr>
            </w:pPr>
            <w:r w:rsidRPr="00EA5132">
              <w:rPr>
                <w:sz w:val="20"/>
              </w:rPr>
              <w:t>SR = Statutory Rules</w:t>
            </w:r>
          </w:p>
        </w:tc>
      </w:tr>
      <w:tr w:rsidR="009C7D4C" w:rsidRPr="00EA5132" w:rsidTr="009333CA">
        <w:tc>
          <w:tcPr>
            <w:tcW w:w="4253" w:type="dxa"/>
            <w:shd w:val="clear" w:color="auto" w:fill="auto"/>
          </w:tcPr>
          <w:p w:rsidR="009C7D4C" w:rsidRPr="00EA5132" w:rsidRDefault="009C7D4C" w:rsidP="009333CA">
            <w:pPr>
              <w:ind w:left="34"/>
              <w:rPr>
                <w:sz w:val="20"/>
              </w:rPr>
            </w:pPr>
            <w:r w:rsidRPr="00EA5132">
              <w:rPr>
                <w:sz w:val="20"/>
              </w:rPr>
              <w:t xml:space="preserve">    cannot be given effect</w:t>
            </w:r>
          </w:p>
        </w:tc>
        <w:tc>
          <w:tcPr>
            <w:tcW w:w="3686" w:type="dxa"/>
            <w:shd w:val="clear" w:color="auto" w:fill="auto"/>
          </w:tcPr>
          <w:p w:rsidR="009C7D4C" w:rsidRPr="00EA5132" w:rsidRDefault="009C7D4C" w:rsidP="009333CA">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mod = modified/modification</w:t>
            </w:r>
          </w:p>
        </w:tc>
        <w:tc>
          <w:tcPr>
            <w:tcW w:w="3686" w:type="dxa"/>
            <w:shd w:val="clear" w:color="auto" w:fill="auto"/>
          </w:tcPr>
          <w:p w:rsidR="009C7D4C" w:rsidRPr="00EA5132" w:rsidRDefault="009C7D4C" w:rsidP="009333CA">
            <w:pPr>
              <w:spacing w:before="60"/>
              <w:ind w:left="34"/>
              <w:rPr>
                <w:sz w:val="20"/>
              </w:rPr>
            </w:pPr>
            <w:r w:rsidRPr="00EA5132">
              <w:rPr>
                <w:sz w:val="20"/>
              </w:rPr>
              <w:t>SubPt = Subpart(s)</w:t>
            </w:r>
          </w:p>
        </w:tc>
      </w:tr>
      <w:tr w:rsidR="009C7D4C" w:rsidRPr="00EA5132" w:rsidTr="009333CA">
        <w:tc>
          <w:tcPr>
            <w:tcW w:w="4253" w:type="dxa"/>
            <w:shd w:val="clear" w:color="auto" w:fill="auto"/>
          </w:tcPr>
          <w:p w:rsidR="009C7D4C" w:rsidRPr="00EA5132" w:rsidRDefault="009C7D4C" w:rsidP="009333CA">
            <w:pPr>
              <w:spacing w:before="60"/>
              <w:ind w:left="34"/>
              <w:rPr>
                <w:sz w:val="20"/>
              </w:rPr>
            </w:pPr>
            <w:r w:rsidRPr="00EA5132">
              <w:rPr>
                <w:sz w:val="20"/>
              </w:rPr>
              <w:t>No. = Number(s)</w:t>
            </w:r>
          </w:p>
        </w:tc>
        <w:tc>
          <w:tcPr>
            <w:tcW w:w="3686" w:type="dxa"/>
            <w:shd w:val="clear" w:color="auto" w:fill="auto"/>
          </w:tcPr>
          <w:p w:rsidR="009C7D4C" w:rsidRPr="00EA5132" w:rsidRDefault="009C7D4C" w:rsidP="009333CA">
            <w:pPr>
              <w:spacing w:before="60"/>
              <w:ind w:left="34"/>
              <w:rPr>
                <w:sz w:val="20"/>
              </w:rPr>
            </w:pPr>
            <w:r w:rsidRPr="00C5426A">
              <w:rPr>
                <w:sz w:val="20"/>
                <w:u w:val="single"/>
              </w:rPr>
              <w:t>underlining</w:t>
            </w:r>
            <w:r w:rsidRPr="00EA5132">
              <w:rPr>
                <w:sz w:val="20"/>
              </w:rPr>
              <w:t xml:space="preserve"> = whole or part not</w:t>
            </w:r>
          </w:p>
        </w:tc>
      </w:tr>
      <w:tr w:rsidR="009C7D4C" w:rsidRPr="00EA5132" w:rsidTr="009333CA">
        <w:tc>
          <w:tcPr>
            <w:tcW w:w="4253" w:type="dxa"/>
            <w:shd w:val="clear" w:color="auto" w:fill="auto"/>
          </w:tcPr>
          <w:p w:rsidR="009C7D4C" w:rsidRPr="00EA5132" w:rsidRDefault="009C7D4C" w:rsidP="009333CA">
            <w:pPr>
              <w:spacing w:before="60"/>
              <w:ind w:left="34"/>
              <w:rPr>
                <w:sz w:val="20"/>
              </w:rPr>
            </w:pPr>
          </w:p>
        </w:tc>
        <w:tc>
          <w:tcPr>
            <w:tcW w:w="3686" w:type="dxa"/>
            <w:shd w:val="clear" w:color="auto" w:fill="auto"/>
          </w:tcPr>
          <w:p w:rsidR="009C7D4C" w:rsidRPr="00EA5132" w:rsidRDefault="009C7D4C" w:rsidP="009333CA">
            <w:pPr>
              <w:ind w:left="34"/>
              <w:rPr>
                <w:sz w:val="20"/>
              </w:rPr>
            </w:pPr>
            <w:r w:rsidRPr="00EA5132">
              <w:rPr>
                <w:sz w:val="20"/>
              </w:rPr>
              <w:t xml:space="preserve">    commenced or to be commenced</w:t>
            </w:r>
          </w:p>
        </w:tc>
      </w:tr>
    </w:tbl>
    <w:p w:rsidR="009C7D4C" w:rsidRPr="00C5426A" w:rsidRDefault="009C7D4C" w:rsidP="009333CA">
      <w:pPr>
        <w:pStyle w:val="Tabletext"/>
      </w:pPr>
    </w:p>
    <w:p w:rsidR="009C7D4C" w:rsidRDefault="009C7D4C" w:rsidP="009333CA">
      <w:pPr>
        <w:pStyle w:val="ENotesHeading2"/>
        <w:pageBreakBefore/>
      </w:pPr>
      <w:bookmarkStart w:id="23" w:name="_Toc438568879"/>
      <w:r>
        <w:t>Endnote 3—Legislation history</w:t>
      </w:r>
      <w:bookmarkEnd w:id="23"/>
    </w:p>
    <w:p w:rsidR="00335D00" w:rsidRPr="00F73E2D" w:rsidRDefault="00335D00" w:rsidP="009333CA">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335D00" w:rsidRPr="00F73E2D" w:rsidTr="00335D00">
        <w:trPr>
          <w:cantSplit/>
          <w:tblHeader/>
        </w:trPr>
        <w:tc>
          <w:tcPr>
            <w:tcW w:w="1806" w:type="dxa"/>
            <w:tcBorders>
              <w:top w:val="single" w:sz="12" w:space="0" w:color="auto"/>
              <w:bottom w:val="single" w:sz="12" w:space="0" w:color="auto"/>
            </w:tcBorders>
            <w:shd w:val="clear" w:color="auto" w:fill="auto"/>
          </w:tcPr>
          <w:p w:rsidR="00335D00" w:rsidRPr="00F73E2D" w:rsidRDefault="00335D00" w:rsidP="009333CA">
            <w:pPr>
              <w:pStyle w:val="ENoteTableHeading"/>
            </w:pPr>
            <w:bookmarkStart w:id="24" w:name="BK_S5P4L5C6" w:colFirst="0" w:colLast="0"/>
            <w:r w:rsidRPr="00F73E2D">
              <w:t>Number and year</w:t>
            </w:r>
          </w:p>
        </w:tc>
        <w:tc>
          <w:tcPr>
            <w:tcW w:w="1806" w:type="dxa"/>
            <w:tcBorders>
              <w:top w:val="single" w:sz="12" w:space="0" w:color="auto"/>
              <w:bottom w:val="single" w:sz="12" w:space="0" w:color="auto"/>
            </w:tcBorders>
            <w:shd w:val="clear" w:color="auto" w:fill="auto"/>
          </w:tcPr>
          <w:p w:rsidR="00335D00" w:rsidRPr="00F73E2D" w:rsidRDefault="00335D00" w:rsidP="009333CA">
            <w:pPr>
              <w:pStyle w:val="ENoteTableHeading"/>
            </w:pPr>
            <w:r w:rsidRPr="00F73E2D">
              <w:t>FRLI registration or gazettal</w:t>
            </w:r>
          </w:p>
        </w:tc>
        <w:tc>
          <w:tcPr>
            <w:tcW w:w="1806" w:type="dxa"/>
            <w:tcBorders>
              <w:top w:val="single" w:sz="12" w:space="0" w:color="auto"/>
              <w:bottom w:val="single" w:sz="12" w:space="0" w:color="auto"/>
            </w:tcBorders>
            <w:shd w:val="clear" w:color="auto" w:fill="auto"/>
          </w:tcPr>
          <w:p w:rsidR="00335D00" w:rsidRPr="00F73E2D" w:rsidRDefault="00335D00" w:rsidP="001E46E7">
            <w:pPr>
              <w:pStyle w:val="ENoteTableHeading"/>
            </w:pPr>
            <w:r w:rsidRPr="00F73E2D">
              <w:t>Commencement</w:t>
            </w:r>
          </w:p>
        </w:tc>
        <w:tc>
          <w:tcPr>
            <w:tcW w:w="1806" w:type="dxa"/>
            <w:tcBorders>
              <w:top w:val="single" w:sz="12" w:space="0" w:color="auto"/>
              <w:bottom w:val="single" w:sz="12" w:space="0" w:color="auto"/>
            </w:tcBorders>
            <w:shd w:val="clear" w:color="auto" w:fill="auto"/>
          </w:tcPr>
          <w:p w:rsidR="00335D00" w:rsidRPr="00F73E2D" w:rsidRDefault="00335D00" w:rsidP="009333CA">
            <w:pPr>
              <w:pStyle w:val="ENoteTableHeading"/>
            </w:pPr>
            <w:r w:rsidRPr="00F73E2D">
              <w:t>Application, saving and transitional provisions</w:t>
            </w:r>
          </w:p>
        </w:tc>
      </w:tr>
      <w:bookmarkEnd w:id="24"/>
      <w:tr w:rsidR="00335D00" w:rsidRPr="00F73E2D" w:rsidTr="00335D00">
        <w:trPr>
          <w:cantSplit/>
        </w:trPr>
        <w:tc>
          <w:tcPr>
            <w:tcW w:w="1806" w:type="dxa"/>
            <w:tcBorders>
              <w:top w:val="single" w:sz="12" w:space="0" w:color="auto"/>
              <w:bottom w:val="single" w:sz="4" w:space="0" w:color="auto"/>
            </w:tcBorders>
            <w:shd w:val="clear" w:color="auto" w:fill="auto"/>
          </w:tcPr>
          <w:p w:rsidR="00335D00" w:rsidRPr="00F73E2D" w:rsidRDefault="00335D00" w:rsidP="00335D00">
            <w:pPr>
              <w:pStyle w:val="ENoteTableText"/>
            </w:pPr>
            <w:r w:rsidRPr="00F73E2D">
              <w:t>1987 No.</w:t>
            </w:r>
            <w:r w:rsidR="00F73E2D" w:rsidRPr="00F73E2D">
              <w:t> </w:t>
            </w:r>
            <w:r w:rsidRPr="00F73E2D">
              <w:t>75</w:t>
            </w:r>
          </w:p>
        </w:tc>
        <w:tc>
          <w:tcPr>
            <w:tcW w:w="1806" w:type="dxa"/>
            <w:tcBorders>
              <w:top w:val="single" w:sz="12" w:space="0" w:color="auto"/>
              <w:bottom w:val="single" w:sz="4" w:space="0" w:color="auto"/>
            </w:tcBorders>
            <w:shd w:val="clear" w:color="auto" w:fill="auto"/>
          </w:tcPr>
          <w:p w:rsidR="00335D00" w:rsidRPr="00F73E2D" w:rsidRDefault="00335D00" w:rsidP="00335D00">
            <w:pPr>
              <w:pStyle w:val="ENoteTableText"/>
            </w:pPr>
            <w:r w:rsidRPr="00F73E2D">
              <w:t>13</w:t>
            </w:r>
            <w:r w:rsidR="00F73E2D">
              <w:t> </w:t>
            </w:r>
            <w:r w:rsidRPr="00F73E2D">
              <w:t>May 1987</w:t>
            </w:r>
          </w:p>
        </w:tc>
        <w:tc>
          <w:tcPr>
            <w:tcW w:w="1806" w:type="dxa"/>
            <w:tcBorders>
              <w:top w:val="single" w:sz="12" w:space="0" w:color="auto"/>
              <w:bottom w:val="single" w:sz="4" w:space="0" w:color="auto"/>
            </w:tcBorders>
            <w:shd w:val="clear" w:color="auto" w:fill="auto"/>
          </w:tcPr>
          <w:p w:rsidR="00335D00" w:rsidRPr="00F73E2D" w:rsidRDefault="00335D00" w:rsidP="00335D00">
            <w:pPr>
              <w:pStyle w:val="ENoteTableText"/>
            </w:pPr>
            <w:r w:rsidRPr="00F73E2D">
              <w:t>13</w:t>
            </w:r>
            <w:r w:rsidR="00F73E2D">
              <w:t> </w:t>
            </w:r>
            <w:r w:rsidRPr="00F73E2D">
              <w:t>May 1987</w:t>
            </w:r>
          </w:p>
        </w:tc>
        <w:tc>
          <w:tcPr>
            <w:tcW w:w="1806" w:type="dxa"/>
            <w:tcBorders>
              <w:top w:val="single" w:sz="12" w:space="0" w:color="auto"/>
              <w:bottom w:val="single" w:sz="4" w:space="0" w:color="auto"/>
            </w:tcBorders>
            <w:shd w:val="clear" w:color="auto" w:fill="auto"/>
          </w:tcPr>
          <w:p w:rsidR="00335D00" w:rsidRPr="00F73E2D" w:rsidRDefault="00335D00" w:rsidP="00335D00">
            <w:pPr>
              <w:pStyle w:val="ENoteTableText"/>
            </w:pP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1987 No.</w:t>
            </w:r>
            <w:r w:rsidR="00F73E2D" w:rsidRPr="00F73E2D">
              <w:t> </w:t>
            </w:r>
            <w:r w:rsidRPr="00F73E2D">
              <w:t>258</w:t>
            </w:r>
          </w:p>
        </w:tc>
        <w:tc>
          <w:tcPr>
            <w:tcW w:w="1806" w:type="dxa"/>
            <w:shd w:val="clear" w:color="auto" w:fill="auto"/>
          </w:tcPr>
          <w:p w:rsidR="00335D00" w:rsidRPr="00F73E2D" w:rsidRDefault="00335D00" w:rsidP="00335D00">
            <w:pPr>
              <w:pStyle w:val="ENoteTableText"/>
            </w:pPr>
            <w:r w:rsidRPr="00F73E2D">
              <w:t>6 Nov 1987</w:t>
            </w:r>
          </w:p>
        </w:tc>
        <w:tc>
          <w:tcPr>
            <w:tcW w:w="1806" w:type="dxa"/>
            <w:shd w:val="clear" w:color="auto" w:fill="auto"/>
          </w:tcPr>
          <w:p w:rsidR="00335D00" w:rsidRPr="00F73E2D" w:rsidRDefault="00335D00" w:rsidP="00335D00">
            <w:pPr>
              <w:pStyle w:val="ENoteTableText"/>
            </w:pPr>
            <w:r w:rsidRPr="00F73E2D">
              <w:t>6 Nov 1987</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1987 No.</w:t>
            </w:r>
            <w:r w:rsidR="00F73E2D" w:rsidRPr="00F73E2D">
              <w:t> </w:t>
            </w:r>
            <w:r w:rsidRPr="00F73E2D">
              <w:t>260</w:t>
            </w:r>
          </w:p>
        </w:tc>
        <w:tc>
          <w:tcPr>
            <w:tcW w:w="1806" w:type="dxa"/>
            <w:shd w:val="clear" w:color="auto" w:fill="auto"/>
          </w:tcPr>
          <w:p w:rsidR="00335D00" w:rsidRPr="00F73E2D" w:rsidRDefault="00335D00" w:rsidP="00335D00">
            <w:pPr>
              <w:pStyle w:val="ENoteTableText"/>
            </w:pPr>
            <w:r w:rsidRPr="00F73E2D">
              <w:t>6 Nov 1987</w:t>
            </w:r>
          </w:p>
        </w:tc>
        <w:tc>
          <w:tcPr>
            <w:tcW w:w="1806" w:type="dxa"/>
            <w:shd w:val="clear" w:color="auto" w:fill="auto"/>
          </w:tcPr>
          <w:p w:rsidR="00335D00" w:rsidRPr="00F73E2D" w:rsidRDefault="00335D00" w:rsidP="00335D00">
            <w:pPr>
              <w:pStyle w:val="ENoteTableText"/>
            </w:pPr>
            <w:r w:rsidRPr="00F73E2D">
              <w:t>31 Mar 1988 (</w:t>
            </w:r>
            <w:r w:rsidRPr="00F73E2D">
              <w:rPr>
                <w:i/>
              </w:rPr>
              <w:t xml:space="preserve">see Gazette </w:t>
            </w:r>
            <w:r w:rsidRPr="00F73E2D">
              <w:t>1988, No. S68)</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1990 No.</w:t>
            </w:r>
            <w:r w:rsidR="00F73E2D" w:rsidRPr="00F73E2D">
              <w:t> </w:t>
            </w:r>
            <w:r w:rsidRPr="00F73E2D">
              <w:t>298</w:t>
            </w:r>
          </w:p>
        </w:tc>
        <w:tc>
          <w:tcPr>
            <w:tcW w:w="1806" w:type="dxa"/>
            <w:shd w:val="clear" w:color="auto" w:fill="auto"/>
          </w:tcPr>
          <w:p w:rsidR="00335D00" w:rsidRPr="00F73E2D" w:rsidRDefault="00335D00" w:rsidP="00335D00">
            <w:pPr>
              <w:pStyle w:val="ENoteTableText"/>
            </w:pPr>
            <w:r w:rsidRPr="00F73E2D">
              <w:t>21 Sept 1990</w:t>
            </w:r>
          </w:p>
        </w:tc>
        <w:tc>
          <w:tcPr>
            <w:tcW w:w="1806" w:type="dxa"/>
            <w:shd w:val="clear" w:color="auto" w:fill="auto"/>
          </w:tcPr>
          <w:p w:rsidR="00335D00" w:rsidRPr="00F73E2D" w:rsidRDefault="00335D00" w:rsidP="00335D00">
            <w:pPr>
              <w:pStyle w:val="ENoteTableText"/>
            </w:pPr>
            <w:r w:rsidRPr="00F73E2D">
              <w:t>21 Sept 1990</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1994 No.</w:t>
            </w:r>
            <w:r w:rsidR="00F73E2D" w:rsidRPr="00F73E2D">
              <w:t> </w:t>
            </w:r>
            <w:r w:rsidRPr="00F73E2D">
              <w:t>178</w:t>
            </w:r>
          </w:p>
        </w:tc>
        <w:tc>
          <w:tcPr>
            <w:tcW w:w="1806" w:type="dxa"/>
            <w:shd w:val="clear" w:color="auto" w:fill="auto"/>
          </w:tcPr>
          <w:p w:rsidR="00335D00" w:rsidRPr="00F73E2D" w:rsidRDefault="00335D00" w:rsidP="00335D00">
            <w:pPr>
              <w:pStyle w:val="ENoteTableText"/>
            </w:pPr>
            <w:r w:rsidRPr="00F73E2D">
              <w:t>16</w:t>
            </w:r>
            <w:r w:rsidR="00F73E2D">
              <w:t> </w:t>
            </w:r>
            <w:r w:rsidRPr="00F73E2D">
              <w:t>June 1994</w:t>
            </w:r>
          </w:p>
        </w:tc>
        <w:tc>
          <w:tcPr>
            <w:tcW w:w="1806" w:type="dxa"/>
            <w:shd w:val="clear" w:color="auto" w:fill="auto"/>
          </w:tcPr>
          <w:p w:rsidR="00335D00" w:rsidRPr="00F73E2D" w:rsidRDefault="00335D00" w:rsidP="00335D00">
            <w:pPr>
              <w:pStyle w:val="ENoteTableText"/>
            </w:pPr>
            <w:r w:rsidRPr="00F73E2D">
              <w:t>1 Nov 1993</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1997 No.</w:t>
            </w:r>
            <w:r w:rsidR="00F73E2D" w:rsidRPr="00F73E2D">
              <w:t> </w:t>
            </w:r>
            <w:r w:rsidRPr="00F73E2D">
              <w:t>351</w:t>
            </w:r>
          </w:p>
        </w:tc>
        <w:tc>
          <w:tcPr>
            <w:tcW w:w="1806" w:type="dxa"/>
            <w:shd w:val="clear" w:color="auto" w:fill="auto"/>
          </w:tcPr>
          <w:p w:rsidR="00335D00" w:rsidRPr="00F73E2D" w:rsidRDefault="00335D00" w:rsidP="00335D00">
            <w:pPr>
              <w:pStyle w:val="ENoteTableText"/>
            </w:pPr>
            <w:r w:rsidRPr="00F73E2D">
              <w:t>15 Dec 1997</w:t>
            </w:r>
          </w:p>
        </w:tc>
        <w:tc>
          <w:tcPr>
            <w:tcW w:w="1806" w:type="dxa"/>
            <w:shd w:val="clear" w:color="auto" w:fill="auto"/>
          </w:tcPr>
          <w:p w:rsidR="00335D00" w:rsidRPr="00F73E2D" w:rsidRDefault="00335D00" w:rsidP="00335D00">
            <w:pPr>
              <w:pStyle w:val="ENoteTableText"/>
            </w:pPr>
            <w:r w:rsidRPr="00F73E2D">
              <w:t>15 Dec 1997</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1998 No.</w:t>
            </w:r>
            <w:r w:rsidR="00F73E2D" w:rsidRPr="00F73E2D">
              <w:t> </w:t>
            </w:r>
            <w:r w:rsidRPr="00F73E2D">
              <w:t>173</w:t>
            </w:r>
          </w:p>
        </w:tc>
        <w:tc>
          <w:tcPr>
            <w:tcW w:w="1806" w:type="dxa"/>
            <w:shd w:val="clear" w:color="auto" w:fill="auto"/>
          </w:tcPr>
          <w:p w:rsidR="00335D00" w:rsidRPr="00F73E2D" w:rsidRDefault="00335D00" w:rsidP="00335D00">
            <w:pPr>
              <w:pStyle w:val="ENoteTableText"/>
            </w:pPr>
            <w:r w:rsidRPr="00F73E2D">
              <w:t>30</w:t>
            </w:r>
            <w:r w:rsidR="00F73E2D">
              <w:t> </w:t>
            </w:r>
            <w:r w:rsidRPr="00F73E2D">
              <w:t>June 1998</w:t>
            </w:r>
          </w:p>
        </w:tc>
        <w:tc>
          <w:tcPr>
            <w:tcW w:w="1806" w:type="dxa"/>
            <w:shd w:val="clear" w:color="auto" w:fill="auto"/>
          </w:tcPr>
          <w:p w:rsidR="00335D00" w:rsidRPr="00F73E2D" w:rsidRDefault="00335D00" w:rsidP="00335D00">
            <w:pPr>
              <w:pStyle w:val="ENoteTableText"/>
            </w:pPr>
            <w:r w:rsidRPr="00F73E2D">
              <w:t>30</w:t>
            </w:r>
            <w:r w:rsidR="00F73E2D">
              <w:t> </w:t>
            </w:r>
            <w:r w:rsidRPr="00F73E2D">
              <w:t>June 1998</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1998 No.</w:t>
            </w:r>
            <w:r w:rsidR="00F73E2D" w:rsidRPr="00F73E2D">
              <w:t> </w:t>
            </w:r>
            <w:r w:rsidRPr="00F73E2D">
              <w:t>318</w:t>
            </w:r>
          </w:p>
        </w:tc>
        <w:tc>
          <w:tcPr>
            <w:tcW w:w="1806" w:type="dxa"/>
            <w:shd w:val="clear" w:color="auto" w:fill="auto"/>
          </w:tcPr>
          <w:p w:rsidR="00335D00" w:rsidRPr="00F73E2D" w:rsidRDefault="00335D00" w:rsidP="00335D00">
            <w:pPr>
              <w:pStyle w:val="ENoteTableText"/>
            </w:pPr>
            <w:r w:rsidRPr="00F73E2D">
              <w:t>1 Dec 1998</w:t>
            </w:r>
          </w:p>
        </w:tc>
        <w:tc>
          <w:tcPr>
            <w:tcW w:w="1806" w:type="dxa"/>
            <w:shd w:val="clear" w:color="auto" w:fill="auto"/>
          </w:tcPr>
          <w:p w:rsidR="00335D00" w:rsidRPr="00F73E2D" w:rsidRDefault="00335D00" w:rsidP="00335D00">
            <w:pPr>
              <w:pStyle w:val="ENoteTableText"/>
            </w:pPr>
            <w:r w:rsidRPr="00F73E2D">
              <w:t>1 Dec 1998</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1999 No.</w:t>
            </w:r>
            <w:r w:rsidR="00F73E2D" w:rsidRPr="00F73E2D">
              <w:t> </w:t>
            </w:r>
            <w:r w:rsidRPr="00F73E2D">
              <w:t>278</w:t>
            </w:r>
          </w:p>
        </w:tc>
        <w:tc>
          <w:tcPr>
            <w:tcW w:w="1806" w:type="dxa"/>
            <w:shd w:val="clear" w:color="auto" w:fill="auto"/>
          </w:tcPr>
          <w:p w:rsidR="00335D00" w:rsidRPr="00F73E2D" w:rsidRDefault="00335D00" w:rsidP="00335D00">
            <w:pPr>
              <w:pStyle w:val="ENoteTableText"/>
            </w:pPr>
            <w:r w:rsidRPr="00F73E2D">
              <w:t>26 Nov 1999</w:t>
            </w:r>
          </w:p>
        </w:tc>
        <w:tc>
          <w:tcPr>
            <w:tcW w:w="1806" w:type="dxa"/>
            <w:shd w:val="clear" w:color="auto" w:fill="auto"/>
          </w:tcPr>
          <w:p w:rsidR="00335D00" w:rsidRPr="00F73E2D" w:rsidRDefault="00335D00" w:rsidP="00335D00">
            <w:pPr>
              <w:pStyle w:val="ENoteTableText"/>
            </w:pPr>
            <w:r w:rsidRPr="00F73E2D">
              <w:t>26 Nov 1999</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2000 No.</w:t>
            </w:r>
            <w:r w:rsidR="00F73E2D" w:rsidRPr="00F73E2D">
              <w:t> </w:t>
            </w:r>
            <w:r w:rsidRPr="00F73E2D">
              <w:t>22</w:t>
            </w:r>
          </w:p>
        </w:tc>
        <w:tc>
          <w:tcPr>
            <w:tcW w:w="1806" w:type="dxa"/>
            <w:shd w:val="clear" w:color="auto" w:fill="auto"/>
          </w:tcPr>
          <w:p w:rsidR="00335D00" w:rsidRPr="00F73E2D" w:rsidRDefault="00335D00" w:rsidP="00335D00">
            <w:pPr>
              <w:pStyle w:val="ENoteTableText"/>
            </w:pPr>
            <w:r w:rsidRPr="00F73E2D">
              <w:t>15 Mar 2000</w:t>
            </w:r>
          </w:p>
        </w:tc>
        <w:tc>
          <w:tcPr>
            <w:tcW w:w="1806" w:type="dxa"/>
            <w:shd w:val="clear" w:color="auto" w:fill="auto"/>
          </w:tcPr>
          <w:p w:rsidR="00335D00" w:rsidRPr="00F73E2D" w:rsidRDefault="00335D00" w:rsidP="00335D00">
            <w:pPr>
              <w:pStyle w:val="ENoteTableText"/>
            </w:pPr>
            <w:r w:rsidRPr="00F73E2D">
              <w:t>15 Mar 2000</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2000 No.</w:t>
            </w:r>
            <w:r w:rsidR="00F73E2D" w:rsidRPr="00F73E2D">
              <w:t> </w:t>
            </w:r>
            <w:r w:rsidRPr="00F73E2D">
              <w:t>69</w:t>
            </w:r>
          </w:p>
        </w:tc>
        <w:tc>
          <w:tcPr>
            <w:tcW w:w="1806" w:type="dxa"/>
            <w:shd w:val="clear" w:color="auto" w:fill="auto"/>
          </w:tcPr>
          <w:p w:rsidR="00335D00" w:rsidRPr="00F73E2D" w:rsidRDefault="00335D00" w:rsidP="00335D00">
            <w:pPr>
              <w:pStyle w:val="ENoteTableText"/>
            </w:pPr>
            <w:r w:rsidRPr="00F73E2D">
              <w:t>12</w:t>
            </w:r>
            <w:r w:rsidR="00F73E2D">
              <w:t> </w:t>
            </w:r>
            <w:r w:rsidRPr="00F73E2D">
              <w:t>May 2000</w:t>
            </w:r>
          </w:p>
        </w:tc>
        <w:tc>
          <w:tcPr>
            <w:tcW w:w="1806" w:type="dxa"/>
            <w:shd w:val="clear" w:color="auto" w:fill="auto"/>
          </w:tcPr>
          <w:p w:rsidR="00335D00" w:rsidRPr="00F73E2D" w:rsidRDefault="00335D00" w:rsidP="00335D00">
            <w:pPr>
              <w:pStyle w:val="ENoteTableText"/>
            </w:pPr>
            <w:r w:rsidRPr="00F73E2D">
              <w:t>12</w:t>
            </w:r>
            <w:r w:rsidR="00F73E2D">
              <w:t> </w:t>
            </w:r>
            <w:r w:rsidRPr="00F73E2D">
              <w:t>May 2000</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2000 No.</w:t>
            </w:r>
            <w:r w:rsidR="00F73E2D" w:rsidRPr="00F73E2D">
              <w:t> </w:t>
            </w:r>
            <w:r w:rsidRPr="00F73E2D">
              <w:t>305</w:t>
            </w:r>
          </w:p>
        </w:tc>
        <w:tc>
          <w:tcPr>
            <w:tcW w:w="1806" w:type="dxa"/>
            <w:shd w:val="clear" w:color="auto" w:fill="auto"/>
          </w:tcPr>
          <w:p w:rsidR="00335D00" w:rsidRPr="00F73E2D" w:rsidRDefault="00335D00" w:rsidP="00335D00">
            <w:pPr>
              <w:pStyle w:val="ENoteTableText"/>
            </w:pPr>
            <w:r w:rsidRPr="00F73E2D">
              <w:t>16 Nov 2000</w:t>
            </w:r>
          </w:p>
        </w:tc>
        <w:tc>
          <w:tcPr>
            <w:tcW w:w="1806" w:type="dxa"/>
            <w:shd w:val="clear" w:color="auto" w:fill="auto"/>
          </w:tcPr>
          <w:p w:rsidR="00335D00" w:rsidRPr="00F73E2D" w:rsidRDefault="00335D00" w:rsidP="00335D00">
            <w:pPr>
              <w:pStyle w:val="ENoteTableText"/>
            </w:pPr>
            <w:r w:rsidRPr="00F73E2D">
              <w:t>16 Nov 2000</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2001 No.</w:t>
            </w:r>
            <w:r w:rsidR="00F73E2D" w:rsidRPr="00F73E2D">
              <w:t> </w:t>
            </w:r>
            <w:r w:rsidRPr="00F73E2D">
              <w:t>311</w:t>
            </w:r>
          </w:p>
        </w:tc>
        <w:tc>
          <w:tcPr>
            <w:tcW w:w="1806" w:type="dxa"/>
            <w:shd w:val="clear" w:color="auto" w:fill="auto"/>
          </w:tcPr>
          <w:p w:rsidR="00335D00" w:rsidRPr="00F73E2D" w:rsidRDefault="00335D00" w:rsidP="00335D00">
            <w:pPr>
              <w:pStyle w:val="ENoteTableText"/>
            </w:pPr>
            <w:r w:rsidRPr="00F73E2D">
              <w:t>15 Oct 2001</w:t>
            </w:r>
          </w:p>
        </w:tc>
        <w:tc>
          <w:tcPr>
            <w:tcW w:w="1806" w:type="dxa"/>
            <w:shd w:val="clear" w:color="auto" w:fill="auto"/>
          </w:tcPr>
          <w:p w:rsidR="00335D00" w:rsidRPr="00F73E2D" w:rsidRDefault="00335D00" w:rsidP="00335D00">
            <w:pPr>
              <w:pStyle w:val="ENoteTableText"/>
            </w:pPr>
            <w:r w:rsidRPr="00F73E2D">
              <w:t>15 Oct 2001</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2002 No.</w:t>
            </w:r>
            <w:r w:rsidR="00F73E2D" w:rsidRPr="00F73E2D">
              <w:t> </w:t>
            </w:r>
            <w:r w:rsidRPr="00F73E2D">
              <w:t>227</w:t>
            </w:r>
          </w:p>
        </w:tc>
        <w:tc>
          <w:tcPr>
            <w:tcW w:w="1806" w:type="dxa"/>
            <w:shd w:val="clear" w:color="auto" w:fill="auto"/>
          </w:tcPr>
          <w:p w:rsidR="00335D00" w:rsidRPr="00F73E2D" w:rsidRDefault="00335D00" w:rsidP="00335D00">
            <w:pPr>
              <w:pStyle w:val="ENoteTableText"/>
            </w:pPr>
            <w:r w:rsidRPr="00F73E2D">
              <w:t>26 Sept 2002</w:t>
            </w:r>
          </w:p>
        </w:tc>
        <w:tc>
          <w:tcPr>
            <w:tcW w:w="1806" w:type="dxa"/>
            <w:shd w:val="clear" w:color="auto" w:fill="auto"/>
          </w:tcPr>
          <w:p w:rsidR="00335D00" w:rsidRPr="00F73E2D" w:rsidRDefault="00335D00" w:rsidP="00335D00">
            <w:pPr>
              <w:pStyle w:val="ENoteTableText"/>
            </w:pPr>
            <w:r w:rsidRPr="00F73E2D">
              <w:t>26 Sept 2002</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2002 No.</w:t>
            </w:r>
            <w:r w:rsidR="00F73E2D" w:rsidRPr="00F73E2D">
              <w:t> </w:t>
            </w:r>
            <w:r w:rsidRPr="00F73E2D">
              <w:t>252</w:t>
            </w:r>
          </w:p>
        </w:tc>
        <w:tc>
          <w:tcPr>
            <w:tcW w:w="1806" w:type="dxa"/>
            <w:shd w:val="clear" w:color="auto" w:fill="auto"/>
          </w:tcPr>
          <w:p w:rsidR="00335D00" w:rsidRPr="00F73E2D" w:rsidRDefault="00335D00" w:rsidP="00335D00">
            <w:pPr>
              <w:pStyle w:val="ENoteTableText"/>
            </w:pPr>
            <w:r w:rsidRPr="00F73E2D">
              <w:t>31 Oct 2002</w:t>
            </w:r>
          </w:p>
        </w:tc>
        <w:tc>
          <w:tcPr>
            <w:tcW w:w="1806" w:type="dxa"/>
            <w:shd w:val="clear" w:color="auto" w:fill="auto"/>
          </w:tcPr>
          <w:p w:rsidR="00335D00" w:rsidRPr="00F73E2D" w:rsidRDefault="00335D00" w:rsidP="00335D00">
            <w:pPr>
              <w:pStyle w:val="ENoteTableText"/>
            </w:pPr>
            <w:r w:rsidRPr="00F73E2D">
              <w:t>31 Oct 2002</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2003 No.</w:t>
            </w:r>
            <w:r w:rsidR="00F73E2D" w:rsidRPr="00F73E2D">
              <w:t> </w:t>
            </w:r>
            <w:r w:rsidRPr="00F73E2D">
              <w:t>267</w:t>
            </w:r>
          </w:p>
        </w:tc>
        <w:tc>
          <w:tcPr>
            <w:tcW w:w="1806" w:type="dxa"/>
            <w:shd w:val="clear" w:color="auto" w:fill="auto"/>
          </w:tcPr>
          <w:p w:rsidR="00335D00" w:rsidRPr="00F73E2D" w:rsidRDefault="00335D00" w:rsidP="00335D00">
            <w:pPr>
              <w:pStyle w:val="ENoteTableText"/>
            </w:pPr>
            <w:r w:rsidRPr="00F73E2D">
              <w:t>28 Oct 2003</w:t>
            </w:r>
          </w:p>
        </w:tc>
        <w:tc>
          <w:tcPr>
            <w:tcW w:w="1806" w:type="dxa"/>
            <w:shd w:val="clear" w:color="auto" w:fill="auto"/>
          </w:tcPr>
          <w:p w:rsidR="00335D00" w:rsidRPr="00F73E2D" w:rsidRDefault="00335D00" w:rsidP="00335D00">
            <w:pPr>
              <w:pStyle w:val="ENoteTableText"/>
            </w:pPr>
            <w:r w:rsidRPr="00F73E2D">
              <w:t>28 Oct 2003</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2004 No.</w:t>
            </w:r>
            <w:r w:rsidR="00F73E2D" w:rsidRPr="00F73E2D">
              <w:t> </w:t>
            </w:r>
            <w:r w:rsidRPr="00F73E2D">
              <w:t>323</w:t>
            </w:r>
          </w:p>
        </w:tc>
        <w:tc>
          <w:tcPr>
            <w:tcW w:w="1806" w:type="dxa"/>
            <w:shd w:val="clear" w:color="auto" w:fill="auto"/>
          </w:tcPr>
          <w:p w:rsidR="00335D00" w:rsidRPr="00F73E2D" w:rsidRDefault="00335D00" w:rsidP="00335D00">
            <w:pPr>
              <w:pStyle w:val="ENoteTableText"/>
            </w:pPr>
            <w:r w:rsidRPr="00F73E2D">
              <w:t>25 Nov 2004</w:t>
            </w:r>
          </w:p>
        </w:tc>
        <w:tc>
          <w:tcPr>
            <w:tcW w:w="1806" w:type="dxa"/>
            <w:shd w:val="clear" w:color="auto" w:fill="auto"/>
          </w:tcPr>
          <w:p w:rsidR="00335D00" w:rsidRPr="00F73E2D" w:rsidRDefault="00335D00" w:rsidP="00335D00">
            <w:pPr>
              <w:pStyle w:val="ENoteTableText"/>
            </w:pPr>
            <w:r w:rsidRPr="00F73E2D">
              <w:t>25 Nov 2004</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2005 No.</w:t>
            </w:r>
            <w:r w:rsidR="00F73E2D" w:rsidRPr="00F73E2D">
              <w:t> </w:t>
            </w:r>
            <w:r w:rsidRPr="00F73E2D">
              <w:t>270</w:t>
            </w:r>
          </w:p>
        </w:tc>
        <w:tc>
          <w:tcPr>
            <w:tcW w:w="1806" w:type="dxa"/>
            <w:shd w:val="clear" w:color="auto" w:fill="auto"/>
          </w:tcPr>
          <w:p w:rsidR="00335D00" w:rsidRPr="00F73E2D" w:rsidRDefault="00335D00" w:rsidP="00335D00">
            <w:pPr>
              <w:pStyle w:val="ENoteTableText"/>
            </w:pPr>
            <w:r w:rsidRPr="00F73E2D">
              <w:t>24 Nov 2005 (</w:t>
            </w:r>
            <w:r w:rsidRPr="00F73E2D">
              <w:rPr>
                <w:i/>
              </w:rPr>
              <w:t>see</w:t>
            </w:r>
            <w:r w:rsidRPr="00F73E2D">
              <w:t xml:space="preserve"> F2005L03693)</w:t>
            </w:r>
          </w:p>
        </w:tc>
        <w:tc>
          <w:tcPr>
            <w:tcW w:w="1806" w:type="dxa"/>
            <w:shd w:val="clear" w:color="auto" w:fill="auto"/>
          </w:tcPr>
          <w:p w:rsidR="00335D00" w:rsidRPr="00F73E2D" w:rsidRDefault="00335D00" w:rsidP="00335D00">
            <w:pPr>
              <w:pStyle w:val="ENoteTableText"/>
            </w:pPr>
            <w:r w:rsidRPr="00F73E2D">
              <w:t>25 Nov 2005</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2006 No.</w:t>
            </w:r>
            <w:r w:rsidR="00F73E2D" w:rsidRPr="00F73E2D">
              <w:t> </w:t>
            </w:r>
            <w:r w:rsidRPr="00F73E2D">
              <w:t>284</w:t>
            </w:r>
          </w:p>
        </w:tc>
        <w:tc>
          <w:tcPr>
            <w:tcW w:w="1806" w:type="dxa"/>
            <w:shd w:val="clear" w:color="auto" w:fill="auto"/>
          </w:tcPr>
          <w:p w:rsidR="00335D00" w:rsidRPr="00F73E2D" w:rsidRDefault="00335D00" w:rsidP="00335D00">
            <w:pPr>
              <w:pStyle w:val="ENoteTableText"/>
            </w:pPr>
            <w:r w:rsidRPr="00F73E2D">
              <w:t>2 Nov 2006 (</w:t>
            </w:r>
            <w:r w:rsidRPr="00F73E2D">
              <w:rPr>
                <w:i/>
              </w:rPr>
              <w:t>see</w:t>
            </w:r>
            <w:r w:rsidRPr="00F73E2D">
              <w:t xml:space="preserve"> F2006L03560)</w:t>
            </w:r>
          </w:p>
        </w:tc>
        <w:tc>
          <w:tcPr>
            <w:tcW w:w="1806" w:type="dxa"/>
            <w:shd w:val="clear" w:color="auto" w:fill="auto"/>
          </w:tcPr>
          <w:p w:rsidR="00335D00" w:rsidRPr="00F73E2D" w:rsidRDefault="00335D00" w:rsidP="00335D00">
            <w:pPr>
              <w:pStyle w:val="ENoteTableText"/>
            </w:pPr>
            <w:r w:rsidRPr="00F73E2D">
              <w:t>3 Nov 2006</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2007 No.</w:t>
            </w:r>
            <w:r w:rsidR="00F73E2D" w:rsidRPr="00F73E2D">
              <w:t> </w:t>
            </w:r>
            <w:r w:rsidRPr="00F73E2D">
              <w:t>97</w:t>
            </w:r>
          </w:p>
        </w:tc>
        <w:tc>
          <w:tcPr>
            <w:tcW w:w="1806" w:type="dxa"/>
            <w:shd w:val="clear" w:color="auto" w:fill="auto"/>
          </w:tcPr>
          <w:p w:rsidR="00335D00" w:rsidRPr="00F73E2D" w:rsidRDefault="00335D00" w:rsidP="00335D00">
            <w:pPr>
              <w:pStyle w:val="ENoteTableText"/>
            </w:pPr>
            <w:r w:rsidRPr="00F73E2D">
              <w:t>30 Apr 2007 (</w:t>
            </w:r>
            <w:r w:rsidRPr="00F73E2D">
              <w:rPr>
                <w:i/>
              </w:rPr>
              <w:t>see</w:t>
            </w:r>
            <w:r w:rsidRPr="00F73E2D">
              <w:t xml:space="preserve"> F2007L01119)</w:t>
            </w:r>
          </w:p>
        </w:tc>
        <w:tc>
          <w:tcPr>
            <w:tcW w:w="1806" w:type="dxa"/>
            <w:shd w:val="clear" w:color="auto" w:fill="auto"/>
          </w:tcPr>
          <w:p w:rsidR="00335D00" w:rsidRPr="00F73E2D" w:rsidRDefault="00335D00" w:rsidP="00335D00">
            <w:pPr>
              <w:pStyle w:val="ENoteTableText"/>
            </w:pPr>
            <w:r w:rsidRPr="00F73E2D">
              <w:t>1</w:t>
            </w:r>
            <w:r w:rsidR="00F73E2D">
              <w:t> </w:t>
            </w:r>
            <w:r w:rsidRPr="00F73E2D">
              <w:t>May 2007</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2009 No.</w:t>
            </w:r>
            <w:r w:rsidR="00F73E2D" w:rsidRPr="00F73E2D">
              <w:t> </w:t>
            </w:r>
            <w:r w:rsidRPr="00F73E2D">
              <w:t>338</w:t>
            </w:r>
          </w:p>
        </w:tc>
        <w:tc>
          <w:tcPr>
            <w:tcW w:w="1806" w:type="dxa"/>
            <w:shd w:val="clear" w:color="auto" w:fill="auto"/>
          </w:tcPr>
          <w:p w:rsidR="00335D00" w:rsidRPr="00F73E2D" w:rsidRDefault="00335D00" w:rsidP="00335D00">
            <w:pPr>
              <w:pStyle w:val="ENoteTableText"/>
            </w:pPr>
            <w:r w:rsidRPr="00F73E2D">
              <w:t>26 Nov 2009 (</w:t>
            </w:r>
            <w:r w:rsidRPr="00F73E2D">
              <w:rPr>
                <w:i/>
              </w:rPr>
              <w:t>see</w:t>
            </w:r>
            <w:r w:rsidRPr="00F73E2D">
              <w:t xml:space="preserve"> F2009L04342)</w:t>
            </w:r>
          </w:p>
        </w:tc>
        <w:tc>
          <w:tcPr>
            <w:tcW w:w="1806" w:type="dxa"/>
            <w:shd w:val="clear" w:color="auto" w:fill="auto"/>
          </w:tcPr>
          <w:p w:rsidR="00335D00" w:rsidRPr="00F73E2D" w:rsidRDefault="00335D00" w:rsidP="00335D00">
            <w:pPr>
              <w:pStyle w:val="ENoteTableText"/>
            </w:pPr>
            <w:r w:rsidRPr="00F73E2D">
              <w:t>27 Nov 2009</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2010 No.</w:t>
            </w:r>
            <w:r w:rsidR="00F73E2D" w:rsidRPr="00F73E2D">
              <w:t> </w:t>
            </w:r>
            <w:r w:rsidRPr="00F73E2D">
              <w:t>276</w:t>
            </w:r>
          </w:p>
        </w:tc>
        <w:tc>
          <w:tcPr>
            <w:tcW w:w="1806" w:type="dxa"/>
            <w:shd w:val="clear" w:color="auto" w:fill="auto"/>
          </w:tcPr>
          <w:p w:rsidR="00335D00" w:rsidRPr="00F73E2D" w:rsidRDefault="00335D00" w:rsidP="00335D00">
            <w:pPr>
              <w:pStyle w:val="ENoteTableText"/>
            </w:pPr>
            <w:r w:rsidRPr="00F73E2D">
              <w:t>18 Nov 2010 (</w:t>
            </w:r>
            <w:r w:rsidRPr="00F73E2D">
              <w:rPr>
                <w:i/>
              </w:rPr>
              <w:t xml:space="preserve">see </w:t>
            </w:r>
            <w:r w:rsidRPr="00F73E2D">
              <w:t>F2010L03016)</w:t>
            </w:r>
          </w:p>
        </w:tc>
        <w:tc>
          <w:tcPr>
            <w:tcW w:w="1806" w:type="dxa"/>
            <w:shd w:val="clear" w:color="auto" w:fill="auto"/>
          </w:tcPr>
          <w:p w:rsidR="00335D00" w:rsidRPr="00F73E2D" w:rsidRDefault="00335D00" w:rsidP="00335D00">
            <w:pPr>
              <w:pStyle w:val="ENoteTableText"/>
            </w:pPr>
            <w:r w:rsidRPr="00F73E2D">
              <w:t>19 Nov 2010</w:t>
            </w:r>
          </w:p>
        </w:tc>
        <w:tc>
          <w:tcPr>
            <w:tcW w:w="1806" w:type="dxa"/>
            <w:shd w:val="clear" w:color="auto" w:fill="auto"/>
          </w:tcPr>
          <w:p w:rsidR="00335D00" w:rsidRPr="00F73E2D" w:rsidRDefault="00335D00" w:rsidP="00335D00">
            <w:pPr>
              <w:pStyle w:val="ENoteTableText"/>
            </w:pPr>
            <w:r w:rsidRPr="00F73E2D">
              <w:t>—</w:t>
            </w:r>
          </w:p>
        </w:tc>
      </w:tr>
      <w:tr w:rsidR="00335D00" w:rsidRPr="00F73E2D" w:rsidTr="00335D00">
        <w:trPr>
          <w:cantSplit/>
        </w:trPr>
        <w:tc>
          <w:tcPr>
            <w:tcW w:w="1806" w:type="dxa"/>
            <w:shd w:val="clear" w:color="auto" w:fill="auto"/>
          </w:tcPr>
          <w:p w:rsidR="00335D00" w:rsidRPr="00F73E2D" w:rsidRDefault="00335D00" w:rsidP="00335D00">
            <w:pPr>
              <w:pStyle w:val="ENoteTableText"/>
            </w:pPr>
            <w:r w:rsidRPr="00F73E2D">
              <w:t>2011 No.</w:t>
            </w:r>
            <w:r w:rsidR="00F73E2D" w:rsidRPr="00F73E2D">
              <w:t> </w:t>
            </w:r>
            <w:r w:rsidRPr="00F73E2D">
              <w:t>211</w:t>
            </w:r>
          </w:p>
        </w:tc>
        <w:tc>
          <w:tcPr>
            <w:tcW w:w="1806" w:type="dxa"/>
            <w:shd w:val="clear" w:color="auto" w:fill="auto"/>
          </w:tcPr>
          <w:p w:rsidR="00335D00" w:rsidRPr="00F73E2D" w:rsidRDefault="00335D00" w:rsidP="000A6006">
            <w:pPr>
              <w:pStyle w:val="ENoteTableText"/>
            </w:pPr>
            <w:r w:rsidRPr="00F73E2D">
              <w:t xml:space="preserve">25 Nov 2011 </w:t>
            </w:r>
            <w:r w:rsidR="000A6006">
              <w:t>(</w:t>
            </w:r>
            <w:r w:rsidRPr="00F73E2D">
              <w:t>F2011L02446)</w:t>
            </w:r>
          </w:p>
        </w:tc>
        <w:tc>
          <w:tcPr>
            <w:tcW w:w="1806" w:type="dxa"/>
            <w:shd w:val="clear" w:color="auto" w:fill="auto"/>
          </w:tcPr>
          <w:p w:rsidR="00335D00" w:rsidRPr="00F73E2D" w:rsidRDefault="00335D00" w:rsidP="00335D00">
            <w:pPr>
              <w:pStyle w:val="ENoteTableText"/>
            </w:pPr>
            <w:r w:rsidRPr="00F73E2D">
              <w:t>26 Nov 2011</w:t>
            </w:r>
          </w:p>
        </w:tc>
        <w:tc>
          <w:tcPr>
            <w:tcW w:w="1806" w:type="dxa"/>
            <w:shd w:val="clear" w:color="auto" w:fill="auto"/>
          </w:tcPr>
          <w:p w:rsidR="00335D00" w:rsidRPr="00F73E2D" w:rsidRDefault="00335D00" w:rsidP="00335D00">
            <w:pPr>
              <w:pStyle w:val="ENoteTableText"/>
            </w:pPr>
            <w:r w:rsidRPr="00F73E2D">
              <w:t>—</w:t>
            </w:r>
            <w:bookmarkStart w:id="25" w:name="_GoBack"/>
            <w:bookmarkEnd w:id="25"/>
          </w:p>
        </w:tc>
      </w:tr>
      <w:tr w:rsidR="00335D00" w:rsidRPr="00F73E2D" w:rsidTr="00FB69CF">
        <w:trPr>
          <w:cantSplit/>
        </w:trPr>
        <w:tc>
          <w:tcPr>
            <w:tcW w:w="1806" w:type="dxa"/>
            <w:shd w:val="clear" w:color="auto" w:fill="auto"/>
          </w:tcPr>
          <w:p w:rsidR="00335D00" w:rsidRPr="00F73E2D" w:rsidRDefault="00335D00" w:rsidP="00335D00">
            <w:pPr>
              <w:pStyle w:val="ENoteTableText"/>
            </w:pPr>
            <w:r w:rsidRPr="00F73E2D">
              <w:t>2012 No.</w:t>
            </w:r>
            <w:r w:rsidR="00F73E2D" w:rsidRPr="00F73E2D">
              <w:t> </w:t>
            </w:r>
            <w:r w:rsidRPr="00F73E2D">
              <w:t>292</w:t>
            </w:r>
          </w:p>
        </w:tc>
        <w:tc>
          <w:tcPr>
            <w:tcW w:w="1806" w:type="dxa"/>
            <w:shd w:val="clear" w:color="auto" w:fill="auto"/>
          </w:tcPr>
          <w:p w:rsidR="00335D00" w:rsidRPr="00F73E2D" w:rsidRDefault="00335D00" w:rsidP="000A6006">
            <w:pPr>
              <w:pStyle w:val="ENoteTableText"/>
            </w:pPr>
            <w:r w:rsidRPr="00F73E2D">
              <w:t>20 Dec 2012</w:t>
            </w:r>
            <w:r w:rsidR="000A6006">
              <w:t xml:space="preserve"> (</w:t>
            </w:r>
            <w:r w:rsidRPr="00F73E2D">
              <w:t>F2012L02423)</w:t>
            </w:r>
          </w:p>
        </w:tc>
        <w:tc>
          <w:tcPr>
            <w:tcW w:w="1806" w:type="dxa"/>
            <w:shd w:val="clear" w:color="auto" w:fill="auto"/>
          </w:tcPr>
          <w:p w:rsidR="00335D00" w:rsidRPr="00F73E2D" w:rsidRDefault="00335D00" w:rsidP="00335D00">
            <w:pPr>
              <w:pStyle w:val="ENoteTableText"/>
            </w:pPr>
            <w:r w:rsidRPr="00F73E2D">
              <w:t>21 Dec 2012</w:t>
            </w:r>
          </w:p>
        </w:tc>
        <w:tc>
          <w:tcPr>
            <w:tcW w:w="1806" w:type="dxa"/>
            <w:shd w:val="clear" w:color="auto" w:fill="auto"/>
          </w:tcPr>
          <w:p w:rsidR="00335D00" w:rsidRPr="00F73E2D" w:rsidRDefault="00335D00" w:rsidP="00335D00">
            <w:pPr>
              <w:pStyle w:val="ENoteTableText"/>
            </w:pPr>
            <w:r w:rsidRPr="00F73E2D">
              <w:t>—</w:t>
            </w:r>
          </w:p>
        </w:tc>
      </w:tr>
      <w:tr w:rsidR="00BC5814" w:rsidRPr="00F73E2D" w:rsidTr="00335D00">
        <w:trPr>
          <w:cantSplit/>
        </w:trPr>
        <w:tc>
          <w:tcPr>
            <w:tcW w:w="1806" w:type="dxa"/>
            <w:tcBorders>
              <w:bottom w:val="single" w:sz="12" w:space="0" w:color="auto"/>
            </w:tcBorders>
            <w:shd w:val="clear" w:color="auto" w:fill="auto"/>
          </w:tcPr>
          <w:p w:rsidR="00BC5814" w:rsidRPr="00F73E2D" w:rsidRDefault="00BC5814" w:rsidP="00335D00">
            <w:pPr>
              <w:pStyle w:val="ENoteTableText"/>
            </w:pPr>
            <w:r>
              <w:t>No 208, 2015</w:t>
            </w:r>
          </w:p>
        </w:tc>
        <w:tc>
          <w:tcPr>
            <w:tcW w:w="1806" w:type="dxa"/>
            <w:tcBorders>
              <w:bottom w:val="single" w:sz="12" w:space="0" w:color="auto"/>
            </w:tcBorders>
            <w:shd w:val="clear" w:color="auto" w:fill="auto"/>
          </w:tcPr>
          <w:p w:rsidR="00BC5814" w:rsidRPr="00F73E2D" w:rsidRDefault="00BC5814" w:rsidP="00335D00">
            <w:pPr>
              <w:pStyle w:val="ENoteTableText"/>
            </w:pPr>
            <w:r>
              <w:t>30 Nov 2015 (F2015L01870)</w:t>
            </w:r>
          </w:p>
        </w:tc>
        <w:tc>
          <w:tcPr>
            <w:tcW w:w="1806" w:type="dxa"/>
            <w:tcBorders>
              <w:bottom w:val="single" w:sz="12" w:space="0" w:color="auto"/>
            </w:tcBorders>
            <w:shd w:val="clear" w:color="auto" w:fill="auto"/>
          </w:tcPr>
          <w:p w:rsidR="00BC5814" w:rsidRPr="00F73E2D" w:rsidRDefault="00BC5814" w:rsidP="00335D00">
            <w:pPr>
              <w:pStyle w:val="ENoteTableText"/>
            </w:pPr>
            <w:r>
              <w:t>1 Dec 2015</w:t>
            </w:r>
            <w:r w:rsidR="00FB69CF">
              <w:t xml:space="preserve"> (s 2(1) item 1)</w:t>
            </w:r>
          </w:p>
        </w:tc>
        <w:tc>
          <w:tcPr>
            <w:tcW w:w="1806" w:type="dxa"/>
            <w:tcBorders>
              <w:bottom w:val="single" w:sz="12" w:space="0" w:color="auto"/>
            </w:tcBorders>
            <w:shd w:val="clear" w:color="auto" w:fill="auto"/>
          </w:tcPr>
          <w:p w:rsidR="00BC5814" w:rsidRPr="00F73E2D" w:rsidRDefault="00BC5814" w:rsidP="00335D00">
            <w:pPr>
              <w:pStyle w:val="ENoteTableText"/>
            </w:pPr>
            <w:r>
              <w:t>—</w:t>
            </w:r>
          </w:p>
        </w:tc>
      </w:tr>
    </w:tbl>
    <w:p w:rsidR="00335D00" w:rsidRPr="00F73E2D" w:rsidRDefault="00335D00" w:rsidP="009333CA"/>
    <w:p w:rsidR="00335D00" w:rsidRPr="00F73E2D" w:rsidRDefault="00335D00" w:rsidP="00335D00"/>
    <w:p w:rsidR="009333CA" w:rsidRDefault="009333CA" w:rsidP="009333CA">
      <w:pPr>
        <w:pStyle w:val="ENotesHeading2"/>
        <w:pageBreakBefore/>
      </w:pPr>
      <w:bookmarkStart w:id="26" w:name="_Toc438568880"/>
      <w:r>
        <w:t>Endnote 4—Amendment history</w:t>
      </w:r>
      <w:bookmarkEnd w:id="26"/>
    </w:p>
    <w:p w:rsidR="009333CA" w:rsidRDefault="009333CA" w:rsidP="009333CA">
      <w:pPr>
        <w:pStyle w:val="Tabletext"/>
      </w:pPr>
    </w:p>
    <w:tbl>
      <w:tblPr>
        <w:tblW w:w="7082" w:type="dxa"/>
        <w:tblInd w:w="113" w:type="dxa"/>
        <w:tblLayout w:type="fixed"/>
        <w:tblLook w:val="0000" w:firstRow="0" w:lastRow="0" w:firstColumn="0" w:lastColumn="0" w:noHBand="0" w:noVBand="0"/>
      </w:tblPr>
      <w:tblGrid>
        <w:gridCol w:w="2139"/>
        <w:gridCol w:w="4943"/>
      </w:tblGrid>
      <w:tr w:rsidR="00335D00" w:rsidRPr="00F73E2D" w:rsidTr="000C0592">
        <w:trPr>
          <w:cantSplit/>
          <w:tblHeader/>
        </w:trPr>
        <w:tc>
          <w:tcPr>
            <w:tcW w:w="2139" w:type="dxa"/>
            <w:tcBorders>
              <w:top w:val="single" w:sz="12" w:space="0" w:color="auto"/>
              <w:bottom w:val="single" w:sz="12" w:space="0" w:color="auto"/>
            </w:tcBorders>
            <w:shd w:val="clear" w:color="auto" w:fill="auto"/>
          </w:tcPr>
          <w:p w:rsidR="00335D00" w:rsidRPr="00F73E2D" w:rsidRDefault="00335D00" w:rsidP="009333CA">
            <w:pPr>
              <w:pStyle w:val="ENoteTableHeading"/>
              <w:tabs>
                <w:tab w:val="center" w:leader="dot" w:pos="2268"/>
              </w:tabs>
            </w:pPr>
            <w:r w:rsidRPr="00F73E2D">
              <w:t>Provision affected</w:t>
            </w:r>
          </w:p>
        </w:tc>
        <w:tc>
          <w:tcPr>
            <w:tcW w:w="4943" w:type="dxa"/>
            <w:tcBorders>
              <w:top w:val="single" w:sz="12" w:space="0" w:color="auto"/>
              <w:bottom w:val="single" w:sz="12" w:space="0" w:color="auto"/>
            </w:tcBorders>
            <w:shd w:val="clear" w:color="auto" w:fill="auto"/>
          </w:tcPr>
          <w:p w:rsidR="00335D00" w:rsidRPr="00F73E2D" w:rsidRDefault="00335D00" w:rsidP="009333CA">
            <w:pPr>
              <w:pStyle w:val="ENoteTableHeading"/>
            </w:pPr>
            <w:r w:rsidRPr="00F73E2D">
              <w:t>How affected</w:t>
            </w:r>
          </w:p>
        </w:tc>
      </w:tr>
      <w:tr w:rsidR="00335D00" w:rsidRPr="00F73E2D" w:rsidTr="00335D00">
        <w:trPr>
          <w:cantSplit/>
        </w:trPr>
        <w:tc>
          <w:tcPr>
            <w:tcW w:w="2139" w:type="dxa"/>
            <w:tcBorders>
              <w:top w:val="single" w:sz="12" w:space="0" w:color="auto"/>
            </w:tcBorders>
            <w:shd w:val="clear" w:color="auto" w:fill="auto"/>
          </w:tcPr>
          <w:p w:rsidR="00335D00" w:rsidRPr="00F73E2D" w:rsidRDefault="00F02376" w:rsidP="00F02376">
            <w:pPr>
              <w:pStyle w:val="ENoteTableText"/>
              <w:tabs>
                <w:tab w:val="center" w:leader="dot" w:pos="2268"/>
              </w:tabs>
            </w:pPr>
            <w:r>
              <w:t>r</w:t>
            </w:r>
            <w:r w:rsidR="00F73E2D">
              <w:t xml:space="preserve"> </w:t>
            </w:r>
            <w:r w:rsidR="00335D00" w:rsidRPr="00F73E2D">
              <w:t>1</w:t>
            </w:r>
            <w:r w:rsidR="00335D00" w:rsidRPr="00F73E2D">
              <w:tab/>
            </w:r>
          </w:p>
        </w:tc>
        <w:tc>
          <w:tcPr>
            <w:tcW w:w="4943" w:type="dxa"/>
            <w:tcBorders>
              <w:top w:val="single" w:sz="12" w:space="0" w:color="auto"/>
            </w:tcBorders>
            <w:shd w:val="clear" w:color="auto" w:fill="auto"/>
          </w:tcPr>
          <w:p w:rsidR="00335D00" w:rsidRPr="00F73E2D" w:rsidRDefault="00335D00" w:rsidP="00335D00">
            <w:pPr>
              <w:pStyle w:val="ENoteTableText"/>
            </w:pPr>
            <w:r w:rsidRPr="00F73E2D">
              <w:t>rs. 1998 No.</w:t>
            </w:r>
            <w:r w:rsidR="00F73E2D">
              <w:t> </w:t>
            </w:r>
            <w:r w:rsidRPr="00F73E2D">
              <w:t>318</w:t>
            </w:r>
          </w:p>
        </w:tc>
      </w:tr>
      <w:tr w:rsidR="00335D00" w:rsidRPr="00F73E2D" w:rsidTr="00335D00">
        <w:trPr>
          <w:cantSplit/>
        </w:trPr>
        <w:tc>
          <w:tcPr>
            <w:tcW w:w="2139" w:type="dxa"/>
            <w:shd w:val="clear" w:color="auto" w:fill="auto"/>
          </w:tcPr>
          <w:p w:rsidR="00335D00" w:rsidRPr="00F73E2D" w:rsidRDefault="00F02376" w:rsidP="00F73E2D">
            <w:pPr>
              <w:pStyle w:val="ENoteTableText"/>
              <w:tabs>
                <w:tab w:val="center" w:leader="dot" w:pos="2268"/>
              </w:tabs>
            </w:pPr>
            <w:r>
              <w:t xml:space="preserve">r </w:t>
            </w:r>
            <w:r w:rsidR="00335D00" w:rsidRPr="00F73E2D">
              <w:t>2A</w:t>
            </w:r>
            <w:r w:rsidR="00335D00" w:rsidRPr="00F73E2D">
              <w:tab/>
            </w:r>
          </w:p>
        </w:tc>
        <w:tc>
          <w:tcPr>
            <w:tcW w:w="4943" w:type="dxa"/>
            <w:shd w:val="clear" w:color="auto" w:fill="auto"/>
          </w:tcPr>
          <w:p w:rsidR="00335D00" w:rsidRPr="00F73E2D" w:rsidRDefault="00335D00" w:rsidP="00335D00">
            <w:pPr>
              <w:pStyle w:val="ENoteTableText"/>
            </w:pPr>
            <w:r w:rsidRPr="00F73E2D">
              <w:t>ad. 1990 No.</w:t>
            </w:r>
            <w:r w:rsidR="00F73E2D">
              <w:t> </w:t>
            </w:r>
            <w:r w:rsidRPr="00F73E2D">
              <w:t>298</w:t>
            </w:r>
          </w:p>
        </w:tc>
      </w:tr>
      <w:tr w:rsidR="00335D00" w:rsidRPr="00F73E2D" w:rsidTr="00335D00">
        <w:trPr>
          <w:cantSplit/>
        </w:trPr>
        <w:tc>
          <w:tcPr>
            <w:tcW w:w="2139" w:type="dxa"/>
            <w:shd w:val="clear" w:color="auto" w:fill="auto"/>
          </w:tcPr>
          <w:p w:rsidR="00335D00" w:rsidRPr="00F73E2D" w:rsidRDefault="00335D00" w:rsidP="00335D00">
            <w:pPr>
              <w:pStyle w:val="ENoteTableText"/>
            </w:pPr>
          </w:p>
        </w:tc>
        <w:tc>
          <w:tcPr>
            <w:tcW w:w="4943" w:type="dxa"/>
            <w:shd w:val="clear" w:color="auto" w:fill="auto"/>
          </w:tcPr>
          <w:p w:rsidR="00335D00" w:rsidRPr="00F73E2D" w:rsidRDefault="00335D00" w:rsidP="00335D00">
            <w:pPr>
              <w:pStyle w:val="ENoteTableText"/>
            </w:pPr>
            <w:r w:rsidRPr="00F73E2D">
              <w:t>am. 1997 No.</w:t>
            </w:r>
            <w:r w:rsidR="00F73E2D">
              <w:t> </w:t>
            </w:r>
            <w:r w:rsidRPr="00F73E2D">
              <w:t>351</w:t>
            </w:r>
          </w:p>
        </w:tc>
      </w:tr>
      <w:tr w:rsidR="00335D00" w:rsidRPr="00F73E2D" w:rsidTr="00335D00">
        <w:trPr>
          <w:cantSplit/>
        </w:trPr>
        <w:tc>
          <w:tcPr>
            <w:tcW w:w="2139" w:type="dxa"/>
            <w:shd w:val="clear" w:color="auto" w:fill="auto"/>
          </w:tcPr>
          <w:p w:rsidR="00335D00" w:rsidRPr="00F73E2D" w:rsidRDefault="00F02376" w:rsidP="00F73E2D">
            <w:pPr>
              <w:pStyle w:val="ENoteTableText"/>
              <w:tabs>
                <w:tab w:val="center" w:leader="dot" w:pos="2268"/>
              </w:tabs>
            </w:pPr>
            <w:r>
              <w:t xml:space="preserve">r </w:t>
            </w:r>
            <w:r w:rsidR="00335D00" w:rsidRPr="00F73E2D">
              <w:t>2AB</w:t>
            </w:r>
            <w:r w:rsidR="00335D00" w:rsidRPr="00F73E2D">
              <w:tab/>
            </w:r>
          </w:p>
        </w:tc>
        <w:tc>
          <w:tcPr>
            <w:tcW w:w="4943" w:type="dxa"/>
            <w:shd w:val="clear" w:color="auto" w:fill="auto"/>
          </w:tcPr>
          <w:p w:rsidR="00335D00" w:rsidRPr="00F73E2D" w:rsidRDefault="00335D00" w:rsidP="00335D00">
            <w:pPr>
              <w:pStyle w:val="ENoteTableText"/>
            </w:pPr>
            <w:r w:rsidRPr="00F73E2D">
              <w:t>ad. 2007 No.</w:t>
            </w:r>
            <w:r w:rsidR="00F73E2D">
              <w:t> </w:t>
            </w:r>
            <w:r w:rsidRPr="00F73E2D">
              <w:t>97</w:t>
            </w:r>
          </w:p>
        </w:tc>
      </w:tr>
      <w:tr w:rsidR="00335D00" w:rsidRPr="00F73E2D" w:rsidTr="00335D00">
        <w:trPr>
          <w:cantSplit/>
        </w:trPr>
        <w:tc>
          <w:tcPr>
            <w:tcW w:w="2139" w:type="dxa"/>
            <w:shd w:val="clear" w:color="auto" w:fill="auto"/>
          </w:tcPr>
          <w:p w:rsidR="00335D00" w:rsidRPr="00F73E2D" w:rsidRDefault="00F02376" w:rsidP="00F73E2D">
            <w:pPr>
              <w:pStyle w:val="ENoteTableText"/>
              <w:tabs>
                <w:tab w:val="center" w:leader="dot" w:pos="2268"/>
              </w:tabs>
            </w:pPr>
            <w:r>
              <w:t xml:space="preserve">r </w:t>
            </w:r>
            <w:r w:rsidR="00335D00" w:rsidRPr="00F73E2D">
              <w:t>2AC</w:t>
            </w:r>
            <w:r w:rsidR="00335D00" w:rsidRPr="00F73E2D">
              <w:tab/>
            </w:r>
          </w:p>
        </w:tc>
        <w:tc>
          <w:tcPr>
            <w:tcW w:w="4943" w:type="dxa"/>
            <w:shd w:val="clear" w:color="auto" w:fill="auto"/>
          </w:tcPr>
          <w:p w:rsidR="00335D00" w:rsidRPr="00F73E2D" w:rsidRDefault="00335D00" w:rsidP="00335D00">
            <w:pPr>
              <w:pStyle w:val="ENoteTableText"/>
            </w:pPr>
            <w:r w:rsidRPr="00F73E2D">
              <w:t>ad. 2007 No.</w:t>
            </w:r>
            <w:r w:rsidR="00F73E2D">
              <w:t> </w:t>
            </w:r>
            <w:r w:rsidRPr="00F73E2D">
              <w:t>97</w:t>
            </w:r>
          </w:p>
        </w:tc>
      </w:tr>
      <w:tr w:rsidR="00335D00" w:rsidRPr="00F73E2D" w:rsidTr="00335D00">
        <w:trPr>
          <w:cantSplit/>
        </w:trPr>
        <w:tc>
          <w:tcPr>
            <w:tcW w:w="2139" w:type="dxa"/>
            <w:shd w:val="clear" w:color="auto" w:fill="auto"/>
          </w:tcPr>
          <w:p w:rsidR="00335D00" w:rsidRPr="00F73E2D" w:rsidRDefault="00F02376" w:rsidP="00F73E2D">
            <w:pPr>
              <w:pStyle w:val="ENoteTableText"/>
              <w:tabs>
                <w:tab w:val="center" w:leader="dot" w:pos="2268"/>
              </w:tabs>
            </w:pPr>
            <w:r>
              <w:t xml:space="preserve">r </w:t>
            </w:r>
            <w:r w:rsidR="00335D00" w:rsidRPr="00F73E2D">
              <w:t>2B</w:t>
            </w:r>
            <w:r w:rsidR="00335D00" w:rsidRPr="00F73E2D">
              <w:tab/>
            </w:r>
          </w:p>
        </w:tc>
        <w:tc>
          <w:tcPr>
            <w:tcW w:w="4943" w:type="dxa"/>
            <w:shd w:val="clear" w:color="auto" w:fill="auto"/>
          </w:tcPr>
          <w:p w:rsidR="00335D00" w:rsidRPr="00F73E2D" w:rsidRDefault="00335D00" w:rsidP="00335D00">
            <w:pPr>
              <w:pStyle w:val="ENoteTableText"/>
            </w:pPr>
            <w:r w:rsidRPr="00F73E2D">
              <w:t>ad. 1997 No.</w:t>
            </w:r>
            <w:r w:rsidR="00F73E2D">
              <w:t> </w:t>
            </w:r>
            <w:r w:rsidRPr="00F73E2D">
              <w:t>351</w:t>
            </w:r>
          </w:p>
        </w:tc>
      </w:tr>
      <w:tr w:rsidR="00335D00" w:rsidRPr="00F73E2D" w:rsidTr="00335D00">
        <w:trPr>
          <w:cantSplit/>
        </w:trPr>
        <w:tc>
          <w:tcPr>
            <w:tcW w:w="2139" w:type="dxa"/>
            <w:shd w:val="clear" w:color="auto" w:fill="auto"/>
          </w:tcPr>
          <w:p w:rsidR="00335D00" w:rsidRPr="00F73E2D" w:rsidRDefault="00F02376" w:rsidP="00F73E2D">
            <w:pPr>
              <w:pStyle w:val="ENoteTableText"/>
              <w:tabs>
                <w:tab w:val="center" w:leader="dot" w:pos="2268"/>
              </w:tabs>
            </w:pPr>
            <w:r>
              <w:t xml:space="preserve">r </w:t>
            </w:r>
            <w:r w:rsidR="00335D00" w:rsidRPr="00F73E2D">
              <w:t>3</w:t>
            </w:r>
            <w:r w:rsidR="00335D00" w:rsidRPr="00F73E2D">
              <w:tab/>
            </w:r>
          </w:p>
        </w:tc>
        <w:tc>
          <w:tcPr>
            <w:tcW w:w="4943" w:type="dxa"/>
            <w:shd w:val="clear" w:color="auto" w:fill="auto"/>
          </w:tcPr>
          <w:p w:rsidR="00335D00" w:rsidRPr="00F73E2D" w:rsidRDefault="00335D00" w:rsidP="00335D00">
            <w:pPr>
              <w:pStyle w:val="ENoteTableText"/>
            </w:pPr>
            <w:r w:rsidRPr="00F73E2D">
              <w:t>am. 1987 No.</w:t>
            </w:r>
            <w:r w:rsidR="00F73E2D">
              <w:t> </w:t>
            </w:r>
            <w:r w:rsidRPr="00F73E2D">
              <w:t>258; 1990 No.</w:t>
            </w:r>
            <w:r w:rsidR="00F73E2D">
              <w:t> </w:t>
            </w:r>
            <w:r w:rsidRPr="00F73E2D">
              <w:t>298; 1997 No.</w:t>
            </w:r>
            <w:r w:rsidR="00F73E2D">
              <w:t> </w:t>
            </w:r>
            <w:r w:rsidRPr="00F73E2D">
              <w:t>351; 2002 No.</w:t>
            </w:r>
            <w:r w:rsidR="00F73E2D">
              <w:t> </w:t>
            </w:r>
            <w:r w:rsidRPr="00F73E2D">
              <w:t>252; 2003 No.</w:t>
            </w:r>
            <w:r w:rsidR="00F73E2D">
              <w:t> </w:t>
            </w:r>
            <w:r w:rsidRPr="00F73E2D">
              <w:t>267</w:t>
            </w:r>
          </w:p>
        </w:tc>
      </w:tr>
      <w:tr w:rsidR="00335D00" w:rsidRPr="00F73E2D" w:rsidTr="00335D00">
        <w:trPr>
          <w:cantSplit/>
        </w:trPr>
        <w:tc>
          <w:tcPr>
            <w:tcW w:w="2139" w:type="dxa"/>
            <w:shd w:val="clear" w:color="auto" w:fill="auto"/>
          </w:tcPr>
          <w:p w:rsidR="00335D00" w:rsidRPr="00F73E2D" w:rsidRDefault="00F02376" w:rsidP="00F73E2D">
            <w:pPr>
              <w:pStyle w:val="ENoteTableText"/>
              <w:tabs>
                <w:tab w:val="center" w:leader="dot" w:pos="2268"/>
              </w:tabs>
            </w:pPr>
            <w:r>
              <w:t xml:space="preserve">r </w:t>
            </w:r>
            <w:r w:rsidR="00335D00" w:rsidRPr="00F73E2D">
              <w:t>4A</w:t>
            </w:r>
            <w:r w:rsidR="00335D00" w:rsidRPr="00F73E2D">
              <w:tab/>
            </w:r>
          </w:p>
        </w:tc>
        <w:tc>
          <w:tcPr>
            <w:tcW w:w="4943" w:type="dxa"/>
            <w:shd w:val="clear" w:color="auto" w:fill="auto"/>
          </w:tcPr>
          <w:p w:rsidR="00335D00" w:rsidRPr="00F73E2D" w:rsidRDefault="00335D00" w:rsidP="00335D00">
            <w:pPr>
              <w:pStyle w:val="ENoteTableText"/>
            </w:pPr>
            <w:r w:rsidRPr="00F73E2D">
              <w:t>ad. 1987 No.</w:t>
            </w:r>
            <w:r w:rsidR="00F73E2D">
              <w:t> </w:t>
            </w:r>
            <w:r w:rsidRPr="00F73E2D">
              <w:t>260</w:t>
            </w:r>
          </w:p>
        </w:tc>
      </w:tr>
      <w:tr w:rsidR="00335D00" w:rsidRPr="00F73E2D" w:rsidTr="00335D00">
        <w:trPr>
          <w:cantSplit/>
        </w:trPr>
        <w:tc>
          <w:tcPr>
            <w:tcW w:w="2139" w:type="dxa"/>
            <w:shd w:val="clear" w:color="auto" w:fill="auto"/>
          </w:tcPr>
          <w:p w:rsidR="00335D00" w:rsidRPr="00F73E2D" w:rsidRDefault="00F02376" w:rsidP="00F73E2D">
            <w:pPr>
              <w:pStyle w:val="ENoteTableText"/>
              <w:tabs>
                <w:tab w:val="center" w:leader="dot" w:pos="2268"/>
              </w:tabs>
            </w:pPr>
            <w:r>
              <w:t xml:space="preserve">r </w:t>
            </w:r>
            <w:r w:rsidR="00335D00" w:rsidRPr="00F73E2D">
              <w:t>6</w:t>
            </w:r>
            <w:r w:rsidR="00335D00" w:rsidRPr="00F73E2D">
              <w:tab/>
            </w:r>
          </w:p>
        </w:tc>
        <w:tc>
          <w:tcPr>
            <w:tcW w:w="4943" w:type="dxa"/>
            <w:shd w:val="clear" w:color="auto" w:fill="auto"/>
          </w:tcPr>
          <w:p w:rsidR="00335D00" w:rsidRPr="00F73E2D" w:rsidRDefault="00335D00" w:rsidP="00335D00">
            <w:pPr>
              <w:pStyle w:val="ENoteTableText"/>
            </w:pPr>
            <w:r w:rsidRPr="00F73E2D">
              <w:t>ad. 1994 No.</w:t>
            </w:r>
            <w:r w:rsidR="00F73E2D">
              <w:t> </w:t>
            </w:r>
            <w:r w:rsidRPr="00F73E2D">
              <w:t>178</w:t>
            </w:r>
          </w:p>
        </w:tc>
      </w:tr>
      <w:tr w:rsidR="00335D00" w:rsidRPr="00F73E2D" w:rsidTr="00335D00">
        <w:trPr>
          <w:cantSplit/>
        </w:trPr>
        <w:tc>
          <w:tcPr>
            <w:tcW w:w="2139" w:type="dxa"/>
            <w:shd w:val="clear" w:color="auto" w:fill="auto"/>
          </w:tcPr>
          <w:p w:rsidR="00335D00" w:rsidRPr="00F73E2D" w:rsidRDefault="00335D00" w:rsidP="00335D00">
            <w:pPr>
              <w:pStyle w:val="ENoteTableText"/>
            </w:pPr>
          </w:p>
        </w:tc>
        <w:tc>
          <w:tcPr>
            <w:tcW w:w="4943" w:type="dxa"/>
            <w:shd w:val="clear" w:color="auto" w:fill="auto"/>
          </w:tcPr>
          <w:p w:rsidR="00335D00" w:rsidRPr="00F73E2D" w:rsidRDefault="00335D00" w:rsidP="00335D00">
            <w:pPr>
              <w:pStyle w:val="ENoteTableText"/>
            </w:pPr>
            <w:r w:rsidRPr="00F73E2D">
              <w:t>rs. 1998 No.</w:t>
            </w:r>
            <w:r w:rsidR="00F73E2D">
              <w:t> </w:t>
            </w:r>
            <w:r w:rsidRPr="00F73E2D">
              <w:t>318</w:t>
            </w:r>
          </w:p>
        </w:tc>
      </w:tr>
      <w:tr w:rsidR="00335D00" w:rsidRPr="00F73E2D" w:rsidTr="00335D00">
        <w:trPr>
          <w:cantSplit/>
        </w:trPr>
        <w:tc>
          <w:tcPr>
            <w:tcW w:w="2139" w:type="dxa"/>
            <w:shd w:val="clear" w:color="auto" w:fill="auto"/>
          </w:tcPr>
          <w:p w:rsidR="00335D00" w:rsidRPr="00F73E2D" w:rsidRDefault="00335D00" w:rsidP="00335D00">
            <w:pPr>
              <w:pStyle w:val="ENoteTableText"/>
            </w:pPr>
          </w:p>
        </w:tc>
        <w:tc>
          <w:tcPr>
            <w:tcW w:w="4943" w:type="dxa"/>
            <w:shd w:val="clear" w:color="auto" w:fill="auto"/>
          </w:tcPr>
          <w:p w:rsidR="00335D00" w:rsidRPr="00F73E2D" w:rsidRDefault="00335D00" w:rsidP="00335D00">
            <w:pPr>
              <w:pStyle w:val="ENoteTableText"/>
            </w:pPr>
            <w:r w:rsidRPr="00F73E2D">
              <w:t>am. 1999 No.</w:t>
            </w:r>
            <w:r w:rsidR="00F73E2D">
              <w:t> </w:t>
            </w:r>
            <w:r w:rsidRPr="00F73E2D">
              <w:t>278; 2000 No.</w:t>
            </w:r>
            <w:r w:rsidR="00F73E2D">
              <w:t> </w:t>
            </w:r>
            <w:r w:rsidRPr="00F73E2D">
              <w:t>305; 2001 No.</w:t>
            </w:r>
            <w:r w:rsidR="00F73E2D">
              <w:t> </w:t>
            </w:r>
            <w:r w:rsidRPr="00F73E2D">
              <w:t>311; 2002 No.</w:t>
            </w:r>
            <w:r w:rsidR="00F73E2D">
              <w:t> </w:t>
            </w:r>
            <w:r w:rsidRPr="00F73E2D">
              <w:t>252; 2003 No.</w:t>
            </w:r>
            <w:r w:rsidR="00F73E2D">
              <w:t> </w:t>
            </w:r>
            <w:r w:rsidRPr="00F73E2D">
              <w:t>267; 2004 No.</w:t>
            </w:r>
            <w:r w:rsidR="00F73E2D">
              <w:t> </w:t>
            </w:r>
            <w:r w:rsidRPr="00F73E2D">
              <w:t>323, 2005 No.</w:t>
            </w:r>
            <w:r w:rsidR="00F73E2D">
              <w:t> </w:t>
            </w:r>
            <w:r w:rsidRPr="00F73E2D">
              <w:t>270; 2006 No.</w:t>
            </w:r>
            <w:r w:rsidR="00F73E2D">
              <w:t> </w:t>
            </w:r>
            <w:r w:rsidRPr="00F73E2D">
              <w:t>284; 2009 No.</w:t>
            </w:r>
            <w:r w:rsidR="00F73E2D">
              <w:t> </w:t>
            </w:r>
            <w:r w:rsidRPr="00F73E2D">
              <w:t>338; 2010 No.</w:t>
            </w:r>
            <w:r w:rsidR="00F73E2D">
              <w:t> </w:t>
            </w:r>
            <w:r w:rsidRPr="00F73E2D">
              <w:t>276; 2011 No.</w:t>
            </w:r>
            <w:r w:rsidR="00F73E2D">
              <w:t> </w:t>
            </w:r>
            <w:r w:rsidRPr="00F73E2D">
              <w:t>211</w:t>
            </w:r>
            <w:r w:rsidR="00BC5814">
              <w:t>; No 208, 2015</w:t>
            </w:r>
          </w:p>
        </w:tc>
      </w:tr>
      <w:tr w:rsidR="00BC5814" w:rsidRPr="00F73E2D" w:rsidTr="00335D00">
        <w:trPr>
          <w:cantSplit/>
        </w:trPr>
        <w:tc>
          <w:tcPr>
            <w:tcW w:w="2139" w:type="dxa"/>
            <w:shd w:val="clear" w:color="auto" w:fill="auto"/>
          </w:tcPr>
          <w:p w:rsidR="00BC5814" w:rsidRPr="00F73E2D" w:rsidRDefault="00BC5814" w:rsidP="00FB69CF">
            <w:pPr>
              <w:pStyle w:val="ENoteTableText"/>
              <w:tabs>
                <w:tab w:val="center" w:leader="dot" w:pos="2268"/>
              </w:tabs>
            </w:pPr>
            <w:r>
              <w:t>r 7</w:t>
            </w:r>
            <w:r w:rsidR="004D4883">
              <w:tab/>
            </w:r>
          </w:p>
        </w:tc>
        <w:tc>
          <w:tcPr>
            <w:tcW w:w="4943" w:type="dxa"/>
            <w:shd w:val="clear" w:color="auto" w:fill="auto"/>
          </w:tcPr>
          <w:p w:rsidR="00BC5814" w:rsidRPr="00F73E2D" w:rsidRDefault="00BC5814" w:rsidP="00335D00">
            <w:pPr>
              <w:pStyle w:val="ENoteTableText"/>
            </w:pPr>
            <w:r>
              <w:t>ad No 208, 2015</w:t>
            </w:r>
          </w:p>
        </w:tc>
      </w:tr>
      <w:tr w:rsidR="00335D00" w:rsidRPr="00F73E2D" w:rsidTr="00335D00">
        <w:trPr>
          <w:cantSplit/>
        </w:trPr>
        <w:tc>
          <w:tcPr>
            <w:tcW w:w="2139" w:type="dxa"/>
            <w:shd w:val="clear" w:color="auto" w:fill="auto"/>
          </w:tcPr>
          <w:p w:rsidR="00335D00" w:rsidRPr="00F73E2D" w:rsidRDefault="00335D00" w:rsidP="00F73E2D">
            <w:pPr>
              <w:pStyle w:val="ENoteTableText"/>
              <w:tabs>
                <w:tab w:val="center" w:leader="dot" w:pos="2268"/>
              </w:tabs>
            </w:pPr>
            <w:r w:rsidRPr="00F73E2D">
              <w:t>Heading to Schedule</w:t>
            </w:r>
            <w:r w:rsidRPr="00F73E2D">
              <w:tab/>
            </w:r>
          </w:p>
        </w:tc>
        <w:tc>
          <w:tcPr>
            <w:tcW w:w="4943" w:type="dxa"/>
            <w:shd w:val="clear" w:color="auto" w:fill="auto"/>
          </w:tcPr>
          <w:p w:rsidR="00335D00" w:rsidRPr="00F73E2D" w:rsidRDefault="00335D00" w:rsidP="00335D00">
            <w:pPr>
              <w:pStyle w:val="ENoteTableText"/>
            </w:pPr>
            <w:r w:rsidRPr="00F73E2D">
              <w:t>rep. 1997 No.</w:t>
            </w:r>
            <w:r w:rsidR="00F73E2D">
              <w:t> </w:t>
            </w:r>
            <w:r w:rsidRPr="00F73E2D">
              <w:t>351</w:t>
            </w:r>
          </w:p>
        </w:tc>
      </w:tr>
      <w:tr w:rsidR="00335D00" w:rsidRPr="00F73E2D" w:rsidTr="00335D00">
        <w:trPr>
          <w:cantSplit/>
        </w:trPr>
        <w:tc>
          <w:tcPr>
            <w:tcW w:w="2139" w:type="dxa"/>
            <w:shd w:val="clear" w:color="auto" w:fill="auto"/>
          </w:tcPr>
          <w:p w:rsidR="00335D00" w:rsidRPr="00F73E2D" w:rsidRDefault="00335D00" w:rsidP="00F73E2D">
            <w:pPr>
              <w:pStyle w:val="ENoteTableText"/>
              <w:tabs>
                <w:tab w:val="center" w:leader="dot" w:pos="2268"/>
              </w:tabs>
            </w:pPr>
            <w:r w:rsidRPr="00F73E2D">
              <w:t>Schedule</w:t>
            </w:r>
            <w:r w:rsidRPr="00F73E2D">
              <w:tab/>
            </w:r>
          </w:p>
        </w:tc>
        <w:tc>
          <w:tcPr>
            <w:tcW w:w="4943" w:type="dxa"/>
            <w:shd w:val="clear" w:color="auto" w:fill="auto"/>
          </w:tcPr>
          <w:p w:rsidR="00335D00" w:rsidRPr="00F73E2D" w:rsidRDefault="00335D00" w:rsidP="00335D00">
            <w:pPr>
              <w:pStyle w:val="ENoteTableText"/>
            </w:pPr>
            <w:r w:rsidRPr="00F73E2D">
              <w:t>ad. 1990 No.</w:t>
            </w:r>
            <w:r w:rsidR="00F73E2D">
              <w:t> </w:t>
            </w:r>
            <w:r w:rsidRPr="00F73E2D">
              <w:t>298</w:t>
            </w:r>
          </w:p>
        </w:tc>
      </w:tr>
      <w:tr w:rsidR="00335D00" w:rsidRPr="00F73E2D" w:rsidTr="00335D00">
        <w:trPr>
          <w:cantSplit/>
        </w:trPr>
        <w:tc>
          <w:tcPr>
            <w:tcW w:w="2139" w:type="dxa"/>
            <w:shd w:val="clear" w:color="auto" w:fill="auto"/>
          </w:tcPr>
          <w:p w:rsidR="00335D00" w:rsidRPr="00F73E2D" w:rsidRDefault="00335D00" w:rsidP="00335D00">
            <w:pPr>
              <w:pStyle w:val="ENoteTableText"/>
            </w:pPr>
            <w:r w:rsidRPr="00F73E2D">
              <w:rPr>
                <w:b/>
              </w:rPr>
              <w:t>Schedule</w:t>
            </w:r>
            <w:r w:rsidR="00F73E2D">
              <w:rPr>
                <w:b/>
              </w:rPr>
              <w:t> </w:t>
            </w:r>
            <w:r w:rsidRPr="00F73E2D">
              <w:rPr>
                <w:b/>
              </w:rPr>
              <w:t>1</w:t>
            </w:r>
          </w:p>
        </w:tc>
        <w:tc>
          <w:tcPr>
            <w:tcW w:w="4943" w:type="dxa"/>
            <w:shd w:val="clear" w:color="auto" w:fill="auto"/>
          </w:tcPr>
          <w:p w:rsidR="00335D00" w:rsidRPr="00F73E2D" w:rsidRDefault="00335D00" w:rsidP="00335D00">
            <w:pPr>
              <w:pStyle w:val="ENoteTableText"/>
            </w:pPr>
          </w:p>
        </w:tc>
      </w:tr>
      <w:tr w:rsidR="00335D00" w:rsidRPr="00F73E2D" w:rsidTr="00335D00">
        <w:trPr>
          <w:cantSplit/>
        </w:trPr>
        <w:tc>
          <w:tcPr>
            <w:tcW w:w="2139" w:type="dxa"/>
            <w:shd w:val="clear" w:color="auto" w:fill="auto"/>
          </w:tcPr>
          <w:p w:rsidR="00335D00" w:rsidRPr="00F73E2D" w:rsidRDefault="00335D00" w:rsidP="00F73E2D">
            <w:pPr>
              <w:pStyle w:val="ENoteTableText"/>
              <w:tabs>
                <w:tab w:val="center" w:leader="dot" w:pos="2268"/>
              </w:tabs>
            </w:pPr>
            <w:r w:rsidRPr="00F73E2D">
              <w:t>Heading to Schedule</w:t>
            </w:r>
            <w:r w:rsidR="00F73E2D">
              <w:t> </w:t>
            </w:r>
            <w:r w:rsidRPr="00F73E2D">
              <w:t>1</w:t>
            </w:r>
            <w:r w:rsidRPr="00F73E2D">
              <w:tab/>
            </w:r>
          </w:p>
        </w:tc>
        <w:tc>
          <w:tcPr>
            <w:tcW w:w="4943" w:type="dxa"/>
            <w:shd w:val="clear" w:color="auto" w:fill="auto"/>
          </w:tcPr>
          <w:p w:rsidR="00335D00" w:rsidRPr="00F73E2D" w:rsidRDefault="00335D00" w:rsidP="00335D00">
            <w:pPr>
              <w:pStyle w:val="ENoteTableText"/>
            </w:pPr>
            <w:r w:rsidRPr="00F73E2D">
              <w:t>ad. 1997 No.</w:t>
            </w:r>
            <w:r w:rsidR="00F73E2D">
              <w:t> </w:t>
            </w:r>
            <w:r w:rsidRPr="00F73E2D">
              <w:t>351</w:t>
            </w:r>
          </w:p>
        </w:tc>
      </w:tr>
      <w:tr w:rsidR="00335D00" w:rsidRPr="00F73E2D" w:rsidTr="00335D00">
        <w:trPr>
          <w:cantSplit/>
        </w:trPr>
        <w:tc>
          <w:tcPr>
            <w:tcW w:w="2139" w:type="dxa"/>
            <w:shd w:val="clear" w:color="auto" w:fill="auto"/>
          </w:tcPr>
          <w:p w:rsidR="00335D00" w:rsidRPr="00F73E2D" w:rsidRDefault="00335D00" w:rsidP="00F73E2D">
            <w:pPr>
              <w:pStyle w:val="ENoteTableText"/>
              <w:tabs>
                <w:tab w:val="center" w:leader="dot" w:pos="2268"/>
              </w:tabs>
            </w:pPr>
            <w:r w:rsidRPr="00F73E2D">
              <w:t>Schedule</w:t>
            </w:r>
            <w:r w:rsidR="00F73E2D">
              <w:t> </w:t>
            </w:r>
            <w:r w:rsidRPr="00F73E2D">
              <w:t>1</w:t>
            </w:r>
            <w:r w:rsidRPr="00F73E2D">
              <w:tab/>
            </w:r>
          </w:p>
        </w:tc>
        <w:tc>
          <w:tcPr>
            <w:tcW w:w="4943" w:type="dxa"/>
            <w:shd w:val="clear" w:color="auto" w:fill="auto"/>
          </w:tcPr>
          <w:p w:rsidR="00335D00" w:rsidRPr="00F73E2D" w:rsidRDefault="00335D00" w:rsidP="00335D00">
            <w:pPr>
              <w:pStyle w:val="ENoteTableText"/>
            </w:pPr>
            <w:r w:rsidRPr="00F73E2D">
              <w:t>am. 1997 No.</w:t>
            </w:r>
            <w:r w:rsidR="00F73E2D">
              <w:t> </w:t>
            </w:r>
            <w:r w:rsidRPr="00F73E2D">
              <w:t>351</w:t>
            </w:r>
          </w:p>
        </w:tc>
      </w:tr>
      <w:tr w:rsidR="00335D00" w:rsidRPr="00F73E2D" w:rsidTr="00335D00">
        <w:trPr>
          <w:cantSplit/>
        </w:trPr>
        <w:tc>
          <w:tcPr>
            <w:tcW w:w="2139" w:type="dxa"/>
            <w:shd w:val="clear" w:color="auto" w:fill="auto"/>
          </w:tcPr>
          <w:p w:rsidR="00335D00" w:rsidRPr="00F73E2D" w:rsidRDefault="00335D00" w:rsidP="00335D00">
            <w:pPr>
              <w:pStyle w:val="ENoteTableText"/>
            </w:pPr>
          </w:p>
        </w:tc>
        <w:tc>
          <w:tcPr>
            <w:tcW w:w="4943" w:type="dxa"/>
            <w:shd w:val="clear" w:color="auto" w:fill="auto"/>
          </w:tcPr>
          <w:p w:rsidR="00335D00" w:rsidRPr="00F73E2D" w:rsidRDefault="00335D00" w:rsidP="00335D00">
            <w:pPr>
              <w:pStyle w:val="ENoteTableText"/>
            </w:pPr>
            <w:r w:rsidRPr="00F73E2D">
              <w:t>rs. 1998 No.</w:t>
            </w:r>
            <w:r w:rsidR="00F73E2D">
              <w:t> </w:t>
            </w:r>
            <w:r w:rsidRPr="00F73E2D">
              <w:t>173</w:t>
            </w:r>
          </w:p>
        </w:tc>
      </w:tr>
      <w:tr w:rsidR="00335D00" w:rsidRPr="00F73E2D" w:rsidTr="00335D00">
        <w:trPr>
          <w:cantSplit/>
        </w:trPr>
        <w:tc>
          <w:tcPr>
            <w:tcW w:w="2139" w:type="dxa"/>
            <w:shd w:val="clear" w:color="auto" w:fill="auto"/>
          </w:tcPr>
          <w:p w:rsidR="00335D00" w:rsidRPr="00F73E2D" w:rsidRDefault="00335D00" w:rsidP="00335D00">
            <w:pPr>
              <w:pStyle w:val="ENoteTableText"/>
            </w:pPr>
          </w:p>
        </w:tc>
        <w:tc>
          <w:tcPr>
            <w:tcW w:w="4943" w:type="dxa"/>
            <w:shd w:val="clear" w:color="auto" w:fill="auto"/>
          </w:tcPr>
          <w:p w:rsidR="00335D00" w:rsidRPr="00F73E2D" w:rsidRDefault="00335D00" w:rsidP="00335D00">
            <w:pPr>
              <w:pStyle w:val="ENoteTableText"/>
            </w:pPr>
            <w:r w:rsidRPr="00F73E2D">
              <w:t>am. 2000 Nos. 22 and 69; 2002 No.</w:t>
            </w:r>
            <w:r w:rsidR="00F73E2D">
              <w:t> </w:t>
            </w:r>
            <w:r w:rsidRPr="00F73E2D">
              <w:t>227; 2007 No.</w:t>
            </w:r>
            <w:r w:rsidR="00F73E2D">
              <w:t> </w:t>
            </w:r>
            <w:r w:rsidRPr="00F73E2D">
              <w:t>97; 2012 No.</w:t>
            </w:r>
            <w:r w:rsidR="00F73E2D">
              <w:t> </w:t>
            </w:r>
            <w:r w:rsidRPr="00F73E2D">
              <w:t>292</w:t>
            </w:r>
          </w:p>
        </w:tc>
      </w:tr>
      <w:tr w:rsidR="00335D00" w:rsidRPr="00F73E2D" w:rsidTr="00335D00">
        <w:trPr>
          <w:cantSplit/>
        </w:trPr>
        <w:tc>
          <w:tcPr>
            <w:tcW w:w="2139" w:type="dxa"/>
            <w:shd w:val="clear" w:color="auto" w:fill="auto"/>
          </w:tcPr>
          <w:p w:rsidR="00335D00" w:rsidRPr="00F73E2D" w:rsidRDefault="00335D00" w:rsidP="00335D00">
            <w:pPr>
              <w:pStyle w:val="ENoteTableText"/>
            </w:pPr>
            <w:r w:rsidRPr="00F73E2D">
              <w:rPr>
                <w:b/>
              </w:rPr>
              <w:t>Schedule</w:t>
            </w:r>
            <w:r w:rsidR="00F73E2D">
              <w:rPr>
                <w:b/>
              </w:rPr>
              <w:t> </w:t>
            </w:r>
            <w:r w:rsidRPr="00F73E2D">
              <w:rPr>
                <w:b/>
              </w:rPr>
              <w:t>2</w:t>
            </w:r>
          </w:p>
        </w:tc>
        <w:tc>
          <w:tcPr>
            <w:tcW w:w="4943" w:type="dxa"/>
            <w:shd w:val="clear" w:color="auto" w:fill="auto"/>
          </w:tcPr>
          <w:p w:rsidR="00335D00" w:rsidRPr="00F73E2D" w:rsidRDefault="00335D00" w:rsidP="00335D00">
            <w:pPr>
              <w:pStyle w:val="ENoteTableText"/>
            </w:pPr>
          </w:p>
        </w:tc>
      </w:tr>
      <w:tr w:rsidR="00335D00" w:rsidRPr="00F73E2D" w:rsidTr="00335D00">
        <w:trPr>
          <w:cantSplit/>
        </w:trPr>
        <w:tc>
          <w:tcPr>
            <w:tcW w:w="2139" w:type="dxa"/>
            <w:tcBorders>
              <w:bottom w:val="single" w:sz="12" w:space="0" w:color="auto"/>
            </w:tcBorders>
            <w:shd w:val="clear" w:color="auto" w:fill="auto"/>
          </w:tcPr>
          <w:p w:rsidR="00335D00" w:rsidRPr="00F73E2D" w:rsidRDefault="00335D00" w:rsidP="00F73E2D">
            <w:pPr>
              <w:pStyle w:val="ENoteTableText"/>
              <w:tabs>
                <w:tab w:val="center" w:leader="dot" w:pos="2268"/>
              </w:tabs>
            </w:pPr>
            <w:r w:rsidRPr="00F73E2D">
              <w:t>Schedule</w:t>
            </w:r>
            <w:r w:rsidR="00F73E2D">
              <w:t> </w:t>
            </w:r>
            <w:r w:rsidRPr="00F73E2D">
              <w:t>2</w:t>
            </w:r>
            <w:r w:rsidRPr="00F73E2D">
              <w:tab/>
            </w:r>
          </w:p>
        </w:tc>
        <w:tc>
          <w:tcPr>
            <w:tcW w:w="4943" w:type="dxa"/>
            <w:tcBorders>
              <w:bottom w:val="single" w:sz="12" w:space="0" w:color="auto"/>
            </w:tcBorders>
            <w:shd w:val="clear" w:color="auto" w:fill="auto"/>
          </w:tcPr>
          <w:p w:rsidR="00335D00" w:rsidRPr="00F73E2D" w:rsidRDefault="00335D00" w:rsidP="00335D00">
            <w:pPr>
              <w:pStyle w:val="ENoteTableText"/>
            </w:pPr>
            <w:r w:rsidRPr="00F73E2D">
              <w:t>ad. 1997 No.</w:t>
            </w:r>
            <w:r w:rsidR="00F73E2D">
              <w:t> </w:t>
            </w:r>
            <w:r w:rsidRPr="00F73E2D">
              <w:t>351</w:t>
            </w:r>
          </w:p>
        </w:tc>
      </w:tr>
    </w:tbl>
    <w:p w:rsidR="00335D00" w:rsidRPr="00F73E2D" w:rsidRDefault="00335D00" w:rsidP="009333CA">
      <w:pPr>
        <w:pStyle w:val="Tabletext"/>
      </w:pPr>
    </w:p>
    <w:p w:rsidR="00335D00" w:rsidRPr="00F73E2D" w:rsidRDefault="00335D00" w:rsidP="00335D00"/>
    <w:p w:rsidR="000C0592" w:rsidRDefault="000C0592" w:rsidP="009333CA">
      <w:pPr>
        <w:sectPr w:rsidR="000C0592" w:rsidSect="001D7471">
          <w:headerReference w:type="even" r:id="rId33"/>
          <w:headerReference w:type="default" r:id="rId34"/>
          <w:footerReference w:type="even" r:id="rId35"/>
          <w:footerReference w:type="default" r:id="rId36"/>
          <w:pgSz w:w="11907" w:h="16839"/>
          <w:pgMar w:top="2381" w:right="2410" w:bottom="4253" w:left="2410" w:header="720" w:footer="2094" w:gutter="0"/>
          <w:cols w:space="708"/>
          <w:docGrid w:linePitch="360"/>
        </w:sectPr>
      </w:pPr>
    </w:p>
    <w:p w:rsidR="0014468B" w:rsidRPr="00F73E2D" w:rsidRDefault="0014468B" w:rsidP="000C0592">
      <w:bookmarkStart w:id="27" w:name="BK_S5P13L14C15"/>
      <w:bookmarkEnd w:id="27"/>
    </w:p>
    <w:sectPr w:rsidR="0014468B" w:rsidRPr="00F73E2D" w:rsidSect="001D7471">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81" w:right="2410" w:bottom="4253"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883" w:rsidRDefault="004D4883">
      <w:r>
        <w:separator/>
      </w:r>
    </w:p>
  </w:endnote>
  <w:endnote w:type="continuationSeparator" w:id="0">
    <w:p w:rsidR="004D4883" w:rsidRDefault="004D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Default="004D4883" w:rsidP="009333C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i/>
              <w:sz w:val="16"/>
              <w:szCs w:val="16"/>
            </w:rPr>
          </w:pP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471">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471">
            <w:rPr>
              <w:i/>
              <w:noProof/>
              <w:sz w:val="16"/>
              <w:szCs w:val="16"/>
            </w:rPr>
            <w:t>9</w:t>
          </w:r>
          <w:r w:rsidRPr="007B3B51">
            <w:rPr>
              <w:i/>
              <w:sz w:val="16"/>
              <w:szCs w:val="16"/>
            </w:rPr>
            <w:fldChar w:fldCharType="end"/>
          </w:r>
        </w:p>
      </w:tc>
    </w:tr>
    <w:tr w:rsidR="004D4883" w:rsidRPr="00130F37" w:rsidTr="004D4883">
      <w:tc>
        <w:tcPr>
          <w:tcW w:w="2190" w:type="dxa"/>
          <w:gridSpan w:val="2"/>
        </w:tcPr>
        <w:p w:rsidR="004D4883" w:rsidRPr="00130F37" w:rsidRDefault="004D4883" w:rsidP="004D488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E46E7">
            <w:rPr>
              <w:sz w:val="16"/>
              <w:szCs w:val="16"/>
            </w:rPr>
            <w:t>20</w:t>
          </w:r>
          <w:r w:rsidRPr="00130F37">
            <w:rPr>
              <w:sz w:val="16"/>
              <w:szCs w:val="16"/>
            </w:rPr>
            <w:fldChar w:fldCharType="end"/>
          </w:r>
        </w:p>
      </w:tc>
      <w:tc>
        <w:tcPr>
          <w:tcW w:w="2920" w:type="dxa"/>
        </w:tcPr>
        <w:p w:rsidR="004D4883" w:rsidRPr="00130F37" w:rsidRDefault="004D4883" w:rsidP="004D488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E46E7">
            <w:rPr>
              <w:sz w:val="16"/>
              <w:szCs w:val="16"/>
            </w:rPr>
            <w:t>1/12/15</w:t>
          </w:r>
          <w:r w:rsidRPr="00130F37">
            <w:rPr>
              <w:sz w:val="16"/>
              <w:szCs w:val="16"/>
            </w:rPr>
            <w:fldChar w:fldCharType="end"/>
          </w:r>
        </w:p>
      </w:tc>
      <w:tc>
        <w:tcPr>
          <w:tcW w:w="2193" w:type="dxa"/>
          <w:gridSpan w:val="2"/>
        </w:tcPr>
        <w:p w:rsidR="004D4883" w:rsidRPr="00130F37" w:rsidRDefault="004D4883" w:rsidP="004D488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E46E7">
            <w:rPr>
              <w:sz w:val="16"/>
              <w:szCs w:val="16"/>
            </w:rPr>
            <w:instrText>23/12/2015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E46E7">
            <w:rPr>
              <w:sz w:val="16"/>
              <w:szCs w:val="16"/>
            </w:rPr>
            <w:instrText>23/12/15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E46E7">
            <w:rPr>
              <w:noProof/>
              <w:sz w:val="16"/>
              <w:szCs w:val="16"/>
            </w:rPr>
            <w:t>23/12/15</w:t>
          </w:r>
          <w:r w:rsidRPr="00130F37">
            <w:rPr>
              <w:sz w:val="16"/>
              <w:szCs w:val="16"/>
            </w:rPr>
            <w:fldChar w:fldCharType="end"/>
          </w:r>
        </w:p>
      </w:tc>
    </w:tr>
  </w:tbl>
  <w:p w:rsidR="004D4883" w:rsidRPr="000C0592" w:rsidRDefault="004D4883" w:rsidP="000C0592">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9333C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9333CA">
      <w:tc>
        <w:tcPr>
          <w:tcW w:w="1247" w:type="dxa"/>
        </w:tcPr>
        <w:p w:rsidR="004D4883" w:rsidRPr="007B3B51" w:rsidRDefault="004D4883" w:rsidP="009333CA">
          <w:pPr>
            <w:rPr>
              <w:i/>
              <w:sz w:val="16"/>
              <w:szCs w:val="16"/>
            </w:rPr>
          </w:pPr>
        </w:p>
      </w:tc>
      <w:tc>
        <w:tcPr>
          <w:tcW w:w="5387" w:type="dxa"/>
          <w:gridSpan w:val="3"/>
        </w:tcPr>
        <w:p w:rsidR="004D4883" w:rsidRPr="007B3B51" w:rsidRDefault="004D4883" w:rsidP="009333C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46E7">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9333C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46E7">
            <w:rPr>
              <w:i/>
              <w:noProof/>
              <w:sz w:val="16"/>
              <w:szCs w:val="16"/>
            </w:rPr>
            <w:t>15</w:t>
          </w:r>
          <w:r w:rsidRPr="007B3B51">
            <w:rPr>
              <w:i/>
              <w:sz w:val="16"/>
              <w:szCs w:val="16"/>
            </w:rPr>
            <w:fldChar w:fldCharType="end"/>
          </w:r>
        </w:p>
      </w:tc>
    </w:tr>
    <w:tr w:rsidR="004D4883" w:rsidRPr="00130F37" w:rsidTr="009333CA">
      <w:tc>
        <w:tcPr>
          <w:tcW w:w="2190" w:type="dxa"/>
          <w:gridSpan w:val="2"/>
        </w:tcPr>
        <w:p w:rsidR="004D4883" w:rsidRPr="00130F37" w:rsidRDefault="004D4883" w:rsidP="009333C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E46E7">
            <w:rPr>
              <w:sz w:val="16"/>
              <w:szCs w:val="16"/>
            </w:rPr>
            <w:t>20</w:t>
          </w:r>
          <w:r w:rsidRPr="00130F37">
            <w:rPr>
              <w:sz w:val="16"/>
              <w:szCs w:val="16"/>
            </w:rPr>
            <w:fldChar w:fldCharType="end"/>
          </w:r>
        </w:p>
      </w:tc>
      <w:tc>
        <w:tcPr>
          <w:tcW w:w="2920" w:type="dxa"/>
        </w:tcPr>
        <w:p w:rsidR="004D4883" w:rsidRPr="00130F37" w:rsidRDefault="004D4883" w:rsidP="009333C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E46E7">
            <w:rPr>
              <w:sz w:val="16"/>
              <w:szCs w:val="16"/>
            </w:rPr>
            <w:t>1/12/15</w:t>
          </w:r>
          <w:r w:rsidRPr="00130F37">
            <w:rPr>
              <w:sz w:val="16"/>
              <w:szCs w:val="16"/>
            </w:rPr>
            <w:fldChar w:fldCharType="end"/>
          </w:r>
        </w:p>
      </w:tc>
      <w:tc>
        <w:tcPr>
          <w:tcW w:w="2193" w:type="dxa"/>
          <w:gridSpan w:val="2"/>
        </w:tcPr>
        <w:p w:rsidR="004D4883" w:rsidRPr="00130F37" w:rsidRDefault="004D4883" w:rsidP="009333C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E46E7">
            <w:rPr>
              <w:sz w:val="16"/>
              <w:szCs w:val="16"/>
            </w:rPr>
            <w:instrText>23/12/2015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E46E7">
            <w:rPr>
              <w:sz w:val="16"/>
              <w:szCs w:val="16"/>
            </w:rPr>
            <w:instrText>23/12/15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E46E7">
            <w:rPr>
              <w:noProof/>
              <w:sz w:val="16"/>
              <w:szCs w:val="16"/>
            </w:rPr>
            <w:t>23/12/15</w:t>
          </w:r>
          <w:r w:rsidRPr="00130F37">
            <w:rPr>
              <w:sz w:val="16"/>
              <w:szCs w:val="16"/>
            </w:rPr>
            <w:fldChar w:fldCharType="end"/>
          </w:r>
        </w:p>
      </w:tc>
    </w:tr>
  </w:tbl>
  <w:p w:rsidR="004D4883" w:rsidRPr="009333CA" w:rsidRDefault="004D4883" w:rsidP="009333CA">
    <w:pPr>
      <w:pStyle w:val="Footer"/>
    </w:pPr>
  </w:p>
  <w:p w:rsidR="004D4883" w:rsidRPr="009333CA" w:rsidRDefault="004D4883" w:rsidP="009333C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471">
            <w:rPr>
              <w:i/>
              <w:noProof/>
              <w:sz w:val="16"/>
              <w:szCs w:val="16"/>
            </w:rPr>
            <w:t>14</w:t>
          </w:r>
          <w:r w:rsidRPr="007B3B51">
            <w:rPr>
              <w:i/>
              <w:sz w:val="16"/>
              <w:szCs w:val="16"/>
            </w:rPr>
            <w:fldChar w:fldCharType="end"/>
          </w: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471">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p>
      </w:tc>
    </w:tr>
    <w:tr w:rsidR="004D4883" w:rsidRPr="0055472E" w:rsidTr="004D4883">
      <w:tc>
        <w:tcPr>
          <w:tcW w:w="2190" w:type="dxa"/>
          <w:gridSpan w:val="2"/>
        </w:tcPr>
        <w:p w:rsidR="004D4883" w:rsidRPr="0055472E" w:rsidRDefault="004D4883" w:rsidP="004D488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E46E7">
            <w:rPr>
              <w:sz w:val="16"/>
              <w:szCs w:val="16"/>
            </w:rPr>
            <w:t>20</w:t>
          </w:r>
          <w:r w:rsidRPr="0055472E">
            <w:rPr>
              <w:sz w:val="16"/>
              <w:szCs w:val="16"/>
            </w:rPr>
            <w:fldChar w:fldCharType="end"/>
          </w:r>
        </w:p>
      </w:tc>
      <w:tc>
        <w:tcPr>
          <w:tcW w:w="2920" w:type="dxa"/>
        </w:tcPr>
        <w:p w:rsidR="004D4883" w:rsidRPr="0055472E" w:rsidRDefault="004D4883" w:rsidP="004D488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E46E7">
            <w:rPr>
              <w:sz w:val="16"/>
              <w:szCs w:val="16"/>
            </w:rPr>
            <w:t>1/12/15</w:t>
          </w:r>
          <w:r w:rsidRPr="0055472E">
            <w:rPr>
              <w:sz w:val="16"/>
              <w:szCs w:val="16"/>
            </w:rPr>
            <w:fldChar w:fldCharType="end"/>
          </w:r>
        </w:p>
      </w:tc>
      <w:tc>
        <w:tcPr>
          <w:tcW w:w="2193" w:type="dxa"/>
          <w:gridSpan w:val="2"/>
        </w:tcPr>
        <w:p w:rsidR="004D4883" w:rsidRPr="0055472E" w:rsidRDefault="004D4883" w:rsidP="004D488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E46E7">
            <w:rPr>
              <w:sz w:val="16"/>
              <w:szCs w:val="16"/>
            </w:rPr>
            <w:instrText>23/12/2015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E46E7">
            <w:rPr>
              <w:sz w:val="16"/>
              <w:szCs w:val="16"/>
            </w:rPr>
            <w:instrText>23/12/15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E46E7">
            <w:rPr>
              <w:noProof/>
              <w:sz w:val="16"/>
              <w:szCs w:val="16"/>
            </w:rPr>
            <w:t>23/12/15</w:t>
          </w:r>
          <w:r w:rsidRPr="0055472E">
            <w:rPr>
              <w:sz w:val="16"/>
              <w:szCs w:val="16"/>
            </w:rPr>
            <w:fldChar w:fldCharType="end"/>
          </w:r>
        </w:p>
      </w:tc>
    </w:tr>
  </w:tbl>
  <w:p w:rsidR="004D4883" w:rsidRPr="000C0592" w:rsidRDefault="004D4883" w:rsidP="000C059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i/>
              <w:sz w:val="16"/>
              <w:szCs w:val="16"/>
            </w:rPr>
          </w:pP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471">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471">
            <w:rPr>
              <w:i/>
              <w:noProof/>
              <w:sz w:val="16"/>
              <w:szCs w:val="16"/>
            </w:rPr>
            <w:t>13</w:t>
          </w:r>
          <w:r w:rsidRPr="007B3B51">
            <w:rPr>
              <w:i/>
              <w:sz w:val="16"/>
              <w:szCs w:val="16"/>
            </w:rPr>
            <w:fldChar w:fldCharType="end"/>
          </w:r>
        </w:p>
      </w:tc>
    </w:tr>
    <w:tr w:rsidR="004D4883" w:rsidRPr="00130F37" w:rsidTr="004D4883">
      <w:tc>
        <w:tcPr>
          <w:tcW w:w="2190" w:type="dxa"/>
          <w:gridSpan w:val="2"/>
        </w:tcPr>
        <w:p w:rsidR="004D4883" w:rsidRPr="00130F37" w:rsidRDefault="004D4883" w:rsidP="004D488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E46E7">
            <w:rPr>
              <w:sz w:val="16"/>
              <w:szCs w:val="16"/>
            </w:rPr>
            <w:t>20</w:t>
          </w:r>
          <w:r w:rsidRPr="00130F37">
            <w:rPr>
              <w:sz w:val="16"/>
              <w:szCs w:val="16"/>
            </w:rPr>
            <w:fldChar w:fldCharType="end"/>
          </w:r>
        </w:p>
      </w:tc>
      <w:tc>
        <w:tcPr>
          <w:tcW w:w="2920" w:type="dxa"/>
        </w:tcPr>
        <w:p w:rsidR="004D4883" w:rsidRPr="00130F37" w:rsidRDefault="004D4883" w:rsidP="004D488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E46E7">
            <w:rPr>
              <w:sz w:val="16"/>
              <w:szCs w:val="16"/>
            </w:rPr>
            <w:t>1/12/15</w:t>
          </w:r>
          <w:r w:rsidRPr="00130F37">
            <w:rPr>
              <w:sz w:val="16"/>
              <w:szCs w:val="16"/>
            </w:rPr>
            <w:fldChar w:fldCharType="end"/>
          </w:r>
        </w:p>
      </w:tc>
      <w:tc>
        <w:tcPr>
          <w:tcW w:w="2193" w:type="dxa"/>
          <w:gridSpan w:val="2"/>
        </w:tcPr>
        <w:p w:rsidR="004D4883" w:rsidRPr="00130F37" w:rsidRDefault="004D4883" w:rsidP="004D488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E46E7">
            <w:rPr>
              <w:sz w:val="16"/>
              <w:szCs w:val="16"/>
            </w:rPr>
            <w:instrText>23/12/2015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E46E7">
            <w:rPr>
              <w:sz w:val="16"/>
              <w:szCs w:val="16"/>
            </w:rPr>
            <w:instrText>23/12/15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E46E7">
            <w:rPr>
              <w:noProof/>
              <w:sz w:val="16"/>
              <w:szCs w:val="16"/>
            </w:rPr>
            <w:t>23/12/15</w:t>
          </w:r>
          <w:r w:rsidRPr="00130F37">
            <w:rPr>
              <w:sz w:val="16"/>
              <w:szCs w:val="16"/>
            </w:rPr>
            <w:fldChar w:fldCharType="end"/>
          </w:r>
        </w:p>
      </w:tc>
    </w:tr>
  </w:tbl>
  <w:p w:rsidR="004D4883" w:rsidRPr="000C0592" w:rsidRDefault="004D4883" w:rsidP="000C059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46E7">
            <w:rPr>
              <w:i/>
              <w:noProof/>
              <w:sz w:val="16"/>
              <w:szCs w:val="16"/>
            </w:rPr>
            <w:t>15</w:t>
          </w:r>
          <w:r w:rsidRPr="007B3B51">
            <w:rPr>
              <w:i/>
              <w:sz w:val="16"/>
              <w:szCs w:val="16"/>
            </w:rPr>
            <w:fldChar w:fldCharType="end"/>
          </w: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46E7">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p>
      </w:tc>
    </w:tr>
    <w:tr w:rsidR="004D4883" w:rsidRPr="0055472E" w:rsidTr="004D4883">
      <w:tc>
        <w:tcPr>
          <w:tcW w:w="2190" w:type="dxa"/>
          <w:gridSpan w:val="2"/>
        </w:tcPr>
        <w:p w:rsidR="004D4883" w:rsidRPr="0055472E" w:rsidRDefault="004D4883" w:rsidP="004D488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E46E7">
            <w:rPr>
              <w:sz w:val="16"/>
              <w:szCs w:val="16"/>
            </w:rPr>
            <w:t>20</w:t>
          </w:r>
          <w:r w:rsidRPr="0055472E">
            <w:rPr>
              <w:sz w:val="16"/>
              <w:szCs w:val="16"/>
            </w:rPr>
            <w:fldChar w:fldCharType="end"/>
          </w:r>
        </w:p>
      </w:tc>
      <w:tc>
        <w:tcPr>
          <w:tcW w:w="2920" w:type="dxa"/>
        </w:tcPr>
        <w:p w:rsidR="004D4883" w:rsidRPr="0055472E" w:rsidRDefault="004D4883" w:rsidP="004D488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E46E7">
            <w:rPr>
              <w:sz w:val="16"/>
              <w:szCs w:val="16"/>
            </w:rPr>
            <w:t>1/12/15</w:t>
          </w:r>
          <w:r w:rsidRPr="0055472E">
            <w:rPr>
              <w:sz w:val="16"/>
              <w:szCs w:val="16"/>
            </w:rPr>
            <w:fldChar w:fldCharType="end"/>
          </w:r>
        </w:p>
      </w:tc>
      <w:tc>
        <w:tcPr>
          <w:tcW w:w="2193" w:type="dxa"/>
          <w:gridSpan w:val="2"/>
        </w:tcPr>
        <w:p w:rsidR="004D4883" w:rsidRPr="0055472E" w:rsidRDefault="004D4883" w:rsidP="004D488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E46E7">
            <w:rPr>
              <w:sz w:val="16"/>
              <w:szCs w:val="16"/>
            </w:rPr>
            <w:instrText>23/12/2015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E46E7">
            <w:rPr>
              <w:sz w:val="16"/>
              <w:szCs w:val="16"/>
            </w:rPr>
            <w:instrText>23/12/15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E46E7">
            <w:rPr>
              <w:noProof/>
              <w:sz w:val="16"/>
              <w:szCs w:val="16"/>
            </w:rPr>
            <w:t>23/12/15</w:t>
          </w:r>
          <w:r w:rsidRPr="0055472E">
            <w:rPr>
              <w:sz w:val="16"/>
              <w:szCs w:val="16"/>
            </w:rPr>
            <w:fldChar w:fldCharType="end"/>
          </w:r>
        </w:p>
      </w:tc>
    </w:tr>
  </w:tbl>
  <w:p w:rsidR="004D4883" w:rsidRPr="000C0592" w:rsidRDefault="004D4883" w:rsidP="000C059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i/>
              <w:sz w:val="16"/>
              <w:szCs w:val="16"/>
            </w:rPr>
          </w:pP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46E7">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46E7">
            <w:rPr>
              <w:i/>
              <w:noProof/>
              <w:sz w:val="16"/>
              <w:szCs w:val="16"/>
            </w:rPr>
            <w:t>15</w:t>
          </w:r>
          <w:r w:rsidRPr="007B3B51">
            <w:rPr>
              <w:i/>
              <w:sz w:val="16"/>
              <w:szCs w:val="16"/>
            </w:rPr>
            <w:fldChar w:fldCharType="end"/>
          </w:r>
        </w:p>
      </w:tc>
    </w:tr>
    <w:tr w:rsidR="004D4883" w:rsidRPr="00130F37" w:rsidTr="004D4883">
      <w:tc>
        <w:tcPr>
          <w:tcW w:w="2190" w:type="dxa"/>
          <w:gridSpan w:val="2"/>
        </w:tcPr>
        <w:p w:rsidR="004D4883" w:rsidRPr="00130F37" w:rsidRDefault="004D4883" w:rsidP="004D488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E46E7">
            <w:rPr>
              <w:sz w:val="16"/>
              <w:szCs w:val="16"/>
            </w:rPr>
            <w:t>20</w:t>
          </w:r>
          <w:r w:rsidRPr="00130F37">
            <w:rPr>
              <w:sz w:val="16"/>
              <w:szCs w:val="16"/>
            </w:rPr>
            <w:fldChar w:fldCharType="end"/>
          </w:r>
        </w:p>
      </w:tc>
      <w:tc>
        <w:tcPr>
          <w:tcW w:w="2920" w:type="dxa"/>
        </w:tcPr>
        <w:p w:rsidR="004D4883" w:rsidRPr="00130F37" w:rsidRDefault="004D4883" w:rsidP="004D488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E46E7">
            <w:rPr>
              <w:sz w:val="16"/>
              <w:szCs w:val="16"/>
            </w:rPr>
            <w:t>1/12/15</w:t>
          </w:r>
          <w:r w:rsidRPr="00130F37">
            <w:rPr>
              <w:sz w:val="16"/>
              <w:szCs w:val="16"/>
            </w:rPr>
            <w:fldChar w:fldCharType="end"/>
          </w:r>
        </w:p>
      </w:tc>
      <w:tc>
        <w:tcPr>
          <w:tcW w:w="2193" w:type="dxa"/>
          <w:gridSpan w:val="2"/>
        </w:tcPr>
        <w:p w:rsidR="004D4883" w:rsidRPr="00130F37" w:rsidRDefault="004D4883" w:rsidP="004D488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E46E7">
            <w:rPr>
              <w:sz w:val="16"/>
              <w:szCs w:val="16"/>
            </w:rPr>
            <w:instrText>23/12/2015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E46E7">
            <w:rPr>
              <w:sz w:val="16"/>
              <w:szCs w:val="16"/>
            </w:rPr>
            <w:instrText>23/12/15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E46E7">
            <w:rPr>
              <w:noProof/>
              <w:sz w:val="16"/>
              <w:szCs w:val="16"/>
            </w:rPr>
            <w:t>23/12/15</w:t>
          </w:r>
          <w:r w:rsidRPr="00130F37">
            <w:rPr>
              <w:sz w:val="16"/>
              <w:szCs w:val="16"/>
            </w:rPr>
            <w:fldChar w:fldCharType="end"/>
          </w:r>
        </w:p>
      </w:tc>
    </w:tr>
  </w:tbl>
  <w:p w:rsidR="004D4883" w:rsidRPr="000C0592" w:rsidRDefault="004D4883" w:rsidP="000C059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9333C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9333CA">
      <w:tc>
        <w:tcPr>
          <w:tcW w:w="1247" w:type="dxa"/>
        </w:tcPr>
        <w:p w:rsidR="004D4883" w:rsidRPr="007B3B51" w:rsidRDefault="004D4883" w:rsidP="009333CA">
          <w:pPr>
            <w:rPr>
              <w:i/>
              <w:sz w:val="16"/>
              <w:szCs w:val="16"/>
            </w:rPr>
          </w:pPr>
        </w:p>
      </w:tc>
      <w:tc>
        <w:tcPr>
          <w:tcW w:w="5387" w:type="dxa"/>
          <w:gridSpan w:val="3"/>
        </w:tcPr>
        <w:p w:rsidR="004D4883" w:rsidRPr="007B3B51" w:rsidRDefault="004D4883" w:rsidP="009333C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46E7">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9333C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46E7">
            <w:rPr>
              <w:i/>
              <w:noProof/>
              <w:sz w:val="16"/>
              <w:szCs w:val="16"/>
            </w:rPr>
            <w:t>15</w:t>
          </w:r>
          <w:r w:rsidRPr="007B3B51">
            <w:rPr>
              <w:i/>
              <w:sz w:val="16"/>
              <w:szCs w:val="16"/>
            </w:rPr>
            <w:fldChar w:fldCharType="end"/>
          </w:r>
        </w:p>
      </w:tc>
    </w:tr>
    <w:tr w:rsidR="004D4883" w:rsidRPr="00130F37" w:rsidTr="009333CA">
      <w:tc>
        <w:tcPr>
          <w:tcW w:w="2190" w:type="dxa"/>
          <w:gridSpan w:val="2"/>
        </w:tcPr>
        <w:p w:rsidR="004D4883" w:rsidRPr="00130F37" w:rsidRDefault="004D4883" w:rsidP="009333C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E46E7">
            <w:rPr>
              <w:sz w:val="16"/>
              <w:szCs w:val="16"/>
            </w:rPr>
            <w:t>20</w:t>
          </w:r>
          <w:r w:rsidRPr="00130F37">
            <w:rPr>
              <w:sz w:val="16"/>
              <w:szCs w:val="16"/>
            </w:rPr>
            <w:fldChar w:fldCharType="end"/>
          </w:r>
        </w:p>
      </w:tc>
      <w:tc>
        <w:tcPr>
          <w:tcW w:w="2920" w:type="dxa"/>
        </w:tcPr>
        <w:p w:rsidR="004D4883" w:rsidRPr="00130F37" w:rsidRDefault="004D4883" w:rsidP="009333C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E46E7">
            <w:rPr>
              <w:sz w:val="16"/>
              <w:szCs w:val="16"/>
            </w:rPr>
            <w:t>1/12/15</w:t>
          </w:r>
          <w:r w:rsidRPr="00130F37">
            <w:rPr>
              <w:sz w:val="16"/>
              <w:szCs w:val="16"/>
            </w:rPr>
            <w:fldChar w:fldCharType="end"/>
          </w:r>
        </w:p>
      </w:tc>
      <w:tc>
        <w:tcPr>
          <w:tcW w:w="2193" w:type="dxa"/>
          <w:gridSpan w:val="2"/>
        </w:tcPr>
        <w:p w:rsidR="004D4883" w:rsidRPr="00130F37" w:rsidRDefault="004D4883" w:rsidP="009333C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E46E7">
            <w:rPr>
              <w:sz w:val="16"/>
              <w:szCs w:val="16"/>
            </w:rPr>
            <w:instrText>23/12/2015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E46E7">
            <w:rPr>
              <w:sz w:val="16"/>
              <w:szCs w:val="16"/>
            </w:rPr>
            <w:instrText>23/12/15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E46E7">
            <w:rPr>
              <w:noProof/>
              <w:sz w:val="16"/>
              <w:szCs w:val="16"/>
            </w:rPr>
            <w:t>23/12/15</w:t>
          </w:r>
          <w:r w:rsidRPr="00130F37">
            <w:rPr>
              <w:sz w:val="16"/>
              <w:szCs w:val="16"/>
            </w:rPr>
            <w:fldChar w:fldCharType="end"/>
          </w:r>
        </w:p>
      </w:tc>
    </w:tr>
  </w:tbl>
  <w:p w:rsidR="004D4883" w:rsidRPr="009333CA" w:rsidRDefault="004D4883" w:rsidP="00933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Default="004D4883" w:rsidP="009333C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ED79B6" w:rsidRDefault="004D4883" w:rsidP="009333C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46E7">
            <w:rPr>
              <w:i/>
              <w:noProof/>
              <w:sz w:val="16"/>
              <w:szCs w:val="16"/>
            </w:rPr>
            <w:t>xv</w:t>
          </w:r>
          <w:r w:rsidRPr="007B3B51">
            <w:rPr>
              <w:i/>
              <w:sz w:val="16"/>
              <w:szCs w:val="16"/>
            </w:rPr>
            <w:fldChar w:fldCharType="end"/>
          </w: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46E7">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p>
      </w:tc>
    </w:tr>
    <w:tr w:rsidR="004D4883" w:rsidRPr="0055472E" w:rsidTr="004D4883">
      <w:tc>
        <w:tcPr>
          <w:tcW w:w="2190" w:type="dxa"/>
          <w:gridSpan w:val="2"/>
        </w:tcPr>
        <w:p w:rsidR="004D4883" w:rsidRPr="0055472E" w:rsidRDefault="004D4883" w:rsidP="004D488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E46E7">
            <w:rPr>
              <w:sz w:val="16"/>
              <w:szCs w:val="16"/>
            </w:rPr>
            <w:t>20</w:t>
          </w:r>
          <w:r w:rsidRPr="0055472E">
            <w:rPr>
              <w:sz w:val="16"/>
              <w:szCs w:val="16"/>
            </w:rPr>
            <w:fldChar w:fldCharType="end"/>
          </w:r>
        </w:p>
      </w:tc>
      <w:tc>
        <w:tcPr>
          <w:tcW w:w="2920" w:type="dxa"/>
        </w:tcPr>
        <w:p w:rsidR="004D4883" w:rsidRPr="0055472E" w:rsidRDefault="004D4883" w:rsidP="004D488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E46E7">
            <w:rPr>
              <w:sz w:val="16"/>
              <w:szCs w:val="16"/>
            </w:rPr>
            <w:t>1/12/15</w:t>
          </w:r>
          <w:r w:rsidRPr="0055472E">
            <w:rPr>
              <w:sz w:val="16"/>
              <w:szCs w:val="16"/>
            </w:rPr>
            <w:fldChar w:fldCharType="end"/>
          </w:r>
        </w:p>
      </w:tc>
      <w:tc>
        <w:tcPr>
          <w:tcW w:w="2193" w:type="dxa"/>
          <w:gridSpan w:val="2"/>
        </w:tcPr>
        <w:p w:rsidR="004D4883" w:rsidRPr="0055472E" w:rsidRDefault="004D4883" w:rsidP="004D488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E46E7">
            <w:rPr>
              <w:sz w:val="16"/>
              <w:szCs w:val="16"/>
            </w:rPr>
            <w:instrText>23/12/2015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E46E7">
            <w:rPr>
              <w:sz w:val="16"/>
              <w:szCs w:val="16"/>
            </w:rPr>
            <w:instrText>23/12/15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E46E7">
            <w:rPr>
              <w:noProof/>
              <w:sz w:val="16"/>
              <w:szCs w:val="16"/>
            </w:rPr>
            <w:t>23/12/15</w:t>
          </w:r>
          <w:r w:rsidRPr="0055472E">
            <w:rPr>
              <w:sz w:val="16"/>
              <w:szCs w:val="16"/>
            </w:rPr>
            <w:fldChar w:fldCharType="end"/>
          </w:r>
        </w:p>
      </w:tc>
    </w:tr>
  </w:tbl>
  <w:p w:rsidR="004D4883" w:rsidRPr="000C0592" w:rsidRDefault="004D4883" w:rsidP="000C05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i/>
              <w:sz w:val="16"/>
              <w:szCs w:val="16"/>
            </w:rPr>
          </w:pP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471">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471">
            <w:rPr>
              <w:i/>
              <w:noProof/>
              <w:sz w:val="16"/>
              <w:szCs w:val="16"/>
            </w:rPr>
            <w:t>i</w:t>
          </w:r>
          <w:r w:rsidRPr="007B3B51">
            <w:rPr>
              <w:i/>
              <w:sz w:val="16"/>
              <w:szCs w:val="16"/>
            </w:rPr>
            <w:fldChar w:fldCharType="end"/>
          </w:r>
        </w:p>
      </w:tc>
    </w:tr>
    <w:tr w:rsidR="004D4883" w:rsidRPr="00130F37" w:rsidTr="004D4883">
      <w:tc>
        <w:tcPr>
          <w:tcW w:w="2190" w:type="dxa"/>
          <w:gridSpan w:val="2"/>
        </w:tcPr>
        <w:p w:rsidR="004D4883" w:rsidRPr="00130F37" w:rsidRDefault="004D4883" w:rsidP="004D488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E46E7">
            <w:rPr>
              <w:sz w:val="16"/>
              <w:szCs w:val="16"/>
            </w:rPr>
            <w:t>20</w:t>
          </w:r>
          <w:r w:rsidRPr="00130F37">
            <w:rPr>
              <w:sz w:val="16"/>
              <w:szCs w:val="16"/>
            </w:rPr>
            <w:fldChar w:fldCharType="end"/>
          </w:r>
        </w:p>
      </w:tc>
      <w:tc>
        <w:tcPr>
          <w:tcW w:w="2920" w:type="dxa"/>
        </w:tcPr>
        <w:p w:rsidR="004D4883" w:rsidRPr="00130F37" w:rsidRDefault="004D4883" w:rsidP="004D488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E46E7">
            <w:rPr>
              <w:sz w:val="16"/>
              <w:szCs w:val="16"/>
            </w:rPr>
            <w:t>1/12/15</w:t>
          </w:r>
          <w:r w:rsidRPr="00130F37">
            <w:rPr>
              <w:sz w:val="16"/>
              <w:szCs w:val="16"/>
            </w:rPr>
            <w:fldChar w:fldCharType="end"/>
          </w:r>
        </w:p>
      </w:tc>
      <w:tc>
        <w:tcPr>
          <w:tcW w:w="2193" w:type="dxa"/>
          <w:gridSpan w:val="2"/>
        </w:tcPr>
        <w:p w:rsidR="004D4883" w:rsidRPr="00130F37" w:rsidRDefault="004D4883" w:rsidP="004D488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E46E7">
            <w:rPr>
              <w:sz w:val="16"/>
              <w:szCs w:val="16"/>
            </w:rPr>
            <w:instrText>23/12/2015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E46E7">
            <w:rPr>
              <w:sz w:val="16"/>
              <w:szCs w:val="16"/>
            </w:rPr>
            <w:instrText>23/12/15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E46E7">
            <w:rPr>
              <w:noProof/>
              <w:sz w:val="16"/>
              <w:szCs w:val="16"/>
            </w:rPr>
            <w:t>23/12/15</w:t>
          </w:r>
          <w:r w:rsidRPr="00130F37">
            <w:rPr>
              <w:sz w:val="16"/>
              <w:szCs w:val="16"/>
            </w:rPr>
            <w:fldChar w:fldCharType="end"/>
          </w:r>
        </w:p>
      </w:tc>
    </w:tr>
  </w:tbl>
  <w:p w:rsidR="004D4883" w:rsidRPr="000C0592" w:rsidRDefault="004D4883" w:rsidP="000C059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471">
            <w:rPr>
              <w:i/>
              <w:noProof/>
              <w:sz w:val="16"/>
              <w:szCs w:val="16"/>
            </w:rPr>
            <w:t>6</w:t>
          </w:r>
          <w:r w:rsidRPr="007B3B51">
            <w:rPr>
              <w:i/>
              <w:sz w:val="16"/>
              <w:szCs w:val="16"/>
            </w:rPr>
            <w:fldChar w:fldCharType="end"/>
          </w: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471">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p>
      </w:tc>
    </w:tr>
    <w:tr w:rsidR="004D4883" w:rsidRPr="0055472E" w:rsidTr="004D4883">
      <w:tc>
        <w:tcPr>
          <w:tcW w:w="2190" w:type="dxa"/>
          <w:gridSpan w:val="2"/>
        </w:tcPr>
        <w:p w:rsidR="004D4883" w:rsidRPr="0055472E" w:rsidRDefault="004D4883" w:rsidP="004D488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E46E7">
            <w:rPr>
              <w:sz w:val="16"/>
              <w:szCs w:val="16"/>
            </w:rPr>
            <w:t>20</w:t>
          </w:r>
          <w:r w:rsidRPr="0055472E">
            <w:rPr>
              <w:sz w:val="16"/>
              <w:szCs w:val="16"/>
            </w:rPr>
            <w:fldChar w:fldCharType="end"/>
          </w:r>
        </w:p>
      </w:tc>
      <w:tc>
        <w:tcPr>
          <w:tcW w:w="2920" w:type="dxa"/>
        </w:tcPr>
        <w:p w:rsidR="004D4883" w:rsidRPr="0055472E" w:rsidRDefault="004D4883" w:rsidP="004D488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E46E7">
            <w:rPr>
              <w:sz w:val="16"/>
              <w:szCs w:val="16"/>
            </w:rPr>
            <w:t>1/12/15</w:t>
          </w:r>
          <w:r w:rsidRPr="0055472E">
            <w:rPr>
              <w:sz w:val="16"/>
              <w:szCs w:val="16"/>
            </w:rPr>
            <w:fldChar w:fldCharType="end"/>
          </w:r>
        </w:p>
      </w:tc>
      <w:tc>
        <w:tcPr>
          <w:tcW w:w="2193" w:type="dxa"/>
          <w:gridSpan w:val="2"/>
        </w:tcPr>
        <w:p w:rsidR="004D4883" w:rsidRPr="0055472E" w:rsidRDefault="004D4883" w:rsidP="004D488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E46E7">
            <w:rPr>
              <w:sz w:val="16"/>
              <w:szCs w:val="16"/>
            </w:rPr>
            <w:instrText>23/12/2015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E46E7">
            <w:rPr>
              <w:sz w:val="16"/>
              <w:szCs w:val="16"/>
            </w:rPr>
            <w:instrText>23/12/15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E46E7">
            <w:rPr>
              <w:noProof/>
              <w:sz w:val="16"/>
              <w:szCs w:val="16"/>
            </w:rPr>
            <w:t>23/12/15</w:t>
          </w:r>
          <w:r w:rsidRPr="0055472E">
            <w:rPr>
              <w:sz w:val="16"/>
              <w:szCs w:val="16"/>
            </w:rPr>
            <w:fldChar w:fldCharType="end"/>
          </w:r>
        </w:p>
      </w:tc>
    </w:tr>
  </w:tbl>
  <w:p w:rsidR="004D4883" w:rsidRPr="000C0592" w:rsidRDefault="004D4883" w:rsidP="000C059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i/>
              <w:sz w:val="16"/>
              <w:szCs w:val="16"/>
            </w:rPr>
          </w:pP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471">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471">
            <w:rPr>
              <w:i/>
              <w:noProof/>
              <w:sz w:val="16"/>
              <w:szCs w:val="16"/>
            </w:rPr>
            <w:t>5</w:t>
          </w:r>
          <w:r w:rsidRPr="007B3B51">
            <w:rPr>
              <w:i/>
              <w:sz w:val="16"/>
              <w:szCs w:val="16"/>
            </w:rPr>
            <w:fldChar w:fldCharType="end"/>
          </w:r>
        </w:p>
      </w:tc>
    </w:tr>
    <w:tr w:rsidR="004D4883" w:rsidRPr="00130F37" w:rsidTr="004D4883">
      <w:tc>
        <w:tcPr>
          <w:tcW w:w="2190" w:type="dxa"/>
          <w:gridSpan w:val="2"/>
        </w:tcPr>
        <w:p w:rsidR="004D4883" w:rsidRPr="00130F37" w:rsidRDefault="004D4883" w:rsidP="004D488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E46E7">
            <w:rPr>
              <w:sz w:val="16"/>
              <w:szCs w:val="16"/>
            </w:rPr>
            <w:t>20</w:t>
          </w:r>
          <w:r w:rsidRPr="00130F37">
            <w:rPr>
              <w:sz w:val="16"/>
              <w:szCs w:val="16"/>
            </w:rPr>
            <w:fldChar w:fldCharType="end"/>
          </w:r>
        </w:p>
      </w:tc>
      <w:tc>
        <w:tcPr>
          <w:tcW w:w="2920" w:type="dxa"/>
        </w:tcPr>
        <w:p w:rsidR="004D4883" w:rsidRPr="00130F37" w:rsidRDefault="004D4883" w:rsidP="004D488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E46E7">
            <w:rPr>
              <w:sz w:val="16"/>
              <w:szCs w:val="16"/>
            </w:rPr>
            <w:t>1/12/15</w:t>
          </w:r>
          <w:r w:rsidRPr="00130F37">
            <w:rPr>
              <w:sz w:val="16"/>
              <w:szCs w:val="16"/>
            </w:rPr>
            <w:fldChar w:fldCharType="end"/>
          </w:r>
        </w:p>
      </w:tc>
      <w:tc>
        <w:tcPr>
          <w:tcW w:w="2193" w:type="dxa"/>
          <w:gridSpan w:val="2"/>
        </w:tcPr>
        <w:p w:rsidR="004D4883" w:rsidRPr="00130F37" w:rsidRDefault="004D4883" w:rsidP="004D488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E46E7">
            <w:rPr>
              <w:sz w:val="16"/>
              <w:szCs w:val="16"/>
            </w:rPr>
            <w:instrText>23/12/2015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E46E7">
            <w:rPr>
              <w:sz w:val="16"/>
              <w:szCs w:val="16"/>
            </w:rPr>
            <w:instrText>23/12/15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E46E7">
            <w:rPr>
              <w:noProof/>
              <w:sz w:val="16"/>
              <w:szCs w:val="16"/>
            </w:rPr>
            <w:t>23/12/15</w:t>
          </w:r>
          <w:r w:rsidRPr="00130F37">
            <w:rPr>
              <w:sz w:val="16"/>
              <w:szCs w:val="16"/>
            </w:rPr>
            <w:fldChar w:fldCharType="end"/>
          </w:r>
        </w:p>
      </w:tc>
    </w:tr>
  </w:tbl>
  <w:p w:rsidR="004D4883" w:rsidRPr="000C0592" w:rsidRDefault="004D4883" w:rsidP="000C059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9333C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9333CA">
      <w:tc>
        <w:tcPr>
          <w:tcW w:w="1247" w:type="dxa"/>
        </w:tcPr>
        <w:p w:rsidR="004D4883" w:rsidRPr="007B3B51" w:rsidRDefault="004D4883" w:rsidP="009333CA">
          <w:pPr>
            <w:rPr>
              <w:i/>
              <w:sz w:val="16"/>
              <w:szCs w:val="16"/>
            </w:rPr>
          </w:pPr>
        </w:p>
      </w:tc>
      <w:tc>
        <w:tcPr>
          <w:tcW w:w="5387" w:type="dxa"/>
          <w:gridSpan w:val="3"/>
        </w:tcPr>
        <w:p w:rsidR="004D4883" w:rsidRPr="007B3B51" w:rsidRDefault="004D4883" w:rsidP="009333C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46E7">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9333C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46E7">
            <w:rPr>
              <w:i/>
              <w:noProof/>
              <w:sz w:val="16"/>
              <w:szCs w:val="16"/>
            </w:rPr>
            <w:t>15</w:t>
          </w:r>
          <w:r w:rsidRPr="007B3B51">
            <w:rPr>
              <w:i/>
              <w:sz w:val="16"/>
              <w:szCs w:val="16"/>
            </w:rPr>
            <w:fldChar w:fldCharType="end"/>
          </w:r>
        </w:p>
      </w:tc>
    </w:tr>
    <w:tr w:rsidR="004D4883" w:rsidRPr="00130F37" w:rsidTr="009333CA">
      <w:tc>
        <w:tcPr>
          <w:tcW w:w="2190" w:type="dxa"/>
          <w:gridSpan w:val="2"/>
        </w:tcPr>
        <w:p w:rsidR="004D4883" w:rsidRPr="00130F37" w:rsidRDefault="004D4883" w:rsidP="009333C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E46E7">
            <w:rPr>
              <w:sz w:val="16"/>
              <w:szCs w:val="16"/>
            </w:rPr>
            <w:t>20</w:t>
          </w:r>
          <w:r w:rsidRPr="00130F37">
            <w:rPr>
              <w:sz w:val="16"/>
              <w:szCs w:val="16"/>
            </w:rPr>
            <w:fldChar w:fldCharType="end"/>
          </w:r>
        </w:p>
      </w:tc>
      <w:tc>
        <w:tcPr>
          <w:tcW w:w="2920" w:type="dxa"/>
        </w:tcPr>
        <w:p w:rsidR="004D4883" w:rsidRPr="00130F37" w:rsidRDefault="004D4883" w:rsidP="009333C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E46E7">
            <w:rPr>
              <w:sz w:val="16"/>
              <w:szCs w:val="16"/>
            </w:rPr>
            <w:t>1/12/15</w:t>
          </w:r>
          <w:r w:rsidRPr="00130F37">
            <w:rPr>
              <w:sz w:val="16"/>
              <w:szCs w:val="16"/>
            </w:rPr>
            <w:fldChar w:fldCharType="end"/>
          </w:r>
        </w:p>
      </w:tc>
      <w:tc>
        <w:tcPr>
          <w:tcW w:w="2193" w:type="dxa"/>
          <w:gridSpan w:val="2"/>
        </w:tcPr>
        <w:p w:rsidR="004D4883" w:rsidRPr="00130F37" w:rsidRDefault="004D4883" w:rsidP="009333C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E46E7">
            <w:rPr>
              <w:sz w:val="16"/>
              <w:szCs w:val="16"/>
            </w:rPr>
            <w:instrText>23/12/2015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E46E7">
            <w:rPr>
              <w:sz w:val="16"/>
              <w:szCs w:val="16"/>
            </w:rPr>
            <w:instrText>23/12/15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E46E7">
            <w:rPr>
              <w:noProof/>
              <w:sz w:val="16"/>
              <w:szCs w:val="16"/>
            </w:rPr>
            <w:t>23/12/15</w:t>
          </w:r>
          <w:r w:rsidRPr="00130F37">
            <w:rPr>
              <w:sz w:val="16"/>
              <w:szCs w:val="16"/>
            </w:rPr>
            <w:fldChar w:fldCharType="end"/>
          </w:r>
        </w:p>
      </w:tc>
    </w:tr>
  </w:tbl>
  <w:p w:rsidR="004D4883" w:rsidRPr="009333CA" w:rsidRDefault="004D4883" w:rsidP="009333CA">
    <w:pPr>
      <w:pStyle w:val="Footer"/>
    </w:pPr>
  </w:p>
  <w:p w:rsidR="004D4883" w:rsidRPr="009333CA" w:rsidRDefault="004D4883" w:rsidP="009333C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B3B51" w:rsidRDefault="004D4883" w:rsidP="004D488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D4883" w:rsidRPr="007B3B51" w:rsidTr="004D4883">
      <w:tc>
        <w:tcPr>
          <w:tcW w:w="1247" w:type="dxa"/>
        </w:tcPr>
        <w:p w:rsidR="004D4883" w:rsidRPr="007B3B51" w:rsidRDefault="004D4883" w:rsidP="004D488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471">
            <w:rPr>
              <w:i/>
              <w:noProof/>
              <w:sz w:val="16"/>
              <w:szCs w:val="16"/>
            </w:rPr>
            <w:t>10</w:t>
          </w:r>
          <w:r w:rsidRPr="007B3B51">
            <w:rPr>
              <w:i/>
              <w:sz w:val="16"/>
              <w:szCs w:val="16"/>
            </w:rPr>
            <w:fldChar w:fldCharType="end"/>
          </w:r>
        </w:p>
      </w:tc>
      <w:tc>
        <w:tcPr>
          <w:tcW w:w="5387" w:type="dxa"/>
          <w:gridSpan w:val="3"/>
        </w:tcPr>
        <w:p w:rsidR="004D4883" w:rsidRPr="007B3B51" w:rsidRDefault="004D4883" w:rsidP="004D488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471">
            <w:rPr>
              <w:i/>
              <w:noProof/>
              <w:sz w:val="16"/>
              <w:szCs w:val="16"/>
            </w:rPr>
            <w:t>Nuclear Non-Proliferation (Safeguards) Regulations 1987</w:t>
          </w:r>
          <w:r w:rsidRPr="007B3B51">
            <w:rPr>
              <w:i/>
              <w:sz w:val="16"/>
              <w:szCs w:val="16"/>
            </w:rPr>
            <w:fldChar w:fldCharType="end"/>
          </w:r>
        </w:p>
      </w:tc>
      <w:tc>
        <w:tcPr>
          <w:tcW w:w="669" w:type="dxa"/>
        </w:tcPr>
        <w:p w:rsidR="004D4883" w:rsidRPr="007B3B51" w:rsidRDefault="004D4883" w:rsidP="004D4883">
          <w:pPr>
            <w:jc w:val="right"/>
            <w:rPr>
              <w:sz w:val="16"/>
              <w:szCs w:val="16"/>
            </w:rPr>
          </w:pPr>
        </w:p>
      </w:tc>
    </w:tr>
    <w:tr w:rsidR="004D4883" w:rsidRPr="0055472E" w:rsidTr="004D4883">
      <w:tc>
        <w:tcPr>
          <w:tcW w:w="2190" w:type="dxa"/>
          <w:gridSpan w:val="2"/>
        </w:tcPr>
        <w:p w:rsidR="004D4883" w:rsidRPr="0055472E" w:rsidRDefault="004D4883" w:rsidP="004D488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E46E7">
            <w:rPr>
              <w:sz w:val="16"/>
              <w:szCs w:val="16"/>
            </w:rPr>
            <w:t>20</w:t>
          </w:r>
          <w:r w:rsidRPr="0055472E">
            <w:rPr>
              <w:sz w:val="16"/>
              <w:szCs w:val="16"/>
            </w:rPr>
            <w:fldChar w:fldCharType="end"/>
          </w:r>
        </w:p>
      </w:tc>
      <w:tc>
        <w:tcPr>
          <w:tcW w:w="2920" w:type="dxa"/>
        </w:tcPr>
        <w:p w:rsidR="004D4883" w:rsidRPr="0055472E" w:rsidRDefault="004D4883" w:rsidP="004D488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E46E7">
            <w:rPr>
              <w:sz w:val="16"/>
              <w:szCs w:val="16"/>
            </w:rPr>
            <w:t>1/12/15</w:t>
          </w:r>
          <w:r w:rsidRPr="0055472E">
            <w:rPr>
              <w:sz w:val="16"/>
              <w:szCs w:val="16"/>
            </w:rPr>
            <w:fldChar w:fldCharType="end"/>
          </w:r>
        </w:p>
      </w:tc>
      <w:tc>
        <w:tcPr>
          <w:tcW w:w="2193" w:type="dxa"/>
          <w:gridSpan w:val="2"/>
        </w:tcPr>
        <w:p w:rsidR="004D4883" w:rsidRPr="0055472E" w:rsidRDefault="004D4883" w:rsidP="004D488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E46E7">
            <w:rPr>
              <w:sz w:val="16"/>
              <w:szCs w:val="16"/>
            </w:rPr>
            <w:instrText>23/12/2015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E46E7">
            <w:rPr>
              <w:sz w:val="16"/>
              <w:szCs w:val="16"/>
            </w:rPr>
            <w:instrText>23/12/15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E46E7">
            <w:rPr>
              <w:noProof/>
              <w:sz w:val="16"/>
              <w:szCs w:val="16"/>
            </w:rPr>
            <w:t>23/12/15</w:t>
          </w:r>
          <w:r w:rsidRPr="0055472E">
            <w:rPr>
              <w:sz w:val="16"/>
              <w:szCs w:val="16"/>
            </w:rPr>
            <w:fldChar w:fldCharType="end"/>
          </w:r>
        </w:p>
      </w:tc>
    </w:tr>
  </w:tbl>
  <w:p w:rsidR="004D4883" w:rsidRPr="000C0592" w:rsidRDefault="004D4883" w:rsidP="000C0592">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883" w:rsidRDefault="004D4883">
      <w:r>
        <w:separator/>
      </w:r>
    </w:p>
  </w:footnote>
  <w:footnote w:type="continuationSeparator" w:id="0">
    <w:p w:rsidR="004D4883" w:rsidRDefault="004D4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Default="004D4883" w:rsidP="009333CA">
    <w:pPr>
      <w:pStyle w:val="Header"/>
      <w:pBdr>
        <w:bottom w:val="single" w:sz="6" w:space="1" w:color="auto"/>
      </w:pBdr>
      <w:tabs>
        <w:tab w:val="clear" w:pos="4150"/>
        <w:tab w:val="clear" w:pos="8307"/>
      </w:tabs>
    </w:pPr>
  </w:p>
  <w:p w:rsidR="004D4883" w:rsidRDefault="004D4883" w:rsidP="009333CA">
    <w:pPr>
      <w:pStyle w:val="Header"/>
      <w:pBdr>
        <w:bottom w:val="single" w:sz="6" w:space="1" w:color="auto"/>
      </w:pBdr>
      <w:tabs>
        <w:tab w:val="clear" w:pos="4150"/>
        <w:tab w:val="clear" w:pos="8307"/>
      </w:tabs>
    </w:pPr>
  </w:p>
  <w:p w:rsidR="004D4883" w:rsidRPr="005F1388" w:rsidRDefault="004D4883" w:rsidP="009333CA">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Default="004D4883">
    <w:pPr>
      <w:rPr>
        <w:sz w:val="20"/>
      </w:rPr>
    </w:pPr>
    <w:r>
      <w:rPr>
        <w:b/>
        <w:sz w:val="20"/>
      </w:rPr>
      <w:fldChar w:fldCharType="begin"/>
    </w:r>
    <w:r>
      <w:rPr>
        <w:b/>
        <w:sz w:val="20"/>
      </w:rPr>
      <w:instrText xml:space="preserve"> STYLEREF CharChapNo </w:instrText>
    </w:r>
    <w:r>
      <w:rPr>
        <w:b/>
        <w:sz w:val="20"/>
      </w:rPr>
      <w:fldChar w:fldCharType="separate"/>
    </w:r>
    <w:r w:rsidR="001D7471">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D7471">
      <w:rPr>
        <w:noProof/>
        <w:sz w:val="20"/>
      </w:rPr>
      <w:t>Supplementary Agency Agreements</w:t>
    </w:r>
    <w:r>
      <w:rPr>
        <w:sz w:val="20"/>
      </w:rPr>
      <w:fldChar w:fldCharType="end"/>
    </w:r>
  </w:p>
  <w:p w:rsidR="004D4883" w:rsidRDefault="004D488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4D4883" w:rsidRDefault="004D4883" w:rsidP="009333CA">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8A2C51" w:rsidRDefault="004D4883">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1D7471">
      <w:rPr>
        <w:noProof/>
        <w:sz w:val="20"/>
      </w:rPr>
      <w:t>Prescribed international agreements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1D7471">
      <w:rPr>
        <w:b/>
        <w:noProof/>
        <w:sz w:val="20"/>
      </w:rPr>
      <w:t>Schedule 1</w:t>
    </w:r>
    <w:r w:rsidRPr="008A2C51">
      <w:rPr>
        <w:b/>
        <w:sz w:val="20"/>
      </w:rPr>
      <w:fldChar w:fldCharType="end"/>
    </w:r>
  </w:p>
  <w:p w:rsidR="004D4883" w:rsidRPr="008A2C51" w:rsidRDefault="004D4883">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4D4883" w:rsidRPr="008A2C51" w:rsidRDefault="004D4883" w:rsidP="009333CA">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Default="004D488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BE5CD2" w:rsidRDefault="004D4883" w:rsidP="009333CA">
    <w:pPr>
      <w:rPr>
        <w:sz w:val="26"/>
        <w:szCs w:val="26"/>
      </w:rPr>
    </w:pPr>
  </w:p>
  <w:p w:rsidR="004D4883" w:rsidRPr="0020230A" w:rsidRDefault="004D4883" w:rsidP="009333CA">
    <w:pPr>
      <w:rPr>
        <w:b/>
        <w:sz w:val="20"/>
      </w:rPr>
    </w:pPr>
    <w:r w:rsidRPr="0020230A">
      <w:rPr>
        <w:b/>
        <w:sz w:val="20"/>
      </w:rPr>
      <w:t>Endnotes</w:t>
    </w:r>
  </w:p>
  <w:p w:rsidR="004D4883" w:rsidRPr="007A1328" w:rsidRDefault="004D4883" w:rsidP="009333CA">
    <w:pPr>
      <w:rPr>
        <w:sz w:val="20"/>
      </w:rPr>
    </w:pPr>
  </w:p>
  <w:p w:rsidR="004D4883" w:rsidRPr="007A1328" w:rsidRDefault="004D4883" w:rsidP="009333CA">
    <w:pPr>
      <w:rPr>
        <w:b/>
        <w:sz w:val="24"/>
      </w:rPr>
    </w:pPr>
  </w:p>
  <w:p w:rsidR="004D4883" w:rsidRPr="00BE5CD2" w:rsidRDefault="004D4883" w:rsidP="009333CA">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1D7471">
      <w:rPr>
        <w:noProof/>
        <w:szCs w:val="22"/>
      </w:rPr>
      <w:t>Endnote 3—Legislation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BE5CD2" w:rsidRDefault="004D4883" w:rsidP="009333CA">
    <w:pPr>
      <w:jc w:val="right"/>
      <w:rPr>
        <w:sz w:val="26"/>
        <w:szCs w:val="26"/>
      </w:rPr>
    </w:pPr>
  </w:p>
  <w:p w:rsidR="004D4883" w:rsidRPr="0020230A" w:rsidRDefault="004D4883" w:rsidP="009333CA">
    <w:pPr>
      <w:jc w:val="right"/>
      <w:rPr>
        <w:b/>
        <w:sz w:val="20"/>
      </w:rPr>
    </w:pPr>
    <w:r w:rsidRPr="0020230A">
      <w:rPr>
        <w:b/>
        <w:sz w:val="20"/>
      </w:rPr>
      <w:t>Endnotes</w:t>
    </w:r>
  </w:p>
  <w:p w:rsidR="004D4883" w:rsidRPr="007A1328" w:rsidRDefault="004D4883" w:rsidP="009333CA">
    <w:pPr>
      <w:jc w:val="right"/>
      <w:rPr>
        <w:sz w:val="20"/>
      </w:rPr>
    </w:pPr>
  </w:p>
  <w:p w:rsidR="004D4883" w:rsidRPr="007A1328" w:rsidRDefault="004D4883" w:rsidP="009333CA">
    <w:pPr>
      <w:jc w:val="right"/>
      <w:rPr>
        <w:b/>
        <w:sz w:val="24"/>
      </w:rPr>
    </w:pPr>
  </w:p>
  <w:p w:rsidR="004D4883" w:rsidRPr="00BE5CD2" w:rsidRDefault="004D4883" w:rsidP="009333CA">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1D7471">
      <w:rPr>
        <w:noProof/>
        <w:szCs w:val="22"/>
      </w:rPr>
      <w:t>Endnote 3—Legislation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C4473E" w:rsidRDefault="004D4883" w:rsidP="009333CA">
    <w:pPr>
      <w:rPr>
        <w:sz w:val="26"/>
        <w:szCs w:val="26"/>
      </w:rPr>
    </w:pPr>
  </w:p>
  <w:p w:rsidR="004D4883" w:rsidRPr="00965EE7" w:rsidRDefault="004D4883" w:rsidP="009333CA">
    <w:pPr>
      <w:rPr>
        <w:b/>
        <w:sz w:val="20"/>
      </w:rPr>
    </w:pPr>
    <w:r w:rsidRPr="00965EE7">
      <w:rPr>
        <w:b/>
        <w:sz w:val="20"/>
      </w:rPr>
      <w:t>Endnotes</w:t>
    </w:r>
  </w:p>
  <w:p w:rsidR="004D4883" w:rsidRPr="007A1328" w:rsidRDefault="004D4883" w:rsidP="009333CA">
    <w:pPr>
      <w:rPr>
        <w:sz w:val="20"/>
      </w:rPr>
    </w:pPr>
  </w:p>
  <w:p w:rsidR="004D4883" w:rsidRPr="007A1328" w:rsidRDefault="004D4883" w:rsidP="009333CA">
    <w:pPr>
      <w:rPr>
        <w:b/>
        <w:sz w:val="24"/>
      </w:rPr>
    </w:pPr>
  </w:p>
  <w:p w:rsidR="004D4883" w:rsidRDefault="004D4883" w:rsidP="009333CA">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1E46E7">
      <w:rPr>
        <w:noProof/>
        <w:szCs w:val="22"/>
      </w:rPr>
      <w:t>Endnote 4—Amendment history</w:t>
    </w:r>
    <w:r w:rsidRPr="00C4473E">
      <w:rPr>
        <w:szCs w:val="22"/>
      </w:rPr>
      <w:fldChar w:fldCharType="end"/>
    </w:r>
  </w:p>
  <w:p w:rsidR="004D4883" w:rsidRPr="00C4473E" w:rsidRDefault="004D4883" w:rsidP="009333CA">
    <w:pPr>
      <w:rPr>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C4473E" w:rsidRDefault="004D4883" w:rsidP="009333CA">
    <w:pPr>
      <w:jc w:val="right"/>
      <w:rPr>
        <w:sz w:val="26"/>
        <w:szCs w:val="26"/>
      </w:rPr>
    </w:pPr>
  </w:p>
  <w:p w:rsidR="004D4883" w:rsidRPr="00965EE7" w:rsidRDefault="004D4883" w:rsidP="009333CA">
    <w:pPr>
      <w:jc w:val="right"/>
      <w:rPr>
        <w:b/>
        <w:sz w:val="20"/>
      </w:rPr>
    </w:pPr>
    <w:r w:rsidRPr="00965EE7">
      <w:rPr>
        <w:b/>
        <w:sz w:val="20"/>
      </w:rPr>
      <w:t>Endnotes</w:t>
    </w:r>
  </w:p>
  <w:p w:rsidR="004D4883" w:rsidRPr="007A1328" w:rsidRDefault="004D4883" w:rsidP="009333CA">
    <w:pPr>
      <w:jc w:val="right"/>
      <w:rPr>
        <w:sz w:val="20"/>
      </w:rPr>
    </w:pPr>
  </w:p>
  <w:p w:rsidR="004D4883" w:rsidRPr="007A1328" w:rsidRDefault="004D4883" w:rsidP="009333CA">
    <w:pPr>
      <w:jc w:val="right"/>
      <w:rPr>
        <w:b/>
        <w:sz w:val="24"/>
      </w:rPr>
    </w:pPr>
  </w:p>
  <w:p w:rsidR="004D4883" w:rsidRPr="00C4473E" w:rsidRDefault="004D4883" w:rsidP="009333CA">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1E46E7">
      <w:rPr>
        <w:noProof/>
        <w:szCs w:val="22"/>
      </w:rPr>
      <w:t>Endnote 4—Amendment history</w:t>
    </w:r>
    <w:r w:rsidRPr="00C4473E">
      <w:rPr>
        <w:szCs w:val="22"/>
      </w:rPr>
      <w:fldChar w:fldCharType="end"/>
    </w:r>
  </w:p>
  <w:p w:rsidR="004D4883" w:rsidRDefault="004D488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Default="004D48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Default="004D4883" w:rsidP="009333CA">
    <w:pPr>
      <w:pStyle w:val="Header"/>
      <w:pBdr>
        <w:bottom w:val="single" w:sz="4" w:space="1" w:color="auto"/>
      </w:pBdr>
    </w:pPr>
  </w:p>
  <w:p w:rsidR="004D4883" w:rsidRDefault="004D4883" w:rsidP="009333CA">
    <w:pPr>
      <w:pStyle w:val="Header"/>
      <w:pBdr>
        <w:bottom w:val="single" w:sz="4" w:space="1" w:color="auto"/>
      </w:pBdr>
    </w:pPr>
  </w:p>
  <w:p w:rsidR="004D4883" w:rsidRDefault="004D4883" w:rsidP="009333C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471" w:rsidRDefault="001D74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ED79B6" w:rsidRDefault="004D4883" w:rsidP="009333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ED79B6" w:rsidRDefault="004D4883" w:rsidP="009333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ED79B6" w:rsidRDefault="004D4883" w:rsidP="009333C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Default="004D4883" w:rsidP="009333C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D4883" w:rsidRDefault="004D4883" w:rsidP="009333C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D4883" w:rsidRPr="007A1328" w:rsidRDefault="004D4883" w:rsidP="009333C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D4883" w:rsidRPr="007A1328" w:rsidRDefault="004D4883" w:rsidP="009333CA">
    <w:pPr>
      <w:rPr>
        <w:b/>
        <w:sz w:val="24"/>
      </w:rPr>
    </w:pPr>
  </w:p>
  <w:p w:rsidR="004D4883" w:rsidRPr="007A1328" w:rsidRDefault="004D4883" w:rsidP="009333C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E46E7">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471">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A1328" w:rsidRDefault="004D4883" w:rsidP="009333C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D4883" w:rsidRPr="007A1328" w:rsidRDefault="004D4883" w:rsidP="009333C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D4883" w:rsidRPr="007A1328" w:rsidRDefault="004D4883" w:rsidP="009333C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D4883" w:rsidRPr="007A1328" w:rsidRDefault="004D4883" w:rsidP="009333CA">
    <w:pPr>
      <w:jc w:val="right"/>
      <w:rPr>
        <w:b/>
        <w:sz w:val="24"/>
      </w:rPr>
    </w:pPr>
  </w:p>
  <w:p w:rsidR="004D4883" w:rsidRPr="007A1328" w:rsidRDefault="004D4883" w:rsidP="009333C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E46E7">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471">
      <w:rPr>
        <w:noProof/>
        <w:sz w:val="24"/>
      </w:rPr>
      <w:t>4A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83" w:rsidRPr="007A1328" w:rsidRDefault="004D4883" w:rsidP="009333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2"/>
  </w:num>
  <w:num w:numId="16">
    <w:abstractNumId w:val="10"/>
  </w:num>
  <w:num w:numId="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640"/>
    <w:rsid w:val="00006F3C"/>
    <w:rsid w:val="00010203"/>
    <w:rsid w:val="00012A4E"/>
    <w:rsid w:val="0001739E"/>
    <w:rsid w:val="00023FD2"/>
    <w:rsid w:val="0003434D"/>
    <w:rsid w:val="0003498B"/>
    <w:rsid w:val="000506F0"/>
    <w:rsid w:val="00055E25"/>
    <w:rsid w:val="00064125"/>
    <w:rsid w:val="00065A0E"/>
    <w:rsid w:val="000753EE"/>
    <w:rsid w:val="00075B3D"/>
    <w:rsid w:val="000912D5"/>
    <w:rsid w:val="00092802"/>
    <w:rsid w:val="000A6006"/>
    <w:rsid w:val="000B0A20"/>
    <w:rsid w:val="000B26C3"/>
    <w:rsid w:val="000B4864"/>
    <w:rsid w:val="000B52F3"/>
    <w:rsid w:val="000C0592"/>
    <w:rsid w:val="000C56FE"/>
    <w:rsid w:val="000D0A2B"/>
    <w:rsid w:val="000D112D"/>
    <w:rsid w:val="000D363E"/>
    <w:rsid w:val="000E081D"/>
    <w:rsid w:val="000F140F"/>
    <w:rsid w:val="000F4C9C"/>
    <w:rsid w:val="00111E48"/>
    <w:rsid w:val="00114286"/>
    <w:rsid w:val="00117813"/>
    <w:rsid w:val="00117AFE"/>
    <w:rsid w:val="00122CA1"/>
    <w:rsid w:val="00126C33"/>
    <w:rsid w:val="00126D00"/>
    <w:rsid w:val="00133419"/>
    <w:rsid w:val="001363F5"/>
    <w:rsid w:val="0014468B"/>
    <w:rsid w:val="00145C33"/>
    <w:rsid w:val="0014660D"/>
    <w:rsid w:val="00151E4A"/>
    <w:rsid w:val="00152824"/>
    <w:rsid w:val="00153593"/>
    <w:rsid w:val="001544DD"/>
    <w:rsid w:val="00180CD3"/>
    <w:rsid w:val="00182655"/>
    <w:rsid w:val="00191B57"/>
    <w:rsid w:val="00195953"/>
    <w:rsid w:val="001A25BD"/>
    <w:rsid w:val="001B680B"/>
    <w:rsid w:val="001B7079"/>
    <w:rsid w:val="001C2D2D"/>
    <w:rsid w:val="001C3CFF"/>
    <w:rsid w:val="001C6C78"/>
    <w:rsid w:val="001D1730"/>
    <w:rsid w:val="001D49E7"/>
    <w:rsid w:val="001D53F8"/>
    <w:rsid w:val="001D5BBE"/>
    <w:rsid w:val="001D7471"/>
    <w:rsid w:val="001E0659"/>
    <w:rsid w:val="001E46E7"/>
    <w:rsid w:val="001E551F"/>
    <w:rsid w:val="001F204C"/>
    <w:rsid w:val="0020488A"/>
    <w:rsid w:val="002125DA"/>
    <w:rsid w:val="00220EDA"/>
    <w:rsid w:val="00222DA1"/>
    <w:rsid w:val="00223A7F"/>
    <w:rsid w:val="002250FB"/>
    <w:rsid w:val="002303A1"/>
    <w:rsid w:val="002461AF"/>
    <w:rsid w:val="00254B2F"/>
    <w:rsid w:val="00254C12"/>
    <w:rsid w:val="00262431"/>
    <w:rsid w:val="002705A1"/>
    <w:rsid w:val="00270826"/>
    <w:rsid w:val="0027363B"/>
    <w:rsid w:val="002910EE"/>
    <w:rsid w:val="00296435"/>
    <w:rsid w:val="0029646C"/>
    <w:rsid w:val="00296E69"/>
    <w:rsid w:val="002A57A4"/>
    <w:rsid w:val="002C0E89"/>
    <w:rsid w:val="002C42F1"/>
    <w:rsid w:val="002C79E4"/>
    <w:rsid w:val="002C7F8D"/>
    <w:rsid w:val="002D35D3"/>
    <w:rsid w:val="002E143E"/>
    <w:rsid w:val="002F149C"/>
    <w:rsid w:val="002F5C53"/>
    <w:rsid w:val="0030627F"/>
    <w:rsid w:val="003119D5"/>
    <w:rsid w:val="003242D2"/>
    <w:rsid w:val="003269CD"/>
    <w:rsid w:val="00327AAB"/>
    <w:rsid w:val="00327E12"/>
    <w:rsid w:val="003328BD"/>
    <w:rsid w:val="00335D00"/>
    <w:rsid w:val="00336768"/>
    <w:rsid w:val="00347380"/>
    <w:rsid w:val="00347ABE"/>
    <w:rsid w:val="00351600"/>
    <w:rsid w:val="003567D5"/>
    <w:rsid w:val="003570F6"/>
    <w:rsid w:val="00365485"/>
    <w:rsid w:val="00366209"/>
    <w:rsid w:val="00393A96"/>
    <w:rsid w:val="00396732"/>
    <w:rsid w:val="003A3291"/>
    <w:rsid w:val="003C1D3B"/>
    <w:rsid w:val="003C700C"/>
    <w:rsid w:val="003D1D9A"/>
    <w:rsid w:val="003D20DD"/>
    <w:rsid w:val="003E4170"/>
    <w:rsid w:val="003F1A97"/>
    <w:rsid w:val="003F1AF9"/>
    <w:rsid w:val="00411E21"/>
    <w:rsid w:val="004207D7"/>
    <w:rsid w:val="00424431"/>
    <w:rsid w:val="00427249"/>
    <w:rsid w:val="00441257"/>
    <w:rsid w:val="00441554"/>
    <w:rsid w:val="00442444"/>
    <w:rsid w:val="00454D0B"/>
    <w:rsid w:val="00456F9D"/>
    <w:rsid w:val="00457AC5"/>
    <w:rsid w:val="0046326C"/>
    <w:rsid w:val="0047221D"/>
    <w:rsid w:val="00481507"/>
    <w:rsid w:val="00482B0A"/>
    <w:rsid w:val="00490956"/>
    <w:rsid w:val="00492AF6"/>
    <w:rsid w:val="0049476B"/>
    <w:rsid w:val="00494857"/>
    <w:rsid w:val="004B1E60"/>
    <w:rsid w:val="004B717C"/>
    <w:rsid w:val="004C4116"/>
    <w:rsid w:val="004D25B2"/>
    <w:rsid w:val="004D2CCB"/>
    <w:rsid w:val="004D4883"/>
    <w:rsid w:val="004E01BE"/>
    <w:rsid w:val="004E3375"/>
    <w:rsid w:val="004E6672"/>
    <w:rsid w:val="004E7B10"/>
    <w:rsid w:val="004F0A32"/>
    <w:rsid w:val="004F586F"/>
    <w:rsid w:val="004F6F63"/>
    <w:rsid w:val="004F79F7"/>
    <w:rsid w:val="0051543A"/>
    <w:rsid w:val="00524BE1"/>
    <w:rsid w:val="00535BFA"/>
    <w:rsid w:val="00553BBD"/>
    <w:rsid w:val="00553CCE"/>
    <w:rsid w:val="005548F9"/>
    <w:rsid w:val="00561460"/>
    <w:rsid w:val="00564001"/>
    <w:rsid w:val="00566D41"/>
    <w:rsid w:val="00577475"/>
    <w:rsid w:val="00584A71"/>
    <w:rsid w:val="005867F2"/>
    <w:rsid w:val="00590B66"/>
    <w:rsid w:val="00594F6A"/>
    <w:rsid w:val="005A04A5"/>
    <w:rsid w:val="005A0F53"/>
    <w:rsid w:val="005A2A56"/>
    <w:rsid w:val="005A3C32"/>
    <w:rsid w:val="005B2BDF"/>
    <w:rsid w:val="005C20BB"/>
    <w:rsid w:val="005C7760"/>
    <w:rsid w:val="005C7BB8"/>
    <w:rsid w:val="005D40F1"/>
    <w:rsid w:val="005D491C"/>
    <w:rsid w:val="005D5651"/>
    <w:rsid w:val="005D6F22"/>
    <w:rsid w:val="005E42DE"/>
    <w:rsid w:val="005E5309"/>
    <w:rsid w:val="005E6D7C"/>
    <w:rsid w:val="005F38C6"/>
    <w:rsid w:val="005F5365"/>
    <w:rsid w:val="0060499E"/>
    <w:rsid w:val="00610CB1"/>
    <w:rsid w:val="006133D2"/>
    <w:rsid w:val="00630C62"/>
    <w:rsid w:val="006334F8"/>
    <w:rsid w:val="00635775"/>
    <w:rsid w:val="00645165"/>
    <w:rsid w:val="00645A49"/>
    <w:rsid w:val="00647421"/>
    <w:rsid w:val="006503AC"/>
    <w:rsid w:val="006548E6"/>
    <w:rsid w:val="00657047"/>
    <w:rsid w:val="0065794A"/>
    <w:rsid w:val="00672003"/>
    <w:rsid w:val="00672979"/>
    <w:rsid w:val="00675602"/>
    <w:rsid w:val="00686152"/>
    <w:rsid w:val="006A4BA5"/>
    <w:rsid w:val="006A5B33"/>
    <w:rsid w:val="006B28EE"/>
    <w:rsid w:val="006C31CA"/>
    <w:rsid w:val="006C4BED"/>
    <w:rsid w:val="006C53D2"/>
    <w:rsid w:val="006C795D"/>
    <w:rsid w:val="006D0603"/>
    <w:rsid w:val="006D18DE"/>
    <w:rsid w:val="006D4B99"/>
    <w:rsid w:val="006E6AF8"/>
    <w:rsid w:val="006F2504"/>
    <w:rsid w:val="006F4850"/>
    <w:rsid w:val="007037DD"/>
    <w:rsid w:val="007067C6"/>
    <w:rsid w:val="00717563"/>
    <w:rsid w:val="00730AB3"/>
    <w:rsid w:val="00732425"/>
    <w:rsid w:val="00733D1E"/>
    <w:rsid w:val="00733ED9"/>
    <w:rsid w:val="007347CB"/>
    <w:rsid w:val="00735B24"/>
    <w:rsid w:val="0073761F"/>
    <w:rsid w:val="00737F3D"/>
    <w:rsid w:val="00742BE4"/>
    <w:rsid w:val="0074530F"/>
    <w:rsid w:val="00750F54"/>
    <w:rsid w:val="007576E3"/>
    <w:rsid w:val="00757D9D"/>
    <w:rsid w:val="00760FA5"/>
    <w:rsid w:val="007640FB"/>
    <w:rsid w:val="00777742"/>
    <w:rsid w:val="00787D5F"/>
    <w:rsid w:val="00787E97"/>
    <w:rsid w:val="007916FB"/>
    <w:rsid w:val="00792C57"/>
    <w:rsid w:val="00792D08"/>
    <w:rsid w:val="007952D3"/>
    <w:rsid w:val="0079643C"/>
    <w:rsid w:val="0079710F"/>
    <w:rsid w:val="00797C09"/>
    <w:rsid w:val="007A1349"/>
    <w:rsid w:val="007A18FD"/>
    <w:rsid w:val="007A3567"/>
    <w:rsid w:val="007C012A"/>
    <w:rsid w:val="007C0378"/>
    <w:rsid w:val="007C23A0"/>
    <w:rsid w:val="007C378E"/>
    <w:rsid w:val="007C49D9"/>
    <w:rsid w:val="007D2042"/>
    <w:rsid w:val="007E21C3"/>
    <w:rsid w:val="007F6B43"/>
    <w:rsid w:val="00800EE9"/>
    <w:rsid w:val="00802693"/>
    <w:rsid w:val="00807EF4"/>
    <w:rsid w:val="00810018"/>
    <w:rsid w:val="008200F1"/>
    <w:rsid w:val="00820E6A"/>
    <w:rsid w:val="00827A79"/>
    <w:rsid w:val="00834026"/>
    <w:rsid w:val="008421EA"/>
    <w:rsid w:val="00851392"/>
    <w:rsid w:val="008529D0"/>
    <w:rsid w:val="00855B7C"/>
    <w:rsid w:val="00857BB7"/>
    <w:rsid w:val="008621D6"/>
    <w:rsid w:val="00866546"/>
    <w:rsid w:val="00881123"/>
    <w:rsid w:val="00881913"/>
    <w:rsid w:val="00884A91"/>
    <w:rsid w:val="00890A16"/>
    <w:rsid w:val="008A0D3A"/>
    <w:rsid w:val="008A3D32"/>
    <w:rsid w:val="008A5870"/>
    <w:rsid w:val="008A5DD5"/>
    <w:rsid w:val="008B5E27"/>
    <w:rsid w:val="008B7DD7"/>
    <w:rsid w:val="008C1D70"/>
    <w:rsid w:val="008C38FE"/>
    <w:rsid w:val="008C46CF"/>
    <w:rsid w:val="008D64ED"/>
    <w:rsid w:val="008E02E5"/>
    <w:rsid w:val="008E74ED"/>
    <w:rsid w:val="008E7D39"/>
    <w:rsid w:val="008F5EC2"/>
    <w:rsid w:val="00901D54"/>
    <w:rsid w:val="00901DA5"/>
    <w:rsid w:val="00902FB5"/>
    <w:rsid w:val="009070F5"/>
    <w:rsid w:val="00914CC9"/>
    <w:rsid w:val="0092300D"/>
    <w:rsid w:val="0093033C"/>
    <w:rsid w:val="009333CA"/>
    <w:rsid w:val="009356C5"/>
    <w:rsid w:val="00940020"/>
    <w:rsid w:val="00944599"/>
    <w:rsid w:val="0095322A"/>
    <w:rsid w:val="009553F5"/>
    <w:rsid w:val="009676B9"/>
    <w:rsid w:val="00982FFF"/>
    <w:rsid w:val="00987DF2"/>
    <w:rsid w:val="00992087"/>
    <w:rsid w:val="00992710"/>
    <w:rsid w:val="009A595E"/>
    <w:rsid w:val="009C7D4C"/>
    <w:rsid w:val="009E3171"/>
    <w:rsid w:val="009F3211"/>
    <w:rsid w:val="00A01333"/>
    <w:rsid w:val="00A01FB2"/>
    <w:rsid w:val="00A03F84"/>
    <w:rsid w:val="00A1281A"/>
    <w:rsid w:val="00A132E6"/>
    <w:rsid w:val="00A17D1D"/>
    <w:rsid w:val="00A20966"/>
    <w:rsid w:val="00A26EC4"/>
    <w:rsid w:val="00A31BE9"/>
    <w:rsid w:val="00A40923"/>
    <w:rsid w:val="00A530DD"/>
    <w:rsid w:val="00A5794C"/>
    <w:rsid w:val="00A7238F"/>
    <w:rsid w:val="00A91F48"/>
    <w:rsid w:val="00A939BC"/>
    <w:rsid w:val="00AA30F4"/>
    <w:rsid w:val="00AA64FB"/>
    <w:rsid w:val="00AA6995"/>
    <w:rsid w:val="00AB3AB7"/>
    <w:rsid w:val="00AC2749"/>
    <w:rsid w:val="00AD4C82"/>
    <w:rsid w:val="00AE3BDB"/>
    <w:rsid w:val="00AE5649"/>
    <w:rsid w:val="00B02301"/>
    <w:rsid w:val="00B11FF4"/>
    <w:rsid w:val="00B267A3"/>
    <w:rsid w:val="00B2730F"/>
    <w:rsid w:val="00B341F1"/>
    <w:rsid w:val="00B41A08"/>
    <w:rsid w:val="00B4372D"/>
    <w:rsid w:val="00B440EB"/>
    <w:rsid w:val="00B50B2D"/>
    <w:rsid w:val="00B564FE"/>
    <w:rsid w:val="00B56B8D"/>
    <w:rsid w:val="00B64636"/>
    <w:rsid w:val="00B64D46"/>
    <w:rsid w:val="00B65B18"/>
    <w:rsid w:val="00B6604D"/>
    <w:rsid w:val="00B66B48"/>
    <w:rsid w:val="00B74EBD"/>
    <w:rsid w:val="00B750D0"/>
    <w:rsid w:val="00B75420"/>
    <w:rsid w:val="00B75F37"/>
    <w:rsid w:val="00B76F60"/>
    <w:rsid w:val="00B779A9"/>
    <w:rsid w:val="00B82EAA"/>
    <w:rsid w:val="00BA1744"/>
    <w:rsid w:val="00BA3AA3"/>
    <w:rsid w:val="00BA4CD6"/>
    <w:rsid w:val="00BA56DA"/>
    <w:rsid w:val="00BA5A9A"/>
    <w:rsid w:val="00BA61EE"/>
    <w:rsid w:val="00BA761C"/>
    <w:rsid w:val="00BC5814"/>
    <w:rsid w:val="00BC63F3"/>
    <w:rsid w:val="00BD0348"/>
    <w:rsid w:val="00BD12AB"/>
    <w:rsid w:val="00BE7291"/>
    <w:rsid w:val="00C02DBF"/>
    <w:rsid w:val="00C03332"/>
    <w:rsid w:val="00C10FC3"/>
    <w:rsid w:val="00C13341"/>
    <w:rsid w:val="00C143E8"/>
    <w:rsid w:val="00C17668"/>
    <w:rsid w:val="00C17F19"/>
    <w:rsid w:val="00C24D82"/>
    <w:rsid w:val="00C321EA"/>
    <w:rsid w:val="00C33891"/>
    <w:rsid w:val="00C34B2A"/>
    <w:rsid w:val="00C452AC"/>
    <w:rsid w:val="00C45384"/>
    <w:rsid w:val="00C50FB8"/>
    <w:rsid w:val="00C5685E"/>
    <w:rsid w:val="00C56C15"/>
    <w:rsid w:val="00C65016"/>
    <w:rsid w:val="00C70FAF"/>
    <w:rsid w:val="00C73929"/>
    <w:rsid w:val="00C82160"/>
    <w:rsid w:val="00C82911"/>
    <w:rsid w:val="00C82D38"/>
    <w:rsid w:val="00C85260"/>
    <w:rsid w:val="00C861D2"/>
    <w:rsid w:val="00C90A23"/>
    <w:rsid w:val="00C92281"/>
    <w:rsid w:val="00C92CDA"/>
    <w:rsid w:val="00C9472B"/>
    <w:rsid w:val="00C95A4E"/>
    <w:rsid w:val="00C96597"/>
    <w:rsid w:val="00C969F3"/>
    <w:rsid w:val="00CA1EB2"/>
    <w:rsid w:val="00CB7C1C"/>
    <w:rsid w:val="00CC1FC2"/>
    <w:rsid w:val="00CC4EF4"/>
    <w:rsid w:val="00CC5A7E"/>
    <w:rsid w:val="00CC60E7"/>
    <w:rsid w:val="00CC7753"/>
    <w:rsid w:val="00CC7CA2"/>
    <w:rsid w:val="00CD0838"/>
    <w:rsid w:val="00CD11C3"/>
    <w:rsid w:val="00CE233A"/>
    <w:rsid w:val="00D10555"/>
    <w:rsid w:val="00D222D8"/>
    <w:rsid w:val="00D23277"/>
    <w:rsid w:val="00D247C8"/>
    <w:rsid w:val="00D304D1"/>
    <w:rsid w:val="00D36966"/>
    <w:rsid w:val="00D43C47"/>
    <w:rsid w:val="00D4502B"/>
    <w:rsid w:val="00D4659A"/>
    <w:rsid w:val="00D47851"/>
    <w:rsid w:val="00D50A88"/>
    <w:rsid w:val="00D50D04"/>
    <w:rsid w:val="00D510D6"/>
    <w:rsid w:val="00D80D44"/>
    <w:rsid w:val="00D9415C"/>
    <w:rsid w:val="00D9574F"/>
    <w:rsid w:val="00D96E74"/>
    <w:rsid w:val="00D96FAA"/>
    <w:rsid w:val="00D97C6A"/>
    <w:rsid w:val="00D97F3C"/>
    <w:rsid w:val="00DB2833"/>
    <w:rsid w:val="00DB78AA"/>
    <w:rsid w:val="00DD3616"/>
    <w:rsid w:val="00DE0A50"/>
    <w:rsid w:val="00DF7A67"/>
    <w:rsid w:val="00E0170F"/>
    <w:rsid w:val="00E10B39"/>
    <w:rsid w:val="00E115EE"/>
    <w:rsid w:val="00E212D0"/>
    <w:rsid w:val="00E371BB"/>
    <w:rsid w:val="00E476B6"/>
    <w:rsid w:val="00E62BED"/>
    <w:rsid w:val="00E73A1B"/>
    <w:rsid w:val="00E76310"/>
    <w:rsid w:val="00E83CB5"/>
    <w:rsid w:val="00E95A6B"/>
    <w:rsid w:val="00EA0056"/>
    <w:rsid w:val="00EA14B9"/>
    <w:rsid w:val="00EB00FD"/>
    <w:rsid w:val="00EB31CA"/>
    <w:rsid w:val="00EC6938"/>
    <w:rsid w:val="00ED310D"/>
    <w:rsid w:val="00EE0429"/>
    <w:rsid w:val="00EE7651"/>
    <w:rsid w:val="00EF4F03"/>
    <w:rsid w:val="00F00C4C"/>
    <w:rsid w:val="00F02376"/>
    <w:rsid w:val="00F03CB8"/>
    <w:rsid w:val="00F04553"/>
    <w:rsid w:val="00F10548"/>
    <w:rsid w:val="00F1343A"/>
    <w:rsid w:val="00F147E8"/>
    <w:rsid w:val="00F21027"/>
    <w:rsid w:val="00F33606"/>
    <w:rsid w:val="00F35903"/>
    <w:rsid w:val="00F3623A"/>
    <w:rsid w:val="00F41EEA"/>
    <w:rsid w:val="00F458AB"/>
    <w:rsid w:val="00F4594E"/>
    <w:rsid w:val="00F5332E"/>
    <w:rsid w:val="00F54B0B"/>
    <w:rsid w:val="00F57858"/>
    <w:rsid w:val="00F60524"/>
    <w:rsid w:val="00F72662"/>
    <w:rsid w:val="00F73E2D"/>
    <w:rsid w:val="00F8464C"/>
    <w:rsid w:val="00F85736"/>
    <w:rsid w:val="00FA3812"/>
    <w:rsid w:val="00FB2A3E"/>
    <w:rsid w:val="00FB515C"/>
    <w:rsid w:val="00FB69CF"/>
    <w:rsid w:val="00FC1CF1"/>
    <w:rsid w:val="00FD212A"/>
    <w:rsid w:val="00FD41B2"/>
    <w:rsid w:val="00FD4915"/>
    <w:rsid w:val="00FD4B3A"/>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69CF"/>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335D0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35D0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FB69CF"/>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FB69C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FB69C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B69C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FB69CF"/>
  </w:style>
  <w:style w:type="character" w:customStyle="1" w:styleId="CharAmSchText">
    <w:name w:val="CharAmSchText"/>
    <w:basedOn w:val="OPCCharBase"/>
    <w:uiPriority w:val="1"/>
    <w:qFormat/>
    <w:rsid w:val="00FB69CF"/>
  </w:style>
  <w:style w:type="character" w:customStyle="1" w:styleId="CharChapNo">
    <w:name w:val="CharChapNo"/>
    <w:basedOn w:val="OPCCharBase"/>
    <w:qFormat/>
    <w:rsid w:val="00FB69CF"/>
  </w:style>
  <w:style w:type="character" w:customStyle="1" w:styleId="CharChapText">
    <w:name w:val="CharChapText"/>
    <w:basedOn w:val="OPCCharBase"/>
    <w:qFormat/>
    <w:rsid w:val="00FB69CF"/>
  </w:style>
  <w:style w:type="character" w:customStyle="1" w:styleId="CharDivNo">
    <w:name w:val="CharDivNo"/>
    <w:basedOn w:val="OPCCharBase"/>
    <w:qFormat/>
    <w:rsid w:val="00FB69CF"/>
  </w:style>
  <w:style w:type="character" w:customStyle="1" w:styleId="CharDivText">
    <w:name w:val="CharDivText"/>
    <w:basedOn w:val="OPCCharBase"/>
    <w:qFormat/>
    <w:rsid w:val="00FB69CF"/>
  </w:style>
  <w:style w:type="character" w:customStyle="1" w:styleId="CharPartNo">
    <w:name w:val="CharPartNo"/>
    <w:basedOn w:val="OPCCharBase"/>
    <w:qFormat/>
    <w:rsid w:val="00FB69CF"/>
  </w:style>
  <w:style w:type="character" w:customStyle="1" w:styleId="CharPartText">
    <w:name w:val="CharPartText"/>
    <w:basedOn w:val="OPCCharBase"/>
    <w:qFormat/>
    <w:rsid w:val="00FB69CF"/>
  </w:style>
  <w:style w:type="character" w:customStyle="1" w:styleId="OPCCharBase">
    <w:name w:val="OPCCharBase"/>
    <w:uiPriority w:val="1"/>
    <w:qFormat/>
    <w:rsid w:val="00FB69CF"/>
  </w:style>
  <w:style w:type="paragraph" w:customStyle="1" w:styleId="OPCParaBase">
    <w:name w:val="OPCParaBase"/>
    <w:qFormat/>
    <w:rsid w:val="00FB69CF"/>
    <w:pPr>
      <w:spacing w:line="260" w:lineRule="atLeast"/>
    </w:pPr>
    <w:rPr>
      <w:sz w:val="22"/>
    </w:rPr>
  </w:style>
  <w:style w:type="character" w:customStyle="1" w:styleId="CharSectno">
    <w:name w:val="CharSectno"/>
    <w:basedOn w:val="OPCCharBase"/>
    <w:qFormat/>
    <w:rsid w:val="00FB69C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FB69CF"/>
    <w:pPr>
      <w:spacing w:line="240" w:lineRule="auto"/>
      <w:ind w:left="1134"/>
    </w:pPr>
    <w:rPr>
      <w:sz w:val="20"/>
    </w:rPr>
  </w:style>
  <w:style w:type="paragraph" w:customStyle="1" w:styleId="ShortT">
    <w:name w:val="ShortT"/>
    <w:basedOn w:val="OPCParaBase"/>
    <w:next w:val="Normal"/>
    <w:qFormat/>
    <w:rsid w:val="00FB69CF"/>
    <w:pPr>
      <w:spacing w:line="240" w:lineRule="auto"/>
    </w:pPr>
    <w:rPr>
      <w:b/>
      <w:sz w:val="40"/>
    </w:rPr>
  </w:style>
  <w:style w:type="paragraph" w:customStyle="1" w:styleId="Penalty">
    <w:name w:val="Penalty"/>
    <w:basedOn w:val="OPCParaBase"/>
    <w:rsid w:val="00FB69CF"/>
    <w:pPr>
      <w:tabs>
        <w:tab w:val="left" w:pos="2977"/>
      </w:tabs>
      <w:spacing w:before="180" w:line="240" w:lineRule="auto"/>
      <w:ind w:left="1985" w:hanging="851"/>
    </w:pPr>
  </w:style>
  <w:style w:type="paragraph" w:styleId="TOC1">
    <w:name w:val="toc 1"/>
    <w:basedOn w:val="OPCParaBase"/>
    <w:next w:val="Normal"/>
    <w:uiPriority w:val="39"/>
    <w:unhideWhenUsed/>
    <w:rsid w:val="00FB69C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B69C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B69C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B69C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B69C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B69C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B69C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B69C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B69CF"/>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FB69CF"/>
    <w:pPr>
      <w:spacing w:line="240" w:lineRule="auto"/>
    </w:pPr>
    <w:rPr>
      <w:sz w:val="20"/>
    </w:rPr>
  </w:style>
  <w:style w:type="paragraph" w:customStyle="1" w:styleId="ActHead1">
    <w:name w:val="ActHead 1"/>
    <w:aliases w:val="c"/>
    <w:basedOn w:val="OPCParaBase"/>
    <w:next w:val="Normal"/>
    <w:qFormat/>
    <w:rsid w:val="00FB69CF"/>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FB69C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FB69C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B69C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69C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B69C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B69C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B69C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69C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69C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B69CF"/>
  </w:style>
  <w:style w:type="paragraph" w:customStyle="1" w:styleId="Blocks">
    <w:name w:val="Blocks"/>
    <w:aliases w:val="bb"/>
    <w:basedOn w:val="OPCParaBase"/>
    <w:qFormat/>
    <w:rsid w:val="00FB69CF"/>
    <w:pPr>
      <w:spacing w:line="240" w:lineRule="auto"/>
    </w:pPr>
    <w:rPr>
      <w:sz w:val="24"/>
    </w:rPr>
  </w:style>
  <w:style w:type="paragraph" w:customStyle="1" w:styleId="BoxText">
    <w:name w:val="BoxText"/>
    <w:aliases w:val="bt"/>
    <w:basedOn w:val="OPCParaBase"/>
    <w:qFormat/>
    <w:rsid w:val="00FB69C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69CF"/>
    <w:rPr>
      <w:b/>
    </w:rPr>
  </w:style>
  <w:style w:type="paragraph" w:customStyle="1" w:styleId="BoxHeadItalic">
    <w:name w:val="BoxHeadItalic"/>
    <w:aliases w:val="bhi"/>
    <w:basedOn w:val="BoxText"/>
    <w:next w:val="BoxStep"/>
    <w:qFormat/>
    <w:rsid w:val="00FB69CF"/>
    <w:rPr>
      <w:i/>
    </w:rPr>
  </w:style>
  <w:style w:type="paragraph" w:customStyle="1" w:styleId="BoxList">
    <w:name w:val="BoxList"/>
    <w:aliases w:val="bl"/>
    <w:basedOn w:val="BoxText"/>
    <w:qFormat/>
    <w:rsid w:val="00FB69CF"/>
    <w:pPr>
      <w:ind w:left="1559" w:hanging="425"/>
    </w:pPr>
  </w:style>
  <w:style w:type="paragraph" w:customStyle="1" w:styleId="BoxNote">
    <w:name w:val="BoxNote"/>
    <w:aliases w:val="bn"/>
    <w:basedOn w:val="BoxText"/>
    <w:qFormat/>
    <w:rsid w:val="00FB69CF"/>
    <w:pPr>
      <w:tabs>
        <w:tab w:val="left" w:pos="1985"/>
      </w:tabs>
      <w:spacing w:before="122" w:line="198" w:lineRule="exact"/>
      <w:ind w:left="2948" w:hanging="1814"/>
    </w:pPr>
    <w:rPr>
      <w:sz w:val="18"/>
    </w:rPr>
  </w:style>
  <w:style w:type="paragraph" w:customStyle="1" w:styleId="BoxPara">
    <w:name w:val="BoxPara"/>
    <w:aliases w:val="bp"/>
    <w:basedOn w:val="BoxText"/>
    <w:qFormat/>
    <w:rsid w:val="00FB69CF"/>
    <w:pPr>
      <w:tabs>
        <w:tab w:val="right" w:pos="2268"/>
      </w:tabs>
      <w:ind w:left="2552" w:hanging="1418"/>
    </w:pPr>
  </w:style>
  <w:style w:type="paragraph" w:customStyle="1" w:styleId="BoxStep">
    <w:name w:val="BoxStep"/>
    <w:aliases w:val="bs"/>
    <w:basedOn w:val="BoxText"/>
    <w:qFormat/>
    <w:rsid w:val="00FB69CF"/>
    <w:pPr>
      <w:ind w:left="1985" w:hanging="851"/>
    </w:pPr>
  </w:style>
  <w:style w:type="character" w:customStyle="1" w:styleId="CharAmPartNo">
    <w:name w:val="CharAmPartNo"/>
    <w:basedOn w:val="OPCCharBase"/>
    <w:uiPriority w:val="1"/>
    <w:qFormat/>
    <w:rsid w:val="00FB69CF"/>
  </w:style>
  <w:style w:type="character" w:customStyle="1" w:styleId="CharAmPartText">
    <w:name w:val="CharAmPartText"/>
    <w:basedOn w:val="OPCCharBase"/>
    <w:uiPriority w:val="1"/>
    <w:qFormat/>
    <w:rsid w:val="00FB69CF"/>
  </w:style>
  <w:style w:type="character" w:customStyle="1" w:styleId="CharBoldItalic">
    <w:name w:val="CharBoldItalic"/>
    <w:basedOn w:val="OPCCharBase"/>
    <w:uiPriority w:val="1"/>
    <w:qFormat/>
    <w:rsid w:val="00FB69CF"/>
    <w:rPr>
      <w:b/>
      <w:i/>
    </w:rPr>
  </w:style>
  <w:style w:type="character" w:customStyle="1" w:styleId="CharItalic">
    <w:name w:val="CharItalic"/>
    <w:basedOn w:val="OPCCharBase"/>
    <w:uiPriority w:val="1"/>
    <w:qFormat/>
    <w:rsid w:val="00FB69CF"/>
    <w:rPr>
      <w:i/>
    </w:rPr>
  </w:style>
  <w:style w:type="character" w:customStyle="1" w:styleId="CharSubdNo">
    <w:name w:val="CharSubdNo"/>
    <w:basedOn w:val="OPCCharBase"/>
    <w:uiPriority w:val="1"/>
    <w:qFormat/>
    <w:rsid w:val="00FB69CF"/>
  </w:style>
  <w:style w:type="character" w:customStyle="1" w:styleId="CharSubdText">
    <w:name w:val="CharSubdText"/>
    <w:basedOn w:val="OPCCharBase"/>
    <w:uiPriority w:val="1"/>
    <w:qFormat/>
    <w:rsid w:val="00FB69CF"/>
  </w:style>
  <w:style w:type="paragraph" w:customStyle="1" w:styleId="CTA--">
    <w:name w:val="CTA --"/>
    <w:basedOn w:val="OPCParaBase"/>
    <w:next w:val="Normal"/>
    <w:rsid w:val="00FB69CF"/>
    <w:pPr>
      <w:spacing w:before="60" w:line="240" w:lineRule="atLeast"/>
      <w:ind w:left="142" w:hanging="142"/>
    </w:pPr>
    <w:rPr>
      <w:sz w:val="20"/>
    </w:rPr>
  </w:style>
  <w:style w:type="paragraph" w:customStyle="1" w:styleId="CTA-">
    <w:name w:val="CTA -"/>
    <w:basedOn w:val="OPCParaBase"/>
    <w:rsid w:val="00FB69CF"/>
    <w:pPr>
      <w:spacing w:before="60" w:line="240" w:lineRule="atLeast"/>
      <w:ind w:left="85" w:hanging="85"/>
    </w:pPr>
    <w:rPr>
      <w:sz w:val="20"/>
    </w:rPr>
  </w:style>
  <w:style w:type="paragraph" w:customStyle="1" w:styleId="CTA---">
    <w:name w:val="CTA ---"/>
    <w:basedOn w:val="OPCParaBase"/>
    <w:next w:val="Normal"/>
    <w:rsid w:val="00FB69CF"/>
    <w:pPr>
      <w:spacing w:before="60" w:line="240" w:lineRule="atLeast"/>
      <w:ind w:left="198" w:hanging="198"/>
    </w:pPr>
    <w:rPr>
      <w:sz w:val="20"/>
    </w:rPr>
  </w:style>
  <w:style w:type="paragraph" w:customStyle="1" w:styleId="CTA----">
    <w:name w:val="CTA ----"/>
    <w:basedOn w:val="OPCParaBase"/>
    <w:next w:val="Normal"/>
    <w:rsid w:val="00FB69CF"/>
    <w:pPr>
      <w:spacing w:before="60" w:line="240" w:lineRule="atLeast"/>
      <w:ind w:left="255" w:hanging="255"/>
    </w:pPr>
    <w:rPr>
      <w:sz w:val="20"/>
    </w:rPr>
  </w:style>
  <w:style w:type="paragraph" w:customStyle="1" w:styleId="CTA1a">
    <w:name w:val="CTA 1(a)"/>
    <w:basedOn w:val="OPCParaBase"/>
    <w:rsid w:val="00FB69CF"/>
    <w:pPr>
      <w:tabs>
        <w:tab w:val="right" w:pos="414"/>
      </w:tabs>
      <w:spacing w:before="40" w:line="240" w:lineRule="atLeast"/>
      <w:ind w:left="675" w:hanging="675"/>
    </w:pPr>
    <w:rPr>
      <w:sz w:val="20"/>
    </w:rPr>
  </w:style>
  <w:style w:type="paragraph" w:customStyle="1" w:styleId="CTA1ai">
    <w:name w:val="CTA 1(a)(i)"/>
    <w:basedOn w:val="OPCParaBase"/>
    <w:rsid w:val="00FB69CF"/>
    <w:pPr>
      <w:tabs>
        <w:tab w:val="right" w:pos="1004"/>
      </w:tabs>
      <w:spacing w:before="40" w:line="240" w:lineRule="atLeast"/>
      <w:ind w:left="1253" w:hanging="1253"/>
    </w:pPr>
    <w:rPr>
      <w:sz w:val="20"/>
    </w:rPr>
  </w:style>
  <w:style w:type="paragraph" w:customStyle="1" w:styleId="CTA2a">
    <w:name w:val="CTA 2(a)"/>
    <w:basedOn w:val="OPCParaBase"/>
    <w:rsid w:val="00FB69CF"/>
    <w:pPr>
      <w:tabs>
        <w:tab w:val="right" w:pos="482"/>
      </w:tabs>
      <w:spacing w:before="40" w:line="240" w:lineRule="atLeast"/>
      <w:ind w:left="748" w:hanging="748"/>
    </w:pPr>
    <w:rPr>
      <w:sz w:val="20"/>
    </w:rPr>
  </w:style>
  <w:style w:type="paragraph" w:customStyle="1" w:styleId="CTA2ai">
    <w:name w:val="CTA 2(a)(i)"/>
    <w:basedOn w:val="OPCParaBase"/>
    <w:rsid w:val="00FB69CF"/>
    <w:pPr>
      <w:tabs>
        <w:tab w:val="right" w:pos="1089"/>
      </w:tabs>
      <w:spacing w:before="40" w:line="240" w:lineRule="atLeast"/>
      <w:ind w:left="1327" w:hanging="1327"/>
    </w:pPr>
    <w:rPr>
      <w:sz w:val="20"/>
    </w:rPr>
  </w:style>
  <w:style w:type="paragraph" w:customStyle="1" w:styleId="CTA3a">
    <w:name w:val="CTA 3(a)"/>
    <w:basedOn w:val="OPCParaBase"/>
    <w:rsid w:val="00FB69CF"/>
    <w:pPr>
      <w:tabs>
        <w:tab w:val="right" w:pos="556"/>
      </w:tabs>
      <w:spacing w:before="40" w:line="240" w:lineRule="atLeast"/>
      <w:ind w:left="805" w:hanging="805"/>
    </w:pPr>
    <w:rPr>
      <w:sz w:val="20"/>
    </w:rPr>
  </w:style>
  <w:style w:type="paragraph" w:customStyle="1" w:styleId="CTA3ai">
    <w:name w:val="CTA 3(a)(i)"/>
    <w:basedOn w:val="OPCParaBase"/>
    <w:rsid w:val="00FB69CF"/>
    <w:pPr>
      <w:tabs>
        <w:tab w:val="right" w:pos="1140"/>
      </w:tabs>
      <w:spacing w:before="40" w:line="240" w:lineRule="atLeast"/>
      <w:ind w:left="1361" w:hanging="1361"/>
    </w:pPr>
    <w:rPr>
      <w:sz w:val="20"/>
    </w:rPr>
  </w:style>
  <w:style w:type="paragraph" w:customStyle="1" w:styleId="CTA4a">
    <w:name w:val="CTA 4(a)"/>
    <w:basedOn w:val="OPCParaBase"/>
    <w:rsid w:val="00FB69CF"/>
    <w:pPr>
      <w:tabs>
        <w:tab w:val="right" w:pos="624"/>
      </w:tabs>
      <w:spacing w:before="40" w:line="240" w:lineRule="atLeast"/>
      <w:ind w:left="873" w:hanging="873"/>
    </w:pPr>
    <w:rPr>
      <w:sz w:val="20"/>
    </w:rPr>
  </w:style>
  <w:style w:type="paragraph" w:customStyle="1" w:styleId="CTA4ai">
    <w:name w:val="CTA 4(a)(i)"/>
    <w:basedOn w:val="OPCParaBase"/>
    <w:rsid w:val="00FB69CF"/>
    <w:pPr>
      <w:tabs>
        <w:tab w:val="right" w:pos="1213"/>
      </w:tabs>
      <w:spacing w:before="40" w:line="240" w:lineRule="atLeast"/>
      <w:ind w:left="1452" w:hanging="1452"/>
    </w:pPr>
    <w:rPr>
      <w:sz w:val="20"/>
    </w:rPr>
  </w:style>
  <w:style w:type="paragraph" w:customStyle="1" w:styleId="CTACAPS">
    <w:name w:val="CTA CAPS"/>
    <w:basedOn w:val="OPCParaBase"/>
    <w:rsid w:val="00FB69CF"/>
    <w:pPr>
      <w:spacing w:before="60" w:line="240" w:lineRule="atLeast"/>
    </w:pPr>
    <w:rPr>
      <w:sz w:val="20"/>
    </w:rPr>
  </w:style>
  <w:style w:type="paragraph" w:customStyle="1" w:styleId="CTAright">
    <w:name w:val="CTA right"/>
    <w:basedOn w:val="OPCParaBase"/>
    <w:rsid w:val="00FB69CF"/>
    <w:pPr>
      <w:spacing w:before="60" w:line="240" w:lineRule="auto"/>
      <w:jc w:val="right"/>
    </w:pPr>
    <w:rPr>
      <w:sz w:val="20"/>
    </w:rPr>
  </w:style>
  <w:style w:type="paragraph" w:customStyle="1" w:styleId="subsection">
    <w:name w:val="subsection"/>
    <w:aliases w:val="ss"/>
    <w:basedOn w:val="OPCParaBase"/>
    <w:rsid w:val="00FB69CF"/>
    <w:pPr>
      <w:tabs>
        <w:tab w:val="right" w:pos="1021"/>
      </w:tabs>
      <w:spacing w:before="180" w:line="240" w:lineRule="auto"/>
      <w:ind w:left="1134" w:hanging="1134"/>
    </w:pPr>
  </w:style>
  <w:style w:type="paragraph" w:customStyle="1" w:styleId="Definition">
    <w:name w:val="Definition"/>
    <w:aliases w:val="dd"/>
    <w:basedOn w:val="OPCParaBase"/>
    <w:rsid w:val="00FB69CF"/>
    <w:pPr>
      <w:spacing w:before="180" w:line="240" w:lineRule="auto"/>
      <w:ind w:left="1134"/>
    </w:pPr>
  </w:style>
  <w:style w:type="paragraph" w:customStyle="1" w:styleId="EndNotespara">
    <w:name w:val="EndNotes(para)"/>
    <w:aliases w:val="eta"/>
    <w:basedOn w:val="OPCParaBase"/>
    <w:next w:val="EndNotessubpara"/>
    <w:rsid w:val="00FB69C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69C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69C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69CF"/>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FB69CF"/>
    <w:rPr>
      <w:sz w:val="16"/>
    </w:rPr>
  </w:style>
  <w:style w:type="paragraph" w:customStyle="1" w:styleId="House">
    <w:name w:val="House"/>
    <w:basedOn w:val="OPCParaBase"/>
    <w:rsid w:val="00FB69CF"/>
    <w:pPr>
      <w:spacing w:line="240" w:lineRule="auto"/>
    </w:pPr>
    <w:rPr>
      <w:sz w:val="28"/>
    </w:rPr>
  </w:style>
  <w:style w:type="paragraph" w:customStyle="1" w:styleId="Item">
    <w:name w:val="Item"/>
    <w:aliases w:val="i"/>
    <w:basedOn w:val="OPCParaBase"/>
    <w:next w:val="ItemHead"/>
    <w:rsid w:val="00FB69CF"/>
    <w:pPr>
      <w:keepLines/>
      <w:spacing w:before="80" w:line="240" w:lineRule="auto"/>
      <w:ind w:left="709"/>
    </w:pPr>
  </w:style>
  <w:style w:type="paragraph" w:customStyle="1" w:styleId="ItemHead">
    <w:name w:val="ItemHead"/>
    <w:aliases w:val="ih"/>
    <w:basedOn w:val="OPCParaBase"/>
    <w:next w:val="Item"/>
    <w:rsid w:val="00FB69C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B69CF"/>
    <w:pPr>
      <w:spacing w:line="240" w:lineRule="auto"/>
    </w:pPr>
    <w:rPr>
      <w:b/>
      <w:sz w:val="32"/>
    </w:rPr>
  </w:style>
  <w:style w:type="paragraph" w:customStyle="1" w:styleId="notedraft">
    <w:name w:val="note(draft)"/>
    <w:aliases w:val="nd"/>
    <w:basedOn w:val="OPCParaBase"/>
    <w:rsid w:val="00FB69CF"/>
    <w:pPr>
      <w:spacing w:before="240" w:line="240" w:lineRule="auto"/>
      <w:ind w:left="284" w:hanging="284"/>
    </w:pPr>
    <w:rPr>
      <w:i/>
      <w:sz w:val="24"/>
    </w:rPr>
  </w:style>
  <w:style w:type="paragraph" w:customStyle="1" w:styleId="notemargin">
    <w:name w:val="note(margin)"/>
    <w:aliases w:val="nm"/>
    <w:basedOn w:val="OPCParaBase"/>
    <w:rsid w:val="00FB69CF"/>
    <w:pPr>
      <w:tabs>
        <w:tab w:val="left" w:pos="709"/>
      </w:tabs>
      <w:spacing w:before="122" w:line="198" w:lineRule="exact"/>
      <w:ind w:left="709" w:hanging="709"/>
    </w:pPr>
    <w:rPr>
      <w:sz w:val="18"/>
    </w:rPr>
  </w:style>
  <w:style w:type="paragraph" w:customStyle="1" w:styleId="noteToPara">
    <w:name w:val="noteToPara"/>
    <w:aliases w:val="ntp"/>
    <w:basedOn w:val="OPCParaBase"/>
    <w:rsid w:val="00FB69CF"/>
    <w:pPr>
      <w:spacing w:before="122" w:line="198" w:lineRule="exact"/>
      <w:ind w:left="2353" w:hanging="709"/>
    </w:pPr>
    <w:rPr>
      <w:sz w:val="18"/>
    </w:rPr>
  </w:style>
  <w:style w:type="paragraph" w:customStyle="1" w:styleId="noteParlAmend">
    <w:name w:val="note(ParlAmend)"/>
    <w:aliases w:val="npp"/>
    <w:basedOn w:val="OPCParaBase"/>
    <w:next w:val="ParlAmend"/>
    <w:rsid w:val="00FB69CF"/>
    <w:pPr>
      <w:spacing w:line="240" w:lineRule="auto"/>
      <w:jc w:val="right"/>
    </w:pPr>
    <w:rPr>
      <w:rFonts w:ascii="Arial" w:hAnsi="Arial"/>
      <w:b/>
      <w:i/>
    </w:rPr>
  </w:style>
  <w:style w:type="paragraph" w:customStyle="1" w:styleId="Page1">
    <w:name w:val="Page1"/>
    <w:basedOn w:val="OPCParaBase"/>
    <w:rsid w:val="00FB69CF"/>
    <w:pPr>
      <w:spacing w:before="5600" w:line="240" w:lineRule="auto"/>
    </w:pPr>
    <w:rPr>
      <w:b/>
      <w:sz w:val="32"/>
    </w:rPr>
  </w:style>
  <w:style w:type="paragraph" w:customStyle="1" w:styleId="paragraphsub">
    <w:name w:val="paragraph(sub)"/>
    <w:aliases w:val="aa"/>
    <w:basedOn w:val="OPCParaBase"/>
    <w:rsid w:val="00FB69CF"/>
    <w:pPr>
      <w:tabs>
        <w:tab w:val="right" w:pos="1985"/>
      </w:tabs>
      <w:spacing w:before="40" w:line="240" w:lineRule="auto"/>
      <w:ind w:left="2098" w:hanging="2098"/>
    </w:pPr>
  </w:style>
  <w:style w:type="paragraph" w:customStyle="1" w:styleId="paragraphsub-sub">
    <w:name w:val="paragraph(sub-sub)"/>
    <w:aliases w:val="aaa"/>
    <w:basedOn w:val="OPCParaBase"/>
    <w:rsid w:val="00FB69CF"/>
    <w:pPr>
      <w:tabs>
        <w:tab w:val="right" w:pos="2722"/>
      </w:tabs>
      <w:spacing w:before="40" w:line="240" w:lineRule="auto"/>
      <w:ind w:left="2835" w:hanging="2835"/>
    </w:pPr>
  </w:style>
  <w:style w:type="paragraph" w:customStyle="1" w:styleId="paragraph">
    <w:name w:val="paragraph"/>
    <w:aliases w:val="a"/>
    <w:basedOn w:val="OPCParaBase"/>
    <w:rsid w:val="00FB69CF"/>
    <w:pPr>
      <w:tabs>
        <w:tab w:val="right" w:pos="1531"/>
      </w:tabs>
      <w:spacing w:before="40" w:line="240" w:lineRule="auto"/>
      <w:ind w:left="1644" w:hanging="1644"/>
    </w:pPr>
  </w:style>
  <w:style w:type="paragraph" w:customStyle="1" w:styleId="ParlAmend">
    <w:name w:val="ParlAmend"/>
    <w:aliases w:val="pp"/>
    <w:basedOn w:val="OPCParaBase"/>
    <w:rsid w:val="00FB69CF"/>
    <w:pPr>
      <w:spacing w:before="240" w:line="240" w:lineRule="atLeast"/>
      <w:ind w:hanging="567"/>
    </w:pPr>
    <w:rPr>
      <w:sz w:val="24"/>
    </w:rPr>
  </w:style>
  <w:style w:type="paragraph" w:customStyle="1" w:styleId="Portfolio">
    <w:name w:val="Portfolio"/>
    <w:basedOn w:val="OPCParaBase"/>
    <w:rsid w:val="00FB69CF"/>
    <w:pPr>
      <w:spacing w:line="240" w:lineRule="auto"/>
    </w:pPr>
    <w:rPr>
      <w:i/>
      <w:sz w:val="20"/>
    </w:rPr>
  </w:style>
  <w:style w:type="paragraph" w:customStyle="1" w:styleId="Preamble">
    <w:name w:val="Preamble"/>
    <w:basedOn w:val="OPCParaBase"/>
    <w:next w:val="Normal"/>
    <w:rsid w:val="00FB69C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69CF"/>
    <w:pPr>
      <w:spacing w:line="240" w:lineRule="auto"/>
    </w:pPr>
    <w:rPr>
      <w:i/>
      <w:sz w:val="20"/>
    </w:rPr>
  </w:style>
  <w:style w:type="paragraph" w:customStyle="1" w:styleId="Session">
    <w:name w:val="Session"/>
    <w:basedOn w:val="OPCParaBase"/>
    <w:rsid w:val="00FB69CF"/>
    <w:pPr>
      <w:spacing w:line="240" w:lineRule="auto"/>
    </w:pPr>
    <w:rPr>
      <w:sz w:val="28"/>
    </w:rPr>
  </w:style>
  <w:style w:type="paragraph" w:customStyle="1" w:styleId="Sponsor">
    <w:name w:val="Sponsor"/>
    <w:basedOn w:val="OPCParaBase"/>
    <w:rsid w:val="00FB69CF"/>
    <w:pPr>
      <w:spacing w:line="240" w:lineRule="auto"/>
    </w:pPr>
    <w:rPr>
      <w:i/>
    </w:rPr>
  </w:style>
  <w:style w:type="paragraph" w:customStyle="1" w:styleId="Subitem">
    <w:name w:val="Subitem"/>
    <w:aliases w:val="iss"/>
    <w:basedOn w:val="OPCParaBase"/>
    <w:rsid w:val="00FB69CF"/>
    <w:pPr>
      <w:spacing w:before="180" w:line="240" w:lineRule="auto"/>
      <w:ind w:left="709" w:hanging="709"/>
    </w:pPr>
  </w:style>
  <w:style w:type="paragraph" w:customStyle="1" w:styleId="SubitemHead">
    <w:name w:val="SubitemHead"/>
    <w:aliases w:val="issh"/>
    <w:basedOn w:val="OPCParaBase"/>
    <w:rsid w:val="00FB69C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69CF"/>
    <w:pPr>
      <w:spacing w:before="40" w:line="240" w:lineRule="auto"/>
      <w:ind w:left="1134"/>
    </w:pPr>
  </w:style>
  <w:style w:type="paragraph" w:customStyle="1" w:styleId="SubsectionHead">
    <w:name w:val="SubsectionHead"/>
    <w:aliases w:val="ssh"/>
    <w:basedOn w:val="OPCParaBase"/>
    <w:next w:val="subsection"/>
    <w:rsid w:val="00FB69CF"/>
    <w:pPr>
      <w:keepNext/>
      <w:keepLines/>
      <w:spacing w:before="240" w:line="240" w:lineRule="auto"/>
      <w:ind w:left="1134"/>
    </w:pPr>
    <w:rPr>
      <w:i/>
    </w:rPr>
  </w:style>
  <w:style w:type="paragraph" w:customStyle="1" w:styleId="Tablea">
    <w:name w:val="Table(a)"/>
    <w:aliases w:val="ta"/>
    <w:basedOn w:val="OPCParaBase"/>
    <w:rsid w:val="00FB69CF"/>
    <w:pPr>
      <w:spacing w:before="60" w:line="240" w:lineRule="auto"/>
      <w:ind w:left="284" w:hanging="284"/>
    </w:pPr>
    <w:rPr>
      <w:sz w:val="20"/>
    </w:rPr>
  </w:style>
  <w:style w:type="paragraph" w:customStyle="1" w:styleId="TableAA">
    <w:name w:val="Table(AA)"/>
    <w:aliases w:val="taaa"/>
    <w:basedOn w:val="OPCParaBase"/>
    <w:rsid w:val="00FB69C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B69C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B69CF"/>
    <w:pPr>
      <w:spacing w:before="60" w:line="240" w:lineRule="atLeast"/>
    </w:pPr>
    <w:rPr>
      <w:sz w:val="20"/>
    </w:rPr>
  </w:style>
  <w:style w:type="paragraph" w:customStyle="1" w:styleId="TLPBoxTextnote">
    <w:name w:val="TLPBoxText(note"/>
    <w:aliases w:val="right)"/>
    <w:basedOn w:val="OPCParaBase"/>
    <w:rsid w:val="00FB69C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69CF"/>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69CF"/>
    <w:pPr>
      <w:spacing w:before="122" w:line="198" w:lineRule="exact"/>
      <w:ind w:left="1985" w:hanging="851"/>
      <w:jc w:val="right"/>
    </w:pPr>
    <w:rPr>
      <w:sz w:val="18"/>
    </w:rPr>
  </w:style>
  <w:style w:type="paragraph" w:customStyle="1" w:styleId="TLPTableBullet">
    <w:name w:val="TLPTableBullet"/>
    <w:aliases w:val="ttb"/>
    <w:basedOn w:val="OPCParaBase"/>
    <w:rsid w:val="00FB69CF"/>
    <w:pPr>
      <w:spacing w:line="240" w:lineRule="exact"/>
      <w:ind w:left="284" w:hanging="284"/>
    </w:pPr>
    <w:rPr>
      <w:sz w:val="20"/>
    </w:rPr>
  </w:style>
  <w:style w:type="paragraph" w:customStyle="1" w:styleId="TofSectsGroupHeading">
    <w:name w:val="TofSects(GroupHeading)"/>
    <w:basedOn w:val="OPCParaBase"/>
    <w:next w:val="TofSectsSection"/>
    <w:rsid w:val="00FB69CF"/>
    <w:pPr>
      <w:keepLines/>
      <w:spacing w:before="240" w:after="120" w:line="240" w:lineRule="auto"/>
      <w:ind w:left="794"/>
    </w:pPr>
    <w:rPr>
      <w:b/>
      <w:kern w:val="28"/>
      <w:sz w:val="20"/>
    </w:rPr>
  </w:style>
  <w:style w:type="paragraph" w:customStyle="1" w:styleId="TofSectsHeading">
    <w:name w:val="TofSects(Heading)"/>
    <w:basedOn w:val="OPCParaBase"/>
    <w:rsid w:val="00FB69CF"/>
    <w:pPr>
      <w:spacing w:before="240" w:after="120" w:line="240" w:lineRule="auto"/>
    </w:pPr>
    <w:rPr>
      <w:b/>
      <w:sz w:val="24"/>
    </w:rPr>
  </w:style>
  <w:style w:type="paragraph" w:customStyle="1" w:styleId="TofSectsSection">
    <w:name w:val="TofSects(Section)"/>
    <w:basedOn w:val="OPCParaBase"/>
    <w:rsid w:val="00FB69CF"/>
    <w:pPr>
      <w:keepLines/>
      <w:spacing w:before="40" w:line="240" w:lineRule="auto"/>
      <w:ind w:left="1588" w:hanging="794"/>
    </w:pPr>
    <w:rPr>
      <w:kern w:val="28"/>
      <w:sz w:val="18"/>
    </w:rPr>
  </w:style>
  <w:style w:type="paragraph" w:customStyle="1" w:styleId="TofSectsSubdiv">
    <w:name w:val="TofSects(Subdiv)"/>
    <w:basedOn w:val="OPCParaBase"/>
    <w:rsid w:val="00FB69CF"/>
    <w:pPr>
      <w:keepLines/>
      <w:spacing w:before="80" w:line="240" w:lineRule="auto"/>
      <w:ind w:left="1588" w:hanging="794"/>
    </w:pPr>
    <w:rPr>
      <w:kern w:val="28"/>
    </w:rPr>
  </w:style>
  <w:style w:type="paragraph" w:customStyle="1" w:styleId="WRStyle">
    <w:name w:val="WR Style"/>
    <w:aliases w:val="WR"/>
    <w:basedOn w:val="OPCParaBase"/>
    <w:rsid w:val="00FB69CF"/>
    <w:pPr>
      <w:spacing w:before="240" w:line="240" w:lineRule="auto"/>
      <w:ind w:left="284" w:hanging="284"/>
    </w:pPr>
    <w:rPr>
      <w:b/>
      <w:i/>
      <w:kern w:val="28"/>
      <w:sz w:val="24"/>
    </w:rPr>
  </w:style>
  <w:style w:type="paragraph" w:customStyle="1" w:styleId="notepara">
    <w:name w:val="note(para)"/>
    <w:aliases w:val="na"/>
    <w:basedOn w:val="OPCParaBase"/>
    <w:rsid w:val="00FB69CF"/>
    <w:pPr>
      <w:spacing w:before="40" w:line="198" w:lineRule="exact"/>
      <w:ind w:left="2354" w:hanging="369"/>
    </w:pPr>
    <w:rPr>
      <w:sz w:val="18"/>
    </w:rPr>
  </w:style>
  <w:style w:type="character" w:customStyle="1" w:styleId="FooterChar">
    <w:name w:val="Footer Char"/>
    <w:basedOn w:val="DefaultParagraphFont"/>
    <w:link w:val="Footer"/>
    <w:rsid w:val="00FB69CF"/>
    <w:rPr>
      <w:sz w:val="22"/>
      <w:szCs w:val="24"/>
    </w:rPr>
  </w:style>
  <w:style w:type="table" w:customStyle="1" w:styleId="CFlag">
    <w:name w:val="CFlag"/>
    <w:basedOn w:val="TableNormal"/>
    <w:uiPriority w:val="99"/>
    <w:rsid w:val="00FB69CF"/>
    <w:tblPr/>
  </w:style>
  <w:style w:type="character" w:customStyle="1" w:styleId="BalloonTextChar">
    <w:name w:val="Balloon Text Char"/>
    <w:basedOn w:val="DefaultParagraphFont"/>
    <w:link w:val="BalloonText"/>
    <w:uiPriority w:val="99"/>
    <w:rsid w:val="00FB69CF"/>
    <w:rPr>
      <w:rFonts w:ascii="Tahoma" w:eastAsiaTheme="minorHAnsi" w:hAnsi="Tahoma" w:cs="Tahoma"/>
      <w:sz w:val="16"/>
      <w:szCs w:val="16"/>
      <w:lang w:eastAsia="en-US"/>
    </w:rPr>
  </w:style>
  <w:style w:type="paragraph" w:customStyle="1" w:styleId="InstNo">
    <w:name w:val="InstNo"/>
    <w:basedOn w:val="OPCParaBase"/>
    <w:next w:val="Normal"/>
    <w:rsid w:val="00FB69CF"/>
    <w:rPr>
      <w:b/>
      <w:sz w:val="28"/>
      <w:szCs w:val="32"/>
    </w:rPr>
  </w:style>
  <w:style w:type="paragraph" w:customStyle="1" w:styleId="LegislationMadeUnder">
    <w:name w:val="LegislationMadeUnder"/>
    <w:basedOn w:val="OPCParaBase"/>
    <w:next w:val="Normal"/>
    <w:rsid w:val="00FB69CF"/>
    <w:rPr>
      <w:i/>
      <w:sz w:val="32"/>
      <w:szCs w:val="32"/>
    </w:rPr>
  </w:style>
  <w:style w:type="paragraph" w:customStyle="1" w:styleId="ActHead10">
    <w:name w:val="ActHead 10"/>
    <w:aliases w:val="sp"/>
    <w:basedOn w:val="OPCParaBase"/>
    <w:next w:val="ActHead3"/>
    <w:rsid w:val="00FB69CF"/>
    <w:pPr>
      <w:keepNext/>
      <w:spacing w:before="280" w:line="240" w:lineRule="auto"/>
      <w:outlineLvl w:val="1"/>
    </w:pPr>
    <w:rPr>
      <w:b/>
      <w:sz w:val="32"/>
      <w:szCs w:val="30"/>
    </w:rPr>
  </w:style>
  <w:style w:type="paragraph" w:customStyle="1" w:styleId="SignCoverPageEnd">
    <w:name w:val="SignCoverPageEnd"/>
    <w:basedOn w:val="OPCParaBase"/>
    <w:next w:val="Normal"/>
    <w:rsid w:val="00FB69C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69CF"/>
    <w:pPr>
      <w:pBdr>
        <w:top w:val="single" w:sz="4" w:space="1" w:color="auto"/>
      </w:pBdr>
      <w:spacing w:before="360"/>
      <w:ind w:right="397"/>
      <w:jc w:val="both"/>
    </w:pPr>
  </w:style>
  <w:style w:type="paragraph" w:customStyle="1" w:styleId="NotesHeading1">
    <w:name w:val="NotesHeading 1"/>
    <w:basedOn w:val="OPCParaBase"/>
    <w:next w:val="Normal"/>
    <w:rsid w:val="00FB69CF"/>
    <w:rPr>
      <w:b/>
      <w:sz w:val="28"/>
      <w:szCs w:val="28"/>
    </w:rPr>
  </w:style>
  <w:style w:type="paragraph" w:customStyle="1" w:styleId="NotesHeading2">
    <w:name w:val="NotesHeading 2"/>
    <w:basedOn w:val="OPCParaBase"/>
    <w:next w:val="Normal"/>
    <w:rsid w:val="00FB69CF"/>
    <w:rPr>
      <w:b/>
      <w:sz w:val="28"/>
      <w:szCs w:val="28"/>
    </w:rPr>
  </w:style>
  <w:style w:type="paragraph" w:customStyle="1" w:styleId="CompiledActNo">
    <w:name w:val="CompiledActNo"/>
    <w:basedOn w:val="OPCParaBase"/>
    <w:next w:val="Normal"/>
    <w:rsid w:val="00FB69CF"/>
    <w:rPr>
      <w:b/>
      <w:sz w:val="24"/>
      <w:szCs w:val="24"/>
    </w:rPr>
  </w:style>
  <w:style w:type="paragraph" w:customStyle="1" w:styleId="ENotesText">
    <w:name w:val="ENotesText"/>
    <w:aliases w:val="Ent"/>
    <w:basedOn w:val="OPCParaBase"/>
    <w:next w:val="Normal"/>
    <w:rsid w:val="00FB69CF"/>
    <w:pPr>
      <w:spacing w:before="120"/>
    </w:pPr>
  </w:style>
  <w:style w:type="paragraph" w:customStyle="1" w:styleId="CompiledMadeUnder">
    <w:name w:val="CompiledMadeUnder"/>
    <w:basedOn w:val="OPCParaBase"/>
    <w:next w:val="Normal"/>
    <w:rsid w:val="00FB69CF"/>
    <w:rPr>
      <w:i/>
      <w:sz w:val="24"/>
      <w:szCs w:val="24"/>
    </w:rPr>
  </w:style>
  <w:style w:type="paragraph" w:customStyle="1" w:styleId="Paragraphsub-sub-sub">
    <w:name w:val="Paragraph(sub-sub-sub)"/>
    <w:aliases w:val="aaaa"/>
    <w:basedOn w:val="OPCParaBase"/>
    <w:rsid w:val="00FB69CF"/>
    <w:pPr>
      <w:tabs>
        <w:tab w:val="right" w:pos="3402"/>
      </w:tabs>
      <w:spacing w:before="40" w:line="240" w:lineRule="auto"/>
      <w:ind w:left="3402" w:hanging="3402"/>
    </w:pPr>
  </w:style>
  <w:style w:type="paragraph" w:customStyle="1" w:styleId="TableTextEndNotes">
    <w:name w:val="TableTextEndNotes"/>
    <w:aliases w:val="Tten"/>
    <w:basedOn w:val="Normal"/>
    <w:rsid w:val="00FB69CF"/>
    <w:pPr>
      <w:spacing w:before="60" w:line="240" w:lineRule="auto"/>
    </w:pPr>
    <w:rPr>
      <w:rFonts w:cs="Arial"/>
      <w:sz w:val="20"/>
      <w:szCs w:val="22"/>
    </w:rPr>
  </w:style>
  <w:style w:type="paragraph" w:customStyle="1" w:styleId="NoteToSubpara">
    <w:name w:val="NoteToSubpara"/>
    <w:aliases w:val="nts"/>
    <w:basedOn w:val="OPCParaBase"/>
    <w:rsid w:val="00FB69CF"/>
    <w:pPr>
      <w:spacing w:before="40" w:line="198" w:lineRule="exact"/>
      <w:ind w:left="2835" w:hanging="709"/>
    </w:pPr>
    <w:rPr>
      <w:sz w:val="18"/>
    </w:rPr>
  </w:style>
  <w:style w:type="paragraph" w:customStyle="1" w:styleId="ENoteTableHeading">
    <w:name w:val="ENoteTableHeading"/>
    <w:aliases w:val="enth"/>
    <w:basedOn w:val="OPCParaBase"/>
    <w:rsid w:val="00FB69CF"/>
    <w:pPr>
      <w:keepNext/>
      <w:spacing w:before="60" w:line="240" w:lineRule="atLeast"/>
    </w:pPr>
    <w:rPr>
      <w:rFonts w:ascii="Arial" w:hAnsi="Arial"/>
      <w:b/>
      <w:sz w:val="16"/>
    </w:rPr>
  </w:style>
  <w:style w:type="paragraph" w:customStyle="1" w:styleId="ENoteTableText">
    <w:name w:val="ENoteTableText"/>
    <w:aliases w:val="entt"/>
    <w:basedOn w:val="OPCParaBase"/>
    <w:rsid w:val="00FB69CF"/>
    <w:pPr>
      <w:spacing w:before="60" w:line="240" w:lineRule="atLeast"/>
    </w:pPr>
    <w:rPr>
      <w:sz w:val="16"/>
    </w:rPr>
  </w:style>
  <w:style w:type="paragraph" w:customStyle="1" w:styleId="ENoteTTi">
    <w:name w:val="ENoteTTi"/>
    <w:aliases w:val="entti"/>
    <w:basedOn w:val="OPCParaBase"/>
    <w:rsid w:val="00FB69CF"/>
    <w:pPr>
      <w:keepNext/>
      <w:spacing w:before="60" w:line="240" w:lineRule="atLeast"/>
      <w:ind w:left="170"/>
    </w:pPr>
    <w:rPr>
      <w:sz w:val="16"/>
    </w:rPr>
  </w:style>
  <w:style w:type="paragraph" w:customStyle="1" w:styleId="ENoteTTIndentHeading">
    <w:name w:val="ENoteTTIndentHeading"/>
    <w:aliases w:val="enTTHi"/>
    <w:basedOn w:val="OPCParaBase"/>
    <w:rsid w:val="00FB69C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FB69CF"/>
    <w:pPr>
      <w:spacing w:before="120"/>
      <w:outlineLvl w:val="1"/>
    </w:pPr>
    <w:rPr>
      <w:b/>
      <w:sz w:val="28"/>
      <w:szCs w:val="28"/>
    </w:rPr>
  </w:style>
  <w:style w:type="paragraph" w:customStyle="1" w:styleId="ENotesHeading2">
    <w:name w:val="ENotesHeading 2"/>
    <w:aliases w:val="Enh2,ENh2"/>
    <w:basedOn w:val="OPCParaBase"/>
    <w:next w:val="Normal"/>
    <w:rsid w:val="00FB69CF"/>
    <w:pPr>
      <w:spacing w:before="120" w:after="120"/>
      <w:outlineLvl w:val="2"/>
    </w:pPr>
    <w:rPr>
      <w:b/>
      <w:sz w:val="24"/>
      <w:szCs w:val="28"/>
    </w:rPr>
  </w:style>
  <w:style w:type="paragraph" w:customStyle="1" w:styleId="MadeunderText">
    <w:name w:val="MadeunderText"/>
    <w:basedOn w:val="OPCParaBase"/>
    <w:next w:val="CompiledMadeUnder"/>
    <w:rsid w:val="00FB69CF"/>
    <w:pPr>
      <w:spacing w:before="240"/>
    </w:pPr>
    <w:rPr>
      <w:sz w:val="24"/>
      <w:szCs w:val="24"/>
    </w:rPr>
  </w:style>
  <w:style w:type="paragraph" w:customStyle="1" w:styleId="ENotesHeading3">
    <w:name w:val="ENotesHeading 3"/>
    <w:aliases w:val="Enh3"/>
    <w:basedOn w:val="OPCParaBase"/>
    <w:next w:val="Normal"/>
    <w:rsid w:val="00FB69CF"/>
    <w:pPr>
      <w:keepNext/>
      <w:spacing w:before="120" w:line="240" w:lineRule="auto"/>
      <w:outlineLvl w:val="4"/>
    </w:pPr>
    <w:rPr>
      <w:b/>
      <w:szCs w:val="24"/>
    </w:rPr>
  </w:style>
  <w:style w:type="paragraph" w:customStyle="1" w:styleId="SubPartCASA">
    <w:name w:val="SubPart(CASA)"/>
    <w:aliases w:val="csp"/>
    <w:basedOn w:val="OPCParaBase"/>
    <w:next w:val="ActHead3"/>
    <w:rsid w:val="00FB69C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B69CF"/>
  </w:style>
  <w:style w:type="character" w:customStyle="1" w:styleId="CharSubPartNoCASA">
    <w:name w:val="CharSubPartNo(CASA)"/>
    <w:basedOn w:val="OPCCharBase"/>
    <w:uiPriority w:val="1"/>
    <w:rsid w:val="00FB69CF"/>
  </w:style>
  <w:style w:type="paragraph" w:customStyle="1" w:styleId="ENoteTTIndentHeadingSub">
    <w:name w:val="ENoteTTIndentHeadingSub"/>
    <w:aliases w:val="enTTHis"/>
    <w:basedOn w:val="OPCParaBase"/>
    <w:rsid w:val="00FB69CF"/>
    <w:pPr>
      <w:keepNext/>
      <w:spacing w:before="60" w:line="240" w:lineRule="atLeast"/>
      <w:ind w:left="340"/>
    </w:pPr>
    <w:rPr>
      <w:b/>
      <w:sz w:val="16"/>
    </w:rPr>
  </w:style>
  <w:style w:type="paragraph" w:customStyle="1" w:styleId="ENoteTTiSub">
    <w:name w:val="ENoteTTiSub"/>
    <w:aliases w:val="enttis"/>
    <w:basedOn w:val="OPCParaBase"/>
    <w:rsid w:val="00FB69CF"/>
    <w:pPr>
      <w:keepNext/>
      <w:spacing w:before="60" w:line="240" w:lineRule="atLeast"/>
      <w:ind w:left="340"/>
    </w:pPr>
    <w:rPr>
      <w:sz w:val="16"/>
    </w:rPr>
  </w:style>
  <w:style w:type="paragraph" w:customStyle="1" w:styleId="SubDivisionMigration">
    <w:name w:val="SubDivisionMigration"/>
    <w:aliases w:val="sdm"/>
    <w:basedOn w:val="OPCParaBase"/>
    <w:rsid w:val="00FB69C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69CF"/>
    <w:pPr>
      <w:keepNext/>
      <w:keepLines/>
      <w:spacing w:before="240" w:line="240" w:lineRule="auto"/>
      <w:ind w:left="1134" w:hanging="1134"/>
    </w:pPr>
    <w:rPr>
      <w:b/>
      <w:sz w:val="28"/>
    </w:rPr>
  </w:style>
  <w:style w:type="paragraph" w:customStyle="1" w:styleId="notetext">
    <w:name w:val="note(text)"/>
    <w:aliases w:val="n"/>
    <w:basedOn w:val="OPCParaBase"/>
    <w:rsid w:val="00FB69CF"/>
    <w:pPr>
      <w:spacing w:before="122" w:line="240" w:lineRule="auto"/>
      <w:ind w:left="1985" w:hanging="851"/>
    </w:pPr>
    <w:rPr>
      <w:sz w:val="18"/>
    </w:rPr>
  </w:style>
  <w:style w:type="paragraph" w:customStyle="1" w:styleId="FreeForm">
    <w:name w:val="FreeForm"/>
    <w:rsid w:val="00FB69CF"/>
    <w:rPr>
      <w:rFonts w:ascii="Arial" w:eastAsiaTheme="minorHAnsi" w:hAnsi="Arial" w:cstheme="minorBidi"/>
      <w:sz w:val="22"/>
      <w:lang w:eastAsia="en-US"/>
    </w:rPr>
  </w:style>
  <w:style w:type="paragraph" w:customStyle="1" w:styleId="SOText">
    <w:name w:val="SO Text"/>
    <w:aliases w:val="sot"/>
    <w:link w:val="SOTextChar"/>
    <w:rsid w:val="00FB69C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B69CF"/>
    <w:rPr>
      <w:rFonts w:eastAsiaTheme="minorHAnsi" w:cstheme="minorBidi"/>
      <w:sz w:val="22"/>
      <w:lang w:eastAsia="en-US"/>
    </w:rPr>
  </w:style>
  <w:style w:type="paragraph" w:customStyle="1" w:styleId="SOTextNote">
    <w:name w:val="SO TextNote"/>
    <w:aliases w:val="sont"/>
    <w:basedOn w:val="SOText"/>
    <w:qFormat/>
    <w:rsid w:val="00FB69CF"/>
    <w:pPr>
      <w:spacing w:before="122" w:line="198" w:lineRule="exact"/>
      <w:ind w:left="1843" w:hanging="709"/>
    </w:pPr>
    <w:rPr>
      <w:sz w:val="18"/>
    </w:rPr>
  </w:style>
  <w:style w:type="paragraph" w:customStyle="1" w:styleId="SOPara">
    <w:name w:val="SO Para"/>
    <w:aliases w:val="soa"/>
    <w:basedOn w:val="SOText"/>
    <w:link w:val="SOParaChar"/>
    <w:qFormat/>
    <w:rsid w:val="00FB69CF"/>
    <w:pPr>
      <w:tabs>
        <w:tab w:val="right" w:pos="1786"/>
      </w:tabs>
      <w:spacing w:before="40"/>
      <w:ind w:left="2070" w:hanging="936"/>
    </w:pPr>
  </w:style>
  <w:style w:type="character" w:customStyle="1" w:styleId="SOParaChar">
    <w:name w:val="SO Para Char"/>
    <w:aliases w:val="soa Char"/>
    <w:basedOn w:val="DefaultParagraphFont"/>
    <w:link w:val="SOPara"/>
    <w:rsid w:val="00FB69CF"/>
    <w:rPr>
      <w:rFonts w:eastAsiaTheme="minorHAnsi" w:cstheme="minorBidi"/>
      <w:sz w:val="22"/>
      <w:lang w:eastAsia="en-US"/>
    </w:rPr>
  </w:style>
  <w:style w:type="paragraph" w:customStyle="1" w:styleId="FileName">
    <w:name w:val="FileName"/>
    <w:basedOn w:val="Normal"/>
    <w:rsid w:val="00FB69CF"/>
  </w:style>
  <w:style w:type="paragraph" w:customStyle="1" w:styleId="TableHeading">
    <w:name w:val="TableHeading"/>
    <w:aliases w:val="th"/>
    <w:basedOn w:val="OPCParaBase"/>
    <w:next w:val="Tabletext"/>
    <w:rsid w:val="00FB69CF"/>
    <w:pPr>
      <w:keepNext/>
      <w:spacing w:before="60" w:line="240" w:lineRule="atLeast"/>
    </w:pPr>
    <w:rPr>
      <w:b/>
      <w:sz w:val="20"/>
    </w:rPr>
  </w:style>
  <w:style w:type="paragraph" w:customStyle="1" w:styleId="SOHeadBold">
    <w:name w:val="SO HeadBold"/>
    <w:aliases w:val="sohb"/>
    <w:basedOn w:val="SOText"/>
    <w:next w:val="SOText"/>
    <w:link w:val="SOHeadBoldChar"/>
    <w:qFormat/>
    <w:rsid w:val="00FB69CF"/>
    <w:rPr>
      <w:b/>
    </w:rPr>
  </w:style>
  <w:style w:type="character" w:customStyle="1" w:styleId="SOHeadBoldChar">
    <w:name w:val="SO HeadBold Char"/>
    <w:aliases w:val="sohb Char"/>
    <w:basedOn w:val="DefaultParagraphFont"/>
    <w:link w:val="SOHeadBold"/>
    <w:rsid w:val="00FB69C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B69CF"/>
    <w:rPr>
      <w:i/>
    </w:rPr>
  </w:style>
  <w:style w:type="character" w:customStyle="1" w:styleId="SOHeadItalicChar">
    <w:name w:val="SO HeadItalic Char"/>
    <w:aliases w:val="sohi Char"/>
    <w:basedOn w:val="DefaultParagraphFont"/>
    <w:link w:val="SOHeadItalic"/>
    <w:rsid w:val="00FB69CF"/>
    <w:rPr>
      <w:rFonts w:eastAsiaTheme="minorHAnsi" w:cstheme="minorBidi"/>
      <w:i/>
      <w:sz w:val="22"/>
      <w:lang w:eastAsia="en-US"/>
    </w:rPr>
  </w:style>
  <w:style w:type="paragraph" w:customStyle="1" w:styleId="SOBullet">
    <w:name w:val="SO Bullet"/>
    <w:aliases w:val="sotb"/>
    <w:basedOn w:val="SOText"/>
    <w:link w:val="SOBulletChar"/>
    <w:qFormat/>
    <w:rsid w:val="00FB69CF"/>
    <w:pPr>
      <w:ind w:left="1559" w:hanging="425"/>
    </w:pPr>
  </w:style>
  <w:style w:type="character" w:customStyle="1" w:styleId="SOBulletChar">
    <w:name w:val="SO Bullet Char"/>
    <w:aliases w:val="sotb Char"/>
    <w:basedOn w:val="DefaultParagraphFont"/>
    <w:link w:val="SOBullet"/>
    <w:rsid w:val="00FB69CF"/>
    <w:rPr>
      <w:rFonts w:eastAsiaTheme="minorHAnsi" w:cstheme="minorBidi"/>
      <w:sz w:val="22"/>
      <w:lang w:eastAsia="en-US"/>
    </w:rPr>
  </w:style>
  <w:style w:type="paragraph" w:customStyle="1" w:styleId="SOBulletNote">
    <w:name w:val="SO BulletNote"/>
    <w:aliases w:val="sonb"/>
    <w:basedOn w:val="SOTextNote"/>
    <w:link w:val="SOBulletNoteChar"/>
    <w:qFormat/>
    <w:rsid w:val="00FB69CF"/>
    <w:pPr>
      <w:tabs>
        <w:tab w:val="left" w:pos="1560"/>
      </w:tabs>
      <w:ind w:left="2268" w:hanging="1134"/>
    </w:pPr>
  </w:style>
  <w:style w:type="character" w:customStyle="1" w:styleId="SOBulletNoteChar">
    <w:name w:val="SO BulletNote Char"/>
    <w:aliases w:val="sonb Char"/>
    <w:basedOn w:val="DefaultParagraphFont"/>
    <w:link w:val="SOBulletNote"/>
    <w:rsid w:val="00FB69CF"/>
    <w:rPr>
      <w:rFonts w:eastAsiaTheme="minorHAnsi" w:cstheme="minorBidi"/>
      <w:sz w:val="18"/>
      <w:lang w:eastAsia="en-US"/>
    </w:rPr>
  </w:style>
  <w:style w:type="table" w:customStyle="1" w:styleId="TableGrid10">
    <w:name w:val="Table Grid1"/>
    <w:basedOn w:val="TableNormal"/>
    <w:next w:val="TableGrid"/>
    <w:uiPriority w:val="59"/>
    <w:rsid w:val="009C7D4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
    <w:name w:val="BodyNum"/>
    <w:aliases w:val="b1"/>
    <w:basedOn w:val="Normal"/>
    <w:rsid w:val="00456F9D"/>
    <w:pPr>
      <w:numPr>
        <w:numId w:val="17"/>
      </w:numPr>
      <w:spacing w:before="240" w:line="240" w:lineRule="auto"/>
    </w:pPr>
    <w:rPr>
      <w:rFonts w:eastAsia="Times New Roman" w:cs="Times New Roman"/>
      <w:sz w:val="24"/>
      <w:lang w:eastAsia="en-AU"/>
    </w:rPr>
  </w:style>
  <w:style w:type="paragraph" w:customStyle="1" w:styleId="BodyPara">
    <w:name w:val="BodyPara"/>
    <w:aliases w:val="ba"/>
    <w:basedOn w:val="Normal"/>
    <w:rsid w:val="00456F9D"/>
    <w:pPr>
      <w:numPr>
        <w:ilvl w:val="1"/>
        <w:numId w:val="17"/>
      </w:numPr>
      <w:spacing w:before="240" w:line="240" w:lineRule="auto"/>
    </w:pPr>
    <w:rPr>
      <w:rFonts w:eastAsia="Times New Roman" w:cs="Times New Roman"/>
      <w:sz w:val="24"/>
      <w:lang w:eastAsia="en-AU"/>
    </w:rPr>
  </w:style>
  <w:style w:type="paragraph" w:customStyle="1" w:styleId="BodyParaBullet">
    <w:name w:val="BodyParaBullet"/>
    <w:aliases w:val="bpb"/>
    <w:basedOn w:val="Normal"/>
    <w:rsid w:val="00456F9D"/>
    <w:pPr>
      <w:numPr>
        <w:ilvl w:val="2"/>
        <w:numId w:val="17"/>
      </w:numPr>
      <w:tabs>
        <w:tab w:val="left" w:pos="2160"/>
      </w:tabs>
      <w:spacing w:before="240" w:line="240" w:lineRule="auto"/>
    </w:pPr>
    <w:rPr>
      <w:rFonts w:eastAsia="Times New Roman" w:cs="Times New Roman"/>
      <w:sz w:val="24"/>
      <w:lang w:eastAsia="en-AU"/>
    </w:rPr>
  </w:style>
  <w:style w:type="paragraph" w:customStyle="1" w:styleId="BodySubPara">
    <w:name w:val="BodySubPara"/>
    <w:aliases w:val="bi"/>
    <w:basedOn w:val="Normal"/>
    <w:rsid w:val="00456F9D"/>
    <w:pPr>
      <w:numPr>
        <w:ilvl w:val="3"/>
        <w:numId w:val="17"/>
      </w:numPr>
      <w:spacing w:before="240" w:line="240" w:lineRule="auto"/>
    </w:pPr>
    <w:rPr>
      <w:rFonts w:eastAsia="Times New Roman" w:cs="Times New Roman"/>
      <w:sz w:val="24"/>
      <w:lang w:eastAsia="en-AU"/>
    </w:rPr>
  </w:style>
  <w:style w:type="numbering" w:customStyle="1" w:styleId="OPCBodyList">
    <w:name w:val="OPCBodyList"/>
    <w:uiPriority w:val="99"/>
    <w:rsid w:val="00456F9D"/>
    <w:pPr>
      <w:numPr>
        <w:numId w:val="17"/>
      </w:numPr>
    </w:pPr>
  </w:style>
  <w:style w:type="paragraph" w:customStyle="1" w:styleId="TerritoryT">
    <w:name w:val="TerritoryT"/>
    <w:basedOn w:val="OPCParaBase"/>
    <w:next w:val="Normal"/>
    <w:rsid w:val="00FB69CF"/>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69CF"/>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335D0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35D0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FB69CF"/>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FB69C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FB69C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B69C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FB69CF"/>
  </w:style>
  <w:style w:type="character" w:customStyle="1" w:styleId="CharAmSchText">
    <w:name w:val="CharAmSchText"/>
    <w:basedOn w:val="OPCCharBase"/>
    <w:uiPriority w:val="1"/>
    <w:qFormat/>
    <w:rsid w:val="00FB69CF"/>
  </w:style>
  <w:style w:type="character" w:customStyle="1" w:styleId="CharChapNo">
    <w:name w:val="CharChapNo"/>
    <w:basedOn w:val="OPCCharBase"/>
    <w:qFormat/>
    <w:rsid w:val="00FB69CF"/>
  </w:style>
  <w:style w:type="character" w:customStyle="1" w:styleId="CharChapText">
    <w:name w:val="CharChapText"/>
    <w:basedOn w:val="OPCCharBase"/>
    <w:qFormat/>
    <w:rsid w:val="00FB69CF"/>
  </w:style>
  <w:style w:type="character" w:customStyle="1" w:styleId="CharDivNo">
    <w:name w:val="CharDivNo"/>
    <w:basedOn w:val="OPCCharBase"/>
    <w:qFormat/>
    <w:rsid w:val="00FB69CF"/>
  </w:style>
  <w:style w:type="character" w:customStyle="1" w:styleId="CharDivText">
    <w:name w:val="CharDivText"/>
    <w:basedOn w:val="OPCCharBase"/>
    <w:qFormat/>
    <w:rsid w:val="00FB69CF"/>
  </w:style>
  <w:style w:type="character" w:customStyle="1" w:styleId="CharPartNo">
    <w:name w:val="CharPartNo"/>
    <w:basedOn w:val="OPCCharBase"/>
    <w:qFormat/>
    <w:rsid w:val="00FB69CF"/>
  </w:style>
  <w:style w:type="character" w:customStyle="1" w:styleId="CharPartText">
    <w:name w:val="CharPartText"/>
    <w:basedOn w:val="OPCCharBase"/>
    <w:qFormat/>
    <w:rsid w:val="00FB69CF"/>
  </w:style>
  <w:style w:type="character" w:customStyle="1" w:styleId="OPCCharBase">
    <w:name w:val="OPCCharBase"/>
    <w:uiPriority w:val="1"/>
    <w:qFormat/>
    <w:rsid w:val="00FB69CF"/>
  </w:style>
  <w:style w:type="paragraph" w:customStyle="1" w:styleId="OPCParaBase">
    <w:name w:val="OPCParaBase"/>
    <w:qFormat/>
    <w:rsid w:val="00FB69CF"/>
    <w:pPr>
      <w:spacing w:line="260" w:lineRule="atLeast"/>
    </w:pPr>
    <w:rPr>
      <w:sz w:val="22"/>
    </w:rPr>
  </w:style>
  <w:style w:type="character" w:customStyle="1" w:styleId="CharSectno">
    <w:name w:val="CharSectno"/>
    <w:basedOn w:val="OPCCharBase"/>
    <w:qFormat/>
    <w:rsid w:val="00FB69C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FB69CF"/>
    <w:pPr>
      <w:spacing w:line="240" w:lineRule="auto"/>
      <w:ind w:left="1134"/>
    </w:pPr>
    <w:rPr>
      <w:sz w:val="20"/>
    </w:rPr>
  </w:style>
  <w:style w:type="paragraph" w:customStyle="1" w:styleId="ShortT">
    <w:name w:val="ShortT"/>
    <w:basedOn w:val="OPCParaBase"/>
    <w:next w:val="Normal"/>
    <w:qFormat/>
    <w:rsid w:val="00FB69CF"/>
    <w:pPr>
      <w:spacing w:line="240" w:lineRule="auto"/>
    </w:pPr>
    <w:rPr>
      <w:b/>
      <w:sz w:val="40"/>
    </w:rPr>
  </w:style>
  <w:style w:type="paragraph" w:customStyle="1" w:styleId="Penalty">
    <w:name w:val="Penalty"/>
    <w:basedOn w:val="OPCParaBase"/>
    <w:rsid w:val="00FB69CF"/>
    <w:pPr>
      <w:tabs>
        <w:tab w:val="left" w:pos="2977"/>
      </w:tabs>
      <w:spacing w:before="180" w:line="240" w:lineRule="auto"/>
      <w:ind w:left="1985" w:hanging="851"/>
    </w:pPr>
  </w:style>
  <w:style w:type="paragraph" w:styleId="TOC1">
    <w:name w:val="toc 1"/>
    <w:basedOn w:val="OPCParaBase"/>
    <w:next w:val="Normal"/>
    <w:uiPriority w:val="39"/>
    <w:unhideWhenUsed/>
    <w:rsid w:val="00FB69C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B69C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B69C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B69C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B69C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B69C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B69C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B69C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B69CF"/>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FB69CF"/>
    <w:pPr>
      <w:spacing w:line="240" w:lineRule="auto"/>
    </w:pPr>
    <w:rPr>
      <w:sz w:val="20"/>
    </w:rPr>
  </w:style>
  <w:style w:type="paragraph" w:customStyle="1" w:styleId="ActHead1">
    <w:name w:val="ActHead 1"/>
    <w:aliases w:val="c"/>
    <w:basedOn w:val="OPCParaBase"/>
    <w:next w:val="Normal"/>
    <w:qFormat/>
    <w:rsid w:val="00FB69CF"/>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FB69C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FB69C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B69C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69C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B69C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B69C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B69C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69C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69C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B69CF"/>
  </w:style>
  <w:style w:type="paragraph" w:customStyle="1" w:styleId="Blocks">
    <w:name w:val="Blocks"/>
    <w:aliases w:val="bb"/>
    <w:basedOn w:val="OPCParaBase"/>
    <w:qFormat/>
    <w:rsid w:val="00FB69CF"/>
    <w:pPr>
      <w:spacing w:line="240" w:lineRule="auto"/>
    </w:pPr>
    <w:rPr>
      <w:sz w:val="24"/>
    </w:rPr>
  </w:style>
  <w:style w:type="paragraph" w:customStyle="1" w:styleId="BoxText">
    <w:name w:val="BoxText"/>
    <w:aliases w:val="bt"/>
    <w:basedOn w:val="OPCParaBase"/>
    <w:qFormat/>
    <w:rsid w:val="00FB69C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69CF"/>
    <w:rPr>
      <w:b/>
    </w:rPr>
  </w:style>
  <w:style w:type="paragraph" w:customStyle="1" w:styleId="BoxHeadItalic">
    <w:name w:val="BoxHeadItalic"/>
    <w:aliases w:val="bhi"/>
    <w:basedOn w:val="BoxText"/>
    <w:next w:val="BoxStep"/>
    <w:qFormat/>
    <w:rsid w:val="00FB69CF"/>
    <w:rPr>
      <w:i/>
    </w:rPr>
  </w:style>
  <w:style w:type="paragraph" w:customStyle="1" w:styleId="BoxList">
    <w:name w:val="BoxList"/>
    <w:aliases w:val="bl"/>
    <w:basedOn w:val="BoxText"/>
    <w:qFormat/>
    <w:rsid w:val="00FB69CF"/>
    <w:pPr>
      <w:ind w:left="1559" w:hanging="425"/>
    </w:pPr>
  </w:style>
  <w:style w:type="paragraph" w:customStyle="1" w:styleId="BoxNote">
    <w:name w:val="BoxNote"/>
    <w:aliases w:val="bn"/>
    <w:basedOn w:val="BoxText"/>
    <w:qFormat/>
    <w:rsid w:val="00FB69CF"/>
    <w:pPr>
      <w:tabs>
        <w:tab w:val="left" w:pos="1985"/>
      </w:tabs>
      <w:spacing w:before="122" w:line="198" w:lineRule="exact"/>
      <w:ind w:left="2948" w:hanging="1814"/>
    </w:pPr>
    <w:rPr>
      <w:sz w:val="18"/>
    </w:rPr>
  </w:style>
  <w:style w:type="paragraph" w:customStyle="1" w:styleId="BoxPara">
    <w:name w:val="BoxPara"/>
    <w:aliases w:val="bp"/>
    <w:basedOn w:val="BoxText"/>
    <w:qFormat/>
    <w:rsid w:val="00FB69CF"/>
    <w:pPr>
      <w:tabs>
        <w:tab w:val="right" w:pos="2268"/>
      </w:tabs>
      <w:ind w:left="2552" w:hanging="1418"/>
    </w:pPr>
  </w:style>
  <w:style w:type="paragraph" w:customStyle="1" w:styleId="BoxStep">
    <w:name w:val="BoxStep"/>
    <w:aliases w:val="bs"/>
    <w:basedOn w:val="BoxText"/>
    <w:qFormat/>
    <w:rsid w:val="00FB69CF"/>
    <w:pPr>
      <w:ind w:left="1985" w:hanging="851"/>
    </w:pPr>
  </w:style>
  <w:style w:type="character" w:customStyle="1" w:styleId="CharAmPartNo">
    <w:name w:val="CharAmPartNo"/>
    <w:basedOn w:val="OPCCharBase"/>
    <w:uiPriority w:val="1"/>
    <w:qFormat/>
    <w:rsid w:val="00FB69CF"/>
  </w:style>
  <w:style w:type="character" w:customStyle="1" w:styleId="CharAmPartText">
    <w:name w:val="CharAmPartText"/>
    <w:basedOn w:val="OPCCharBase"/>
    <w:uiPriority w:val="1"/>
    <w:qFormat/>
    <w:rsid w:val="00FB69CF"/>
  </w:style>
  <w:style w:type="character" w:customStyle="1" w:styleId="CharBoldItalic">
    <w:name w:val="CharBoldItalic"/>
    <w:basedOn w:val="OPCCharBase"/>
    <w:uiPriority w:val="1"/>
    <w:qFormat/>
    <w:rsid w:val="00FB69CF"/>
    <w:rPr>
      <w:b/>
      <w:i/>
    </w:rPr>
  </w:style>
  <w:style w:type="character" w:customStyle="1" w:styleId="CharItalic">
    <w:name w:val="CharItalic"/>
    <w:basedOn w:val="OPCCharBase"/>
    <w:uiPriority w:val="1"/>
    <w:qFormat/>
    <w:rsid w:val="00FB69CF"/>
    <w:rPr>
      <w:i/>
    </w:rPr>
  </w:style>
  <w:style w:type="character" w:customStyle="1" w:styleId="CharSubdNo">
    <w:name w:val="CharSubdNo"/>
    <w:basedOn w:val="OPCCharBase"/>
    <w:uiPriority w:val="1"/>
    <w:qFormat/>
    <w:rsid w:val="00FB69CF"/>
  </w:style>
  <w:style w:type="character" w:customStyle="1" w:styleId="CharSubdText">
    <w:name w:val="CharSubdText"/>
    <w:basedOn w:val="OPCCharBase"/>
    <w:uiPriority w:val="1"/>
    <w:qFormat/>
    <w:rsid w:val="00FB69CF"/>
  </w:style>
  <w:style w:type="paragraph" w:customStyle="1" w:styleId="CTA--">
    <w:name w:val="CTA --"/>
    <w:basedOn w:val="OPCParaBase"/>
    <w:next w:val="Normal"/>
    <w:rsid w:val="00FB69CF"/>
    <w:pPr>
      <w:spacing w:before="60" w:line="240" w:lineRule="atLeast"/>
      <w:ind w:left="142" w:hanging="142"/>
    </w:pPr>
    <w:rPr>
      <w:sz w:val="20"/>
    </w:rPr>
  </w:style>
  <w:style w:type="paragraph" w:customStyle="1" w:styleId="CTA-">
    <w:name w:val="CTA -"/>
    <w:basedOn w:val="OPCParaBase"/>
    <w:rsid w:val="00FB69CF"/>
    <w:pPr>
      <w:spacing w:before="60" w:line="240" w:lineRule="atLeast"/>
      <w:ind w:left="85" w:hanging="85"/>
    </w:pPr>
    <w:rPr>
      <w:sz w:val="20"/>
    </w:rPr>
  </w:style>
  <w:style w:type="paragraph" w:customStyle="1" w:styleId="CTA---">
    <w:name w:val="CTA ---"/>
    <w:basedOn w:val="OPCParaBase"/>
    <w:next w:val="Normal"/>
    <w:rsid w:val="00FB69CF"/>
    <w:pPr>
      <w:spacing w:before="60" w:line="240" w:lineRule="atLeast"/>
      <w:ind w:left="198" w:hanging="198"/>
    </w:pPr>
    <w:rPr>
      <w:sz w:val="20"/>
    </w:rPr>
  </w:style>
  <w:style w:type="paragraph" w:customStyle="1" w:styleId="CTA----">
    <w:name w:val="CTA ----"/>
    <w:basedOn w:val="OPCParaBase"/>
    <w:next w:val="Normal"/>
    <w:rsid w:val="00FB69CF"/>
    <w:pPr>
      <w:spacing w:before="60" w:line="240" w:lineRule="atLeast"/>
      <w:ind w:left="255" w:hanging="255"/>
    </w:pPr>
    <w:rPr>
      <w:sz w:val="20"/>
    </w:rPr>
  </w:style>
  <w:style w:type="paragraph" w:customStyle="1" w:styleId="CTA1a">
    <w:name w:val="CTA 1(a)"/>
    <w:basedOn w:val="OPCParaBase"/>
    <w:rsid w:val="00FB69CF"/>
    <w:pPr>
      <w:tabs>
        <w:tab w:val="right" w:pos="414"/>
      </w:tabs>
      <w:spacing w:before="40" w:line="240" w:lineRule="atLeast"/>
      <w:ind w:left="675" w:hanging="675"/>
    </w:pPr>
    <w:rPr>
      <w:sz w:val="20"/>
    </w:rPr>
  </w:style>
  <w:style w:type="paragraph" w:customStyle="1" w:styleId="CTA1ai">
    <w:name w:val="CTA 1(a)(i)"/>
    <w:basedOn w:val="OPCParaBase"/>
    <w:rsid w:val="00FB69CF"/>
    <w:pPr>
      <w:tabs>
        <w:tab w:val="right" w:pos="1004"/>
      </w:tabs>
      <w:spacing w:before="40" w:line="240" w:lineRule="atLeast"/>
      <w:ind w:left="1253" w:hanging="1253"/>
    </w:pPr>
    <w:rPr>
      <w:sz w:val="20"/>
    </w:rPr>
  </w:style>
  <w:style w:type="paragraph" w:customStyle="1" w:styleId="CTA2a">
    <w:name w:val="CTA 2(a)"/>
    <w:basedOn w:val="OPCParaBase"/>
    <w:rsid w:val="00FB69CF"/>
    <w:pPr>
      <w:tabs>
        <w:tab w:val="right" w:pos="482"/>
      </w:tabs>
      <w:spacing w:before="40" w:line="240" w:lineRule="atLeast"/>
      <w:ind w:left="748" w:hanging="748"/>
    </w:pPr>
    <w:rPr>
      <w:sz w:val="20"/>
    </w:rPr>
  </w:style>
  <w:style w:type="paragraph" w:customStyle="1" w:styleId="CTA2ai">
    <w:name w:val="CTA 2(a)(i)"/>
    <w:basedOn w:val="OPCParaBase"/>
    <w:rsid w:val="00FB69CF"/>
    <w:pPr>
      <w:tabs>
        <w:tab w:val="right" w:pos="1089"/>
      </w:tabs>
      <w:spacing w:before="40" w:line="240" w:lineRule="atLeast"/>
      <w:ind w:left="1327" w:hanging="1327"/>
    </w:pPr>
    <w:rPr>
      <w:sz w:val="20"/>
    </w:rPr>
  </w:style>
  <w:style w:type="paragraph" w:customStyle="1" w:styleId="CTA3a">
    <w:name w:val="CTA 3(a)"/>
    <w:basedOn w:val="OPCParaBase"/>
    <w:rsid w:val="00FB69CF"/>
    <w:pPr>
      <w:tabs>
        <w:tab w:val="right" w:pos="556"/>
      </w:tabs>
      <w:spacing w:before="40" w:line="240" w:lineRule="atLeast"/>
      <w:ind w:left="805" w:hanging="805"/>
    </w:pPr>
    <w:rPr>
      <w:sz w:val="20"/>
    </w:rPr>
  </w:style>
  <w:style w:type="paragraph" w:customStyle="1" w:styleId="CTA3ai">
    <w:name w:val="CTA 3(a)(i)"/>
    <w:basedOn w:val="OPCParaBase"/>
    <w:rsid w:val="00FB69CF"/>
    <w:pPr>
      <w:tabs>
        <w:tab w:val="right" w:pos="1140"/>
      </w:tabs>
      <w:spacing w:before="40" w:line="240" w:lineRule="atLeast"/>
      <w:ind w:left="1361" w:hanging="1361"/>
    </w:pPr>
    <w:rPr>
      <w:sz w:val="20"/>
    </w:rPr>
  </w:style>
  <w:style w:type="paragraph" w:customStyle="1" w:styleId="CTA4a">
    <w:name w:val="CTA 4(a)"/>
    <w:basedOn w:val="OPCParaBase"/>
    <w:rsid w:val="00FB69CF"/>
    <w:pPr>
      <w:tabs>
        <w:tab w:val="right" w:pos="624"/>
      </w:tabs>
      <w:spacing w:before="40" w:line="240" w:lineRule="atLeast"/>
      <w:ind w:left="873" w:hanging="873"/>
    </w:pPr>
    <w:rPr>
      <w:sz w:val="20"/>
    </w:rPr>
  </w:style>
  <w:style w:type="paragraph" w:customStyle="1" w:styleId="CTA4ai">
    <w:name w:val="CTA 4(a)(i)"/>
    <w:basedOn w:val="OPCParaBase"/>
    <w:rsid w:val="00FB69CF"/>
    <w:pPr>
      <w:tabs>
        <w:tab w:val="right" w:pos="1213"/>
      </w:tabs>
      <w:spacing w:before="40" w:line="240" w:lineRule="atLeast"/>
      <w:ind w:left="1452" w:hanging="1452"/>
    </w:pPr>
    <w:rPr>
      <w:sz w:val="20"/>
    </w:rPr>
  </w:style>
  <w:style w:type="paragraph" w:customStyle="1" w:styleId="CTACAPS">
    <w:name w:val="CTA CAPS"/>
    <w:basedOn w:val="OPCParaBase"/>
    <w:rsid w:val="00FB69CF"/>
    <w:pPr>
      <w:spacing w:before="60" w:line="240" w:lineRule="atLeast"/>
    </w:pPr>
    <w:rPr>
      <w:sz w:val="20"/>
    </w:rPr>
  </w:style>
  <w:style w:type="paragraph" w:customStyle="1" w:styleId="CTAright">
    <w:name w:val="CTA right"/>
    <w:basedOn w:val="OPCParaBase"/>
    <w:rsid w:val="00FB69CF"/>
    <w:pPr>
      <w:spacing w:before="60" w:line="240" w:lineRule="auto"/>
      <w:jc w:val="right"/>
    </w:pPr>
    <w:rPr>
      <w:sz w:val="20"/>
    </w:rPr>
  </w:style>
  <w:style w:type="paragraph" w:customStyle="1" w:styleId="subsection">
    <w:name w:val="subsection"/>
    <w:aliases w:val="ss"/>
    <w:basedOn w:val="OPCParaBase"/>
    <w:rsid w:val="00FB69CF"/>
    <w:pPr>
      <w:tabs>
        <w:tab w:val="right" w:pos="1021"/>
      </w:tabs>
      <w:spacing w:before="180" w:line="240" w:lineRule="auto"/>
      <w:ind w:left="1134" w:hanging="1134"/>
    </w:pPr>
  </w:style>
  <w:style w:type="paragraph" w:customStyle="1" w:styleId="Definition">
    <w:name w:val="Definition"/>
    <w:aliases w:val="dd"/>
    <w:basedOn w:val="OPCParaBase"/>
    <w:rsid w:val="00FB69CF"/>
    <w:pPr>
      <w:spacing w:before="180" w:line="240" w:lineRule="auto"/>
      <w:ind w:left="1134"/>
    </w:pPr>
  </w:style>
  <w:style w:type="paragraph" w:customStyle="1" w:styleId="EndNotespara">
    <w:name w:val="EndNotes(para)"/>
    <w:aliases w:val="eta"/>
    <w:basedOn w:val="OPCParaBase"/>
    <w:next w:val="EndNotessubpara"/>
    <w:rsid w:val="00FB69C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69C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69C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69CF"/>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FB69CF"/>
    <w:rPr>
      <w:sz w:val="16"/>
    </w:rPr>
  </w:style>
  <w:style w:type="paragraph" w:customStyle="1" w:styleId="House">
    <w:name w:val="House"/>
    <w:basedOn w:val="OPCParaBase"/>
    <w:rsid w:val="00FB69CF"/>
    <w:pPr>
      <w:spacing w:line="240" w:lineRule="auto"/>
    </w:pPr>
    <w:rPr>
      <w:sz w:val="28"/>
    </w:rPr>
  </w:style>
  <w:style w:type="paragraph" w:customStyle="1" w:styleId="Item">
    <w:name w:val="Item"/>
    <w:aliases w:val="i"/>
    <w:basedOn w:val="OPCParaBase"/>
    <w:next w:val="ItemHead"/>
    <w:rsid w:val="00FB69CF"/>
    <w:pPr>
      <w:keepLines/>
      <w:spacing w:before="80" w:line="240" w:lineRule="auto"/>
      <w:ind w:left="709"/>
    </w:pPr>
  </w:style>
  <w:style w:type="paragraph" w:customStyle="1" w:styleId="ItemHead">
    <w:name w:val="ItemHead"/>
    <w:aliases w:val="ih"/>
    <w:basedOn w:val="OPCParaBase"/>
    <w:next w:val="Item"/>
    <w:rsid w:val="00FB69C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B69CF"/>
    <w:pPr>
      <w:spacing w:line="240" w:lineRule="auto"/>
    </w:pPr>
    <w:rPr>
      <w:b/>
      <w:sz w:val="32"/>
    </w:rPr>
  </w:style>
  <w:style w:type="paragraph" w:customStyle="1" w:styleId="notedraft">
    <w:name w:val="note(draft)"/>
    <w:aliases w:val="nd"/>
    <w:basedOn w:val="OPCParaBase"/>
    <w:rsid w:val="00FB69CF"/>
    <w:pPr>
      <w:spacing w:before="240" w:line="240" w:lineRule="auto"/>
      <w:ind w:left="284" w:hanging="284"/>
    </w:pPr>
    <w:rPr>
      <w:i/>
      <w:sz w:val="24"/>
    </w:rPr>
  </w:style>
  <w:style w:type="paragraph" w:customStyle="1" w:styleId="notemargin">
    <w:name w:val="note(margin)"/>
    <w:aliases w:val="nm"/>
    <w:basedOn w:val="OPCParaBase"/>
    <w:rsid w:val="00FB69CF"/>
    <w:pPr>
      <w:tabs>
        <w:tab w:val="left" w:pos="709"/>
      </w:tabs>
      <w:spacing w:before="122" w:line="198" w:lineRule="exact"/>
      <w:ind w:left="709" w:hanging="709"/>
    </w:pPr>
    <w:rPr>
      <w:sz w:val="18"/>
    </w:rPr>
  </w:style>
  <w:style w:type="paragraph" w:customStyle="1" w:styleId="noteToPara">
    <w:name w:val="noteToPara"/>
    <w:aliases w:val="ntp"/>
    <w:basedOn w:val="OPCParaBase"/>
    <w:rsid w:val="00FB69CF"/>
    <w:pPr>
      <w:spacing w:before="122" w:line="198" w:lineRule="exact"/>
      <w:ind w:left="2353" w:hanging="709"/>
    </w:pPr>
    <w:rPr>
      <w:sz w:val="18"/>
    </w:rPr>
  </w:style>
  <w:style w:type="paragraph" w:customStyle="1" w:styleId="noteParlAmend">
    <w:name w:val="note(ParlAmend)"/>
    <w:aliases w:val="npp"/>
    <w:basedOn w:val="OPCParaBase"/>
    <w:next w:val="ParlAmend"/>
    <w:rsid w:val="00FB69CF"/>
    <w:pPr>
      <w:spacing w:line="240" w:lineRule="auto"/>
      <w:jc w:val="right"/>
    </w:pPr>
    <w:rPr>
      <w:rFonts w:ascii="Arial" w:hAnsi="Arial"/>
      <w:b/>
      <w:i/>
    </w:rPr>
  </w:style>
  <w:style w:type="paragraph" w:customStyle="1" w:styleId="Page1">
    <w:name w:val="Page1"/>
    <w:basedOn w:val="OPCParaBase"/>
    <w:rsid w:val="00FB69CF"/>
    <w:pPr>
      <w:spacing w:before="5600" w:line="240" w:lineRule="auto"/>
    </w:pPr>
    <w:rPr>
      <w:b/>
      <w:sz w:val="32"/>
    </w:rPr>
  </w:style>
  <w:style w:type="paragraph" w:customStyle="1" w:styleId="paragraphsub">
    <w:name w:val="paragraph(sub)"/>
    <w:aliases w:val="aa"/>
    <w:basedOn w:val="OPCParaBase"/>
    <w:rsid w:val="00FB69CF"/>
    <w:pPr>
      <w:tabs>
        <w:tab w:val="right" w:pos="1985"/>
      </w:tabs>
      <w:spacing w:before="40" w:line="240" w:lineRule="auto"/>
      <w:ind w:left="2098" w:hanging="2098"/>
    </w:pPr>
  </w:style>
  <w:style w:type="paragraph" w:customStyle="1" w:styleId="paragraphsub-sub">
    <w:name w:val="paragraph(sub-sub)"/>
    <w:aliases w:val="aaa"/>
    <w:basedOn w:val="OPCParaBase"/>
    <w:rsid w:val="00FB69CF"/>
    <w:pPr>
      <w:tabs>
        <w:tab w:val="right" w:pos="2722"/>
      </w:tabs>
      <w:spacing w:before="40" w:line="240" w:lineRule="auto"/>
      <w:ind w:left="2835" w:hanging="2835"/>
    </w:pPr>
  </w:style>
  <w:style w:type="paragraph" w:customStyle="1" w:styleId="paragraph">
    <w:name w:val="paragraph"/>
    <w:aliases w:val="a"/>
    <w:basedOn w:val="OPCParaBase"/>
    <w:rsid w:val="00FB69CF"/>
    <w:pPr>
      <w:tabs>
        <w:tab w:val="right" w:pos="1531"/>
      </w:tabs>
      <w:spacing w:before="40" w:line="240" w:lineRule="auto"/>
      <w:ind w:left="1644" w:hanging="1644"/>
    </w:pPr>
  </w:style>
  <w:style w:type="paragraph" w:customStyle="1" w:styleId="ParlAmend">
    <w:name w:val="ParlAmend"/>
    <w:aliases w:val="pp"/>
    <w:basedOn w:val="OPCParaBase"/>
    <w:rsid w:val="00FB69CF"/>
    <w:pPr>
      <w:spacing w:before="240" w:line="240" w:lineRule="atLeast"/>
      <w:ind w:hanging="567"/>
    </w:pPr>
    <w:rPr>
      <w:sz w:val="24"/>
    </w:rPr>
  </w:style>
  <w:style w:type="paragraph" w:customStyle="1" w:styleId="Portfolio">
    <w:name w:val="Portfolio"/>
    <w:basedOn w:val="OPCParaBase"/>
    <w:rsid w:val="00FB69CF"/>
    <w:pPr>
      <w:spacing w:line="240" w:lineRule="auto"/>
    </w:pPr>
    <w:rPr>
      <w:i/>
      <w:sz w:val="20"/>
    </w:rPr>
  </w:style>
  <w:style w:type="paragraph" w:customStyle="1" w:styleId="Preamble">
    <w:name w:val="Preamble"/>
    <w:basedOn w:val="OPCParaBase"/>
    <w:next w:val="Normal"/>
    <w:rsid w:val="00FB69C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69CF"/>
    <w:pPr>
      <w:spacing w:line="240" w:lineRule="auto"/>
    </w:pPr>
    <w:rPr>
      <w:i/>
      <w:sz w:val="20"/>
    </w:rPr>
  </w:style>
  <w:style w:type="paragraph" w:customStyle="1" w:styleId="Session">
    <w:name w:val="Session"/>
    <w:basedOn w:val="OPCParaBase"/>
    <w:rsid w:val="00FB69CF"/>
    <w:pPr>
      <w:spacing w:line="240" w:lineRule="auto"/>
    </w:pPr>
    <w:rPr>
      <w:sz w:val="28"/>
    </w:rPr>
  </w:style>
  <w:style w:type="paragraph" w:customStyle="1" w:styleId="Sponsor">
    <w:name w:val="Sponsor"/>
    <w:basedOn w:val="OPCParaBase"/>
    <w:rsid w:val="00FB69CF"/>
    <w:pPr>
      <w:spacing w:line="240" w:lineRule="auto"/>
    </w:pPr>
    <w:rPr>
      <w:i/>
    </w:rPr>
  </w:style>
  <w:style w:type="paragraph" w:customStyle="1" w:styleId="Subitem">
    <w:name w:val="Subitem"/>
    <w:aliases w:val="iss"/>
    <w:basedOn w:val="OPCParaBase"/>
    <w:rsid w:val="00FB69CF"/>
    <w:pPr>
      <w:spacing w:before="180" w:line="240" w:lineRule="auto"/>
      <w:ind w:left="709" w:hanging="709"/>
    </w:pPr>
  </w:style>
  <w:style w:type="paragraph" w:customStyle="1" w:styleId="SubitemHead">
    <w:name w:val="SubitemHead"/>
    <w:aliases w:val="issh"/>
    <w:basedOn w:val="OPCParaBase"/>
    <w:rsid w:val="00FB69C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69CF"/>
    <w:pPr>
      <w:spacing w:before="40" w:line="240" w:lineRule="auto"/>
      <w:ind w:left="1134"/>
    </w:pPr>
  </w:style>
  <w:style w:type="paragraph" w:customStyle="1" w:styleId="SubsectionHead">
    <w:name w:val="SubsectionHead"/>
    <w:aliases w:val="ssh"/>
    <w:basedOn w:val="OPCParaBase"/>
    <w:next w:val="subsection"/>
    <w:rsid w:val="00FB69CF"/>
    <w:pPr>
      <w:keepNext/>
      <w:keepLines/>
      <w:spacing w:before="240" w:line="240" w:lineRule="auto"/>
      <w:ind w:left="1134"/>
    </w:pPr>
    <w:rPr>
      <w:i/>
    </w:rPr>
  </w:style>
  <w:style w:type="paragraph" w:customStyle="1" w:styleId="Tablea">
    <w:name w:val="Table(a)"/>
    <w:aliases w:val="ta"/>
    <w:basedOn w:val="OPCParaBase"/>
    <w:rsid w:val="00FB69CF"/>
    <w:pPr>
      <w:spacing w:before="60" w:line="240" w:lineRule="auto"/>
      <w:ind w:left="284" w:hanging="284"/>
    </w:pPr>
    <w:rPr>
      <w:sz w:val="20"/>
    </w:rPr>
  </w:style>
  <w:style w:type="paragraph" w:customStyle="1" w:styleId="TableAA">
    <w:name w:val="Table(AA)"/>
    <w:aliases w:val="taaa"/>
    <w:basedOn w:val="OPCParaBase"/>
    <w:rsid w:val="00FB69C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B69C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B69CF"/>
    <w:pPr>
      <w:spacing w:before="60" w:line="240" w:lineRule="atLeast"/>
    </w:pPr>
    <w:rPr>
      <w:sz w:val="20"/>
    </w:rPr>
  </w:style>
  <w:style w:type="paragraph" w:customStyle="1" w:styleId="TLPBoxTextnote">
    <w:name w:val="TLPBoxText(note"/>
    <w:aliases w:val="right)"/>
    <w:basedOn w:val="OPCParaBase"/>
    <w:rsid w:val="00FB69C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69CF"/>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69CF"/>
    <w:pPr>
      <w:spacing w:before="122" w:line="198" w:lineRule="exact"/>
      <w:ind w:left="1985" w:hanging="851"/>
      <w:jc w:val="right"/>
    </w:pPr>
    <w:rPr>
      <w:sz w:val="18"/>
    </w:rPr>
  </w:style>
  <w:style w:type="paragraph" w:customStyle="1" w:styleId="TLPTableBullet">
    <w:name w:val="TLPTableBullet"/>
    <w:aliases w:val="ttb"/>
    <w:basedOn w:val="OPCParaBase"/>
    <w:rsid w:val="00FB69CF"/>
    <w:pPr>
      <w:spacing w:line="240" w:lineRule="exact"/>
      <w:ind w:left="284" w:hanging="284"/>
    </w:pPr>
    <w:rPr>
      <w:sz w:val="20"/>
    </w:rPr>
  </w:style>
  <w:style w:type="paragraph" w:customStyle="1" w:styleId="TofSectsGroupHeading">
    <w:name w:val="TofSects(GroupHeading)"/>
    <w:basedOn w:val="OPCParaBase"/>
    <w:next w:val="TofSectsSection"/>
    <w:rsid w:val="00FB69CF"/>
    <w:pPr>
      <w:keepLines/>
      <w:spacing w:before="240" w:after="120" w:line="240" w:lineRule="auto"/>
      <w:ind w:left="794"/>
    </w:pPr>
    <w:rPr>
      <w:b/>
      <w:kern w:val="28"/>
      <w:sz w:val="20"/>
    </w:rPr>
  </w:style>
  <w:style w:type="paragraph" w:customStyle="1" w:styleId="TofSectsHeading">
    <w:name w:val="TofSects(Heading)"/>
    <w:basedOn w:val="OPCParaBase"/>
    <w:rsid w:val="00FB69CF"/>
    <w:pPr>
      <w:spacing w:before="240" w:after="120" w:line="240" w:lineRule="auto"/>
    </w:pPr>
    <w:rPr>
      <w:b/>
      <w:sz w:val="24"/>
    </w:rPr>
  </w:style>
  <w:style w:type="paragraph" w:customStyle="1" w:styleId="TofSectsSection">
    <w:name w:val="TofSects(Section)"/>
    <w:basedOn w:val="OPCParaBase"/>
    <w:rsid w:val="00FB69CF"/>
    <w:pPr>
      <w:keepLines/>
      <w:spacing w:before="40" w:line="240" w:lineRule="auto"/>
      <w:ind w:left="1588" w:hanging="794"/>
    </w:pPr>
    <w:rPr>
      <w:kern w:val="28"/>
      <w:sz w:val="18"/>
    </w:rPr>
  </w:style>
  <w:style w:type="paragraph" w:customStyle="1" w:styleId="TofSectsSubdiv">
    <w:name w:val="TofSects(Subdiv)"/>
    <w:basedOn w:val="OPCParaBase"/>
    <w:rsid w:val="00FB69CF"/>
    <w:pPr>
      <w:keepLines/>
      <w:spacing w:before="80" w:line="240" w:lineRule="auto"/>
      <w:ind w:left="1588" w:hanging="794"/>
    </w:pPr>
    <w:rPr>
      <w:kern w:val="28"/>
    </w:rPr>
  </w:style>
  <w:style w:type="paragraph" w:customStyle="1" w:styleId="WRStyle">
    <w:name w:val="WR Style"/>
    <w:aliases w:val="WR"/>
    <w:basedOn w:val="OPCParaBase"/>
    <w:rsid w:val="00FB69CF"/>
    <w:pPr>
      <w:spacing w:before="240" w:line="240" w:lineRule="auto"/>
      <w:ind w:left="284" w:hanging="284"/>
    </w:pPr>
    <w:rPr>
      <w:b/>
      <w:i/>
      <w:kern w:val="28"/>
      <w:sz w:val="24"/>
    </w:rPr>
  </w:style>
  <w:style w:type="paragraph" w:customStyle="1" w:styleId="notepara">
    <w:name w:val="note(para)"/>
    <w:aliases w:val="na"/>
    <w:basedOn w:val="OPCParaBase"/>
    <w:rsid w:val="00FB69CF"/>
    <w:pPr>
      <w:spacing w:before="40" w:line="198" w:lineRule="exact"/>
      <w:ind w:left="2354" w:hanging="369"/>
    </w:pPr>
    <w:rPr>
      <w:sz w:val="18"/>
    </w:rPr>
  </w:style>
  <w:style w:type="character" w:customStyle="1" w:styleId="FooterChar">
    <w:name w:val="Footer Char"/>
    <w:basedOn w:val="DefaultParagraphFont"/>
    <w:link w:val="Footer"/>
    <w:rsid w:val="00FB69CF"/>
    <w:rPr>
      <w:sz w:val="22"/>
      <w:szCs w:val="24"/>
    </w:rPr>
  </w:style>
  <w:style w:type="table" w:customStyle="1" w:styleId="CFlag">
    <w:name w:val="CFlag"/>
    <w:basedOn w:val="TableNormal"/>
    <w:uiPriority w:val="99"/>
    <w:rsid w:val="00FB69CF"/>
    <w:tblPr/>
  </w:style>
  <w:style w:type="character" w:customStyle="1" w:styleId="BalloonTextChar">
    <w:name w:val="Balloon Text Char"/>
    <w:basedOn w:val="DefaultParagraphFont"/>
    <w:link w:val="BalloonText"/>
    <w:uiPriority w:val="99"/>
    <w:rsid w:val="00FB69CF"/>
    <w:rPr>
      <w:rFonts w:ascii="Tahoma" w:eastAsiaTheme="minorHAnsi" w:hAnsi="Tahoma" w:cs="Tahoma"/>
      <w:sz w:val="16"/>
      <w:szCs w:val="16"/>
      <w:lang w:eastAsia="en-US"/>
    </w:rPr>
  </w:style>
  <w:style w:type="paragraph" w:customStyle="1" w:styleId="InstNo">
    <w:name w:val="InstNo"/>
    <w:basedOn w:val="OPCParaBase"/>
    <w:next w:val="Normal"/>
    <w:rsid w:val="00FB69CF"/>
    <w:rPr>
      <w:b/>
      <w:sz w:val="28"/>
      <w:szCs w:val="32"/>
    </w:rPr>
  </w:style>
  <w:style w:type="paragraph" w:customStyle="1" w:styleId="LegislationMadeUnder">
    <w:name w:val="LegislationMadeUnder"/>
    <w:basedOn w:val="OPCParaBase"/>
    <w:next w:val="Normal"/>
    <w:rsid w:val="00FB69CF"/>
    <w:rPr>
      <w:i/>
      <w:sz w:val="32"/>
      <w:szCs w:val="32"/>
    </w:rPr>
  </w:style>
  <w:style w:type="paragraph" w:customStyle="1" w:styleId="ActHead10">
    <w:name w:val="ActHead 10"/>
    <w:aliases w:val="sp"/>
    <w:basedOn w:val="OPCParaBase"/>
    <w:next w:val="ActHead3"/>
    <w:rsid w:val="00FB69CF"/>
    <w:pPr>
      <w:keepNext/>
      <w:spacing w:before="280" w:line="240" w:lineRule="auto"/>
      <w:outlineLvl w:val="1"/>
    </w:pPr>
    <w:rPr>
      <w:b/>
      <w:sz w:val="32"/>
      <w:szCs w:val="30"/>
    </w:rPr>
  </w:style>
  <w:style w:type="paragraph" w:customStyle="1" w:styleId="SignCoverPageEnd">
    <w:name w:val="SignCoverPageEnd"/>
    <w:basedOn w:val="OPCParaBase"/>
    <w:next w:val="Normal"/>
    <w:rsid w:val="00FB69C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69CF"/>
    <w:pPr>
      <w:pBdr>
        <w:top w:val="single" w:sz="4" w:space="1" w:color="auto"/>
      </w:pBdr>
      <w:spacing w:before="360"/>
      <w:ind w:right="397"/>
      <w:jc w:val="both"/>
    </w:pPr>
  </w:style>
  <w:style w:type="paragraph" w:customStyle="1" w:styleId="NotesHeading1">
    <w:name w:val="NotesHeading 1"/>
    <w:basedOn w:val="OPCParaBase"/>
    <w:next w:val="Normal"/>
    <w:rsid w:val="00FB69CF"/>
    <w:rPr>
      <w:b/>
      <w:sz w:val="28"/>
      <w:szCs w:val="28"/>
    </w:rPr>
  </w:style>
  <w:style w:type="paragraph" w:customStyle="1" w:styleId="NotesHeading2">
    <w:name w:val="NotesHeading 2"/>
    <w:basedOn w:val="OPCParaBase"/>
    <w:next w:val="Normal"/>
    <w:rsid w:val="00FB69CF"/>
    <w:rPr>
      <w:b/>
      <w:sz w:val="28"/>
      <w:szCs w:val="28"/>
    </w:rPr>
  </w:style>
  <w:style w:type="paragraph" w:customStyle="1" w:styleId="CompiledActNo">
    <w:name w:val="CompiledActNo"/>
    <w:basedOn w:val="OPCParaBase"/>
    <w:next w:val="Normal"/>
    <w:rsid w:val="00FB69CF"/>
    <w:rPr>
      <w:b/>
      <w:sz w:val="24"/>
      <w:szCs w:val="24"/>
    </w:rPr>
  </w:style>
  <w:style w:type="paragraph" w:customStyle="1" w:styleId="ENotesText">
    <w:name w:val="ENotesText"/>
    <w:aliases w:val="Ent"/>
    <w:basedOn w:val="OPCParaBase"/>
    <w:next w:val="Normal"/>
    <w:rsid w:val="00FB69CF"/>
    <w:pPr>
      <w:spacing w:before="120"/>
    </w:pPr>
  </w:style>
  <w:style w:type="paragraph" w:customStyle="1" w:styleId="CompiledMadeUnder">
    <w:name w:val="CompiledMadeUnder"/>
    <w:basedOn w:val="OPCParaBase"/>
    <w:next w:val="Normal"/>
    <w:rsid w:val="00FB69CF"/>
    <w:rPr>
      <w:i/>
      <w:sz w:val="24"/>
      <w:szCs w:val="24"/>
    </w:rPr>
  </w:style>
  <w:style w:type="paragraph" w:customStyle="1" w:styleId="Paragraphsub-sub-sub">
    <w:name w:val="Paragraph(sub-sub-sub)"/>
    <w:aliases w:val="aaaa"/>
    <w:basedOn w:val="OPCParaBase"/>
    <w:rsid w:val="00FB69CF"/>
    <w:pPr>
      <w:tabs>
        <w:tab w:val="right" w:pos="3402"/>
      </w:tabs>
      <w:spacing w:before="40" w:line="240" w:lineRule="auto"/>
      <w:ind w:left="3402" w:hanging="3402"/>
    </w:pPr>
  </w:style>
  <w:style w:type="paragraph" w:customStyle="1" w:styleId="TableTextEndNotes">
    <w:name w:val="TableTextEndNotes"/>
    <w:aliases w:val="Tten"/>
    <w:basedOn w:val="Normal"/>
    <w:rsid w:val="00FB69CF"/>
    <w:pPr>
      <w:spacing w:before="60" w:line="240" w:lineRule="auto"/>
    </w:pPr>
    <w:rPr>
      <w:rFonts w:cs="Arial"/>
      <w:sz w:val="20"/>
      <w:szCs w:val="22"/>
    </w:rPr>
  </w:style>
  <w:style w:type="paragraph" w:customStyle="1" w:styleId="NoteToSubpara">
    <w:name w:val="NoteToSubpara"/>
    <w:aliases w:val="nts"/>
    <w:basedOn w:val="OPCParaBase"/>
    <w:rsid w:val="00FB69CF"/>
    <w:pPr>
      <w:spacing w:before="40" w:line="198" w:lineRule="exact"/>
      <w:ind w:left="2835" w:hanging="709"/>
    </w:pPr>
    <w:rPr>
      <w:sz w:val="18"/>
    </w:rPr>
  </w:style>
  <w:style w:type="paragraph" w:customStyle="1" w:styleId="ENoteTableHeading">
    <w:name w:val="ENoteTableHeading"/>
    <w:aliases w:val="enth"/>
    <w:basedOn w:val="OPCParaBase"/>
    <w:rsid w:val="00FB69CF"/>
    <w:pPr>
      <w:keepNext/>
      <w:spacing w:before="60" w:line="240" w:lineRule="atLeast"/>
    </w:pPr>
    <w:rPr>
      <w:rFonts w:ascii="Arial" w:hAnsi="Arial"/>
      <w:b/>
      <w:sz w:val="16"/>
    </w:rPr>
  </w:style>
  <w:style w:type="paragraph" w:customStyle="1" w:styleId="ENoteTableText">
    <w:name w:val="ENoteTableText"/>
    <w:aliases w:val="entt"/>
    <w:basedOn w:val="OPCParaBase"/>
    <w:rsid w:val="00FB69CF"/>
    <w:pPr>
      <w:spacing w:before="60" w:line="240" w:lineRule="atLeast"/>
    </w:pPr>
    <w:rPr>
      <w:sz w:val="16"/>
    </w:rPr>
  </w:style>
  <w:style w:type="paragraph" w:customStyle="1" w:styleId="ENoteTTi">
    <w:name w:val="ENoteTTi"/>
    <w:aliases w:val="entti"/>
    <w:basedOn w:val="OPCParaBase"/>
    <w:rsid w:val="00FB69CF"/>
    <w:pPr>
      <w:keepNext/>
      <w:spacing w:before="60" w:line="240" w:lineRule="atLeast"/>
      <w:ind w:left="170"/>
    </w:pPr>
    <w:rPr>
      <w:sz w:val="16"/>
    </w:rPr>
  </w:style>
  <w:style w:type="paragraph" w:customStyle="1" w:styleId="ENoteTTIndentHeading">
    <w:name w:val="ENoteTTIndentHeading"/>
    <w:aliases w:val="enTTHi"/>
    <w:basedOn w:val="OPCParaBase"/>
    <w:rsid w:val="00FB69C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FB69CF"/>
    <w:pPr>
      <w:spacing w:before="120"/>
      <w:outlineLvl w:val="1"/>
    </w:pPr>
    <w:rPr>
      <w:b/>
      <w:sz w:val="28"/>
      <w:szCs w:val="28"/>
    </w:rPr>
  </w:style>
  <w:style w:type="paragraph" w:customStyle="1" w:styleId="ENotesHeading2">
    <w:name w:val="ENotesHeading 2"/>
    <w:aliases w:val="Enh2,ENh2"/>
    <w:basedOn w:val="OPCParaBase"/>
    <w:next w:val="Normal"/>
    <w:rsid w:val="00FB69CF"/>
    <w:pPr>
      <w:spacing w:before="120" w:after="120"/>
      <w:outlineLvl w:val="2"/>
    </w:pPr>
    <w:rPr>
      <w:b/>
      <w:sz w:val="24"/>
      <w:szCs w:val="28"/>
    </w:rPr>
  </w:style>
  <w:style w:type="paragraph" w:customStyle="1" w:styleId="MadeunderText">
    <w:name w:val="MadeunderText"/>
    <w:basedOn w:val="OPCParaBase"/>
    <w:next w:val="CompiledMadeUnder"/>
    <w:rsid w:val="00FB69CF"/>
    <w:pPr>
      <w:spacing w:before="240"/>
    </w:pPr>
    <w:rPr>
      <w:sz w:val="24"/>
      <w:szCs w:val="24"/>
    </w:rPr>
  </w:style>
  <w:style w:type="paragraph" w:customStyle="1" w:styleId="ENotesHeading3">
    <w:name w:val="ENotesHeading 3"/>
    <w:aliases w:val="Enh3"/>
    <w:basedOn w:val="OPCParaBase"/>
    <w:next w:val="Normal"/>
    <w:rsid w:val="00FB69CF"/>
    <w:pPr>
      <w:keepNext/>
      <w:spacing w:before="120" w:line="240" w:lineRule="auto"/>
      <w:outlineLvl w:val="4"/>
    </w:pPr>
    <w:rPr>
      <w:b/>
      <w:szCs w:val="24"/>
    </w:rPr>
  </w:style>
  <w:style w:type="paragraph" w:customStyle="1" w:styleId="SubPartCASA">
    <w:name w:val="SubPart(CASA)"/>
    <w:aliases w:val="csp"/>
    <w:basedOn w:val="OPCParaBase"/>
    <w:next w:val="ActHead3"/>
    <w:rsid w:val="00FB69C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B69CF"/>
  </w:style>
  <w:style w:type="character" w:customStyle="1" w:styleId="CharSubPartNoCASA">
    <w:name w:val="CharSubPartNo(CASA)"/>
    <w:basedOn w:val="OPCCharBase"/>
    <w:uiPriority w:val="1"/>
    <w:rsid w:val="00FB69CF"/>
  </w:style>
  <w:style w:type="paragraph" w:customStyle="1" w:styleId="ENoteTTIndentHeadingSub">
    <w:name w:val="ENoteTTIndentHeadingSub"/>
    <w:aliases w:val="enTTHis"/>
    <w:basedOn w:val="OPCParaBase"/>
    <w:rsid w:val="00FB69CF"/>
    <w:pPr>
      <w:keepNext/>
      <w:spacing w:before="60" w:line="240" w:lineRule="atLeast"/>
      <w:ind w:left="340"/>
    </w:pPr>
    <w:rPr>
      <w:b/>
      <w:sz w:val="16"/>
    </w:rPr>
  </w:style>
  <w:style w:type="paragraph" w:customStyle="1" w:styleId="ENoteTTiSub">
    <w:name w:val="ENoteTTiSub"/>
    <w:aliases w:val="enttis"/>
    <w:basedOn w:val="OPCParaBase"/>
    <w:rsid w:val="00FB69CF"/>
    <w:pPr>
      <w:keepNext/>
      <w:spacing w:before="60" w:line="240" w:lineRule="atLeast"/>
      <w:ind w:left="340"/>
    </w:pPr>
    <w:rPr>
      <w:sz w:val="16"/>
    </w:rPr>
  </w:style>
  <w:style w:type="paragraph" w:customStyle="1" w:styleId="SubDivisionMigration">
    <w:name w:val="SubDivisionMigration"/>
    <w:aliases w:val="sdm"/>
    <w:basedOn w:val="OPCParaBase"/>
    <w:rsid w:val="00FB69C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69CF"/>
    <w:pPr>
      <w:keepNext/>
      <w:keepLines/>
      <w:spacing w:before="240" w:line="240" w:lineRule="auto"/>
      <w:ind w:left="1134" w:hanging="1134"/>
    </w:pPr>
    <w:rPr>
      <w:b/>
      <w:sz w:val="28"/>
    </w:rPr>
  </w:style>
  <w:style w:type="paragraph" w:customStyle="1" w:styleId="notetext">
    <w:name w:val="note(text)"/>
    <w:aliases w:val="n"/>
    <w:basedOn w:val="OPCParaBase"/>
    <w:rsid w:val="00FB69CF"/>
    <w:pPr>
      <w:spacing w:before="122" w:line="240" w:lineRule="auto"/>
      <w:ind w:left="1985" w:hanging="851"/>
    </w:pPr>
    <w:rPr>
      <w:sz w:val="18"/>
    </w:rPr>
  </w:style>
  <w:style w:type="paragraph" w:customStyle="1" w:styleId="FreeForm">
    <w:name w:val="FreeForm"/>
    <w:rsid w:val="00FB69CF"/>
    <w:rPr>
      <w:rFonts w:ascii="Arial" w:eastAsiaTheme="minorHAnsi" w:hAnsi="Arial" w:cstheme="minorBidi"/>
      <w:sz w:val="22"/>
      <w:lang w:eastAsia="en-US"/>
    </w:rPr>
  </w:style>
  <w:style w:type="paragraph" w:customStyle="1" w:styleId="SOText">
    <w:name w:val="SO Text"/>
    <w:aliases w:val="sot"/>
    <w:link w:val="SOTextChar"/>
    <w:rsid w:val="00FB69C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B69CF"/>
    <w:rPr>
      <w:rFonts w:eastAsiaTheme="minorHAnsi" w:cstheme="minorBidi"/>
      <w:sz w:val="22"/>
      <w:lang w:eastAsia="en-US"/>
    </w:rPr>
  </w:style>
  <w:style w:type="paragraph" w:customStyle="1" w:styleId="SOTextNote">
    <w:name w:val="SO TextNote"/>
    <w:aliases w:val="sont"/>
    <w:basedOn w:val="SOText"/>
    <w:qFormat/>
    <w:rsid w:val="00FB69CF"/>
    <w:pPr>
      <w:spacing w:before="122" w:line="198" w:lineRule="exact"/>
      <w:ind w:left="1843" w:hanging="709"/>
    </w:pPr>
    <w:rPr>
      <w:sz w:val="18"/>
    </w:rPr>
  </w:style>
  <w:style w:type="paragraph" w:customStyle="1" w:styleId="SOPara">
    <w:name w:val="SO Para"/>
    <w:aliases w:val="soa"/>
    <w:basedOn w:val="SOText"/>
    <w:link w:val="SOParaChar"/>
    <w:qFormat/>
    <w:rsid w:val="00FB69CF"/>
    <w:pPr>
      <w:tabs>
        <w:tab w:val="right" w:pos="1786"/>
      </w:tabs>
      <w:spacing w:before="40"/>
      <w:ind w:left="2070" w:hanging="936"/>
    </w:pPr>
  </w:style>
  <w:style w:type="character" w:customStyle="1" w:styleId="SOParaChar">
    <w:name w:val="SO Para Char"/>
    <w:aliases w:val="soa Char"/>
    <w:basedOn w:val="DefaultParagraphFont"/>
    <w:link w:val="SOPara"/>
    <w:rsid w:val="00FB69CF"/>
    <w:rPr>
      <w:rFonts w:eastAsiaTheme="minorHAnsi" w:cstheme="minorBidi"/>
      <w:sz w:val="22"/>
      <w:lang w:eastAsia="en-US"/>
    </w:rPr>
  </w:style>
  <w:style w:type="paragraph" w:customStyle="1" w:styleId="FileName">
    <w:name w:val="FileName"/>
    <w:basedOn w:val="Normal"/>
    <w:rsid w:val="00FB69CF"/>
  </w:style>
  <w:style w:type="paragraph" w:customStyle="1" w:styleId="TableHeading">
    <w:name w:val="TableHeading"/>
    <w:aliases w:val="th"/>
    <w:basedOn w:val="OPCParaBase"/>
    <w:next w:val="Tabletext"/>
    <w:rsid w:val="00FB69CF"/>
    <w:pPr>
      <w:keepNext/>
      <w:spacing w:before="60" w:line="240" w:lineRule="atLeast"/>
    </w:pPr>
    <w:rPr>
      <w:b/>
      <w:sz w:val="20"/>
    </w:rPr>
  </w:style>
  <w:style w:type="paragraph" w:customStyle="1" w:styleId="SOHeadBold">
    <w:name w:val="SO HeadBold"/>
    <w:aliases w:val="sohb"/>
    <w:basedOn w:val="SOText"/>
    <w:next w:val="SOText"/>
    <w:link w:val="SOHeadBoldChar"/>
    <w:qFormat/>
    <w:rsid w:val="00FB69CF"/>
    <w:rPr>
      <w:b/>
    </w:rPr>
  </w:style>
  <w:style w:type="character" w:customStyle="1" w:styleId="SOHeadBoldChar">
    <w:name w:val="SO HeadBold Char"/>
    <w:aliases w:val="sohb Char"/>
    <w:basedOn w:val="DefaultParagraphFont"/>
    <w:link w:val="SOHeadBold"/>
    <w:rsid w:val="00FB69C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B69CF"/>
    <w:rPr>
      <w:i/>
    </w:rPr>
  </w:style>
  <w:style w:type="character" w:customStyle="1" w:styleId="SOHeadItalicChar">
    <w:name w:val="SO HeadItalic Char"/>
    <w:aliases w:val="sohi Char"/>
    <w:basedOn w:val="DefaultParagraphFont"/>
    <w:link w:val="SOHeadItalic"/>
    <w:rsid w:val="00FB69CF"/>
    <w:rPr>
      <w:rFonts w:eastAsiaTheme="minorHAnsi" w:cstheme="minorBidi"/>
      <w:i/>
      <w:sz w:val="22"/>
      <w:lang w:eastAsia="en-US"/>
    </w:rPr>
  </w:style>
  <w:style w:type="paragraph" w:customStyle="1" w:styleId="SOBullet">
    <w:name w:val="SO Bullet"/>
    <w:aliases w:val="sotb"/>
    <w:basedOn w:val="SOText"/>
    <w:link w:val="SOBulletChar"/>
    <w:qFormat/>
    <w:rsid w:val="00FB69CF"/>
    <w:pPr>
      <w:ind w:left="1559" w:hanging="425"/>
    </w:pPr>
  </w:style>
  <w:style w:type="character" w:customStyle="1" w:styleId="SOBulletChar">
    <w:name w:val="SO Bullet Char"/>
    <w:aliases w:val="sotb Char"/>
    <w:basedOn w:val="DefaultParagraphFont"/>
    <w:link w:val="SOBullet"/>
    <w:rsid w:val="00FB69CF"/>
    <w:rPr>
      <w:rFonts w:eastAsiaTheme="minorHAnsi" w:cstheme="minorBidi"/>
      <w:sz w:val="22"/>
      <w:lang w:eastAsia="en-US"/>
    </w:rPr>
  </w:style>
  <w:style w:type="paragraph" w:customStyle="1" w:styleId="SOBulletNote">
    <w:name w:val="SO BulletNote"/>
    <w:aliases w:val="sonb"/>
    <w:basedOn w:val="SOTextNote"/>
    <w:link w:val="SOBulletNoteChar"/>
    <w:qFormat/>
    <w:rsid w:val="00FB69CF"/>
    <w:pPr>
      <w:tabs>
        <w:tab w:val="left" w:pos="1560"/>
      </w:tabs>
      <w:ind w:left="2268" w:hanging="1134"/>
    </w:pPr>
  </w:style>
  <w:style w:type="character" w:customStyle="1" w:styleId="SOBulletNoteChar">
    <w:name w:val="SO BulletNote Char"/>
    <w:aliases w:val="sonb Char"/>
    <w:basedOn w:val="DefaultParagraphFont"/>
    <w:link w:val="SOBulletNote"/>
    <w:rsid w:val="00FB69CF"/>
    <w:rPr>
      <w:rFonts w:eastAsiaTheme="minorHAnsi" w:cstheme="minorBidi"/>
      <w:sz w:val="18"/>
      <w:lang w:eastAsia="en-US"/>
    </w:rPr>
  </w:style>
  <w:style w:type="table" w:customStyle="1" w:styleId="TableGrid10">
    <w:name w:val="Table Grid1"/>
    <w:basedOn w:val="TableNormal"/>
    <w:next w:val="TableGrid"/>
    <w:uiPriority w:val="59"/>
    <w:rsid w:val="009C7D4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
    <w:name w:val="BodyNum"/>
    <w:aliases w:val="b1"/>
    <w:basedOn w:val="Normal"/>
    <w:rsid w:val="00456F9D"/>
    <w:pPr>
      <w:numPr>
        <w:numId w:val="17"/>
      </w:numPr>
      <w:spacing w:before="240" w:line="240" w:lineRule="auto"/>
    </w:pPr>
    <w:rPr>
      <w:rFonts w:eastAsia="Times New Roman" w:cs="Times New Roman"/>
      <w:sz w:val="24"/>
      <w:lang w:eastAsia="en-AU"/>
    </w:rPr>
  </w:style>
  <w:style w:type="paragraph" w:customStyle="1" w:styleId="BodyPara">
    <w:name w:val="BodyPara"/>
    <w:aliases w:val="ba"/>
    <w:basedOn w:val="Normal"/>
    <w:rsid w:val="00456F9D"/>
    <w:pPr>
      <w:numPr>
        <w:ilvl w:val="1"/>
        <w:numId w:val="17"/>
      </w:numPr>
      <w:spacing w:before="240" w:line="240" w:lineRule="auto"/>
    </w:pPr>
    <w:rPr>
      <w:rFonts w:eastAsia="Times New Roman" w:cs="Times New Roman"/>
      <w:sz w:val="24"/>
      <w:lang w:eastAsia="en-AU"/>
    </w:rPr>
  </w:style>
  <w:style w:type="paragraph" w:customStyle="1" w:styleId="BodyParaBullet">
    <w:name w:val="BodyParaBullet"/>
    <w:aliases w:val="bpb"/>
    <w:basedOn w:val="Normal"/>
    <w:rsid w:val="00456F9D"/>
    <w:pPr>
      <w:numPr>
        <w:ilvl w:val="2"/>
        <w:numId w:val="17"/>
      </w:numPr>
      <w:tabs>
        <w:tab w:val="left" w:pos="2160"/>
      </w:tabs>
      <w:spacing w:before="240" w:line="240" w:lineRule="auto"/>
    </w:pPr>
    <w:rPr>
      <w:rFonts w:eastAsia="Times New Roman" w:cs="Times New Roman"/>
      <w:sz w:val="24"/>
      <w:lang w:eastAsia="en-AU"/>
    </w:rPr>
  </w:style>
  <w:style w:type="paragraph" w:customStyle="1" w:styleId="BodySubPara">
    <w:name w:val="BodySubPara"/>
    <w:aliases w:val="bi"/>
    <w:basedOn w:val="Normal"/>
    <w:rsid w:val="00456F9D"/>
    <w:pPr>
      <w:numPr>
        <w:ilvl w:val="3"/>
        <w:numId w:val="17"/>
      </w:numPr>
      <w:spacing w:before="240" w:line="240" w:lineRule="auto"/>
    </w:pPr>
    <w:rPr>
      <w:rFonts w:eastAsia="Times New Roman" w:cs="Times New Roman"/>
      <w:sz w:val="24"/>
      <w:lang w:eastAsia="en-AU"/>
    </w:rPr>
  </w:style>
  <w:style w:type="numbering" w:customStyle="1" w:styleId="OPCBodyList">
    <w:name w:val="OPCBodyList"/>
    <w:uiPriority w:val="99"/>
    <w:rsid w:val="00456F9D"/>
    <w:pPr>
      <w:numPr>
        <w:numId w:val="17"/>
      </w:numPr>
    </w:pPr>
  </w:style>
  <w:style w:type="paragraph" w:customStyle="1" w:styleId="TerritoryT">
    <w:name w:val="TerritoryT"/>
    <w:basedOn w:val="OPCParaBase"/>
    <w:next w:val="Normal"/>
    <w:rsid w:val="00FB69CF"/>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2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19</Pages>
  <Words>3485</Words>
  <Characters>17662</Characters>
  <Application>Microsoft Office Word</Application>
  <DocSecurity>0</DocSecurity>
  <PresentationFormat/>
  <Lines>703</Lines>
  <Paragraphs>394</Paragraphs>
  <ScaleCrop>false</ScaleCrop>
  <HeadingPairs>
    <vt:vector size="2" baseType="variant">
      <vt:variant>
        <vt:lpstr>Title</vt:lpstr>
      </vt:variant>
      <vt:variant>
        <vt:i4>1</vt:i4>
      </vt:variant>
    </vt:vector>
  </HeadingPairs>
  <TitlesOfParts>
    <vt:vector size="1" baseType="lpstr">
      <vt:lpstr>Nuclear Non_x001e_Proliferation (Safeguards) Regulations 1987</vt:lpstr>
    </vt:vector>
  </TitlesOfParts>
  <Manager/>
  <Company/>
  <LinksUpToDate>false</LinksUpToDate>
  <CharactersWithSpaces>20882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Non_x001e_Proliferation (Safeguards) Regulations 1987</dc:title>
  <dc:subject/>
  <dc:creator/>
  <cp:keywords/>
  <dc:description/>
  <cp:lastModifiedBy/>
  <cp:revision>1</cp:revision>
  <cp:lastPrinted>2015-12-22T22:27:00Z</cp:lastPrinted>
  <dcterms:created xsi:type="dcterms:W3CDTF">2015-12-23T00:00:00Z</dcterms:created>
  <dcterms:modified xsi:type="dcterms:W3CDTF">2015-12-23T00:00:00Z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Nuclear Non_x001e_Proliferation (Safeguards) Regulations 1987</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CompilationVersion">
    <vt:i4>2</vt:i4>
  </property>
  <property fmtid="{D5CDD505-2E9C-101B-9397-08002B2CF9AE}" pid="16" name="CompilationNumber">
    <vt:lpwstr>20</vt:lpwstr>
  </property>
  <property fmtid="{D5CDD505-2E9C-101B-9397-08002B2CF9AE}" pid="17" name="StartDate">
    <vt:filetime>2015-11-30T13:00:00Z</vt:filetime>
  </property>
  <property fmtid="{D5CDD505-2E9C-101B-9397-08002B2CF9AE}" pid="18" name="PreparedDate">
    <vt:filetime>2015-12-09T13:00:00Z</vt:filetime>
  </property>
  <property fmtid="{D5CDD505-2E9C-101B-9397-08002B2CF9AE}" pid="19" name="RegisteredDate">
    <vt:filetime>2015-12-22T13:00:00Z</vt:filetime>
  </property>
  <property fmtid="{D5CDD505-2E9C-101B-9397-08002B2CF9AE}" pid="20" name="DoNotAsk">
    <vt:lpwstr>0</vt:lpwstr>
  </property>
  <property fmtid="{D5CDD505-2E9C-101B-9397-08002B2CF9AE}" pid="21" name="ChangedTitle">
    <vt:lpwstr/>
  </property>
</Properties>
</file>