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1C" w:rsidRPr="00772585" w:rsidRDefault="0090281C" w:rsidP="007B77DB">
      <w:pPr>
        <w:rPr>
          <w:sz w:val="28"/>
        </w:rPr>
      </w:pPr>
      <w:bookmarkStart w:id="0" w:name="_GoBack"/>
      <w:bookmarkEnd w:id="0"/>
      <w:r w:rsidRPr="00772585">
        <w:rPr>
          <w:noProof/>
          <w:lang w:eastAsia="en-AU"/>
        </w:rPr>
        <w:drawing>
          <wp:inline distT="0" distB="0" distL="0" distR="0" wp14:anchorId="1756CC36" wp14:editId="77E4E0CC">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90281C" w:rsidRPr="00772585" w:rsidRDefault="00C03915" w:rsidP="007B77DB">
      <w:pPr>
        <w:pStyle w:val="ShortT"/>
        <w:spacing w:before="240"/>
      </w:pPr>
      <w:r w:rsidRPr="004F15DE">
        <w:t>Australian Grape and Wine Authority</w:t>
      </w:r>
      <w:r w:rsidR="0090281C" w:rsidRPr="00772585">
        <w:t xml:space="preserve"> Regulations</w:t>
      </w:r>
      <w:r w:rsidR="00772585">
        <w:t> </w:t>
      </w:r>
      <w:r w:rsidR="0090281C" w:rsidRPr="00772585">
        <w:t>1981</w:t>
      </w:r>
    </w:p>
    <w:p w:rsidR="0090281C" w:rsidRPr="00772585" w:rsidRDefault="0090281C" w:rsidP="007B77DB">
      <w:pPr>
        <w:pStyle w:val="CompiledActNo"/>
        <w:spacing w:before="240"/>
      </w:pPr>
      <w:r w:rsidRPr="00772585">
        <w:t>Statutory Rules No.</w:t>
      </w:r>
      <w:r w:rsidR="00772585">
        <w:t> </w:t>
      </w:r>
      <w:r w:rsidRPr="00772585">
        <w:t>156, 1981 as amended</w:t>
      </w:r>
    </w:p>
    <w:p w:rsidR="0090281C" w:rsidRPr="00772585" w:rsidRDefault="00B9491D" w:rsidP="007B77DB">
      <w:pPr>
        <w:pStyle w:val="MadeunderText"/>
      </w:pPr>
      <w:r w:rsidRPr="00772585">
        <w:t>made under the</w:t>
      </w:r>
    </w:p>
    <w:p w:rsidR="0090281C" w:rsidRPr="00772585" w:rsidRDefault="004F15DE" w:rsidP="007B77DB">
      <w:pPr>
        <w:pStyle w:val="CompiledMadeUnder"/>
        <w:spacing w:before="240"/>
      </w:pPr>
      <w:r w:rsidRPr="00D64498">
        <w:t>Australian Grape and Wine Authority Act 2013</w:t>
      </w:r>
    </w:p>
    <w:p w:rsidR="0090281C" w:rsidRPr="00772585" w:rsidRDefault="0090281C" w:rsidP="007B77DB">
      <w:pPr>
        <w:spacing w:before="1000"/>
        <w:rPr>
          <w:rFonts w:cs="Arial"/>
          <w:sz w:val="24"/>
        </w:rPr>
      </w:pPr>
      <w:r w:rsidRPr="00772585">
        <w:rPr>
          <w:rFonts w:cs="Arial"/>
          <w:b/>
          <w:sz w:val="24"/>
        </w:rPr>
        <w:t xml:space="preserve">Compilation start date: </w:t>
      </w:r>
      <w:r w:rsidRPr="00772585">
        <w:rPr>
          <w:rFonts w:cs="Arial"/>
          <w:b/>
          <w:sz w:val="24"/>
        </w:rPr>
        <w:tab/>
      </w:r>
      <w:r w:rsidRPr="00772585">
        <w:rPr>
          <w:rFonts w:cs="Arial"/>
          <w:b/>
          <w:sz w:val="24"/>
        </w:rPr>
        <w:tab/>
      </w:r>
      <w:r w:rsidR="00164131">
        <w:rPr>
          <w:rFonts w:cs="Arial"/>
          <w:sz w:val="24"/>
          <w:szCs w:val="24"/>
        </w:rPr>
        <w:t>1 July</w:t>
      </w:r>
      <w:r w:rsidR="001064E8" w:rsidRPr="00772585">
        <w:rPr>
          <w:rFonts w:cs="Arial"/>
          <w:sz w:val="24"/>
          <w:szCs w:val="24"/>
        </w:rPr>
        <w:t xml:space="preserve"> 2014</w:t>
      </w:r>
    </w:p>
    <w:p w:rsidR="0090281C" w:rsidRPr="00772585" w:rsidRDefault="0090281C" w:rsidP="007B77DB">
      <w:pPr>
        <w:spacing w:before="240"/>
        <w:rPr>
          <w:rFonts w:cs="Arial"/>
          <w:sz w:val="24"/>
        </w:rPr>
      </w:pPr>
      <w:r w:rsidRPr="00772585">
        <w:rPr>
          <w:rFonts w:cs="Arial"/>
          <w:b/>
          <w:sz w:val="24"/>
        </w:rPr>
        <w:t>Includes amendments up to:</w:t>
      </w:r>
      <w:r w:rsidRPr="00772585">
        <w:rPr>
          <w:rFonts w:cs="Arial"/>
          <w:b/>
          <w:sz w:val="24"/>
        </w:rPr>
        <w:tab/>
      </w:r>
      <w:r w:rsidRPr="00772585">
        <w:rPr>
          <w:rFonts w:cs="Arial"/>
          <w:sz w:val="24"/>
        </w:rPr>
        <w:t>SLI</w:t>
      </w:r>
      <w:r w:rsidR="00B9491D" w:rsidRPr="00772585">
        <w:rPr>
          <w:rFonts w:cs="Arial"/>
          <w:sz w:val="24"/>
        </w:rPr>
        <w:t> </w:t>
      </w:r>
      <w:r w:rsidRPr="00772585">
        <w:rPr>
          <w:rFonts w:cs="Arial"/>
          <w:sz w:val="24"/>
        </w:rPr>
        <w:t>No.</w:t>
      </w:r>
      <w:r w:rsidR="00772585">
        <w:rPr>
          <w:rFonts w:cs="Arial"/>
          <w:sz w:val="24"/>
        </w:rPr>
        <w:t> </w:t>
      </w:r>
      <w:r w:rsidR="001064E8" w:rsidRPr="00772585">
        <w:rPr>
          <w:rFonts w:cs="Arial"/>
          <w:sz w:val="24"/>
        </w:rPr>
        <w:t>70, 2014</w:t>
      </w:r>
    </w:p>
    <w:p w:rsidR="0090281C" w:rsidRPr="00772585" w:rsidRDefault="0090281C" w:rsidP="007B77DB">
      <w:pPr>
        <w:spacing w:before="240"/>
        <w:rPr>
          <w:rFonts w:cs="Arial"/>
          <w:sz w:val="24"/>
        </w:rPr>
      </w:pPr>
    </w:p>
    <w:p w:rsidR="0090281C" w:rsidRPr="00772585" w:rsidRDefault="0090281C" w:rsidP="007B77DB">
      <w:pPr>
        <w:pageBreakBefore/>
        <w:rPr>
          <w:rFonts w:cs="Arial"/>
          <w:b/>
          <w:sz w:val="32"/>
          <w:szCs w:val="32"/>
        </w:rPr>
      </w:pPr>
      <w:r w:rsidRPr="00772585">
        <w:rPr>
          <w:rFonts w:cs="Arial"/>
          <w:b/>
          <w:sz w:val="32"/>
          <w:szCs w:val="32"/>
        </w:rPr>
        <w:lastRenderedPageBreak/>
        <w:t>About this compilation</w:t>
      </w:r>
    </w:p>
    <w:p w:rsidR="0090281C" w:rsidRPr="00772585" w:rsidRDefault="0090281C" w:rsidP="007B77DB">
      <w:pPr>
        <w:spacing w:before="240"/>
        <w:rPr>
          <w:rFonts w:cs="Arial"/>
        </w:rPr>
      </w:pPr>
      <w:r w:rsidRPr="00772585">
        <w:rPr>
          <w:rFonts w:cs="Arial"/>
          <w:b/>
          <w:szCs w:val="22"/>
        </w:rPr>
        <w:t>This compilation</w:t>
      </w:r>
    </w:p>
    <w:p w:rsidR="0090281C" w:rsidRPr="00772585" w:rsidRDefault="0090281C" w:rsidP="007B77DB">
      <w:pPr>
        <w:spacing w:before="120" w:after="120"/>
        <w:rPr>
          <w:rFonts w:cs="Arial"/>
          <w:szCs w:val="22"/>
        </w:rPr>
      </w:pPr>
      <w:r w:rsidRPr="00772585">
        <w:rPr>
          <w:rFonts w:cs="Arial"/>
          <w:szCs w:val="22"/>
        </w:rPr>
        <w:t xml:space="preserve">This is a compilation of the </w:t>
      </w:r>
      <w:r w:rsidRPr="00772585">
        <w:rPr>
          <w:rFonts w:cs="Arial"/>
          <w:i/>
          <w:szCs w:val="22"/>
        </w:rPr>
        <w:fldChar w:fldCharType="begin"/>
      </w:r>
      <w:r w:rsidRPr="00772585">
        <w:rPr>
          <w:rFonts w:cs="Arial"/>
          <w:i/>
          <w:szCs w:val="22"/>
        </w:rPr>
        <w:instrText xml:space="preserve"> STYLEREF  ShortT </w:instrText>
      </w:r>
      <w:r w:rsidRPr="00772585">
        <w:rPr>
          <w:rFonts w:cs="Arial"/>
          <w:i/>
          <w:szCs w:val="22"/>
        </w:rPr>
        <w:fldChar w:fldCharType="separate"/>
      </w:r>
      <w:r w:rsidR="004F15DE">
        <w:rPr>
          <w:rFonts w:cs="Arial"/>
          <w:i/>
          <w:noProof/>
          <w:szCs w:val="22"/>
        </w:rPr>
        <w:t>Australian Grape and Wine Authority Regulations 1981</w:t>
      </w:r>
      <w:r w:rsidRPr="00772585">
        <w:rPr>
          <w:rFonts w:cs="Arial"/>
          <w:i/>
          <w:szCs w:val="22"/>
        </w:rPr>
        <w:fldChar w:fldCharType="end"/>
      </w:r>
      <w:r w:rsidRPr="00772585">
        <w:rPr>
          <w:rFonts w:cs="Arial"/>
          <w:szCs w:val="22"/>
        </w:rPr>
        <w:t xml:space="preserve"> as in force on </w:t>
      </w:r>
      <w:r w:rsidR="00164131">
        <w:rPr>
          <w:rFonts w:cs="Arial"/>
          <w:szCs w:val="22"/>
        </w:rPr>
        <w:t>1 July</w:t>
      </w:r>
      <w:r w:rsidR="001064E8" w:rsidRPr="00772585">
        <w:rPr>
          <w:rFonts w:cs="Arial"/>
          <w:szCs w:val="22"/>
        </w:rPr>
        <w:t xml:space="preserve"> 2014</w:t>
      </w:r>
      <w:r w:rsidRPr="00772585">
        <w:rPr>
          <w:rFonts w:cs="Arial"/>
          <w:szCs w:val="22"/>
        </w:rPr>
        <w:t>. It includes any commenced amendment affecting the compilation to that date.</w:t>
      </w:r>
    </w:p>
    <w:p w:rsidR="0090281C" w:rsidRPr="00772585" w:rsidRDefault="0090281C" w:rsidP="007B77DB">
      <w:pPr>
        <w:spacing w:after="120"/>
        <w:rPr>
          <w:rFonts w:cs="Arial"/>
          <w:szCs w:val="22"/>
        </w:rPr>
      </w:pPr>
      <w:r w:rsidRPr="00772585">
        <w:rPr>
          <w:rFonts w:cs="Arial"/>
          <w:szCs w:val="22"/>
        </w:rPr>
        <w:t xml:space="preserve">This compilation was prepared on </w:t>
      </w:r>
      <w:r w:rsidR="00164131">
        <w:rPr>
          <w:rFonts w:cs="Arial"/>
          <w:szCs w:val="22"/>
        </w:rPr>
        <w:t>1 July</w:t>
      </w:r>
      <w:r w:rsidR="001064E8" w:rsidRPr="00772585">
        <w:rPr>
          <w:rFonts w:cs="Arial"/>
          <w:szCs w:val="22"/>
        </w:rPr>
        <w:t xml:space="preserve"> 2014</w:t>
      </w:r>
      <w:r w:rsidRPr="00772585">
        <w:rPr>
          <w:rFonts w:cs="Arial"/>
          <w:szCs w:val="22"/>
        </w:rPr>
        <w:t>.</w:t>
      </w:r>
    </w:p>
    <w:p w:rsidR="0090281C" w:rsidRPr="00772585" w:rsidRDefault="0090281C" w:rsidP="007B77DB">
      <w:pPr>
        <w:spacing w:after="120"/>
        <w:rPr>
          <w:rFonts w:cs="Arial"/>
          <w:szCs w:val="22"/>
        </w:rPr>
      </w:pPr>
      <w:r w:rsidRPr="00772585">
        <w:rPr>
          <w:rFonts w:cs="Arial"/>
          <w:szCs w:val="22"/>
        </w:rPr>
        <w:t xml:space="preserve">The notes at the end of this compilation (the </w:t>
      </w:r>
      <w:r w:rsidRPr="00772585">
        <w:rPr>
          <w:rFonts w:cs="Arial"/>
          <w:b/>
          <w:i/>
          <w:szCs w:val="22"/>
        </w:rPr>
        <w:t>endnotes</w:t>
      </w:r>
      <w:r w:rsidRPr="00772585">
        <w:rPr>
          <w:rFonts w:cs="Arial"/>
          <w:szCs w:val="22"/>
        </w:rPr>
        <w:t>) include information about amending laws and the amendment history of each amended provision.</w:t>
      </w:r>
    </w:p>
    <w:p w:rsidR="0090281C" w:rsidRPr="00772585" w:rsidRDefault="0090281C" w:rsidP="007B77DB">
      <w:pPr>
        <w:tabs>
          <w:tab w:val="left" w:pos="5640"/>
        </w:tabs>
        <w:spacing w:before="120" w:after="120"/>
        <w:rPr>
          <w:rFonts w:cs="Arial"/>
          <w:b/>
          <w:szCs w:val="22"/>
        </w:rPr>
      </w:pPr>
      <w:r w:rsidRPr="00772585">
        <w:rPr>
          <w:rFonts w:cs="Arial"/>
          <w:b/>
          <w:szCs w:val="22"/>
        </w:rPr>
        <w:t>Uncommenced amendments</w:t>
      </w:r>
    </w:p>
    <w:p w:rsidR="0090281C" w:rsidRPr="00772585" w:rsidRDefault="0090281C" w:rsidP="007B77DB">
      <w:pPr>
        <w:spacing w:after="120"/>
        <w:rPr>
          <w:rFonts w:cs="Arial"/>
          <w:szCs w:val="22"/>
        </w:rPr>
      </w:pPr>
      <w:r w:rsidRPr="00772585">
        <w:rPr>
          <w:rFonts w:cs="Arial"/>
          <w:szCs w:val="22"/>
        </w:rPr>
        <w:t>The effect of uncommenced amendments is not reflected in the text of the compiled law but the text of the amendments is included in the endnotes.</w:t>
      </w:r>
    </w:p>
    <w:p w:rsidR="0090281C" w:rsidRPr="00772585" w:rsidRDefault="0090281C" w:rsidP="007B77DB">
      <w:pPr>
        <w:spacing w:before="120" w:after="120"/>
        <w:rPr>
          <w:rFonts w:cs="Arial"/>
          <w:b/>
          <w:szCs w:val="22"/>
        </w:rPr>
      </w:pPr>
      <w:r w:rsidRPr="00772585">
        <w:rPr>
          <w:rFonts w:cs="Arial"/>
          <w:b/>
          <w:szCs w:val="22"/>
        </w:rPr>
        <w:t>Application, saving and transitional provisions for provisions and amendments</w:t>
      </w:r>
    </w:p>
    <w:p w:rsidR="0090281C" w:rsidRPr="00772585" w:rsidRDefault="0090281C" w:rsidP="007B77DB">
      <w:pPr>
        <w:spacing w:after="120"/>
        <w:rPr>
          <w:rFonts w:cs="Arial"/>
          <w:szCs w:val="22"/>
        </w:rPr>
      </w:pPr>
      <w:r w:rsidRPr="00772585">
        <w:rPr>
          <w:rFonts w:cs="Arial"/>
          <w:szCs w:val="22"/>
        </w:rPr>
        <w:t>If the operation of a provision or amendment is affected by an application, saving or transitional provision that is not included in this compilation, details are included in the endnotes.</w:t>
      </w:r>
    </w:p>
    <w:p w:rsidR="0090281C" w:rsidRPr="00772585" w:rsidRDefault="0090281C" w:rsidP="007B77DB">
      <w:pPr>
        <w:spacing w:before="120" w:after="120"/>
        <w:rPr>
          <w:rFonts w:cs="Arial"/>
          <w:b/>
          <w:szCs w:val="22"/>
        </w:rPr>
      </w:pPr>
      <w:r w:rsidRPr="00772585">
        <w:rPr>
          <w:rFonts w:cs="Arial"/>
          <w:b/>
          <w:szCs w:val="22"/>
        </w:rPr>
        <w:t>Modifications</w:t>
      </w:r>
    </w:p>
    <w:p w:rsidR="0090281C" w:rsidRPr="00772585" w:rsidRDefault="0090281C" w:rsidP="007B77DB">
      <w:pPr>
        <w:spacing w:after="120"/>
        <w:rPr>
          <w:rFonts w:cs="Arial"/>
          <w:szCs w:val="22"/>
        </w:rPr>
      </w:pPr>
      <w:r w:rsidRPr="00772585">
        <w:rPr>
          <w:rFonts w:cs="Arial"/>
          <w:szCs w:val="22"/>
        </w:rPr>
        <w:t xml:space="preserve">If a provision of the compiled law is affected by a modification that is in force, details are included in the endnotes. </w:t>
      </w:r>
    </w:p>
    <w:p w:rsidR="0090281C" w:rsidRPr="00772585" w:rsidRDefault="0090281C" w:rsidP="007B77DB">
      <w:pPr>
        <w:spacing w:before="80" w:after="120"/>
        <w:rPr>
          <w:rFonts w:cs="Arial"/>
          <w:b/>
          <w:szCs w:val="22"/>
        </w:rPr>
      </w:pPr>
      <w:r w:rsidRPr="00772585">
        <w:rPr>
          <w:rFonts w:cs="Arial"/>
          <w:b/>
          <w:szCs w:val="22"/>
        </w:rPr>
        <w:t>Provisions ceasing to have effect</w:t>
      </w:r>
    </w:p>
    <w:p w:rsidR="0090281C" w:rsidRPr="00772585" w:rsidRDefault="0090281C" w:rsidP="007B77DB">
      <w:pPr>
        <w:spacing w:after="120"/>
        <w:rPr>
          <w:rFonts w:cs="Arial"/>
        </w:rPr>
      </w:pPr>
      <w:r w:rsidRPr="00772585">
        <w:rPr>
          <w:rFonts w:cs="Arial"/>
          <w:szCs w:val="22"/>
        </w:rPr>
        <w:t>If a provision of the compiled law has expired or otherwise ceased to have effect in accordance with a provision of the law, details are included in the endnotes.</w:t>
      </w:r>
    </w:p>
    <w:p w:rsidR="0090281C" w:rsidRPr="00772585" w:rsidRDefault="0090281C" w:rsidP="007B77DB">
      <w:pPr>
        <w:pStyle w:val="Header"/>
        <w:tabs>
          <w:tab w:val="clear" w:pos="4150"/>
          <w:tab w:val="clear" w:pos="8307"/>
        </w:tabs>
      </w:pPr>
      <w:r w:rsidRPr="00772585">
        <w:rPr>
          <w:rStyle w:val="CharChapNo"/>
        </w:rPr>
        <w:t xml:space="preserve"> </w:t>
      </w:r>
      <w:r w:rsidRPr="00772585">
        <w:rPr>
          <w:rStyle w:val="CharChapText"/>
        </w:rPr>
        <w:t xml:space="preserve"> </w:t>
      </w:r>
    </w:p>
    <w:p w:rsidR="0090281C" w:rsidRPr="00772585" w:rsidRDefault="0090281C" w:rsidP="007B77DB">
      <w:pPr>
        <w:pStyle w:val="Header"/>
        <w:tabs>
          <w:tab w:val="clear" w:pos="4150"/>
          <w:tab w:val="clear" w:pos="8307"/>
        </w:tabs>
      </w:pPr>
      <w:r w:rsidRPr="00772585">
        <w:rPr>
          <w:rStyle w:val="CharPartNo"/>
        </w:rPr>
        <w:t xml:space="preserve"> </w:t>
      </w:r>
      <w:r w:rsidRPr="00772585">
        <w:rPr>
          <w:rStyle w:val="CharPartText"/>
        </w:rPr>
        <w:t xml:space="preserve"> </w:t>
      </w:r>
    </w:p>
    <w:p w:rsidR="0090281C" w:rsidRPr="00772585" w:rsidRDefault="0090281C" w:rsidP="007B77DB">
      <w:pPr>
        <w:pStyle w:val="Header"/>
        <w:tabs>
          <w:tab w:val="clear" w:pos="4150"/>
          <w:tab w:val="clear" w:pos="8307"/>
        </w:tabs>
      </w:pPr>
      <w:r w:rsidRPr="00772585">
        <w:rPr>
          <w:rStyle w:val="CharDivNo"/>
        </w:rPr>
        <w:t xml:space="preserve"> </w:t>
      </w:r>
      <w:r w:rsidRPr="00772585">
        <w:rPr>
          <w:rStyle w:val="CharDivText"/>
        </w:rPr>
        <w:t xml:space="preserve"> </w:t>
      </w:r>
    </w:p>
    <w:p w:rsidR="0090281C" w:rsidRPr="00772585" w:rsidRDefault="0090281C" w:rsidP="007B77DB">
      <w:pPr>
        <w:sectPr w:rsidR="0090281C" w:rsidRPr="00772585" w:rsidSect="006F26D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90281C" w:rsidRPr="00772585" w:rsidRDefault="0090281C" w:rsidP="00B9491D">
      <w:pPr>
        <w:rPr>
          <w:sz w:val="36"/>
        </w:rPr>
      </w:pPr>
      <w:r w:rsidRPr="00772585">
        <w:rPr>
          <w:sz w:val="36"/>
        </w:rPr>
        <w:lastRenderedPageBreak/>
        <w:t>Contents</w:t>
      </w:r>
    </w:p>
    <w:p w:rsidR="00025491" w:rsidRDefault="00365C09">
      <w:pPr>
        <w:pStyle w:val="TOC2"/>
        <w:rPr>
          <w:rFonts w:asciiTheme="minorHAnsi" w:eastAsiaTheme="minorEastAsia" w:hAnsiTheme="minorHAnsi" w:cstheme="minorBidi"/>
          <w:b w:val="0"/>
          <w:noProof/>
          <w:kern w:val="0"/>
          <w:sz w:val="22"/>
          <w:szCs w:val="22"/>
        </w:rPr>
      </w:pPr>
      <w:r w:rsidRPr="00772585">
        <w:fldChar w:fldCharType="begin"/>
      </w:r>
      <w:r w:rsidRPr="00772585">
        <w:instrText xml:space="preserve"> TOC \o "1-9" </w:instrText>
      </w:r>
      <w:r w:rsidRPr="00772585">
        <w:fldChar w:fldCharType="separate"/>
      </w:r>
      <w:r w:rsidR="00025491">
        <w:rPr>
          <w:noProof/>
        </w:rPr>
        <w:t>Part 1—Preliminary</w:t>
      </w:r>
      <w:r w:rsidR="00025491" w:rsidRPr="00025491">
        <w:rPr>
          <w:b w:val="0"/>
          <w:noProof/>
          <w:sz w:val="18"/>
        </w:rPr>
        <w:tab/>
      </w:r>
      <w:r w:rsidR="00025491" w:rsidRPr="00025491">
        <w:rPr>
          <w:b w:val="0"/>
          <w:noProof/>
          <w:sz w:val="18"/>
        </w:rPr>
        <w:fldChar w:fldCharType="begin"/>
      </w:r>
      <w:r w:rsidR="00025491" w:rsidRPr="00025491">
        <w:rPr>
          <w:b w:val="0"/>
          <w:noProof/>
          <w:sz w:val="18"/>
        </w:rPr>
        <w:instrText xml:space="preserve"> PAGEREF _Toc392688214 \h </w:instrText>
      </w:r>
      <w:r w:rsidR="00025491" w:rsidRPr="00025491">
        <w:rPr>
          <w:b w:val="0"/>
          <w:noProof/>
          <w:sz w:val="18"/>
        </w:rPr>
      </w:r>
      <w:r w:rsidR="00025491" w:rsidRPr="00025491">
        <w:rPr>
          <w:b w:val="0"/>
          <w:noProof/>
          <w:sz w:val="18"/>
        </w:rPr>
        <w:fldChar w:fldCharType="separate"/>
      </w:r>
      <w:r w:rsidR="00025491">
        <w:rPr>
          <w:b w:val="0"/>
          <w:noProof/>
          <w:sz w:val="18"/>
        </w:rPr>
        <w:t>1</w:t>
      </w:r>
      <w:r w:rsidR="00025491"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w:t>
      </w:r>
      <w:r>
        <w:rPr>
          <w:noProof/>
        </w:rPr>
        <w:tab/>
        <w:t>Name of Regulations</w:t>
      </w:r>
      <w:r w:rsidRPr="00025491">
        <w:rPr>
          <w:noProof/>
        </w:rPr>
        <w:tab/>
      </w:r>
      <w:r w:rsidRPr="00025491">
        <w:rPr>
          <w:noProof/>
        </w:rPr>
        <w:fldChar w:fldCharType="begin"/>
      </w:r>
      <w:r w:rsidRPr="00025491">
        <w:rPr>
          <w:noProof/>
        </w:rPr>
        <w:instrText xml:space="preserve"> PAGEREF _Toc392688215 \h </w:instrText>
      </w:r>
      <w:r w:rsidRPr="00025491">
        <w:rPr>
          <w:noProof/>
        </w:rPr>
      </w:r>
      <w:r w:rsidRPr="00025491">
        <w:rPr>
          <w:noProof/>
        </w:rPr>
        <w:fldChar w:fldCharType="separate"/>
      </w:r>
      <w:r>
        <w:rPr>
          <w:noProof/>
        </w:rPr>
        <w:t>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w:t>
      </w:r>
      <w:r>
        <w:rPr>
          <w:noProof/>
        </w:rPr>
        <w:tab/>
        <w:t>Repeal of the Wine Overseas Marketing (Licences) Regulations</w:t>
      </w:r>
      <w:r w:rsidRPr="00025491">
        <w:rPr>
          <w:noProof/>
        </w:rPr>
        <w:tab/>
      </w:r>
      <w:r w:rsidRPr="00025491">
        <w:rPr>
          <w:noProof/>
        </w:rPr>
        <w:fldChar w:fldCharType="begin"/>
      </w:r>
      <w:r w:rsidRPr="00025491">
        <w:rPr>
          <w:noProof/>
        </w:rPr>
        <w:instrText xml:space="preserve"> PAGEREF _Toc392688216 \h </w:instrText>
      </w:r>
      <w:r w:rsidRPr="00025491">
        <w:rPr>
          <w:noProof/>
        </w:rPr>
      </w:r>
      <w:r w:rsidRPr="00025491">
        <w:rPr>
          <w:noProof/>
        </w:rPr>
        <w:fldChar w:fldCharType="separate"/>
      </w:r>
      <w:r>
        <w:rPr>
          <w:noProof/>
        </w:rPr>
        <w:t>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w:t>
      </w:r>
      <w:r>
        <w:rPr>
          <w:noProof/>
        </w:rPr>
        <w:tab/>
        <w:t>Interpretation</w:t>
      </w:r>
      <w:r w:rsidRPr="00025491">
        <w:rPr>
          <w:noProof/>
        </w:rPr>
        <w:tab/>
      </w:r>
      <w:r w:rsidRPr="00025491">
        <w:rPr>
          <w:noProof/>
        </w:rPr>
        <w:fldChar w:fldCharType="begin"/>
      </w:r>
      <w:r w:rsidRPr="00025491">
        <w:rPr>
          <w:noProof/>
        </w:rPr>
        <w:instrText xml:space="preserve"> PAGEREF _Toc392688217 \h </w:instrText>
      </w:r>
      <w:r w:rsidRPr="00025491">
        <w:rPr>
          <w:noProof/>
        </w:rPr>
      </w:r>
      <w:r w:rsidRPr="00025491">
        <w:rPr>
          <w:noProof/>
        </w:rPr>
        <w:fldChar w:fldCharType="separate"/>
      </w:r>
      <w:r>
        <w:rPr>
          <w:noProof/>
        </w:rPr>
        <w:t>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w:t>
      </w:r>
      <w:r>
        <w:rPr>
          <w:noProof/>
        </w:rPr>
        <w:tab/>
        <w:t>Grape products</w:t>
      </w:r>
      <w:r w:rsidRPr="00025491">
        <w:rPr>
          <w:noProof/>
        </w:rPr>
        <w:tab/>
      </w:r>
      <w:r w:rsidRPr="00025491">
        <w:rPr>
          <w:noProof/>
        </w:rPr>
        <w:fldChar w:fldCharType="begin"/>
      </w:r>
      <w:r w:rsidRPr="00025491">
        <w:rPr>
          <w:noProof/>
        </w:rPr>
        <w:instrText xml:space="preserve"> PAGEREF _Toc392688218 \h </w:instrText>
      </w:r>
      <w:r w:rsidRPr="00025491">
        <w:rPr>
          <w:noProof/>
        </w:rPr>
      </w:r>
      <w:r w:rsidRPr="00025491">
        <w:rPr>
          <w:noProof/>
        </w:rPr>
        <w:fldChar w:fldCharType="separate"/>
      </w:r>
      <w:r>
        <w:rPr>
          <w:noProof/>
        </w:rPr>
        <w:t>2</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2—General export controls</w:t>
      </w:r>
      <w:r w:rsidRPr="00025491">
        <w:rPr>
          <w:b w:val="0"/>
          <w:noProof/>
          <w:sz w:val="18"/>
        </w:rPr>
        <w:tab/>
      </w:r>
      <w:r w:rsidRPr="00025491">
        <w:rPr>
          <w:b w:val="0"/>
          <w:noProof/>
          <w:sz w:val="18"/>
        </w:rPr>
        <w:fldChar w:fldCharType="begin"/>
      </w:r>
      <w:r w:rsidRPr="00025491">
        <w:rPr>
          <w:b w:val="0"/>
          <w:noProof/>
          <w:sz w:val="18"/>
        </w:rPr>
        <w:instrText xml:space="preserve"> PAGEREF _Toc392688219 \h </w:instrText>
      </w:r>
      <w:r w:rsidRPr="00025491">
        <w:rPr>
          <w:b w:val="0"/>
          <w:noProof/>
          <w:sz w:val="18"/>
        </w:rPr>
      </w:r>
      <w:r w:rsidRPr="00025491">
        <w:rPr>
          <w:b w:val="0"/>
          <w:noProof/>
          <w:sz w:val="18"/>
        </w:rPr>
        <w:fldChar w:fldCharType="separate"/>
      </w:r>
      <w:r>
        <w:rPr>
          <w:b w:val="0"/>
          <w:noProof/>
          <w:sz w:val="18"/>
        </w:rPr>
        <w:t>3</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w:t>
      </w:r>
      <w:r>
        <w:rPr>
          <w:noProof/>
        </w:rPr>
        <w:tab/>
        <w:t>Grant of licences</w:t>
      </w:r>
      <w:r w:rsidRPr="00025491">
        <w:rPr>
          <w:noProof/>
        </w:rPr>
        <w:tab/>
      </w:r>
      <w:r w:rsidRPr="00025491">
        <w:rPr>
          <w:noProof/>
        </w:rPr>
        <w:fldChar w:fldCharType="begin"/>
      </w:r>
      <w:r w:rsidRPr="00025491">
        <w:rPr>
          <w:noProof/>
        </w:rPr>
        <w:instrText xml:space="preserve"> PAGEREF _Toc392688220 \h </w:instrText>
      </w:r>
      <w:r w:rsidRPr="00025491">
        <w:rPr>
          <w:noProof/>
        </w:rPr>
      </w:r>
      <w:r w:rsidRPr="00025491">
        <w:rPr>
          <w:noProof/>
        </w:rPr>
        <w:fldChar w:fldCharType="separate"/>
      </w:r>
      <w:r>
        <w:rPr>
          <w:noProof/>
        </w:rPr>
        <w:t>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w:t>
      </w:r>
      <w:r>
        <w:rPr>
          <w:noProof/>
        </w:rPr>
        <w:tab/>
        <w:t>Conditions of export—general</w:t>
      </w:r>
      <w:r w:rsidRPr="00025491">
        <w:rPr>
          <w:noProof/>
        </w:rPr>
        <w:tab/>
      </w:r>
      <w:r w:rsidRPr="00025491">
        <w:rPr>
          <w:noProof/>
        </w:rPr>
        <w:fldChar w:fldCharType="begin"/>
      </w:r>
      <w:r w:rsidRPr="00025491">
        <w:rPr>
          <w:noProof/>
        </w:rPr>
        <w:instrText xml:space="preserve"> PAGEREF _Toc392688221 \h </w:instrText>
      </w:r>
      <w:r w:rsidRPr="00025491">
        <w:rPr>
          <w:noProof/>
        </w:rPr>
      </w:r>
      <w:r w:rsidRPr="00025491">
        <w:rPr>
          <w:noProof/>
        </w:rPr>
        <w:fldChar w:fldCharType="separate"/>
      </w:r>
      <w:r>
        <w:rPr>
          <w:noProof/>
        </w:rPr>
        <w:t>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6A</w:t>
      </w:r>
      <w:r>
        <w:rPr>
          <w:noProof/>
        </w:rPr>
        <w:tab/>
        <w:t>Conditions of export—food standards</w:t>
      </w:r>
      <w:r w:rsidRPr="00025491">
        <w:rPr>
          <w:noProof/>
        </w:rPr>
        <w:tab/>
      </w:r>
      <w:r w:rsidRPr="00025491">
        <w:rPr>
          <w:noProof/>
        </w:rPr>
        <w:fldChar w:fldCharType="begin"/>
      </w:r>
      <w:r w:rsidRPr="00025491">
        <w:rPr>
          <w:noProof/>
        </w:rPr>
        <w:instrText xml:space="preserve"> PAGEREF _Toc392688222 \h </w:instrText>
      </w:r>
      <w:r w:rsidRPr="00025491">
        <w:rPr>
          <w:noProof/>
        </w:rPr>
      </w:r>
      <w:r w:rsidRPr="00025491">
        <w:rPr>
          <w:noProof/>
        </w:rPr>
        <w:fldChar w:fldCharType="separate"/>
      </w:r>
      <w:r>
        <w:rPr>
          <w:noProof/>
        </w:rPr>
        <w:t>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6B</w:t>
      </w:r>
      <w:r>
        <w:rPr>
          <w:noProof/>
        </w:rPr>
        <w:tab/>
        <w:t>Conditions of export—labelling of grape products other than wine, brandy or grape spirit</w:t>
      </w:r>
      <w:r w:rsidRPr="00025491">
        <w:rPr>
          <w:noProof/>
        </w:rPr>
        <w:tab/>
      </w:r>
      <w:r w:rsidRPr="00025491">
        <w:rPr>
          <w:noProof/>
        </w:rPr>
        <w:fldChar w:fldCharType="begin"/>
      </w:r>
      <w:r w:rsidRPr="00025491">
        <w:rPr>
          <w:noProof/>
        </w:rPr>
        <w:instrText xml:space="preserve"> PAGEREF _Toc392688223 \h </w:instrText>
      </w:r>
      <w:r w:rsidRPr="00025491">
        <w:rPr>
          <w:noProof/>
        </w:rPr>
      </w:r>
      <w:r w:rsidRPr="00025491">
        <w:rPr>
          <w:noProof/>
        </w:rPr>
        <w:fldChar w:fldCharType="separate"/>
      </w:r>
      <w:r>
        <w:rPr>
          <w:noProof/>
        </w:rPr>
        <w:t>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w:t>
      </w:r>
      <w:r>
        <w:rPr>
          <w:noProof/>
        </w:rPr>
        <w:tab/>
        <w:t>Export certificates</w:t>
      </w:r>
      <w:r w:rsidRPr="00025491">
        <w:rPr>
          <w:noProof/>
        </w:rPr>
        <w:tab/>
      </w:r>
      <w:r w:rsidRPr="00025491">
        <w:rPr>
          <w:noProof/>
        </w:rPr>
        <w:fldChar w:fldCharType="begin"/>
      </w:r>
      <w:r w:rsidRPr="00025491">
        <w:rPr>
          <w:noProof/>
        </w:rPr>
        <w:instrText xml:space="preserve"> PAGEREF _Toc392688224 \h </w:instrText>
      </w:r>
      <w:r w:rsidRPr="00025491">
        <w:rPr>
          <w:noProof/>
        </w:rPr>
      </w:r>
      <w:r w:rsidRPr="00025491">
        <w:rPr>
          <w:noProof/>
        </w:rPr>
        <w:fldChar w:fldCharType="separate"/>
      </w:r>
      <w:r>
        <w:rPr>
          <w:noProof/>
        </w:rPr>
        <w:t>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w:t>
      </w:r>
      <w:r>
        <w:rPr>
          <w:noProof/>
        </w:rPr>
        <w:tab/>
        <w:t>Powers of Authority</w:t>
      </w:r>
      <w:r w:rsidRPr="00025491">
        <w:rPr>
          <w:noProof/>
        </w:rPr>
        <w:tab/>
      </w:r>
      <w:r w:rsidRPr="00025491">
        <w:rPr>
          <w:noProof/>
        </w:rPr>
        <w:fldChar w:fldCharType="begin"/>
      </w:r>
      <w:r w:rsidRPr="00025491">
        <w:rPr>
          <w:noProof/>
        </w:rPr>
        <w:instrText xml:space="preserve"> PAGEREF _Toc392688225 \h </w:instrText>
      </w:r>
      <w:r w:rsidRPr="00025491">
        <w:rPr>
          <w:noProof/>
        </w:rPr>
      </w:r>
      <w:r w:rsidRPr="00025491">
        <w:rPr>
          <w:noProof/>
        </w:rPr>
        <w:fldChar w:fldCharType="separate"/>
      </w:r>
      <w:r>
        <w:rPr>
          <w:noProof/>
        </w:rPr>
        <w:t>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w:t>
      </w:r>
      <w:r>
        <w:rPr>
          <w:noProof/>
        </w:rPr>
        <w:tab/>
        <w:t>Suspension and cancellation of licences</w:t>
      </w:r>
      <w:r w:rsidRPr="00025491">
        <w:rPr>
          <w:noProof/>
        </w:rPr>
        <w:tab/>
      </w:r>
      <w:r w:rsidRPr="00025491">
        <w:rPr>
          <w:noProof/>
        </w:rPr>
        <w:fldChar w:fldCharType="begin"/>
      </w:r>
      <w:r w:rsidRPr="00025491">
        <w:rPr>
          <w:noProof/>
        </w:rPr>
        <w:instrText xml:space="preserve"> PAGEREF _Toc392688226 \h </w:instrText>
      </w:r>
      <w:r w:rsidRPr="00025491">
        <w:rPr>
          <w:noProof/>
        </w:rPr>
      </w:r>
      <w:r w:rsidRPr="00025491">
        <w:rPr>
          <w:noProof/>
        </w:rPr>
        <w:fldChar w:fldCharType="separate"/>
      </w:r>
      <w:r>
        <w:rPr>
          <w:noProof/>
        </w:rPr>
        <w:t>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w:t>
      </w:r>
      <w:r>
        <w:rPr>
          <w:noProof/>
        </w:rPr>
        <w:tab/>
        <w:t>Application for review of decision</w:t>
      </w:r>
      <w:r w:rsidRPr="00025491">
        <w:rPr>
          <w:noProof/>
        </w:rPr>
        <w:tab/>
      </w:r>
      <w:r w:rsidRPr="00025491">
        <w:rPr>
          <w:noProof/>
        </w:rPr>
        <w:fldChar w:fldCharType="begin"/>
      </w:r>
      <w:r w:rsidRPr="00025491">
        <w:rPr>
          <w:noProof/>
        </w:rPr>
        <w:instrText xml:space="preserve"> PAGEREF _Toc392688227 \h </w:instrText>
      </w:r>
      <w:r w:rsidRPr="00025491">
        <w:rPr>
          <w:noProof/>
        </w:rPr>
      </w:r>
      <w:r w:rsidRPr="00025491">
        <w:rPr>
          <w:noProof/>
        </w:rPr>
        <w:fldChar w:fldCharType="separate"/>
      </w:r>
      <w:r>
        <w:rPr>
          <w:noProof/>
        </w:rPr>
        <w:t>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11</w:t>
      </w:r>
      <w:r>
        <w:rPr>
          <w:noProof/>
        </w:rPr>
        <w:tab/>
        <w:t>Authority may require information</w:t>
      </w:r>
      <w:r w:rsidRPr="00025491">
        <w:rPr>
          <w:noProof/>
        </w:rPr>
        <w:tab/>
      </w:r>
      <w:r w:rsidRPr="00025491">
        <w:rPr>
          <w:noProof/>
        </w:rPr>
        <w:fldChar w:fldCharType="begin"/>
      </w:r>
      <w:r w:rsidRPr="00025491">
        <w:rPr>
          <w:noProof/>
        </w:rPr>
        <w:instrText xml:space="preserve"> PAGEREF _Toc392688228 \h </w:instrText>
      </w:r>
      <w:r w:rsidRPr="00025491">
        <w:rPr>
          <w:noProof/>
        </w:rPr>
      </w:r>
      <w:r w:rsidRPr="00025491">
        <w:rPr>
          <w:noProof/>
        </w:rPr>
        <w:fldChar w:fldCharType="separate"/>
      </w:r>
      <w:r>
        <w:rPr>
          <w:noProof/>
        </w:rPr>
        <w:t>9</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2A—Label Integrity Program</w:t>
      </w:r>
      <w:r w:rsidRPr="00025491">
        <w:rPr>
          <w:b w:val="0"/>
          <w:noProof/>
          <w:sz w:val="18"/>
        </w:rPr>
        <w:tab/>
      </w:r>
      <w:r w:rsidRPr="00025491">
        <w:rPr>
          <w:b w:val="0"/>
          <w:noProof/>
          <w:sz w:val="18"/>
        </w:rPr>
        <w:fldChar w:fldCharType="begin"/>
      </w:r>
      <w:r w:rsidRPr="00025491">
        <w:rPr>
          <w:b w:val="0"/>
          <w:noProof/>
          <w:sz w:val="18"/>
        </w:rPr>
        <w:instrText xml:space="preserve"> PAGEREF _Toc392688229 \h </w:instrText>
      </w:r>
      <w:r w:rsidRPr="00025491">
        <w:rPr>
          <w:b w:val="0"/>
          <w:noProof/>
          <w:sz w:val="18"/>
        </w:rPr>
      </w:r>
      <w:r w:rsidRPr="00025491">
        <w:rPr>
          <w:b w:val="0"/>
          <w:noProof/>
          <w:sz w:val="18"/>
        </w:rPr>
        <w:fldChar w:fldCharType="separate"/>
      </w:r>
      <w:r>
        <w:rPr>
          <w:b w:val="0"/>
          <w:noProof/>
          <w:sz w:val="18"/>
        </w:rPr>
        <w:t>11</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11A</w:t>
      </w:r>
      <w:r>
        <w:rPr>
          <w:noProof/>
        </w:rPr>
        <w:tab/>
        <w:t>Prescribed geographical indication</w:t>
      </w:r>
      <w:r w:rsidRPr="00025491">
        <w:rPr>
          <w:noProof/>
        </w:rPr>
        <w:tab/>
      </w:r>
      <w:r w:rsidRPr="00025491">
        <w:rPr>
          <w:noProof/>
        </w:rPr>
        <w:fldChar w:fldCharType="begin"/>
      </w:r>
      <w:r w:rsidRPr="00025491">
        <w:rPr>
          <w:noProof/>
        </w:rPr>
        <w:instrText xml:space="preserve"> PAGEREF _Toc392688230 \h </w:instrText>
      </w:r>
      <w:r w:rsidRPr="00025491">
        <w:rPr>
          <w:noProof/>
        </w:rPr>
      </w:r>
      <w:r w:rsidRPr="00025491">
        <w:rPr>
          <w:noProof/>
        </w:rPr>
        <w:fldChar w:fldCharType="separate"/>
      </w:r>
      <w:r>
        <w:rPr>
          <w:noProof/>
        </w:rPr>
        <w:t>11</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3—Exemption of wines from offence provisions</w:t>
      </w:r>
      <w:r w:rsidRPr="00025491">
        <w:rPr>
          <w:b w:val="0"/>
          <w:noProof/>
          <w:sz w:val="18"/>
        </w:rPr>
        <w:tab/>
      </w:r>
      <w:r w:rsidRPr="00025491">
        <w:rPr>
          <w:b w:val="0"/>
          <w:noProof/>
          <w:sz w:val="18"/>
        </w:rPr>
        <w:fldChar w:fldCharType="begin"/>
      </w:r>
      <w:r w:rsidRPr="00025491">
        <w:rPr>
          <w:b w:val="0"/>
          <w:noProof/>
          <w:sz w:val="18"/>
        </w:rPr>
        <w:instrText xml:space="preserve"> PAGEREF _Toc392688231 \h </w:instrText>
      </w:r>
      <w:r w:rsidRPr="00025491">
        <w:rPr>
          <w:b w:val="0"/>
          <w:noProof/>
          <w:sz w:val="18"/>
        </w:rPr>
      </w:r>
      <w:r w:rsidRPr="00025491">
        <w:rPr>
          <w:b w:val="0"/>
          <w:noProof/>
          <w:sz w:val="18"/>
        </w:rPr>
        <w:fldChar w:fldCharType="separate"/>
      </w:r>
      <w:r>
        <w:rPr>
          <w:b w:val="0"/>
          <w:noProof/>
          <w:sz w:val="18"/>
        </w:rPr>
        <w:t>12</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12</w:t>
      </w:r>
      <w:r>
        <w:rPr>
          <w:noProof/>
        </w:rPr>
        <w:tab/>
        <w:t>Small quantities of wine</w:t>
      </w:r>
      <w:r w:rsidRPr="00025491">
        <w:rPr>
          <w:noProof/>
        </w:rPr>
        <w:tab/>
      </w:r>
      <w:r w:rsidRPr="00025491">
        <w:rPr>
          <w:noProof/>
        </w:rPr>
        <w:fldChar w:fldCharType="begin"/>
      </w:r>
      <w:r w:rsidRPr="00025491">
        <w:rPr>
          <w:noProof/>
        </w:rPr>
        <w:instrText xml:space="preserve"> PAGEREF _Toc392688232 \h </w:instrText>
      </w:r>
      <w:r w:rsidRPr="00025491">
        <w:rPr>
          <w:noProof/>
        </w:rPr>
      </w:r>
      <w:r w:rsidRPr="00025491">
        <w:rPr>
          <w:noProof/>
        </w:rPr>
        <w:fldChar w:fldCharType="separate"/>
      </w:r>
      <w:r>
        <w:rPr>
          <w:noProof/>
        </w:rPr>
        <w:t>12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13</w:t>
      </w:r>
      <w:r>
        <w:rPr>
          <w:noProof/>
        </w:rPr>
        <w:tab/>
        <w:t>Geographical indications and traditional expressions</w:t>
      </w:r>
      <w:r w:rsidRPr="00025491">
        <w:rPr>
          <w:noProof/>
        </w:rPr>
        <w:tab/>
      </w:r>
      <w:r w:rsidRPr="00025491">
        <w:rPr>
          <w:noProof/>
        </w:rPr>
        <w:fldChar w:fldCharType="begin"/>
      </w:r>
      <w:r w:rsidRPr="00025491">
        <w:rPr>
          <w:noProof/>
        </w:rPr>
        <w:instrText xml:space="preserve"> PAGEREF _Toc392688233 \h </w:instrText>
      </w:r>
      <w:r w:rsidRPr="00025491">
        <w:rPr>
          <w:noProof/>
        </w:rPr>
      </w:r>
      <w:r w:rsidRPr="00025491">
        <w:rPr>
          <w:noProof/>
        </w:rPr>
        <w:fldChar w:fldCharType="separate"/>
      </w:r>
      <w:r>
        <w:rPr>
          <w:noProof/>
        </w:rPr>
        <w:t>13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14</w:t>
      </w:r>
      <w:r>
        <w:rPr>
          <w:noProof/>
        </w:rPr>
        <w:tab/>
        <w:t>Vine varieties: Hermitage</w:t>
      </w:r>
      <w:r w:rsidRPr="00025491">
        <w:rPr>
          <w:noProof/>
        </w:rPr>
        <w:tab/>
      </w:r>
      <w:r w:rsidRPr="00025491">
        <w:rPr>
          <w:noProof/>
        </w:rPr>
        <w:fldChar w:fldCharType="begin"/>
      </w:r>
      <w:r w:rsidRPr="00025491">
        <w:rPr>
          <w:noProof/>
        </w:rPr>
        <w:instrText xml:space="preserve"> PAGEREF _Toc392688234 \h </w:instrText>
      </w:r>
      <w:r w:rsidRPr="00025491">
        <w:rPr>
          <w:noProof/>
        </w:rPr>
      </w:r>
      <w:r w:rsidRPr="00025491">
        <w:rPr>
          <w:noProof/>
        </w:rPr>
        <w:fldChar w:fldCharType="separate"/>
      </w:r>
      <w:r>
        <w:rPr>
          <w:noProof/>
        </w:rPr>
        <w:t>13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15</w:t>
      </w:r>
      <w:r>
        <w:rPr>
          <w:noProof/>
        </w:rPr>
        <w:tab/>
        <w:t>Vine varieties: Lambrusco</w:t>
      </w:r>
      <w:r w:rsidRPr="00025491">
        <w:rPr>
          <w:noProof/>
        </w:rPr>
        <w:tab/>
      </w:r>
      <w:r w:rsidRPr="00025491">
        <w:rPr>
          <w:noProof/>
        </w:rPr>
        <w:fldChar w:fldCharType="begin"/>
      </w:r>
      <w:r w:rsidRPr="00025491">
        <w:rPr>
          <w:noProof/>
        </w:rPr>
        <w:instrText xml:space="preserve"> PAGEREF _Toc392688235 \h </w:instrText>
      </w:r>
      <w:r w:rsidRPr="00025491">
        <w:rPr>
          <w:noProof/>
        </w:rPr>
      </w:r>
      <w:r w:rsidRPr="00025491">
        <w:rPr>
          <w:noProof/>
        </w:rPr>
        <w:fldChar w:fldCharType="separate"/>
      </w:r>
      <w:r>
        <w:rPr>
          <w:noProof/>
        </w:rPr>
        <w:t>14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16</w:t>
      </w:r>
      <w:r>
        <w:rPr>
          <w:noProof/>
        </w:rPr>
        <w:tab/>
        <w:t>Variety names that are also geographical indications</w:t>
      </w:r>
      <w:r w:rsidRPr="00025491">
        <w:rPr>
          <w:noProof/>
        </w:rPr>
        <w:tab/>
      </w:r>
      <w:r w:rsidRPr="00025491">
        <w:rPr>
          <w:noProof/>
        </w:rPr>
        <w:fldChar w:fldCharType="begin"/>
      </w:r>
      <w:r w:rsidRPr="00025491">
        <w:rPr>
          <w:noProof/>
        </w:rPr>
        <w:instrText xml:space="preserve"> PAGEREF _Toc392688236 \h </w:instrText>
      </w:r>
      <w:r w:rsidRPr="00025491">
        <w:rPr>
          <w:noProof/>
        </w:rPr>
      </w:r>
      <w:r w:rsidRPr="00025491">
        <w:rPr>
          <w:noProof/>
        </w:rPr>
        <w:fldChar w:fldCharType="separate"/>
      </w:r>
      <w:r>
        <w:rPr>
          <w:noProof/>
        </w:rPr>
        <w:t>14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17</w:t>
      </w:r>
      <w:r>
        <w:rPr>
          <w:noProof/>
        </w:rPr>
        <w:tab/>
        <w:t>Marketing periods for use of geographical indications, registered traditional expressions and registered additional terms</w:t>
      </w:r>
      <w:r w:rsidRPr="00025491">
        <w:rPr>
          <w:noProof/>
        </w:rPr>
        <w:tab/>
      </w:r>
      <w:r w:rsidRPr="00025491">
        <w:rPr>
          <w:noProof/>
        </w:rPr>
        <w:fldChar w:fldCharType="begin"/>
      </w:r>
      <w:r w:rsidRPr="00025491">
        <w:rPr>
          <w:noProof/>
        </w:rPr>
        <w:instrText xml:space="preserve"> PAGEREF _Toc392688237 \h </w:instrText>
      </w:r>
      <w:r w:rsidRPr="00025491">
        <w:rPr>
          <w:noProof/>
        </w:rPr>
      </w:r>
      <w:r w:rsidRPr="00025491">
        <w:rPr>
          <w:noProof/>
        </w:rPr>
        <w:fldChar w:fldCharType="separate"/>
      </w:r>
      <w:r>
        <w:rPr>
          <w:noProof/>
        </w:rPr>
        <w:t>14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17A</w:t>
      </w:r>
      <w:r>
        <w:rPr>
          <w:noProof/>
        </w:rPr>
        <w:tab/>
        <w:t>Use of trade mark in description of wine</w:t>
      </w:r>
      <w:r w:rsidRPr="00025491">
        <w:rPr>
          <w:noProof/>
        </w:rPr>
        <w:tab/>
      </w:r>
      <w:r w:rsidRPr="00025491">
        <w:rPr>
          <w:noProof/>
        </w:rPr>
        <w:fldChar w:fldCharType="begin"/>
      </w:r>
      <w:r w:rsidRPr="00025491">
        <w:rPr>
          <w:noProof/>
        </w:rPr>
        <w:instrText xml:space="preserve"> PAGEREF _Toc392688238 \h </w:instrText>
      </w:r>
      <w:r w:rsidRPr="00025491">
        <w:rPr>
          <w:noProof/>
        </w:rPr>
      </w:r>
      <w:r w:rsidRPr="00025491">
        <w:rPr>
          <w:noProof/>
        </w:rPr>
        <w:fldChar w:fldCharType="separate"/>
      </w:r>
      <w:r>
        <w:rPr>
          <w:noProof/>
        </w:rPr>
        <w:t>15</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4—Description and presentation of wine</w:t>
      </w:r>
      <w:r w:rsidRPr="00025491">
        <w:rPr>
          <w:b w:val="0"/>
          <w:noProof/>
          <w:sz w:val="18"/>
        </w:rPr>
        <w:tab/>
      </w:r>
      <w:r w:rsidRPr="00025491">
        <w:rPr>
          <w:b w:val="0"/>
          <w:noProof/>
          <w:sz w:val="18"/>
        </w:rPr>
        <w:fldChar w:fldCharType="begin"/>
      </w:r>
      <w:r w:rsidRPr="00025491">
        <w:rPr>
          <w:b w:val="0"/>
          <w:noProof/>
          <w:sz w:val="18"/>
        </w:rPr>
        <w:instrText xml:space="preserve"> PAGEREF _Toc392688239 \h </w:instrText>
      </w:r>
      <w:r w:rsidRPr="00025491">
        <w:rPr>
          <w:b w:val="0"/>
          <w:noProof/>
          <w:sz w:val="18"/>
        </w:rPr>
      </w:r>
      <w:r w:rsidRPr="00025491">
        <w:rPr>
          <w:b w:val="0"/>
          <w:noProof/>
          <w:sz w:val="18"/>
        </w:rPr>
        <w:fldChar w:fldCharType="separate"/>
      </w:r>
      <w:r>
        <w:rPr>
          <w:b w:val="0"/>
          <w:noProof/>
          <w:sz w:val="18"/>
        </w:rPr>
        <w:t>17</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18</w:t>
      </w:r>
      <w:r>
        <w:rPr>
          <w:noProof/>
        </w:rPr>
        <w:tab/>
        <w:t>Interpretation</w:t>
      </w:r>
      <w:r w:rsidRPr="00025491">
        <w:rPr>
          <w:noProof/>
        </w:rPr>
        <w:tab/>
      </w:r>
      <w:r w:rsidRPr="00025491">
        <w:rPr>
          <w:noProof/>
        </w:rPr>
        <w:fldChar w:fldCharType="begin"/>
      </w:r>
      <w:r w:rsidRPr="00025491">
        <w:rPr>
          <w:noProof/>
        </w:rPr>
        <w:instrText xml:space="preserve"> PAGEREF _Toc392688240 \h </w:instrText>
      </w:r>
      <w:r w:rsidRPr="00025491">
        <w:rPr>
          <w:noProof/>
        </w:rPr>
      </w:r>
      <w:r w:rsidRPr="00025491">
        <w:rPr>
          <w:noProof/>
        </w:rPr>
        <w:fldChar w:fldCharType="separate"/>
      </w:r>
      <w:r>
        <w:rPr>
          <w:noProof/>
        </w:rPr>
        <w:t>17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19</w:t>
      </w:r>
      <w:r>
        <w:rPr>
          <w:noProof/>
        </w:rPr>
        <w:tab/>
        <w:t>Wine originating in more than one country</w:t>
      </w:r>
      <w:r w:rsidRPr="00025491">
        <w:rPr>
          <w:noProof/>
        </w:rPr>
        <w:tab/>
      </w:r>
      <w:r w:rsidRPr="00025491">
        <w:rPr>
          <w:noProof/>
        </w:rPr>
        <w:fldChar w:fldCharType="begin"/>
      </w:r>
      <w:r w:rsidRPr="00025491">
        <w:rPr>
          <w:noProof/>
        </w:rPr>
        <w:instrText xml:space="preserve"> PAGEREF _Toc392688241 \h </w:instrText>
      </w:r>
      <w:r w:rsidRPr="00025491">
        <w:rPr>
          <w:noProof/>
        </w:rPr>
      </w:r>
      <w:r w:rsidRPr="00025491">
        <w:rPr>
          <w:noProof/>
        </w:rPr>
        <w:fldChar w:fldCharType="separate"/>
      </w:r>
      <w:r>
        <w:rPr>
          <w:noProof/>
        </w:rPr>
        <w:t>17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20</w:t>
      </w:r>
      <w:r>
        <w:rPr>
          <w:noProof/>
        </w:rPr>
        <w:tab/>
        <w:t>Grape varieties</w:t>
      </w:r>
      <w:r w:rsidRPr="00025491">
        <w:rPr>
          <w:noProof/>
        </w:rPr>
        <w:tab/>
      </w:r>
      <w:r w:rsidRPr="00025491">
        <w:rPr>
          <w:noProof/>
        </w:rPr>
        <w:fldChar w:fldCharType="begin"/>
      </w:r>
      <w:r w:rsidRPr="00025491">
        <w:rPr>
          <w:noProof/>
        </w:rPr>
        <w:instrText xml:space="preserve"> PAGEREF _Toc392688242 \h </w:instrText>
      </w:r>
      <w:r w:rsidRPr="00025491">
        <w:rPr>
          <w:noProof/>
        </w:rPr>
      </w:r>
      <w:r w:rsidRPr="00025491">
        <w:rPr>
          <w:noProof/>
        </w:rPr>
        <w:fldChar w:fldCharType="separate"/>
      </w:r>
      <w:r>
        <w:rPr>
          <w:noProof/>
        </w:rPr>
        <w:t>17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21</w:t>
      </w:r>
      <w:r>
        <w:rPr>
          <w:noProof/>
        </w:rPr>
        <w:tab/>
        <w:t>Use of registered geographical indications</w:t>
      </w:r>
      <w:r w:rsidRPr="00025491">
        <w:rPr>
          <w:noProof/>
        </w:rPr>
        <w:tab/>
      </w:r>
      <w:r w:rsidRPr="00025491">
        <w:rPr>
          <w:noProof/>
        </w:rPr>
        <w:fldChar w:fldCharType="begin"/>
      </w:r>
      <w:r w:rsidRPr="00025491">
        <w:rPr>
          <w:noProof/>
        </w:rPr>
        <w:instrText xml:space="preserve"> PAGEREF _Toc392688243 \h </w:instrText>
      </w:r>
      <w:r w:rsidRPr="00025491">
        <w:rPr>
          <w:noProof/>
        </w:rPr>
      </w:r>
      <w:r w:rsidRPr="00025491">
        <w:rPr>
          <w:noProof/>
        </w:rPr>
        <w:fldChar w:fldCharType="separate"/>
      </w:r>
      <w:r>
        <w:rPr>
          <w:noProof/>
        </w:rPr>
        <w:t>18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22</w:t>
      </w:r>
      <w:r>
        <w:rPr>
          <w:noProof/>
        </w:rPr>
        <w:tab/>
        <w:t>Vintages</w:t>
      </w:r>
      <w:r w:rsidRPr="00025491">
        <w:rPr>
          <w:noProof/>
        </w:rPr>
        <w:tab/>
      </w:r>
      <w:r w:rsidRPr="00025491">
        <w:rPr>
          <w:noProof/>
        </w:rPr>
        <w:fldChar w:fldCharType="begin"/>
      </w:r>
      <w:r w:rsidRPr="00025491">
        <w:rPr>
          <w:noProof/>
        </w:rPr>
        <w:instrText xml:space="preserve"> PAGEREF _Toc392688244 \h </w:instrText>
      </w:r>
      <w:r w:rsidRPr="00025491">
        <w:rPr>
          <w:noProof/>
        </w:rPr>
      </w:r>
      <w:r w:rsidRPr="00025491">
        <w:rPr>
          <w:noProof/>
        </w:rPr>
        <w:fldChar w:fldCharType="separate"/>
      </w:r>
      <w:r>
        <w:rPr>
          <w:noProof/>
        </w:rPr>
        <w:t>20</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lastRenderedPageBreak/>
        <w:t>Part 4A—Applications for determination of Australian GIs</w:t>
      </w:r>
      <w:r w:rsidRPr="00025491">
        <w:rPr>
          <w:b w:val="0"/>
          <w:noProof/>
          <w:sz w:val="18"/>
        </w:rPr>
        <w:tab/>
      </w:r>
      <w:r w:rsidRPr="00025491">
        <w:rPr>
          <w:b w:val="0"/>
          <w:noProof/>
          <w:sz w:val="18"/>
        </w:rPr>
        <w:fldChar w:fldCharType="begin"/>
      </w:r>
      <w:r w:rsidRPr="00025491">
        <w:rPr>
          <w:b w:val="0"/>
          <w:noProof/>
          <w:sz w:val="18"/>
        </w:rPr>
        <w:instrText xml:space="preserve"> PAGEREF _Toc392688245 \h </w:instrText>
      </w:r>
      <w:r w:rsidRPr="00025491">
        <w:rPr>
          <w:b w:val="0"/>
          <w:noProof/>
          <w:sz w:val="18"/>
        </w:rPr>
      </w:r>
      <w:r w:rsidRPr="00025491">
        <w:rPr>
          <w:b w:val="0"/>
          <w:noProof/>
          <w:sz w:val="18"/>
        </w:rPr>
        <w:fldChar w:fldCharType="separate"/>
      </w:r>
      <w:r>
        <w:rPr>
          <w:b w:val="0"/>
          <w:noProof/>
          <w:sz w:val="18"/>
        </w:rPr>
        <w:t>22</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22A</w:t>
      </w:r>
      <w:r>
        <w:rPr>
          <w:noProof/>
        </w:rPr>
        <w:tab/>
        <w:t>Payment of application fee</w:t>
      </w:r>
      <w:r w:rsidRPr="00025491">
        <w:rPr>
          <w:noProof/>
        </w:rPr>
        <w:tab/>
      </w:r>
      <w:r w:rsidRPr="00025491">
        <w:rPr>
          <w:noProof/>
        </w:rPr>
        <w:fldChar w:fldCharType="begin"/>
      </w:r>
      <w:r w:rsidRPr="00025491">
        <w:rPr>
          <w:noProof/>
        </w:rPr>
        <w:instrText xml:space="preserve"> PAGEREF _Toc392688246 \h </w:instrText>
      </w:r>
      <w:r w:rsidRPr="00025491">
        <w:rPr>
          <w:noProof/>
        </w:rPr>
      </w:r>
      <w:r w:rsidRPr="00025491">
        <w:rPr>
          <w:noProof/>
        </w:rPr>
        <w:fldChar w:fldCharType="separate"/>
      </w:r>
      <w:r>
        <w:rPr>
          <w:noProof/>
        </w:rPr>
        <w:t>22</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5—Criteria for determining Australian GIs</w:t>
      </w:r>
      <w:r w:rsidRPr="00025491">
        <w:rPr>
          <w:b w:val="0"/>
          <w:noProof/>
          <w:sz w:val="18"/>
        </w:rPr>
        <w:tab/>
      </w:r>
      <w:r w:rsidRPr="00025491">
        <w:rPr>
          <w:b w:val="0"/>
          <w:noProof/>
          <w:sz w:val="18"/>
        </w:rPr>
        <w:fldChar w:fldCharType="begin"/>
      </w:r>
      <w:r w:rsidRPr="00025491">
        <w:rPr>
          <w:b w:val="0"/>
          <w:noProof/>
          <w:sz w:val="18"/>
        </w:rPr>
        <w:instrText xml:space="preserve"> PAGEREF _Toc392688247 \h </w:instrText>
      </w:r>
      <w:r w:rsidRPr="00025491">
        <w:rPr>
          <w:b w:val="0"/>
          <w:noProof/>
          <w:sz w:val="18"/>
        </w:rPr>
      </w:r>
      <w:r w:rsidRPr="00025491">
        <w:rPr>
          <w:b w:val="0"/>
          <w:noProof/>
          <w:sz w:val="18"/>
        </w:rPr>
        <w:fldChar w:fldCharType="separate"/>
      </w:r>
      <w:r>
        <w:rPr>
          <w:b w:val="0"/>
          <w:noProof/>
          <w:sz w:val="18"/>
        </w:rPr>
        <w:t>23</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23</w:t>
      </w:r>
      <w:r>
        <w:rPr>
          <w:noProof/>
        </w:rPr>
        <w:tab/>
        <w:t>Determining geographical indications</w:t>
      </w:r>
      <w:r w:rsidRPr="00025491">
        <w:rPr>
          <w:noProof/>
        </w:rPr>
        <w:tab/>
      </w:r>
      <w:r w:rsidRPr="00025491">
        <w:rPr>
          <w:noProof/>
        </w:rPr>
        <w:fldChar w:fldCharType="begin"/>
      </w:r>
      <w:r w:rsidRPr="00025491">
        <w:rPr>
          <w:noProof/>
        </w:rPr>
        <w:instrText xml:space="preserve"> PAGEREF _Toc392688248 \h </w:instrText>
      </w:r>
      <w:r w:rsidRPr="00025491">
        <w:rPr>
          <w:noProof/>
        </w:rPr>
      </w:r>
      <w:r w:rsidRPr="00025491">
        <w:rPr>
          <w:noProof/>
        </w:rPr>
        <w:fldChar w:fldCharType="separate"/>
      </w:r>
      <w:r>
        <w:rPr>
          <w:noProof/>
        </w:rPr>
        <w:t>23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24</w:t>
      </w:r>
      <w:r>
        <w:rPr>
          <w:noProof/>
        </w:rPr>
        <w:tab/>
        <w:t>Interpretation</w:t>
      </w:r>
      <w:r w:rsidRPr="00025491">
        <w:rPr>
          <w:noProof/>
        </w:rPr>
        <w:tab/>
      </w:r>
      <w:r w:rsidRPr="00025491">
        <w:rPr>
          <w:noProof/>
        </w:rPr>
        <w:fldChar w:fldCharType="begin"/>
      </w:r>
      <w:r w:rsidRPr="00025491">
        <w:rPr>
          <w:noProof/>
        </w:rPr>
        <w:instrText xml:space="preserve"> PAGEREF _Toc392688249 \h </w:instrText>
      </w:r>
      <w:r w:rsidRPr="00025491">
        <w:rPr>
          <w:noProof/>
        </w:rPr>
      </w:r>
      <w:r w:rsidRPr="00025491">
        <w:rPr>
          <w:noProof/>
        </w:rPr>
        <w:fldChar w:fldCharType="separate"/>
      </w:r>
      <w:r>
        <w:rPr>
          <w:noProof/>
        </w:rPr>
        <w:t>23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25</w:t>
      </w:r>
      <w:r>
        <w:rPr>
          <w:noProof/>
        </w:rPr>
        <w:tab/>
        <w:t>Criteria for determining geographical indications</w:t>
      </w:r>
      <w:r w:rsidRPr="00025491">
        <w:rPr>
          <w:noProof/>
        </w:rPr>
        <w:tab/>
      </w:r>
      <w:r w:rsidRPr="00025491">
        <w:rPr>
          <w:noProof/>
        </w:rPr>
        <w:fldChar w:fldCharType="begin"/>
      </w:r>
      <w:r w:rsidRPr="00025491">
        <w:rPr>
          <w:noProof/>
        </w:rPr>
        <w:instrText xml:space="preserve"> PAGEREF _Toc392688250 \h </w:instrText>
      </w:r>
      <w:r w:rsidRPr="00025491">
        <w:rPr>
          <w:noProof/>
        </w:rPr>
      </w:r>
      <w:r w:rsidRPr="00025491">
        <w:rPr>
          <w:noProof/>
        </w:rPr>
        <w:fldChar w:fldCharType="separate"/>
      </w:r>
      <w:r>
        <w:rPr>
          <w:noProof/>
        </w:rPr>
        <w:t>24</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6—Objection to determination of Australian GI based on pre</w:t>
      </w:r>
      <w:r>
        <w:rPr>
          <w:noProof/>
        </w:rPr>
        <w:noBreakHyphen/>
        <w:t>existing trade mark rights</w:t>
      </w:r>
      <w:r w:rsidRPr="00025491">
        <w:rPr>
          <w:b w:val="0"/>
          <w:noProof/>
          <w:sz w:val="18"/>
        </w:rPr>
        <w:tab/>
      </w:r>
      <w:r w:rsidRPr="00025491">
        <w:rPr>
          <w:b w:val="0"/>
          <w:noProof/>
          <w:sz w:val="18"/>
        </w:rPr>
        <w:fldChar w:fldCharType="begin"/>
      </w:r>
      <w:r w:rsidRPr="00025491">
        <w:rPr>
          <w:b w:val="0"/>
          <w:noProof/>
          <w:sz w:val="18"/>
        </w:rPr>
        <w:instrText xml:space="preserve"> PAGEREF _Toc392688251 \h </w:instrText>
      </w:r>
      <w:r w:rsidRPr="00025491">
        <w:rPr>
          <w:b w:val="0"/>
          <w:noProof/>
          <w:sz w:val="18"/>
        </w:rPr>
      </w:r>
      <w:r w:rsidRPr="00025491">
        <w:rPr>
          <w:b w:val="0"/>
          <w:noProof/>
          <w:sz w:val="18"/>
        </w:rPr>
        <w:fldChar w:fldCharType="separate"/>
      </w:r>
      <w:r>
        <w:rPr>
          <w:b w:val="0"/>
          <w:noProof/>
          <w:sz w:val="18"/>
        </w:rPr>
        <w:t>26</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1—General</w:t>
      </w:r>
      <w:r w:rsidRPr="00025491">
        <w:rPr>
          <w:b w:val="0"/>
          <w:noProof/>
          <w:sz w:val="18"/>
        </w:rPr>
        <w:tab/>
      </w:r>
      <w:r w:rsidRPr="00025491">
        <w:rPr>
          <w:b w:val="0"/>
          <w:noProof/>
          <w:sz w:val="18"/>
        </w:rPr>
        <w:fldChar w:fldCharType="begin"/>
      </w:r>
      <w:r w:rsidRPr="00025491">
        <w:rPr>
          <w:b w:val="0"/>
          <w:noProof/>
          <w:sz w:val="18"/>
        </w:rPr>
        <w:instrText xml:space="preserve"> PAGEREF _Toc392688252 \h </w:instrText>
      </w:r>
      <w:r w:rsidRPr="00025491">
        <w:rPr>
          <w:b w:val="0"/>
          <w:noProof/>
          <w:sz w:val="18"/>
        </w:rPr>
      </w:r>
      <w:r w:rsidRPr="00025491">
        <w:rPr>
          <w:b w:val="0"/>
          <w:noProof/>
          <w:sz w:val="18"/>
        </w:rPr>
        <w:fldChar w:fldCharType="separate"/>
      </w:r>
      <w:r>
        <w:rPr>
          <w:b w:val="0"/>
          <w:noProof/>
          <w:sz w:val="18"/>
        </w:rPr>
        <w:t>26</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28</w:t>
      </w:r>
      <w:r>
        <w:rPr>
          <w:noProof/>
        </w:rPr>
        <w:tab/>
        <w:t>Definition for Part 6</w:t>
      </w:r>
      <w:r w:rsidRPr="00025491">
        <w:rPr>
          <w:noProof/>
        </w:rPr>
        <w:tab/>
      </w:r>
      <w:r w:rsidRPr="00025491">
        <w:rPr>
          <w:noProof/>
        </w:rPr>
        <w:fldChar w:fldCharType="begin"/>
      </w:r>
      <w:r w:rsidRPr="00025491">
        <w:rPr>
          <w:noProof/>
        </w:rPr>
        <w:instrText xml:space="preserve"> PAGEREF _Toc392688253 \h </w:instrText>
      </w:r>
      <w:r w:rsidRPr="00025491">
        <w:rPr>
          <w:noProof/>
        </w:rPr>
      </w:r>
      <w:r w:rsidRPr="00025491">
        <w:rPr>
          <w:noProof/>
        </w:rPr>
        <w:fldChar w:fldCharType="separate"/>
      </w:r>
      <w:r>
        <w:rPr>
          <w:noProof/>
        </w:rPr>
        <w:t>26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28A</w:t>
      </w:r>
      <w:r>
        <w:rPr>
          <w:noProof/>
        </w:rPr>
        <w:tab/>
        <w:t>Modifications of Division 4 of Part VIB of the Act</w:t>
      </w:r>
      <w:r w:rsidRPr="00025491">
        <w:rPr>
          <w:noProof/>
        </w:rPr>
        <w:tab/>
      </w:r>
      <w:r w:rsidRPr="00025491">
        <w:rPr>
          <w:noProof/>
        </w:rPr>
        <w:fldChar w:fldCharType="begin"/>
      </w:r>
      <w:r w:rsidRPr="00025491">
        <w:rPr>
          <w:noProof/>
        </w:rPr>
        <w:instrText xml:space="preserve"> PAGEREF _Toc392688254 \h </w:instrText>
      </w:r>
      <w:r w:rsidRPr="00025491">
        <w:rPr>
          <w:noProof/>
        </w:rPr>
      </w:r>
      <w:r w:rsidRPr="00025491">
        <w:rPr>
          <w:noProof/>
        </w:rPr>
        <w:fldChar w:fldCharType="separate"/>
      </w:r>
      <w:r>
        <w:rPr>
          <w:noProof/>
        </w:rPr>
        <w:t>26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29</w:t>
      </w:r>
      <w:r>
        <w:rPr>
          <w:noProof/>
        </w:rPr>
        <w:tab/>
        <w:t>Parties to send copies of evidence to each other</w:t>
      </w:r>
      <w:r w:rsidRPr="00025491">
        <w:rPr>
          <w:noProof/>
        </w:rPr>
        <w:tab/>
      </w:r>
      <w:r w:rsidRPr="00025491">
        <w:rPr>
          <w:noProof/>
        </w:rPr>
        <w:fldChar w:fldCharType="begin"/>
      </w:r>
      <w:r w:rsidRPr="00025491">
        <w:rPr>
          <w:noProof/>
        </w:rPr>
        <w:instrText xml:space="preserve"> PAGEREF _Toc392688255 \h </w:instrText>
      </w:r>
      <w:r w:rsidRPr="00025491">
        <w:rPr>
          <w:noProof/>
        </w:rPr>
      </w:r>
      <w:r w:rsidRPr="00025491">
        <w:rPr>
          <w:noProof/>
        </w:rPr>
        <w:fldChar w:fldCharType="separate"/>
      </w:r>
      <w:r>
        <w:rPr>
          <w:noProof/>
        </w:rPr>
        <w:t>26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30</w:t>
      </w:r>
      <w:r>
        <w:rPr>
          <w:noProof/>
        </w:rPr>
        <w:tab/>
        <w:t>Costs</w:t>
      </w:r>
      <w:r w:rsidRPr="00025491">
        <w:rPr>
          <w:noProof/>
        </w:rPr>
        <w:tab/>
      </w:r>
      <w:r w:rsidRPr="00025491">
        <w:rPr>
          <w:noProof/>
        </w:rPr>
        <w:fldChar w:fldCharType="begin"/>
      </w:r>
      <w:r w:rsidRPr="00025491">
        <w:rPr>
          <w:noProof/>
        </w:rPr>
        <w:instrText xml:space="preserve"> PAGEREF _Toc392688256 \h </w:instrText>
      </w:r>
      <w:r w:rsidRPr="00025491">
        <w:rPr>
          <w:noProof/>
        </w:rPr>
      </w:r>
      <w:r w:rsidRPr="00025491">
        <w:rPr>
          <w:noProof/>
        </w:rPr>
        <w:fldChar w:fldCharType="separate"/>
      </w:r>
      <w:r>
        <w:rPr>
          <w:noProof/>
        </w:rPr>
        <w:t>26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31</w:t>
      </w:r>
      <w:r>
        <w:rPr>
          <w:noProof/>
        </w:rPr>
        <w:tab/>
        <w:t>How fees are to be paid (Act s 40RC and s 40RE)</w:t>
      </w:r>
      <w:r w:rsidRPr="00025491">
        <w:rPr>
          <w:noProof/>
        </w:rPr>
        <w:tab/>
      </w:r>
      <w:r w:rsidRPr="00025491">
        <w:rPr>
          <w:noProof/>
        </w:rPr>
        <w:fldChar w:fldCharType="begin"/>
      </w:r>
      <w:r w:rsidRPr="00025491">
        <w:rPr>
          <w:noProof/>
        </w:rPr>
        <w:instrText xml:space="preserve"> PAGEREF _Toc392688257 \h </w:instrText>
      </w:r>
      <w:r w:rsidRPr="00025491">
        <w:rPr>
          <w:noProof/>
        </w:rPr>
      </w:r>
      <w:r w:rsidRPr="00025491">
        <w:rPr>
          <w:noProof/>
        </w:rPr>
        <w:fldChar w:fldCharType="separate"/>
      </w:r>
      <w:r>
        <w:rPr>
          <w:noProof/>
        </w:rPr>
        <w:t>26</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2—Consideration of objections</w:t>
      </w:r>
      <w:r w:rsidRPr="00025491">
        <w:rPr>
          <w:b w:val="0"/>
          <w:noProof/>
          <w:sz w:val="18"/>
        </w:rPr>
        <w:tab/>
      </w:r>
      <w:r w:rsidRPr="00025491">
        <w:rPr>
          <w:b w:val="0"/>
          <w:noProof/>
          <w:sz w:val="18"/>
        </w:rPr>
        <w:fldChar w:fldCharType="begin"/>
      </w:r>
      <w:r w:rsidRPr="00025491">
        <w:rPr>
          <w:b w:val="0"/>
          <w:noProof/>
          <w:sz w:val="18"/>
        </w:rPr>
        <w:instrText xml:space="preserve"> PAGEREF _Toc392688258 \h </w:instrText>
      </w:r>
      <w:r w:rsidRPr="00025491">
        <w:rPr>
          <w:b w:val="0"/>
          <w:noProof/>
          <w:sz w:val="18"/>
        </w:rPr>
      </w:r>
      <w:r w:rsidRPr="00025491">
        <w:rPr>
          <w:b w:val="0"/>
          <w:noProof/>
          <w:sz w:val="18"/>
        </w:rPr>
        <w:fldChar w:fldCharType="separate"/>
      </w:r>
      <w:r>
        <w:rPr>
          <w:b w:val="0"/>
          <w:noProof/>
          <w:sz w:val="18"/>
        </w:rPr>
        <w:t>27</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33</w:t>
      </w:r>
      <w:r>
        <w:rPr>
          <w:noProof/>
        </w:rPr>
        <w:tab/>
        <w:t>Application of Division 2 (Act s 40RC)</w:t>
      </w:r>
      <w:r w:rsidRPr="00025491">
        <w:rPr>
          <w:noProof/>
        </w:rPr>
        <w:tab/>
      </w:r>
      <w:r w:rsidRPr="00025491">
        <w:rPr>
          <w:noProof/>
        </w:rPr>
        <w:fldChar w:fldCharType="begin"/>
      </w:r>
      <w:r w:rsidRPr="00025491">
        <w:rPr>
          <w:noProof/>
        </w:rPr>
        <w:instrText xml:space="preserve"> PAGEREF _Toc392688259 \h </w:instrText>
      </w:r>
      <w:r w:rsidRPr="00025491">
        <w:rPr>
          <w:noProof/>
        </w:rPr>
      </w:r>
      <w:r w:rsidRPr="00025491">
        <w:rPr>
          <w:noProof/>
        </w:rPr>
        <w:fldChar w:fldCharType="separate"/>
      </w:r>
      <w:r>
        <w:rPr>
          <w:noProof/>
        </w:rPr>
        <w:t>27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34</w:t>
      </w:r>
      <w:r>
        <w:rPr>
          <w:noProof/>
        </w:rPr>
        <w:tab/>
        <w:t>Definition for Division 2</w:t>
      </w:r>
      <w:r w:rsidRPr="00025491">
        <w:rPr>
          <w:noProof/>
        </w:rPr>
        <w:tab/>
      </w:r>
      <w:r w:rsidRPr="00025491">
        <w:rPr>
          <w:noProof/>
        </w:rPr>
        <w:fldChar w:fldCharType="begin"/>
      </w:r>
      <w:r w:rsidRPr="00025491">
        <w:rPr>
          <w:noProof/>
        </w:rPr>
        <w:instrText xml:space="preserve"> PAGEREF _Toc392688260 \h </w:instrText>
      </w:r>
      <w:r w:rsidRPr="00025491">
        <w:rPr>
          <w:noProof/>
        </w:rPr>
      </w:r>
      <w:r w:rsidRPr="00025491">
        <w:rPr>
          <w:noProof/>
        </w:rPr>
        <w:fldChar w:fldCharType="separate"/>
      </w:r>
      <w:r>
        <w:rPr>
          <w:noProof/>
        </w:rPr>
        <w:t>27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36</w:t>
      </w:r>
      <w:r>
        <w:rPr>
          <w:noProof/>
        </w:rPr>
        <w:tab/>
        <w:t>Evidence</w:t>
      </w:r>
      <w:r w:rsidRPr="00025491">
        <w:rPr>
          <w:noProof/>
        </w:rPr>
        <w:tab/>
      </w:r>
      <w:r w:rsidRPr="00025491">
        <w:rPr>
          <w:noProof/>
        </w:rPr>
        <w:fldChar w:fldCharType="begin"/>
      </w:r>
      <w:r w:rsidRPr="00025491">
        <w:rPr>
          <w:noProof/>
        </w:rPr>
        <w:instrText xml:space="preserve"> PAGEREF _Toc392688261 \h </w:instrText>
      </w:r>
      <w:r w:rsidRPr="00025491">
        <w:rPr>
          <w:noProof/>
        </w:rPr>
      </w:r>
      <w:r w:rsidRPr="00025491">
        <w:rPr>
          <w:noProof/>
        </w:rPr>
        <w:fldChar w:fldCharType="separate"/>
      </w:r>
      <w:r>
        <w:rPr>
          <w:noProof/>
        </w:rPr>
        <w:t>27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37</w:t>
      </w:r>
      <w:r>
        <w:rPr>
          <w:noProof/>
        </w:rPr>
        <w:tab/>
        <w:t>Evidence in answer</w:t>
      </w:r>
      <w:r w:rsidRPr="00025491">
        <w:rPr>
          <w:noProof/>
        </w:rPr>
        <w:tab/>
      </w:r>
      <w:r w:rsidRPr="00025491">
        <w:rPr>
          <w:noProof/>
        </w:rPr>
        <w:fldChar w:fldCharType="begin"/>
      </w:r>
      <w:r w:rsidRPr="00025491">
        <w:rPr>
          <w:noProof/>
        </w:rPr>
        <w:instrText xml:space="preserve"> PAGEREF _Toc392688262 \h </w:instrText>
      </w:r>
      <w:r w:rsidRPr="00025491">
        <w:rPr>
          <w:noProof/>
        </w:rPr>
      </w:r>
      <w:r w:rsidRPr="00025491">
        <w:rPr>
          <w:noProof/>
        </w:rPr>
        <w:fldChar w:fldCharType="separate"/>
      </w:r>
      <w:r>
        <w:rPr>
          <w:noProof/>
        </w:rPr>
        <w:t>27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38</w:t>
      </w:r>
      <w:r>
        <w:rPr>
          <w:noProof/>
        </w:rPr>
        <w:tab/>
        <w:t>Request for hearing</w:t>
      </w:r>
      <w:r w:rsidRPr="00025491">
        <w:rPr>
          <w:noProof/>
        </w:rPr>
        <w:tab/>
      </w:r>
      <w:r w:rsidRPr="00025491">
        <w:rPr>
          <w:noProof/>
        </w:rPr>
        <w:fldChar w:fldCharType="begin"/>
      </w:r>
      <w:r w:rsidRPr="00025491">
        <w:rPr>
          <w:noProof/>
        </w:rPr>
        <w:instrText xml:space="preserve"> PAGEREF _Toc392688263 \h </w:instrText>
      </w:r>
      <w:r w:rsidRPr="00025491">
        <w:rPr>
          <w:noProof/>
        </w:rPr>
      </w:r>
      <w:r w:rsidRPr="00025491">
        <w:rPr>
          <w:noProof/>
        </w:rPr>
        <w:fldChar w:fldCharType="separate"/>
      </w:r>
      <w:r>
        <w:rPr>
          <w:noProof/>
        </w:rPr>
        <w:t>28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39</w:t>
      </w:r>
      <w:r>
        <w:rPr>
          <w:noProof/>
        </w:rPr>
        <w:tab/>
        <w:t>New evidence</w:t>
      </w:r>
      <w:r w:rsidRPr="00025491">
        <w:rPr>
          <w:noProof/>
        </w:rPr>
        <w:tab/>
      </w:r>
      <w:r w:rsidRPr="00025491">
        <w:rPr>
          <w:noProof/>
        </w:rPr>
        <w:fldChar w:fldCharType="begin"/>
      </w:r>
      <w:r w:rsidRPr="00025491">
        <w:rPr>
          <w:noProof/>
        </w:rPr>
        <w:instrText xml:space="preserve"> PAGEREF _Toc392688264 \h </w:instrText>
      </w:r>
      <w:r w:rsidRPr="00025491">
        <w:rPr>
          <w:noProof/>
        </w:rPr>
      </w:r>
      <w:r w:rsidRPr="00025491">
        <w:rPr>
          <w:noProof/>
        </w:rPr>
        <w:fldChar w:fldCharType="separate"/>
      </w:r>
      <w:r>
        <w:rPr>
          <w:noProof/>
        </w:rPr>
        <w:t>28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40</w:t>
      </w:r>
      <w:r>
        <w:rPr>
          <w:noProof/>
        </w:rPr>
        <w:tab/>
        <w:t>Decision by Registrar</w:t>
      </w:r>
      <w:r w:rsidRPr="00025491">
        <w:rPr>
          <w:noProof/>
        </w:rPr>
        <w:tab/>
      </w:r>
      <w:r w:rsidRPr="00025491">
        <w:rPr>
          <w:noProof/>
        </w:rPr>
        <w:fldChar w:fldCharType="begin"/>
      </w:r>
      <w:r w:rsidRPr="00025491">
        <w:rPr>
          <w:noProof/>
        </w:rPr>
        <w:instrText xml:space="preserve"> PAGEREF _Toc392688265 \h </w:instrText>
      </w:r>
      <w:r w:rsidRPr="00025491">
        <w:rPr>
          <w:noProof/>
        </w:rPr>
      </w:r>
      <w:r w:rsidRPr="00025491">
        <w:rPr>
          <w:noProof/>
        </w:rPr>
        <w:fldChar w:fldCharType="separate"/>
      </w:r>
      <w:r>
        <w:rPr>
          <w:noProof/>
        </w:rPr>
        <w:t>28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41</w:t>
      </w:r>
      <w:r>
        <w:rPr>
          <w:noProof/>
        </w:rPr>
        <w:tab/>
        <w:t>No decision if trade mark subject to removal or cancellation proceedings</w:t>
      </w:r>
      <w:r w:rsidRPr="00025491">
        <w:rPr>
          <w:noProof/>
        </w:rPr>
        <w:tab/>
      </w:r>
      <w:r w:rsidRPr="00025491">
        <w:rPr>
          <w:noProof/>
        </w:rPr>
        <w:fldChar w:fldCharType="begin"/>
      </w:r>
      <w:r w:rsidRPr="00025491">
        <w:rPr>
          <w:noProof/>
        </w:rPr>
        <w:instrText xml:space="preserve"> PAGEREF _Toc392688266 \h </w:instrText>
      </w:r>
      <w:r w:rsidRPr="00025491">
        <w:rPr>
          <w:noProof/>
        </w:rPr>
      </w:r>
      <w:r w:rsidRPr="00025491">
        <w:rPr>
          <w:noProof/>
        </w:rPr>
        <w:fldChar w:fldCharType="separate"/>
      </w:r>
      <w:r>
        <w:rPr>
          <w:noProof/>
        </w:rPr>
        <w:t>29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42</w:t>
      </w:r>
      <w:r>
        <w:rPr>
          <w:noProof/>
        </w:rPr>
        <w:tab/>
        <w:t>Withdrawal of objection</w:t>
      </w:r>
      <w:r w:rsidRPr="00025491">
        <w:rPr>
          <w:noProof/>
        </w:rPr>
        <w:tab/>
      </w:r>
      <w:r w:rsidRPr="00025491">
        <w:rPr>
          <w:noProof/>
        </w:rPr>
        <w:fldChar w:fldCharType="begin"/>
      </w:r>
      <w:r w:rsidRPr="00025491">
        <w:rPr>
          <w:noProof/>
        </w:rPr>
        <w:instrText xml:space="preserve"> PAGEREF _Toc392688267 \h </w:instrText>
      </w:r>
      <w:r w:rsidRPr="00025491">
        <w:rPr>
          <w:noProof/>
        </w:rPr>
      </w:r>
      <w:r w:rsidRPr="00025491">
        <w:rPr>
          <w:noProof/>
        </w:rPr>
        <w:fldChar w:fldCharType="separate"/>
      </w:r>
      <w:r>
        <w:rPr>
          <w:noProof/>
        </w:rPr>
        <w:t>29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43</w:t>
      </w:r>
      <w:r>
        <w:rPr>
          <w:noProof/>
        </w:rPr>
        <w:tab/>
        <w:t>Fees</w:t>
      </w:r>
      <w:r w:rsidRPr="00025491">
        <w:rPr>
          <w:noProof/>
        </w:rPr>
        <w:tab/>
      </w:r>
      <w:r w:rsidRPr="00025491">
        <w:rPr>
          <w:noProof/>
        </w:rPr>
        <w:fldChar w:fldCharType="begin"/>
      </w:r>
      <w:r w:rsidRPr="00025491">
        <w:rPr>
          <w:noProof/>
        </w:rPr>
        <w:instrText xml:space="preserve"> PAGEREF _Toc392688268 \h </w:instrText>
      </w:r>
      <w:r w:rsidRPr="00025491">
        <w:rPr>
          <w:noProof/>
        </w:rPr>
      </w:r>
      <w:r w:rsidRPr="00025491">
        <w:rPr>
          <w:noProof/>
        </w:rPr>
        <w:fldChar w:fldCharType="separate"/>
      </w:r>
      <w:r>
        <w:rPr>
          <w:noProof/>
        </w:rPr>
        <w:t>29</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3—Application for decision that ground of objection no longer exists</w:t>
      </w:r>
      <w:r w:rsidRPr="00025491">
        <w:rPr>
          <w:b w:val="0"/>
          <w:noProof/>
          <w:sz w:val="18"/>
        </w:rPr>
        <w:tab/>
      </w:r>
      <w:r w:rsidRPr="00025491">
        <w:rPr>
          <w:b w:val="0"/>
          <w:noProof/>
          <w:sz w:val="18"/>
        </w:rPr>
        <w:fldChar w:fldCharType="begin"/>
      </w:r>
      <w:r w:rsidRPr="00025491">
        <w:rPr>
          <w:b w:val="0"/>
          <w:noProof/>
          <w:sz w:val="18"/>
        </w:rPr>
        <w:instrText xml:space="preserve"> PAGEREF _Toc392688269 \h </w:instrText>
      </w:r>
      <w:r w:rsidRPr="00025491">
        <w:rPr>
          <w:b w:val="0"/>
          <w:noProof/>
          <w:sz w:val="18"/>
        </w:rPr>
      </w:r>
      <w:r w:rsidRPr="00025491">
        <w:rPr>
          <w:b w:val="0"/>
          <w:noProof/>
          <w:sz w:val="18"/>
        </w:rPr>
        <w:fldChar w:fldCharType="separate"/>
      </w:r>
      <w:r>
        <w:rPr>
          <w:b w:val="0"/>
          <w:noProof/>
          <w:sz w:val="18"/>
        </w:rPr>
        <w:t>31</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44</w:t>
      </w:r>
      <w:r>
        <w:rPr>
          <w:noProof/>
        </w:rPr>
        <w:tab/>
        <w:t>Application of Division 3 (Act s 40RE)</w:t>
      </w:r>
      <w:r w:rsidRPr="00025491">
        <w:rPr>
          <w:noProof/>
        </w:rPr>
        <w:tab/>
      </w:r>
      <w:r w:rsidRPr="00025491">
        <w:rPr>
          <w:noProof/>
        </w:rPr>
        <w:fldChar w:fldCharType="begin"/>
      </w:r>
      <w:r w:rsidRPr="00025491">
        <w:rPr>
          <w:noProof/>
        </w:rPr>
        <w:instrText xml:space="preserve"> PAGEREF _Toc392688270 \h </w:instrText>
      </w:r>
      <w:r w:rsidRPr="00025491">
        <w:rPr>
          <w:noProof/>
        </w:rPr>
      </w:r>
      <w:r w:rsidRPr="00025491">
        <w:rPr>
          <w:noProof/>
        </w:rPr>
        <w:fldChar w:fldCharType="separate"/>
      </w:r>
      <w:r>
        <w:rPr>
          <w:noProof/>
        </w:rPr>
        <w:t>31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45</w:t>
      </w:r>
      <w:r>
        <w:rPr>
          <w:noProof/>
        </w:rPr>
        <w:tab/>
        <w:t>Definition for Division 3</w:t>
      </w:r>
      <w:r w:rsidRPr="00025491">
        <w:rPr>
          <w:noProof/>
        </w:rPr>
        <w:tab/>
      </w:r>
      <w:r w:rsidRPr="00025491">
        <w:rPr>
          <w:noProof/>
        </w:rPr>
        <w:fldChar w:fldCharType="begin"/>
      </w:r>
      <w:r w:rsidRPr="00025491">
        <w:rPr>
          <w:noProof/>
        </w:rPr>
        <w:instrText xml:space="preserve"> PAGEREF _Toc392688271 \h </w:instrText>
      </w:r>
      <w:r w:rsidRPr="00025491">
        <w:rPr>
          <w:noProof/>
        </w:rPr>
      </w:r>
      <w:r w:rsidRPr="00025491">
        <w:rPr>
          <w:noProof/>
        </w:rPr>
        <w:fldChar w:fldCharType="separate"/>
      </w:r>
      <w:r>
        <w:rPr>
          <w:noProof/>
        </w:rPr>
        <w:t>31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46</w:t>
      </w:r>
      <w:r>
        <w:rPr>
          <w:noProof/>
        </w:rPr>
        <w:tab/>
        <w:t>Notice of application</w:t>
      </w:r>
      <w:r w:rsidRPr="00025491">
        <w:rPr>
          <w:noProof/>
        </w:rPr>
        <w:tab/>
      </w:r>
      <w:r w:rsidRPr="00025491">
        <w:rPr>
          <w:noProof/>
        </w:rPr>
        <w:fldChar w:fldCharType="begin"/>
      </w:r>
      <w:r w:rsidRPr="00025491">
        <w:rPr>
          <w:noProof/>
        </w:rPr>
        <w:instrText xml:space="preserve"> PAGEREF _Toc392688272 \h </w:instrText>
      </w:r>
      <w:r w:rsidRPr="00025491">
        <w:rPr>
          <w:noProof/>
        </w:rPr>
      </w:r>
      <w:r w:rsidRPr="00025491">
        <w:rPr>
          <w:noProof/>
        </w:rPr>
        <w:fldChar w:fldCharType="separate"/>
      </w:r>
      <w:r>
        <w:rPr>
          <w:noProof/>
        </w:rPr>
        <w:t>31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47</w:t>
      </w:r>
      <w:r>
        <w:rPr>
          <w:noProof/>
        </w:rPr>
        <w:tab/>
        <w:t>Evidence</w:t>
      </w:r>
      <w:r w:rsidRPr="00025491">
        <w:rPr>
          <w:noProof/>
        </w:rPr>
        <w:tab/>
      </w:r>
      <w:r w:rsidRPr="00025491">
        <w:rPr>
          <w:noProof/>
        </w:rPr>
        <w:fldChar w:fldCharType="begin"/>
      </w:r>
      <w:r w:rsidRPr="00025491">
        <w:rPr>
          <w:noProof/>
        </w:rPr>
        <w:instrText xml:space="preserve"> PAGEREF _Toc392688273 \h </w:instrText>
      </w:r>
      <w:r w:rsidRPr="00025491">
        <w:rPr>
          <w:noProof/>
        </w:rPr>
      </w:r>
      <w:r w:rsidRPr="00025491">
        <w:rPr>
          <w:noProof/>
        </w:rPr>
        <w:fldChar w:fldCharType="separate"/>
      </w:r>
      <w:r>
        <w:rPr>
          <w:noProof/>
        </w:rPr>
        <w:t>32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49</w:t>
      </w:r>
      <w:r>
        <w:rPr>
          <w:noProof/>
        </w:rPr>
        <w:tab/>
        <w:t>Evidence in answer</w:t>
      </w:r>
      <w:r w:rsidRPr="00025491">
        <w:rPr>
          <w:noProof/>
        </w:rPr>
        <w:tab/>
      </w:r>
      <w:r w:rsidRPr="00025491">
        <w:rPr>
          <w:noProof/>
        </w:rPr>
        <w:fldChar w:fldCharType="begin"/>
      </w:r>
      <w:r w:rsidRPr="00025491">
        <w:rPr>
          <w:noProof/>
        </w:rPr>
        <w:instrText xml:space="preserve"> PAGEREF _Toc392688274 \h </w:instrText>
      </w:r>
      <w:r w:rsidRPr="00025491">
        <w:rPr>
          <w:noProof/>
        </w:rPr>
      </w:r>
      <w:r w:rsidRPr="00025491">
        <w:rPr>
          <w:noProof/>
        </w:rPr>
        <w:fldChar w:fldCharType="separate"/>
      </w:r>
      <w:r>
        <w:rPr>
          <w:noProof/>
        </w:rPr>
        <w:t>32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50</w:t>
      </w:r>
      <w:r>
        <w:rPr>
          <w:noProof/>
        </w:rPr>
        <w:tab/>
        <w:t>Request for hearing</w:t>
      </w:r>
      <w:r w:rsidRPr="00025491">
        <w:rPr>
          <w:noProof/>
        </w:rPr>
        <w:tab/>
      </w:r>
      <w:r w:rsidRPr="00025491">
        <w:rPr>
          <w:noProof/>
        </w:rPr>
        <w:fldChar w:fldCharType="begin"/>
      </w:r>
      <w:r w:rsidRPr="00025491">
        <w:rPr>
          <w:noProof/>
        </w:rPr>
        <w:instrText xml:space="preserve"> PAGEREF _Toc392688275 \h </w:instrText>
      </w:r>
      <w:r w:rsidRPr="00025491">
        <w:rPr>
          <w:noProof/>
        </w:rPr>
      </w:r>
      <w:r w:rsidRPr="00025491">
        <w:rPr>
          <w:noProof/>
        </w:rPr>
        <w:fldChar w:fldCharType="separate"/>
      </w:r>
      <w:r>
        <w:rPr>
          <w:noProof/>
        </w:rPr>
        <w:t>32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51</w:t>
      </w:r>
      <w:r>
        <w:rPr>
          <w:noProof/>
        </w:rPr>
        <w:tab/>
        <w:t>New evidence</w:t>
      </w:r>
      <w:r w:rsidRPr="00025491">
        <w:rPr>
          <w:noProof/>
        </w:rPr>
        <w:tab/>
      </w:r>
      <w:r w:rsidRPr="00025491">
        <w:rPr>
          <w:noProof/>
        </w:rPr>
        <w:fldChar w:fldCharType="begin"/>
      </w:r>
      <w:r w:rsidRPr="00025491">
        <w:rPr>
          <w:noProof/>
        </w:rPr>
        <w:instrText xml:space="preserve"> PAGEREF _Toc392688276 \h </w:instrText>
      </w:r>
      <w:r w:rsidRPr="00025491">
        <w:rPr>
          <w:noProof/>
        </w:rPr>
      </w:r>
      <w:r w:rsidRPr="00025491">
        <w:rPr>
          <w:noProof/>
        </w:rPr>
        <w:fldChar w:fldCharType="separate"/>
      </w:r>
      <w:r>
        <w:rPr>
          <w:noProof/>
        </w:rPr>
        <w:t>32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52</w:t>
      </w:r>
      <w:r>
        <w:rPr>
          <w:noProof/>
        </w:rPr>
        <w:tab/>
        <w:t>Decision by Registrar</w:t>
      </w:r>
      <w:r w:rsidRPr="00025491">
        <w:rPr>
          <w:noProof/>
        </w:rPr>
        <w:tab/>
      </w:r>
      <w:r w:rsidRPr="00025491">
        <w:rPr>
          <w:noProof/>
        </w:rPr>
        <w:fldChar w:fldCharType="begin"/>
      </w:r>
      <w:r w:rsidRPr="00025491">
        <w:rPr>
          <w:noProof/>
        </w:rPr>
        <w:instrText xml:space="preserve"> PAGEREF _Toc392688277 \h </w:instrText>
      </w:r>
      <w:r w:rsidRPr="00025491">
        <w:rPr>
          <w:noProof/>
        </w:rPr>
      </w:r>
      <w:r w:rsidRPr="00025491">
        <w:rPr>
          <w:noProof/>
        </w:rPr>
        <w:fldChar w:fldCharType="separate"/>
      </w:r>
      <w:r>
        <w:rPr>
          <w:noProof/>
        </w:rPr>
        <w:t>33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53</w:t>
      </w:r>
      <w:r>
        <w:rPr>
          <w:noProof/>
        </w:rPr>
        <w:tab/>
        <w:t>Withdrawal of application</w:t>
      </w:r>
      <w:r w:rsidRPr="00025491">
        <w:rPr>
          <w:noProof/>
        </w:rPr>
        <w:tab/>
      </w:r>
      <w:r w:rsidRPr="00025491">
        <w:rPr>
          <w:noProof/>
        </w:rPr>
        <w:fldChar w:fldCharType="begin"/>
      </w:r>
      <w:r w:rsidRPr="00025491">
        <w:rPr>
          <w:noProof/>
        </w:rPr>
        <w:instrText xml:space="preserve"> PAGEREF _Toc392688278 \h </w:instrText>
      </w:r>
      <w:r w:rsidRPr="00025491">
        <w:rPr>
          <w:noProof/>
        </w:rPr>
      </w:r>
      <w:r w:rsidRPr="00025491">
        <w:rPr>
          <w:noProof/>
        </w:rPr>
        <w:fldChar w:fldCharType="separate"/>
      </w:r>
      <w:r>
        <w:rPr>
          <w:noProof/>
        </w:rPr>
        <w:t>33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54</w:t>
      </w:r>
      <w:r>
        <w:rPr>
          <w:noProof/>
        </w:rPr>
        <w:tab/>
        <w:t>Notice of decision</w:t>
      </w:r>
      <w:r w:rsidRPr="00025491">
        <w:rPr>
          <w:noProof/>
        </w:rPr>
        <w:tab/>
      </w:r>
      <w:r w:rsidRPr="00025491">
        <w:rPr>
          <w:noProof/>
        </w:rPr>
        <w:fldChar w:fldCharType="begin"/>
      </w:r>
      <w:r w:rsidRPr="00025491">
        <w:rPr>
          <w:noProof/>
        </w:rPr>
        <w:instrText xml:space="preserve"> PAGEREF _Toc392688279 \h </w:instrText>
      </w:r>
      <w:r w:rsidRPr="00025491">
        <w:rPr>
          <w:noProof/>
        </w:rPr>
      </w:r>
      <w:r w:rsidRPr="00025491">
        <w:rPr>
          <w:noProof/>
        </w:rPr>
        <w:fldChar w:fldCharType="separate"/>
      </w:r>
      <w:r>
        <w:rPr>
          <w:noProof/>
        </w:rPr>
        <w:t>34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lastRenderedPageBreak/>
        <w:t>55</w:t>
      </w:r>
      <w:r>
        <w:rPr>
          <w:noProof/>
        </w:rPr>
        <w:tab/>
        <w:t>Fees for claim that ground of objection no longer exists (Act s 40RE)</w:t>
      </w:r>
      <w:r w:rsidRPr="00025491">
        <w:rPr>
          <w:noProof/>
        </w:rPr>
        <w:tab/>
      </w:r>
      <w:r w:rsidRPr="00025491">
        <w:rPr>
          <w:noProof/>
        </w:rPr>
        <w:fldChar w:fldCharType="begin"/>
      </w:r>
      <w:r w:rsidRPr="00025491">
        <w:rPr>
          <w:noProof/>
        </w:rPr>
        <w:instrText xml:space="preserve"> PAGEREF _Toc392688280 \h </w:instrText>
      </w:r>
      <w:r w:rsidRPr="00025491">
        <w:rPr>
          <w:noProof/>
        </w:rPr>
      </w:r>
      <w:r w:rsidRPr="00025491">
        <w:rPr>
          <w:noProof/>
        </w:rPr>
        <w:fldChar w:fldCharType="separate"/>
      </w:r>
      <w:r>
        <w:rPr>
          <w:noProof/>
        </w:rPr>
        <w:t>34</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6A—Determination of foreign GIs and translations of foreign GIs</w:t>
      </w:r>
      <w:r w:rsidRPr="00025491">
        <w:rPr>
          <w:b w:val="0"/>
          <w:noProof/>
          <w:sz w:val="18"/>
        </w:rPr>
        <w:tab/>
      </w:r>
      <w:r w:rsidRPr="00025491">
        <w:rPr>
          <w:b w:val="0"/>
          <w:noProof/>
          <w:sz w:val="18"/>
        </w:rPr>
        <w:fldChar w:fldCharType="begin"/>
      </w:r>
      <w:r w:rsidRPr="00025491">
        <w:rPr>
          <w:b w:val="0"/>
          <w:noProof/>
          <w:sz w:val="18"/>
        </w:rPr>
        <w:instrText xml:space="preserve"> PAGEREF _Toc392688281 \h </w:instrText>
      </w:r>
      <w:r w:rsidRPr="00025491">
        <w:rPr>
          <w:b w:val="0"/>
          <w:noProof/>
          <w:sz w:val="18"/>
        </w:rPr>
      </w:r>
      <w:r w:rsidRPr="00025491">
        <w:rPr>
          <w:b w:val="0"/>
          <w:noProof/>
          <w:sz w:val="18"/>
        </w:rPr>
        <w:fldChar w:fldCharType="separate"/>
      </w:r>
      <w:r>
        <w:rPr>
          <w:b w:val="0"/>
          <w:noProof/>
          <w:sz w:val="18"/>
        </w:rPr>
        <w:t>36</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1—Applications for determinations</w:t>
      </w:r>
      <w:r w:rsidRPr="00025491">
        <w:rPr>
          <w:b w:val="0"/>
          <w:noProof/>
          <w:sz w:val="18"/>
        </w:rPr>
        <w:tab/>
      </w:r>
      <w:r w:rsidRPr="00025491">
        <w:rPr>
          <w:b w:val="0"/>
          <w:noProof/>
          <w:sz w:val="18"/>
        </w:rPr>
        <w:fldChar w:fldCharType="begin"/>
      </w:r>
      <w:r w:rsidRPr="00025491">
        <w:rPr>
          <w:b w:val="0"/>
          <w:noProof/>
          <w:sz w:val="18"/>
        </w:rPr>
        <w:instrText xml:space="preserve"> PAGEREF _Toc392688282 \h </w:instrText>
      </w:r>
      <w:r w:rsidRPr="00025491">
        <w:rPr>
          <w:b w:val="0"/>
          <w:noProof/>
          <w:sz w:val="18"/>
        </w:rPr>
      </w:r>
      <w:r w:rsidRPr="00025491">
        <w:rPr>
          <w:b w:val="0"/>
          <w:noProof/>
          <w:sz w:val="18"/>
        </w:rPr>
        <w:fldChar w:fldCharType="separate"/>
      </w:r>
      <w:r>
        <w:rPr>
          <w:b w:val="0"/>
          <w:noProof/>
          <w:sz w:val="18"/>
        </w:rPr>
        <w:t>36</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56</w:t>
      </w:r>
      <w:r>
        <w:rPr>
          <w:noProof/>
        </w:rPr>
        <w:tab/>
        <w:t>Applications for determinations</w:t>
      </w:r>
      <w:r w:rsidRPr="00025491">
        <w:rPr>
          <w:noProof/>
        </w:rPr>
        <w:tab/>
      </w:r>
      <w:r w:rsidRPr="00025491">
        <w:rPr>
          <w:noProof/>
        </w:rPr>
        <w:fldChar w:fldCharType="begin"/>
      </w:r>
      <w:r w:rsidRPr="00025491">
        <w:rPr>
          <w:noProof/>
        </w:rPr>
        <w:instrText xml:space="preserve"> PAGEREF _Toc392688283 \h </w:instrText>
      </w:r>
      <w:r w:rsidRPr="00025491">
        <w:rPr>
          <w:noProof/>
        </w:rPr>
      </w:r>
      <w:r w:rsidRPr="00025491">
        <w:rPr>
          <w:noProof/>
        </w:rPr>
        <w:fldChar w:fldCharType="separate"/>
      </w:r>
      <w:r>
        <w:rPr>
          <w:noProof/>
        </w:rPr>
        <w:t>36</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2—Objections based on pre</w:t>
      </w:r>
      <w:r>
        <w:rPr>
          <w:noProof/>
        </w:rPr>
        <w:noBreakHyphen/>
        <w:t>existing trade mark rights</w:t>
      </w:r>
      <w:r w:rsidRPr="00025491">
        <w:rPr>
          <w:b w:val="0"/>
          <w:noProof/>
          <w:sz w:val="18"/>
        </w:rPr>
        <w:tab/>
      </w:r>
      <w:r w:rsidRPr="00025491">
        <w:rPr>
          <w:b w:val="0"/>
          <w:noProof/>
          <w:sz w:val="18"/>
        </w:rPr>
        <w:fldChar w:fldCharType="begin"/>
      </w:r>
      <w:r w:rsidRPr="00025491">
        <w:rPr>
          <w:b w:val="0"/>
          <w:noProof/>
          <w:sz w:val="18"/>
        </w:rPr>
        <w:instrText xml:space="preserve"> PAGEREF _Toc392688284 \h </w:instrText>
      </w:r>
      <w:r w:rsidRPr="00025491">
        <w:rPr>
          <w:b w:val="0"/>
          <w:noProof/>
          <w:sz w:val="18"/>
        </w:rPr>
      </w:r>
      <w:r w:rsidRPr="00025491">
        <w:rPr>
          <w:b w:val="0"/>
          <w:noProof/>
          <w:sz w:val="18"/>
        </w:rPr>
        <w:fldChar w:fldCharType="separate"/>
      </w:r>
      <w:r>
        <w:rPr>
          <w:b w:val="0"/>
          <w:noProof/>
          <w:sz w:val="18"/>
        </w:rPr>
        <w:t>37</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57</w:t>
      </w:r>
      <w:r>
        <w:rPr>
          <w:noProof/>
        </w:rPr>
        <w:tab/>
        <w:t>Notice to be given of proposed foreign GI or translation of foreign GI</w:t>
      </w:r>
      <w:r w:rsidRPr="00025491">
        <w:rPr>
          <w:noProof/>
        </w:rPr>
        <w:tab/>
      </w:r>
      <w:r w:rsidRPr="00025491">
        <w:rPr>
          <w:noProof/>
        </w:rPr>
        <w:fldChar w:fldCharType="begin"/>
      </w:r>
      <w:r w:rsidRPr="00025491">
        <w:rPr>
          <w:noProof/>
        </w:rPr>
        <w:instrText xml:space="preserve"> PAGEREF _Toc392688285 \h </w:instrText>
      </w:r>
      <w:r w:rsidRPr="00025491">
        <w:rPr>
          <w:noProof/>
        </w:rPr>
      </w:r>
      <w:r w:rsidRPr="00025491">
        <w:rPr>
          <w:noProof/>
        </w:rPr>
        <w:fldChar w:fldCharType="separate"/>
      </w:r>
      <w:r>
        <w:rPr>
          <w:noProof/>
        </w:rPr>
        <w:t>37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58</w:t>
      </w:r>
      <w:r>
        <w:rPr>
          <w:noProof/>
        </w:rPr>
        <w:tab/>
        <w:t>Grounds of objection to determination of foreign GI or translation of foreign GI</w:t>
      </w:r>
      <w:r w:rsidRPr="00025491">
        <w:rPr>
          <w:noProof/>
        </w:rPr>
        <w:tab/>
      </w:r>
      <w:r w:rsidRPr="00025491">
        <w:rPr>
          <w:noProof/>
        </w:rPr>
        <w:fldChar w:fldCharType="begin"/>
      </w:r>
      <w:r w:rsidRPr="00025491">
        <w:rPr>
          <w:noProof/>
        </w:rPr>
        <w:instrText xml:space="preserve"> PAGEREF _Toc392688286 \h </w:instrText>
      </w:r>
      <w:r w:rsidRPr="00025491">
        <w:rPr>
          <w:noProof/>
        </w:rPr>
      </w:r>
      <w:r w:rsidRPr="00025491">
        <w:rPr>
          <w:noProof/>
        </w:rPr>
        <w:fldChar w:fldCharType="separate"/>
      </w:r>
      <w:r>
        <w:rPr>
          <w:noProof/>
        </w:rPr>
        <w:t>37</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3—Consideration of objections</w:t>
      </w:r>
      <w:r w:rsidRPr="00025491">
        <w:rPr>
          <w:b w:val="0"/>
          <w:noProof/>
          <w:sz w:val="18"/>
        </w:rPr>
        <w:tab/>
      </w:r>
      <w:r w:rsidRPr="00025491">
        <w:rPr>
          <w:b w:val="0"/>
          <w:noProof/>
          <w:sz w:val="18"/>
        </w:rPr>
        <w:fldChar w:fldCharType="begin"/>
      </w:r>
      <w:r w:rsidRPr="00025491">
        <w:rPr>
          <w:b w:val="0"/>
          <w:noProof/>
          <w:sz w:val="18"/>
        </w:rPr>
        <w:instrText xml:space="preserve"> PAGEREF _Toc392688287 \h </w:instrText>
      </w:r>
      <w:r w:rsidRPr="00025491">
        <w:rPr>
          <w:b w:val="0"/>
          <w:noProof/>
          <w:sz w:val="18"/>
        </w:rPr>
      </w:r>
      <w:r w:rsidRPr="00025491">
        <w:rPr>
          <w:b w:val="0"/>
          <w:noProof/>
          <w:sz w:val="18"/>
        </w:rPr>
        <w:fldChar w:fldCharType="separate"/>
      </w:r>
      <w:r>
        <w:rPr>
          <w:b w:val="0"/>
          <w:noProof/>
          <w:sz w:val="18"/>
        </w:rPr>
        <w:t>41</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59</w:t>
      </w:r>
      <w:r>
        <w:rPr>
          <w:noProof/>
        </w:rPr>
        <w:tab/>
        <w:t>Application of Division 3</w:t>
      </w:r>
      <w:r w:rsidRPr="00025491">
        <w:rPr>
          <w:noProof/>
        </w:rPr>
        <w:tab/>
      </w:r>
      <w:r w:rsidRPr="00025491">
        <w:rPr>
          <w:noProof/>
        </w:rPr>
        <w:fldChar w:fldCharType="begin"/>
      </w:r>
      <w:r w:rsidRPr="00025491">
        <w:rPr>
          <w:noProof/>
        </w:rPr>
        <w:instrText xml:space="preserve"> PAGEREF _Toc392688288 \h </w:instrText>
      </w:r>
      <w:r w:rsidRPr="00025491">
        <w:rPr>
          <w:noProof/>
        </w:rPr>
      </w:r>
      <w:r w:rsidRPr="00025491">
        <w:rPr>
          <w:noProof/>
        </w:rPr>
        <w:fldChar w:fldCharType="separate"/>
      </w:r>
      <w:r>
        <w:rPr>
          <w:noProof/>
        </w:rPr>
        <w:t>41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60</w:t>
      </w:r>
      <w:r>
        <w:rPr>
          <w:noProof/>
        </w:rPr>
        <w:tab/>
        <w:t>Definition for Division 3</w:t>
      </w:r>
      <w:r w:rsidRPr="00025491">
        <w:rPr>
          <w:noProof/>
        </w:rPr>
        <w:tab/>
      </w:r>
      <w:r w:rsidRPr="00025491">
        <w:rPr>
          <w:noProof/>
        </w:rPr>
        <w:fldChar w:fldCharType="begin"/>
      </w:r>
      <w:r w:rsidRPr="00025491">
        <w:rPr>
          <w:noProof/>
        </w:rPr>
        <w:instrText xml:space="preserve"> PAGEREF _Toc392688289 \h </w:instrText>
      </w:r>
      <w:r w:rsidRPr="00025491">
        <w:rPr>
          <w:noProof/>
        </w:rPr>
      </w:r>
      <w:r w:rsidRPr="00025491">
        <w:rPr>
          <w:noProof/>
        </w:rPr>
        <w:fldChar w:fldCharType="separate"/>
      </w:r>
      <w:r>
        <w:rPr>
          <w:noProof/>
        </w:rPr>
        <w:t>41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61</w:t>
      </w:r>
      <w:r>
        <w:rPr>
          <w:noProof/>
        </w:rPr>
        <w:tab/>
        <w:t>Notice of objection</w:t>
      </w:r>
      <w:r w:rsidRPr="00025491">
        <w:rPr>
          <w:noProof/>
        </w:rPr>
        <w:tab/>
      </w:r>
      <w:r w:rsidRPr="00025491">
        <w:rPr>
          <w:noProof/>
        </w:rPr>
        <w:fldChar w:fldCharType="begin"/>
      </w:r>
      <w:r w:rsidRPr="00025491">
        <w:rPr>
          <w:noProof/>
        </w:rPr>
        <w:instrText xml:space="preserve"> PAGEREF _Toc392688290 \h </w:instrText>
      </w:r>
      <w:r w:rsidRPr="00025491">
        <w:rPr>
          <w:noProof/>
        </w:rPr>
      </w:r>
      <w:r w:rsidRPr="00025491">
        <w:rPr>
          <w:noProof/>
        </w:rPr>
        <w:fldChar w:fldCharType="separate"/>
      </w:r>
      <w:r>
        <w:rPr>
          <w:noProof/>
        </w:rPr>
        <w:t>41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62</w:t>
      </w:r>
      <w:r>
        <w:rPr>
          <w:noProof/>
        </w:rPr>
        <w:tab/>
        <w:t>Evidence</w:t>
      </w:r>
      <w:r w:rsidRPr="00025491">
        <w:rPr>
          <w:noProof/>
        </w:rPr>
        <w:tab/>
      </w:r>
      <w:r w:rsidRPr="00025491">
        <w:rPr>
          <w:noProof/>
        </w:rPr>
        <w:fldChar w:fldCharType="begin"/>
      </w:r>
      <w:r w:rsidRPr="00025491">
        <w:rPr>
          <w:noProof/>
        </w:rPr>
        <w:instrText xml:space="preserve"> PAGEREF _Toc392688291 \h </w:instrText>
      </w:r>
      <w:r w:rsidRPr="00025491">
        <w:rPr>
          <w:noProof/>
        </w:rPr>
      </w:r>
      <w:r w:rsidRPr="00025491">
        <w:rPr>
          <w:noProof/>
        </w:rPr>
        <w:fldChar w:fldCharType="separate"/>
      </w:r>
      <w:r>
        <w:rPr>
          <w:noProof/>
        </w:rPr>
        <w:t>41</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63</w:t>
      </w:r>
      <w:r>
        <w:rPr>
          <w:noProof/>
        </w:rPr>
        <w:tab/>
        <w:t>Evidence in answer</w:t>
      </w:r>
      <w:r w:rsidRPr="00025491">
        <w:rPr>
          <w:noProof/>
        </w:rPr>
        <w:tab/>
      </w:r>
      <w:r w:rsidRPr="00025491">
        <w:rPr>
          <w:noProof/>
        </w:rPr>
        <w:fldChar w:fldCharType="begin"/>
      </w:r>
      <w:r w:rsidRPr="00025491">
        <w:rPr>
          <w:noProof/>
        </w:rPr>
        <w:instrText xml:space="preserve"> PAGEREF _Toc392688292 \h </w:instrText>
      </w:r>
      <w:r w:rsidRPr="00025491">
        <w:rPr>
          <w:noProof/>
        </w:rPr>
      </w:r>
      <w:r w:rsidRPr="00025491">
        <w:rPr>
          <w:noProof/>
        </w:rPr>
        <w:fldChar w:fldCharType="separate"/>
      </w:r>
      <w:r>
        <w:rPr>
          <w:noProof/>
        </w:rPr>
        <w:t>42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64</w:t>
      </w:r>
      <w:r>
        <w:rPr>
          <w:noProof/>
        </w:rPr>
        <w:tab/>
        <w:t>Request for hearing</w:t>
      </w:r>
      <w:r w:rsidRPr="00025491">
        <w:rPr>
          <w:noProof/>
        </w:rPr>
        <w:tab/>
      </w:r>
      <w:r w:rsidRPr="00025491">
        <w:rPr>
          <w:noProof/>
        </w:rPr>
        <w:fldChar w:fldCharType="begin"/>
      </w:r>
      <w:r w:rsidRPr="00025491">
        <w:rPr>
          <w:noProof/>
        </w:rPr>
        <w:instrText xml:space="preserve"> PAGEREF _Toc392688293 \h </w:instrText>
      </w:r>
      <w:r w:rsidRPr="00025491">
        <w:rPr>
          <w:noProof/>
        </w:rPr>
      </w:r>
      <w:r w:rsidRPr="00025491">
        <w:rPr>
          <w:noProof/>
        </w:rPr>
        <w:fldChar w:fldCharType="separate"/>
      </w:r>
      <w:r>
        <w:rPr>
          <w:noProof/>
        </w:rPr>
        <w:t>42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65</w:t>
      </w:r>
      <w:r>
        <w:rPr>
          <w:noProof/>
        </w:rPr>
        <w:tab/>
        <w:t>New evidence</w:t>
      </w:r>
      <w:r w:rsidRPr="00025491">
        <w:rPr>
          <w:noProof/>
        </w:rPr>
        <w:tab/>
      </w:r>
      <w:r w:rsidRPr="00025491">
        <w:rPr>
          <w:noProof/>
        </w:rPr>
        <w:fldChar w:fldCharType="begin"/>
      </w:r>
      <w:r w:rsidRPr="00025491">
        <w:rPr>
          <w:noProof/>
        </w:rPr>
        <w:instrText xml:space="preserve"> PAGEREF _Toc392688294 \h </w:instrText>
      </w:r>
      <w:r w:rsidRPr="00025491">
        <w:rPr>
          <w:noProof/>
        </w:rPr>
      </w:r>
      <w:r w:rsidRPr="00025491">
        <w:rPr>
          <w:noProof/>
        </w:rPr>
        <w:fldChar w:fldCharType="separate"/>
      </w:r>
      <w:r>
        <w:rPr>
          <w:noProof/>
        </w:rPr>
        <w:t>42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66</w:t>
      </w:r>
      <w:r>
        <w:rPr>
          <w:noProof/>
        </w:rPr>
        <w:tab/>
        <w:t>Parties to send copies of evidence to each other</w:t>
      </w:r>
      <w:r w:rsidRPr="00025491">
        <w:rPr>
          <w:noProof/>
        </w:rPr>
        <w:tab/>
      </w:r>
      <w:r w:rsidRPr="00025491">
        <w:rPr>
          <w:noProof/>
        </w:rPr>
        <w:fldChar w:fldCharType="begin"/>
      </w:r>
      <w:r w:rsidRPr="00025491">
        <w:rPr>
          <w:noProof/>
        </w:rPr>
        <w:instrText xml:space="preserve"> PAGEREF _Toc392688295 \h </w:instrText>
      </w:r>
      <w:r w:rsidRPr="00025491">
        <w:rPr>
          <w:noProof/>
        </w:rPr>
      </w:r>
      <w:r w:rsidRPr="00025491">
        <w:rPr>
          <w:noProof/>
        </w:rPr>
        <w:fldChar w:fldCharType="separate"/>
      </w:r>
      <w:r>
        <w:rPr>
          <w:noProof/>
        </w:rPr>
        <w:t>43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67</w:t>
      </w:r>
      <w:r>
        <w:rPr>
          <w:noProof/>
        </w:rPr>
        <w:tab/>
        <w:t>Decision by Registrar of Trade Marks</w:t>
      </w:r>
      <w:r w:rsidRPr="00025491">
        <w:rPr>
          <w:noProof/>
        </w:rPr>
        <w:tab/>
      </w:r>
      <w:r w:rsidRPr="00025491">
        <w:rPr>
          <w:noProof/>
        </w:rPr>
        <w:fldChar w:fldCharType="begin"/>
      </w:r>
      <w:r w:rsidRPr="00025491">
        <w:rPr>
          <w:noProof/>
        </w:rPr>
        <w:instrText xml:space="preserve"> PAGEREF _Toc392688296 \h </w:instrText>
      </w:r>
      <w:r w:rsidRPr="00025491">
        <w:rPr>
          <w:noProof/>
        </w:rPr>
      </w:r>
      <w:r w:rsidRPr="00025491">
        <w:rPr>
          <w:noProof/>
        </w:rPr>
        <w:fldChar w:fldCharType="separate"/>
      </w:r>
      <w:r>
        <w:rPr>
          <w:noProof/>
        </w:rPr>
        <w:t>43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68</w:t>
      </w:r>
      <w:r>
        <w:rPr>
          <w:noProof/>
        </w:rPr>
        <w:tab/>
        <w:t>Recommendation by Registrar of Trade Marks to determine foreign GI or translation of foreign GI despite objection being made out</w:t>
      </w:r>
      <w:r w:rsidRPr="00025491">
        <w:rPr>
          <w:noProof/>
        </w:rPr>
        <w:tab/>
      </w:r>
      <w:r w:rsidRPr="00025491">
        <w:rPr>
          <w:noProof/>
        </w:rPr>
        <w:fldChar w:fldCharType="begin"/>
      </w:r>
      <w:r w:rsidRPr="00025491">
        <w:rPr>
          <w:noProof/>
        </w:rPr>
        <w:instrText xml:space="preserve"> PAGEREF _Toc392688297 \h </w:instrText>
      </w:r>
      <w:r w:rsidRPr="00025491">
        <w:rPr>
          <w:noProof/>
        </w:rPr>
      </w:r>
      <w:r w:rsidRPr="00025491">
        <w:rPr>
          <w:noProof/>
        </w:rPr>
        <w:fldChar w:fldCharType="separate"/>
      </w:r>
      <w:r>
        <w:rPr>
          <w:noProof/>
        </w:rPr>
        <w:t>44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69</w:t>
      </w:r>
      <w:r>
        <w:rPr>
          <w:noProof/>
        </w:rPr>
        <w:tab/>
        <w:t>Notice of decision</w:t>
      </w:r>
      <w:r w:rsidRPr="00025491">
        <w:rPr>
          <w:noProof/>
        </w:rPr>
        <w:tab/>
      </w:r>
      <w:r w:rsidRPr="00025491">
        <w:rPr>
          <w:noProof/>
        </w:rPr>
        <w:fldChar w:fldCharType="begin"/>
      </w:r>
      <w:r w:rsidRPr="00025491">
        <w:rPr>
          <w:noProof/>
        </w:rPr>
        <w:instrText xml:space="preserve"> PAGEREF _Toc392688298 \h </w:instrText>
      </w:r>
      <w:r w:rsidRPr="00025491">
        <w:rPr>
          <w:noProof/>
        </w:rPr>
      </w:r>
      <w:r w:rsidRPr="00025491">
        <w:rPr>
          <w:noProof/>
        </w:rPr>
        <w:fldChar w:fldCharType="separate"/>
      </w:r>
      <w:r>
        <w:rPr>
          <w:noProof/>
        </w:rPr>
        <w:t>44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70</w:t>
      </w:r>
      <w:r>
        <w:rPr>
          <w:noProof/>
        </w:rPr>
        <w:tab/>
        <w:t>Fees for Division 3 proceedings</w:t>
      </w:r>
      <w:r w:rsidRPr="00025491">
        <w:rPr>
          <w:noProof/>
        </w:rPr>
        <w:tab/>
      </w:r>
      <w:r w:rsidRPr="00025491">
        <w:rPr>
          <w:noProof/>
        </w:rPr>
        <w:fldChar w:fldCharType="begin"/>
      </w:r>
      <w:r w:rsidRPr="00025491">
        <w:rPr>
          <w:noProof/>
        </w:rPr>
        <w:instrText xml:space="preserve"> PAGEREF _Toc392688299 \h </w:instrText>
      </w:r>
      <w:r w:rsidRPr="00025491">
        <w:rPr>
          <w:noProof/>
        </w:rPr>
      </w:r>
      <w:r w:rsidRPr="00025491">
        <w:rPr>
          <w:noProof/>
        </w:rPr>
        <w:fldChar w:fldCharType="separate"/>
      </w:r>
      <w:r>
        <w:rPr>
          <w:noProof/>
        </w:rPr>
        <w:t>45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71</w:t>
      </w:r>
      <w:r>
        <w:rPr>
          <w:noProof/>
        </w:rPr>
        <w:tab/>
        <w:t>Costs</w:t>
      </w:r>
      <w:r w:rsidRPr="00025491">
        <w:rPr>
          <w:noProof/>
        </w:rPr>
        <w:tab/>
      </w:r>
      <w:r w:rsidRPr="00025491">
        <w:rPr>
          <w:noProof/>
        </w:rPr>
        <w:fldChar w:fldCharType="begin"/>
      </w:r>
      <w:r w:rsidRPr="00025491">
        <w:rPr>
          <w:noProof/>
        </w:rPr>
        <w:instrText xml:space="preserve"> PAGEREF _Toc392688300 \h </w:instrText>
      </w:r>
      <w:r w:rsidRPr="00025491">
        <w:rPr>
          <w:noProof/>
        </w:rPr>
      </w:r>
      <w:r w:rsidRPr="00025491">
        <w:rPr>
          <w:noProof/>
        </w:rPr>
        <w:fldChar w:fldCharType="separate"/>
      </w:r>
      <w:r>
        <w:rPr>
          <w:noProof/>
        </w:rPr>
        <w:t>46</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4—Decision that ground of objection no longer exists</w:t>
      </w:r>
      <w:r w:rsidRPr="00025491">
        <w:rPr>
          <w:b w:val="0"/>
          <w:noProof/>
          <w:sz w:val="18"/>
        </w:rPr>
        <w:tab/>
      </w:r>
      <w:r w:rsidRPr="00025491">
        <w:rPr>
          <w:b w:val="0"/>
          <w:noProof/>
          <w:sz w:val="18"/>
        </w:rPr>
        <w:fldChar w:fldCharType="begin"/>
      </w:r>
      <w:r w:rsidRPr="00025491">
        <w:rPr>
          <w:b w:val="0"/>
          <w:noProof/>
          <w:sz w:val="18"/>
        </w:rPr>
        <w:instrText xml:space="preserve"> PAGEREF _Toc392688301 \h </w:instrText>
      </w:r>
      <w:r w:rsidRPr="00025491">
        <w:rPr>
          <w:b w:val="0"/>
          <w:noProof/>
          <w:sz w:val="18"/>
        </w:rPr>
      </w:r>
      <w:r w:rsidRPr="00025491">
        <w:rPr>
          <w:b w:val="0"/>
          <w:noProof/>
          <w:sz w:val="18"/>
        </w:rPr>
        <w:fldChar w:fldCharType="separate"/>
      </w:r>
      <w:r>
        <w:rPr>
          <w:b w:val="0"/>
          <w:noProof/>
          <w:sz w:val="18"/>
        </w:rPr>
        <w:t>47</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72</w:t>
      </w:r>
      <w:r>
        <w:rPr>
          <w:noProof/>
        </w:rPr>
        <w:tab/>
        <w:t>Definition for Division 4</w:t>
      </w:r>
      <w:r w:rsidRPr="00025491">
        <w:rPr>
          <w:noProof/>
        </w:rPr>
        <w:tab/>
      </w:r>
      <w:r w:rsidRPr="00025491">
        <w:rPr>
          <w:noProof/>
        </w:rPr>
        <w:fldChar w:fldCharType="begin"/>
      </w:r>
      <w:r w:rsidRPr="00025491">
        <w:rPr>
          <w:noProof/>
        </w:rPr>
        <w:instrText xml:space="preserve"> PAGEREF _Toc392688302 \h </w:instrText>
      </w:r>
      <w:r w:rsidRPr="00025491">
        <w:rPr>
          <w:noProof/>
        </w:rPr>
      </w:r>
      <w:r w:rsidRPr="00025491">
        <w:rPr>
          <w:noProof/>
        </w:rPr>
        <w:fldChar w:fldCharType="separate"/>
      </w:r>
      <w:r>
        <w:rPr>
          <w:noProof/>
        </w:rPr>
        <w:t>47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73</w:t>
      </w:r>
      <w:r>
        <w:rPr>
          <w:noProof/>
        </w:rPr>
        <w:tab/>
        <w:t>Application for decision</w:t>
      </w:r>
      <w:r w:rsidRPr="00025491">
        <w:rPr>
          <w:noProof/>
        </w:rPr>
        <w:tab/>
      </w:r>
      <w:r w:rsidRPr="00025491">
        <w:rPr>
          <w:noProof/>
        </w:rPr>
        <w:fldChar w:fldCharType="begin"/>
      </w:r>
      <w:r w:rsidRPr="00025491">
        <w:rPr>
          <w:noProof/>
        </w:rPr>
        <w:instrText xml:space="preserve"> PAGEREF _Toc392688303 \h </w:instrText>
      </w:r>
      <w:r w:rsidRPr="00025491">
        <w:rPr>
          <w:noProof/>
        </w:rPr>
      </w:r>
      <w:r w:rsidRPr="00025491">
        <w:rPr>
          <w:noProof/>
        </w:rPr>
        <w:fldChar w:fldCharType="separate"/>
      </w:r>
      <w:r>
        <w:rPr>
          <w:noProof/>
        </w:rPr>
        <w:t>47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74</w:t>
      </w:r>
      <w:r>
        <w:rPr>
          <w:noProof/>
        </w:rPr>
        <w:tab/>
        <w:t>Notice of application</w:t>
      </w:r>
      <w:r w:rsidRPr="00025491">
        <w:rPr>
          <w:noProof/>
        </w:rPr>
        <w:tab/>
      </w:r>
      <w:r w:rsidRPr="00025491">
        <w:rPr>
          <w:noProof/>
        </w:rPr>
        <w:fldChar w:fldCharType="begin"/>
      </w:r>
      <w:r w:rsidRPr="00025491">
        <w:rPr>
          <w:noProof/>
        </w:rPr>
        <w:instrText xml:space="preserve"> PAGEREF _Toc392688304 \h </w:instrText>
      </w:r>
      <w:r w:rsidRPr="00025491">
        <w:rPr>
          <w:noProof/>
        </w:rPr>
      </w:r>
      <w:r w:rsidRPr="00025491">
        <w:rPr>
          <w:noProof/>
        </w:rPr>
        <w:fldChar w:fldCharType="separate"/>
      </w:r>
      <w:r>
        <w:rPr>
          <w:noProof/>
        </w:rPr>
        <w:t>47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75</w:t>
      </w:r>
      <w:r>
        <w:rPr>
          <w:noProof/>
        </w:rPr>
        <w:tab/>
        <w:t>Evidence</w:t>
      </w:r>
      <w:r w:rsidRPr="00025491">
        <w:rPr>
          <w:noProof/>
        </w:rPr>
        <w:tab/>
      </w:r>
      <w:r w:rsidRPr="00025491">
        <w:rPr>
          <w:noProof/>
        </w:rPr>
        <w:fldChar w:fldCharType="begin"/>
      </w:r>
      <w:r w:rsidRPr="00025491">
        <w:rPr>
          <w:noProof/>
        </w:rPr>
        <w:instrText xml:space="preserve"> PAGEREF _Toc392688305 \h </w:instrText>
      </w:r>
      <w:r w:rsidRPr="00025491">
        <w:rPr>
          <w:noProof/>
        </w:rPr>
      </w:r>
      <w:r w:rsidRPr="00025491">
        <w:rPr>
          <w:noProof/>
        </w:rPr>
        <w:fldChar w:fldCharType="separate"/>
      </w:r>
      <w:r>
        <w:rPr>
          <w:noProof/>
        </w:rPr>
        <w:t>47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76</w:t>
      </w:r>
      <w:r>
        <w:rPr>
          <w:noProof/>
        </w:rPr>
        <w:tab/>
        <w:t>Evidence in answer</w:t>
      </w:r>
      <w:r w:rsidRPr="00025491">
        <w:rPr>
          <w:noProof/>
        </w:rPr>
        <w:tab/>
      </w:r>
      <w:r w:rsidRPr="00025491">
        <w:rPr>
          <w:noProof/>
        </w:rPr>
        <w:fldChar w:fldCharType="begin"/>
      </w:r>
      <w:r w:rsidRPr="00025491">
        <w:rPr>
          <w:noProof/>
        </w:rPr>
        <w:instrText xml:space="preserve"> PAGEREF _Toc392688306 \h </w:instrText>
      </w:r>
      <w:r w:rsidRPr="00025491">
        <w:rPr>
          <w:noProof/>
        </w:rPr>
      </w:r>
      <w:r w:rsidRPr="00025491">
        <w:rPr>
          <w:noProof/>
        </w:rPr>
        <w:fldChar w:fldCharType="separate"/>
      </w:r>
      <w:r>
        <w:rPr>
          <w:noProof/>
        </w:rPr>
        <w:t>48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77</w:t>
      </w:r>
      <w:r>
        <w:rPr>
          <w:noProof/>
        </w:rPr>
        <w:tab/>
        <w:t>Request for hearing</w:t>
      </w:r>
      <w:r w:rsidRPr="00025491">
        <w:rPr>
          <w:noProof/>
        </w:rPr>
        <w:tab/>
      </w:r>
      <w:r w:rsidRPr="00025491">
        <w:rPr>
          <w:noProof/>
        </w:rPr>
        <w:fldChar w:fldCharType="begin"/>
      </w:r>
      <w:r w:rsidRPr="00025491">
        <w:rPr>
          <w:noProof/>
        </w:rPr>
        <w:instrText xml:space="preserve"> PAGEREF _Toc392688307 \h </w:instrText>
      </w:r>
      <w:r w:rsidRPr="00025491">
        <w:rPr>
          <w:noProof/>
        </w:rPr>
      </w:r>
      <w:r w:rsidRPr="00025491">
        <w:rPr>
          <w:noProof/>
        </w:rPr>
        <w:fldChar w:fldCharType="separate"/>
      </w:r>
      <w:r>
        <w:rPr>
          <w:noProof/>
        </w:rPr>
        <w:t>48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78</w:t>
      </w:r>
      <w:r>
        <w:rPr>
          <w:noProof/>
        </w:rPr>
        <w:tab/>
        <w:t>New evidence</w:t>
      </w:r>
      <w:r w:rsidRPr="00025491">
        <w:rPr>
          <w:noProof/>
        </w:rPr>
        <w:tab/>
      </w:r>
      <w:r w:rsidRPr="00025491">
        <w:rPr>
          <w:noProof/>
        </w:rPr>
        <w:fldChar w:fldCharType="begin"/>
      </w:r>
      <w:r w:rsidRPr="00025491">
        <w:rPr>
          <w:noProof/>
        </w:rPr>
        <w:instrText xml:space="preserve"> PAGEREF _Toc392688308 \h </w:instrText>
      </w:r>
      <w:r w:rsidRPr="00025491">
        <w:rPr>
          <w:noProof/>
        </w:rPr>
      </w:r>
      <w:r w:rsidRPr="00025491">
        <w:rPr>
          <w:noProof/>
        </w:rPr>
        <w:fldChar w:fldCharType="separate"/>
      </w:r>
      <w:r>
        <w:rPr>
          <w:noProof/>
        </w:rPr>
        <w:t>48</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79</w:t>
      </w:r>
      <w:r>
        <w:rPr>
          <w:noProof/>
        </w:rPr>
        <w:tab/>
        <w:t>Parties to send copies of evidence to each other</w:t>
      </w:r>
      <w:r w:rsidRPr="00025491">
        <w:rPr>
          <w:noProof/>
        </w:rPr>
        <w:tab/>
      </w:r>
      <w:r w:rsidRPr="00025491">
        <w:rPr>
          <w:noProof/>
        </w:rPr>
        <w:fldChar w:fldCharType="begin"/>
      </w:r>
      <w:r w:rsidRPr="00025491">
        <w:rPr>
          <w:noProof/>
        </w:rPr>
        <w:instrText xml:space="preserve"> PAGEREF _Toc392688309 \h </w:instrText>
      </w:r>
      <w:r w:rsidRPr="00025491">
        <w:rPr>
          <w:noProof/>
        </w:rPr>
      </w:r>
      <w:r w:rsidRPr="00025491">
        <w:rPr>
          <w:noProof/>
        </w:rPr>
        <w:fldChar w:fldCharType="separate"/>
      </w:r>
      <w:r>
        <w:rPr>
          <w:noProof/>
        </w:rPr>
        <w:t>49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80</w:t>
      </w:r>
      <w:r>
        <w:rPr>
          <w:noProof/>
        </w:rPr>
        <w:tab/>
        <w:t>Decision by Registrar of Trade Marks</w:t>
      </w:r>
      <w:r w:rsidRPr="00025491">
        <w:rPr>
          <w:noProof/>
        </w:rPr>
        <w:tab/>
      </w:r>
      <w:r w:rsidRPr="00025491">
        <w:rPr>
          <w:noProof/>
        </w:rPr>
        <w:fldChar w:fldCharType="begin"/>
      </w:r>
      <w:r w:rsidRPr="00025491">
        <w:rPr>
          <w:noProof/>
        </w:rPr>
        <w:instrText xml:space="preserve"> PAGEREF _Toc392688310 \h </w:instrText>
      </w:r>
      <w:r w:rsidRPr="00025491">
        <w:rPr>
          <w:noProof/>
        </w:rPr>
      </w:r>
      <w:r w:rsidRPr="00025491">
        <w:rPr>
          <w:noProof/>
        </w:rPr>
        <w:fldChar w:fldCharType="separate"/>
      </w:r>
      <w:r>
        <w:rPr>
          <w:noProof/>
        </w:rPr>
        <w:t>49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81</w:t>
      </w:r>
      <w:r>
        <w:rPr>
          <w:noProof/>
        </w:rPr>
        <w:tab/>
        <w:t>Withdrawal of application</w:t>
      </w:r>
      <w:r w:rsidRPr="00025491">
        <w:rPr>
          <w:noProof/>
        </w:rPr>
        <w:tab/>
      </w:r>
      <w:r w:rsidRPr="00025491">
        <w:rPr>
          <w:noProof/>
        </w:rPr>
        <w:fldChar w:fldCharType="begin"/>
      </w:r>
      <w:r w:rsidRPr="00025491">
        <w:rPr>
          <w:noProof/>
        </w:rPr>
        <w:instrText xml:space="preserve"> PAGEREF _Toc392688311 \h </w:instrText>
      </w:r>
      <w:r w:rsidRPr="00025491">
        <w:rPr>
          <w:noProof/>
        </w:rPr>
      </w:r>
      <w:r w:rsidRPr="00025491">
        <w:rPr>
          <w:noProof/>
        </w:rPr>
        <w:fldChar w:fldCharType="separate"/>
      </w:r>
      <w:r>
        <w:rPr>
          <w:noProof/>
        </w:rPr>
        <w:t>50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82</w:t>
      </w:r>
      <w:r>
        <w:rPr>
          <w:noProof/>
        </w:rPr>
        <w:tab/>
        <w:t>Notice of decision</w:t>
      </w:r>
      <w:r w:rsidRPr="00025491">
        <w:rPr>
          <w:noProof/>
        </w:rPr>
        <w:tab/>
      </w:r>
      <w:r w:rsidRPr="00025491">
        <w:rPr>
          <w:noProof/>
        </w:rPr>
        <w:fldChar w:fldCharType="begin"/>
      </w:r>
      <w:r w:rsidRPr="00025491">
        <w:rPr>
          <w:noProof/>
        </w:rPr>
        <w:instrText xml:space="preserve"> PAGEREF _Toc392688312 \h </w:instrText>
      </w:r>
      <w:r w:rsidRPr="00025491">
        <w:rPr>
          <w:noProof/>
        </w:rPr>
      </w:r>
      <w:r w:rsidRPr="00025491">
        <w:rPr>
          <w:noProof/>
        </w:rPr>
        <w:fldChar w:fldCharType="separate"/>
      </w:r>
      <w:r>
        <w:rPr>
          <w:noProof/>
        </w:rPr>
        <w:t>50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83</w:t>
      </w:r>
      <w:r>
        <w:rPr>
          <w:noProof/>
        </w:rPr>
        <w:tab/>
        <w:t>Fees for Division 4 proceedings</w:t>
      </w:r>
      <w:r w:rsidRPr="00025491">
        <w:rPr>
          <w:noProof/>
        </w:rPr>
        <w:tab/>
      </w:r>
      <w:r w:rsidRPr="00025491">
        <w:rPr>
          <w:noProof/>
        </w:rPr>
        <w:fldChar w:fldCharType="begin"/>
      </w:r>
      <w:r w:rsidRPr="00025491">
        <w:rPr>
          <w:noProof/>
        </w:rPr>
        <w:instrText xml:space="preserve"> PAGEREF _Toc392688313 \h </w:instrText>
      </w:r>
      <w:r w:rsidRPr="00025491">
        <w:rPr>
          <w:noProof/>
        </w:rPr>
      </w:r>
      <w:r w:rsidRPr="00025491">
        <w:rPr>
          <w:noProof/>
        </w:rPr>
        <w:fldChar w:fldCharType="separate"/>
      </w:r>
      <w:r>
        <w:rPr>
          <w:noProof/>
        </w:rPr>
        <w:t>50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lastRenderedPageBreak/>
        <w:t>84</w:t>
      </w:r>
      <w:r>
        <w:rPr>
          <w:noProof/>
        </w:rPr>
        <w:tab/>
        <w:t>Costs</w:t>
      </w:r>
      <w:r w:rsidRPr="00025491">
        <w:rPr>
          <w:noProof/>
        </w:rPr>
        <w:tab/>
      </w:r>
      <w:r w:rsidRPr="00025491">
        <w:rPr>
          <w:noProof/>
        </w:rPr>
        <w:fldChar w:fldCharType="begin"/>
      </w:r>
      <w:r w:rsidRPr="00025491">
        <w:rPr>
          <w:noProof/>
        </w:rPr>
        <w:instrText xml:space="preserve"> PAGEREF _Toc392688314 \h </w:instrText>
      </w:r>
      <w:r w:rsidRPr="00025491">
        <w:rPr>
          <w:noProof/>
        </w:rPr>
      </w:r>
      <w:r w:rsidRPr="00025491">
        <w:rPr>
          <w:noProof/>
        </w:rPr>
        <w:fldChar w:fldCharType="separate"/>
      </w:r>
      <w:r>
        <w:rPr>
          <w:noProof/>
        </w:rPr>
        <w:t>51</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5—Appeals</w:t>
      </w:r>
      <w:r w:rsidRPr="00025491">
        <w:rPr>
          <w:b w:val="0"/>
          <w:noProof/>
          <w:sz w:val="18"/>
        </w:rPr>
        <w:tab/>
      </w:r>
      <w:r w:rsidRPr="00025491">
        <w:rPr>
          <w:b w:val="0"/>
          <w:noProof/>
          <w:sz w:val="18"/>
        </w:rPr>
        <w:fldChar w:fldCharType="begin"/>
      </w:r>
      <w:r w:rsidRPr="00025491">
        <w:rPr>
          <w:b w:val="0"/>
          <w:noProof/>
          <w:sz w:val="18"/>
        </w:rPr>
        <w:instrText xml:space="preserve"> PAGEREF _Toc392688315 \h </w:instrText>
      </w:r>
      <w:r w:rsidRPr="00025491">
        <w:rPr>
          <w:b w:val="0"/>
          <w:noProof/>
          <w:sz w:val="18"/>
        </w:rPr>
      </w:r>
      <w:r w:rsidRPr="00025491">
        <w:rPr>
          <w:b w:val="0"/>
          <w:noProof/>
          <w:sz w:val="18"/>
        </w:rPr>
        <w:fldChar w:fldCharType="separate"/>
      </w:r>
      <w:r>
        <w:rPr>
          <w:b w:val="0"/>
          <w:noProof/>
          <w:sz w:val="18"/>
        </w:rPr>
        <w:t>52</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85</w:t>
      </w:r>
      <w:r>
        <w:rPr>
          <w:noProof/>
        </w:rPr>
        <w:tab/>
        <w:t>Decisions appellable to Federal Court</w:t>
      </w:r>
      <w:r w:rsidRPr="00025491">
        <w:rPr>
          <w:noProof/>
        </w:rPr>
        <w:tab/>
      </w:r>
      <w:r w:rsidRPr="00025491">
        <w:rPr>
          <w:noProof/>
        </w:rPr>
        <w:fldChar w:fldCharType="begin"/>
      </w:r>
      <w:r w:rsidRPr="00025491">
        <w:rPr>
          <w:noProof/>
        </w:rPr>
        <w:instrText xml:space="preserve"> PAGEREF _Toc392688316 \h </w:instrText>
      </w:r>
      <w:r w:rsidRPr="00025491">
        <w:rPr>
          <w:noProof/>
        </w:rPr>
      </w:r>
      <w:r w:rsidRPr="00025491">
        <w:rPr>
          <w:noProof/>
        </w:rPr>
        <w:fldChar w:fldCharType="separate"/>
      </w:r>
      <w:r>
        <w:rPr>
          <w:noProof/>
        </w:rPr>
        <w:t>52</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6—Determinations of foreign GIs and translations of foreign GIs by Geographical Indications Committee</w:t>
      </w:r>
      <w:r w:rsidRPr="00025491">
        <w:rPr>
          <w:b w:val="0"/>
          <w:noProof/>
          <w:sz w:val="18"/>
        </w:rPr>
        <w:tab/>
      </w:r>
      <w:r w:rsidRPr="00025491">
        <w:rPr>
          <w:b w:val="0"/>
          <w:noProof/>
          <w:sz w:val="18"/>
        </w:rPr>
        <w:fldChar w:fldCharType="begin"/>
      </w:r>
      <w:r w:rsidRPr="00025491">
        <w:rPr>
          <w:b w:val="0"/>
          <w:noProof/>
          <w:sz w:val="18"/>
        </w:rPr>
        <w:instrText xml:space="preserve"> PAGEREF _Toc392688317 \h </w:instrText>
      </w:r>
      <w:r w:rsidRPr="00025491">
        <w:rPr>
          <w:b w:val="0"/>
          <w:noProof/>
          <w:sz w:val="18"/>
        </w:rPr>
      </w:r>
      <w:r w:rsidRPr="00025491">
        <w:rPr>
          <w:b w:val="0"/>
          <w:noProof/>
          <w:sz w:val="18"/>
        </w:rPr>
        <w:fldChar w:fldCharType="separate"/>
      </w:r>
      <w:r>
        <w:rPr>
          <w:b w:val="0"/>
          <w:noProof/>
          <w:sz w:val="18"/>
        </w:rPr>
        <w:t>53</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86</w:t>
      </w:r>
      <w:r>
        <w:rPr>
          <w:noProof/>
        </w:rPr>
        <w:tab/>
        <w:t>When Geographical Indications Committee may proceed to make a determination</w:t>
      </w:r>
      <w:r w:rsidRPr="00025491">
        <w:rPr>
          <w:noProof/>
        </w:rPr>
        <w:tab/>
      </w:r>
      <w:r w:rsidRPr="00025491">
        <w:rPr>
          <w:noProof/>
        </w:rPr>
        <w:fldChar w:fldCharType="begin"/>
      </w:r>
      <w:r w:rsidRPr="00025491">
        <w:rPr>
          <w:noProof/>
        </w:rPr>
        <w:instrText xml:space="preserve"> PAGEREF _Toc392688318 \h </w:instrText>
      </w:r>
      <w:r w:rsidRPr="00025491">
        <w:rPr>
          <w:noProof/>
        </w:rPr>
      </w:r>
      <w:r w:rsidRPr="00025491">
        <w:rPr>
          <w:noProof/>
        </w:rPr>
        <w:fldChar w:fldCharType="separate"/>
      </w:r>
      <w:r>
        <w:rPr>
          <w:noProof/>
        </w:rPr>
        <w:t>53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87</w:t>
      </w:r>
      <w:r>
        <w:rPr>
          <w:noProof/>
        </w:rPr>
        <w:tab/>
        <w:t>Consultation by Committee</w:t>
      </w:r>
      <w:r w:rsidRPr="00025491">
        <w:rPr>
          <w:noProof/>
        </w:rPr>
        <w:tab/>
      </w:r>
      <w:r w:rsidRPr="00025491">
        <w:rPr>
          <w:noProof/>
        </w:rPr>
        <w:fldChar w:fldCharType="begin"/>
      </w:r>
      <w:r w:rsidRPr="00025491">
        <w:rPr>
          <w:noProof/>
        </w:rPr>
        <w:instrText xml:space="preserve"> PAGEREF _Toc392688319 \h </w:instrText>
      </w:r>
      <w:r w:rsidRPr="00025491">
        <w:rPr>
          <w:noProof/>
        </w:rPr>
      </w:r>
      <w:r w:rsidRPr="00025491">
        <w:rPr>
          <w:noProof/>
        </w:rPr>
        <w:fldChar w:fldCharType="separate"/>
      </w:r>
      <w:r>
        <w:rPr>
          <w:noProof/>
        </w:rPr>
        <w:t>55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88</w:t>
      </w:r>
      <w:r>
        <w:rPr>
          <w:noProof/>
        </w:rPr>
        <w:tab/>
        <w:t>Determining foreign GIs</w:t>
      </w:r>
      <w:r w:rsidRPr="00025491">
        <w:rPr>
          <w:noProof/>
        </w:rPr>
        <w:tab/>
      </w:r>
      <w:r w:rsidRPr="00025491">
        <w:rPr>
          <w:noProof/>
        </w:rPr>
        <w:fldChar w:fldCharType="begin"/>
      </w:r>
      <w:r w:rsidRPr="00025491">
        <w:rPr>
          <w:noProof/>
        </w:rPr>
        <w:instrText xml:space="preserve"> PAGEREF _Toc392688320 \h </w:instrText>
      </w:r>
      <w:r w:rsidRPr="00025491">
        <w:rPr>
          <w:noProof/>
        </w:rPr>
      </w:r>
      <w:r w:rsidRPr="00025491">
        <w:rPr>
          <w:noProof/>
        </w:rPr>
        <w:fldChar w:fldCharType="separate"/>
      </w:r>
      <w:r>
        <w:rPr>
          <w:noProof/>
        </w:rPr>
        <w:t>55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89</w:t>
      </w:r>
      <w:r>
        <w:rPr>
          <w:noProof/>
        </w:rPr>
        <w:tab/>
        <w:t>Determining translations</w:t>
      </w:r>
      <w:r w:rsidRPr="00025491">
        <w:rPr>
          <w:noProof/>
        </w:rPr>
        <w:tab/>
      </w:r>
      <w:r w:rsidRPr="00025491">
        <w:rPr>
          <w:noProof/>
        </w:rPr>
        <w:fldChar w:fldCharType="begin"/>
      </w:r>
      <w:r w:rsidRPr="00025491">
        <w:rPr>
          <w:noProof/>
        </w:rPr>
        <w:instrText xml:space="preserve"> PAGEREF _Toc392688321 \h </w:instrText>
      </w:r>
      <w:r w:rsidRPr="00025491">
        <w:rPr>
          <w:noProof/>
        </w:rPr>
      </w:r>
      <w:r w:rsidRPr="00025491">
        <w:rPr>
          <w:noProof/>
        </w:rPr>
        <w:fldChar w:fldCharType="separate"/>
      </w:r>
      <w:r>
        <w:rPr>
          <w:noProof/>
        </w:rPr>
        <w:t>55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90</w:t>
      </w:r>
      <w:r>
        <w:rPr>
          <w:noProof/>
        </w:rPr>
        <w:tab/>
        <w:t>Interim determination</w:t>
      </w:r>
      <w:r w:rsidRPr="00025491">
        <w:rPr>
          <w:noProof/>
        </w:rPr>
        <w:tab/>
      </w:r>
      <w:r w:rsidRPr="00025491">
        <w:rPr>
          <w:noProof/>
        </w:rPr>
        <w:fldChar w:fldCharType="begin"/>
      </w:r>
      <w:r w:rsidRPr="00025491">
        <w:rPr>
          <w:noProof/>
        </w:rPr>
        <w:instrText xml:space="preserve"> PAGEREF _Toc392688322 \h </w:instrText>
      </w:r>
      <w:r w:rsidRPr="00025491">
        <w:rPr>
          <w:noProof/>
        </w:rPr>
      </w:r>
      <w:r w:rsidRPr="00025491">
        <w:rPr>
          <w:noProof/>
        </w:rPr>
        <w:fldChar w:fldCharType="separate"/>
      </w:r>
      <w:r>
        <w:rPr>
          <w:noProof/>
        </w:rPr>
        <w:t>56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91</w:t>
      </w:r>
      <w:r>
        <w:rPr>
          <w:noProof/>
        </w:rPr>
        <w:tab/>
        <w:t>Publication of notice of interim determination</w:t>
      </w:r>
      <w:r w:rsidRPr="00025491">
        <w:rPr>
          <w:noProof/>
        </w:rPr>
        <w:tab/>
      </w:r>
      <w:r w:rsidRPr="00025491">
        <w:rPr>
          <w:noProof/>
        </w:rPr>
        <w:fldChar w:fldCharType="begin"/>
      </w:r>
      <w:r w:rsidRPr="00025491">
        <w:rPr>
          <w:noProof/>
        </w:rPr>
        <w:instrText xml:space="preserve"> PAGEREF _Toc392688323 \h </w:instrText>
      </w:r>
      <w:r w:rsidRPr="00025491">
        <w:rPr>
          <w:noProof/>
        </w:rPr>
      </w:r>
      <w:r w:rsidRPr="00025491">
        <w:rPr>
          <w:noProof/>
        </w:rPr>
        <w:fldChar w:fldCharType="separate"/>
      </w:r>
      <w:r>
        <w:rPr>
          <w:noProof/>
        </w:rPr>
        <w:t>56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92</w:t>
      </w:r>
      <w:r>
        <w:rPr>
          <w:noProof/>
        </w:rPr>
        <w:tab/>
        <w:t>Final determination</w:t>
      </w:r>
      <w:r w:rsidRPr="00025491">
        <w:rPr>
          <w:noProof/>
        </w:rPr>
        <w:tab/>
      </w:r>
      <w:r w:rsidRPr="00025491">
        <w:rPr>
          <w:noProof/>
        </w:rPr>
        <w:fldChar w:fldCharType="begin"/>
      </w:r>
      <w:r w:rsidRPr="00025491">
        <w:rPr>
          <w:noProof/>
        </w:rPr>
        <w:instrText xml:space="preserve"> PAGEREF _Toc392688324 \h </w:instrText>
      </w:r>
      <w:r w:rsidRPr="00025491">
        <w:rPr>
          <w:noProof/>
        </w:rPr>
      </w:r>
      <w:r w:rsidRPr="00025491">
        <w:rPr>
          <w:noProof/>
        </w:rPr>
        <w:fldChar w:fldCharType="separate"/>
      </w:r>
      <w:r>
        <w:rPr>
          <w:noProof/>
        </w:rPr>
        <w:t>56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93</w:t>
      </w:r>
      <w:r>
        <w:rPr>
          <w:noProof/>
        </w:rPr>
        <w:tab/>
        <w:t>Publication of notice of final determination</w:t>
      </w:r>
      <w:r w:rsidRPr="00025491">
        <w:rPr>
          <w:noProof/>
        </w:rPr>
        <w:tab/>
      </w:r>
      <w:r w:rsidRPr="00025491">
        <w:rPr>
          <w:noProof/>
        </w:rPr>
        <w:fldChar w:fldCharType="begin"/>
      </w:r>
      <w:r w:rsidRPr="00025491">
        <w:rPr>
          <w:noProof/>
        </w:rPr>
        <w:instrText xml:space="preserve"> PAGEREF _Toc392688325 \h </w:instrText>
      </w:r>
      <w:r w:rsidRPr="00025491">
        <w:rPr>
          <w:noProof/>
        </w:rPr>
      </w:r>
      <w:r w:rsidRPr="00025491">
        <w:rPr>
          <w:noProof/>
        </w:rPr>
        <w:fldChar w:fldCharType="separate"/>
      </w:r>
      <w:r>
        <w:rPr>
          <w:noProof/>
        </w:rPr>
        <w:t>57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94</w:t>
      </w:r>
      <w:r>
        <w:rPr>
          <w:noProof/>
        </w:rPr>
        <w:tab/>
        <w:t>Review of final determination</w:t>
      </w:r>
      <w:r w:rsidRPr="00025491">
        <w:rPr>
          <w:noProof/>
        </w:rPr>
        <w:tab/>
      </w:r>
      <w:r w:rsidRPr="00025491">
        <w:rPr>
          <w:noProof/>
        </w:rPr>
        <w:fldChar w:fldCharType="begin"/>
      </w:r>
      <w:r w:rsidRPr="00025491">
        <w:rPr>
          <w:noProof/>
        </w:rPr>
        <w:instrText xml:space="preserve"> PAGEREF _Toc392688326 \h </w:instrText>
      </w:r>
      <w:r w:rsidRPr="00025491">
        <w:rPr>
          <w:noProof/>
        </w:rPr>
      </w:r>
      <w:r w:rsidRPr="00025491">
        <w:rPr>
          <w:noProof/>
        </w:rPr>
        <w:fldChar w:fldCharType="separate"/>
      </w:r>
      <w:r>
        <w:rPr>
          <w:noProof/>
        </w:rPr>
        <w:t>57</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95</w:t>
      </w:r>
      <w:r>
        <w:rPr>
          <w:noProof/>
        </w:rPr>
        <w:tab/>
        <w:t>Date of effect of final determination</w:t>
      </w:r>
      <w:r w:rsidRPr="00025491">
        <w:rPr>
          <w:noProof/>
        </w:rPr>
        <w:tab/>
      </w:r>
      <w:r w:rsidRPr="00025491">
        <w:rPr>
          <w:noProof/>
        </w:rPr>
        <w:fldChar w:fldCharType="begin"/>
      </w:r>
      <w:r w:rsidRPr="00025491">
        <w:rPr>
          <w:noProof/>
        </w:rPr>
        <w:instrText xml:space="preserve"> PAGEREF _Toc392688327 \h </w:instrText>
      </w:r>
      <w:r w:rsidRPr="00025491">
        <w:rPr>
          <w:noProof/>
        </w:rPr>
      </w:r>
      <w:r w:rsidRPr="00025491">
        <w:rPr>
          <w:noProof/>
        </w:rPr>
        <w:fldChar w:fldCharType="separate"/>
      </w:r>
      <w:r>
        <w:rPr>
          <w:noProof/>
        </w:rPr>
        <w:t>58</w:t>
      </w:r>
      <w:r w:rsidRPr="00025491">
        <w:rPr>
          <w:noProof/>
        </w:rPr>
        <w:fldChar w:fldCharType="end"/>
      </w:r>
    </w:p>
    <w:p w:rsidR="00025491" w:rsidRDefault="00025491">
      <w:pPr>
        <w:pStyle w:val="TOC3"/>
        <w:rPr>
          <w:rFonts w:asciiTheme="minorHAnsi" w:eastAsiaTheme="minorEastAsia" w:hAnsiTheme="minorHAnsi" w:cstheme="minorBidi"/>
          <w:b w:val="0"/>
          <w:noProof/>
          <w:kern w:val="0"/>
          <w:szCs w:val="22"/>
        </w:rPr>
      </w:pPr>
      <w:r>
        <w:rPr>
          <w:noProof/>
        </w:rPr>
        <w:t>Division 7—Omission of foreign GIs and translations of foreign GIs</w:t>
      </w:r>
      <w:r w:rsidRPr="00025491">
        <w:rPr>
          <w:b w:val="0"/>
          <w:noProof/>
          <w:sz w:val="18"/>
        </w:rPr>
        <w:tab/>
      </w:r>
      <w:r w:rsidRPr="00025491">
        <w:rPr>
          <w:b w:val="0"/>
          <w:noProof/>
          <w:sz w:val="18"/>
        </w:rPr>
        <w:fldChar w:fldCharType="begin"/>
      </w:r>
      <w:r w:rsidRPr="00025491">
        <w:rPr>
          <w:b w:val="0"/>
          <w:noProof/>
          <w:sz w:val="18"/>
        </w:rPr>
        <w:instrText xml:space="preserve"> PAGEREF _Toc392688328 \h </w:instrText>
      </w:r>
      <w:r w:rsidRPr="00025491">
        <w:rPr>
          <w:b w:val="0"/>
          <w:noProof/>
          <w:sz w:val="18"/>
        </w:rPr>
      </w:r>
      <w:r w:rsidRPr="00025491">
        <w:rPr>
          <w:b w:val="0"/>
          <w:noProof/>
          <w:sz w:val="18"/>
        </w:rPr>
        <w:fldChar w:fldCharType="separate"/>
      </w:r>
      <w:r>
        <w:rPr>
          <w:b w:val="0"/>
          <w:noProof/>
          <w:sz w:val="18"/>
        </w:rPr>
        <w:t>59</w:t>
      </w:r>
      <w:r w:rsidRPr="00025491">
        <w:rPr>
          <w:b w:val="0"/>
          <w:noProof/>
          <w:sz w:val="18"/>
        </w:rPr>
        <w:fldChar w:fldCharType="end"/>
      </w:r>
    </w:p>
    <w:p w:rsidR="00025491" w:rsidRDefault="00025491">
      <w:pPr>
        <w:pStyle w:val="TOC4"/>
        <w:rPr>
          <w:rFonts w:asciiTheme="minorHAnsi" w:eastAsiaTheme="minorEastAsia" w:hAnsiTheme="minorHAnsi" w:cstheme="minorBidi"/>
          <w:b w:val="0"/>
          <w:noProof/>
          <w:kern w:val="0"/>
          <w:sz w:val="22"/>
          <w:szCs w:val="22"/>
        </w:rPr>
      </w:pPr>
      <w:r>
        <w:rPr>
          <w:noProof/>
        </w:rPr>
        <w:t>Subdivision 1—Omission for non</w:t>
      </w:r>
      <w:r>
        <w:rPr>
          <w:noProof/>
        </w:rPr>
        <w:noBreakHyphen/>
        <w:t>use or loss of significance</w:t>
      </w:r>
      <w:r w:rsidRPr="00025491">
        <w:rPr>
          <w:b w:val="0"/>
          <w:noProof/>
          <w:sz w:val="18"/>
        </w:rPr>
        <w:tab/>
      </w:r>
      <w:r w:rsidRPr="00025491">
        <w:rPr>
          <w:b w:val="0"/>
          <w:noProof/>
          <w:sz w:val="18"/>
        </w:rPr>
        <w:fldChar w:fldCharType="begin"/>
      </w:r>
      <w:r w:rsidRPr="00025491">
        <w:rPr>
          <w:b w:val="0"/>
          <w:noProof/>
          <w:sz w:val="18"/>
        </w:rPr>
        <w:instrText xml:space="preserve"> PAGEREF _Toc392688329 \h </w:instrText>
      </w:r>
      <w:r w:rsidRPr="00025491">
        <w:rPr>
          <w:b w:val="0"/>
          <w:noProof/>
          <w:sz w:val="18"/>
        </w:rPr>
      </w:r>
      <w:r w:rsidRPr="00025491">
        <w:rPr>
          <w:b w:val="0"/>
          <w:noProof/>
          <w:sz w:val="18"/>
        </w:rPr>
        <w:fldChar w:fldCharType="separate"/>
      </w:r>
      <w:r>
        <w:rPr>
          <w:b w:val="0"/>
          <w:noProof/>
          <w:sz w:val="18"/>
        </w:rPr>
        <w:t>59</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96</w:t>
      </w:r>
      <w:r>
        <w:rPr>
          <w:noProof/>
        </w:rPr>
        <w:tab/>
        <w:t>Definition for Subdivision 1</w:t>
      </w:r>
      <w:r w:rsidRPr="00025491">
        <w:rPr>
          <w:noProof/>
        </w:rPr>
        <w:tab/>
      </w:r>
      <w:r w:rsidRPr="00025491">
        <w:rPr>
          <w:noProof/>
        </w:rPr>
        <w:fldChar w:fldCharType="begin"/>
      </w:r>
      <w:r w:rsidRPr="00025491">
        <w:rPr>
          <w:noProof/>
        </w:rPr>
        <w:instrText xml:space="preserve"> PAGEREF _Toc392688330 \h </w:instrText>
      </w:r>
      <w:r w:rsidRPr="00025491">
        <w:rPr>
          <w:noProof/>
        </w:rPr>
      </w:r>
      <w:r w:rsidRPr="00025491">
        <w:rPr>
          <w:noProof/>
        </w:rPr>
        <w:fldChar w:fldCharType="separate"/>
      </w:r>
      <w:r>
        <w:rPr>
          <w:noProof/>
        </w:rPr>
        <w:t>59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97</w:t>
      </w:r>
      <w:r>
        <w:rPr>
          <w:noProof/>
        </w:rPr>
        <w:tab/>
        <w:t>Application for omission of foreign GI or translation of foreign GI</w:t>
      </w:r>
      <w:r w:rsidRPr="00025491">
        <w:rPr>
          <w:noProof/>
        </w:rPr>
        <w:tab/>
      </w:r>
      <w:r w:rsidRPr="00025491">
        <w:rPr>
          <w:noProof/>
        </w:rPr>
        <w:fldChar w:fldCharType="begin"/>
      </w:r>
      <w:r w:rsidRPr="00025491">
        <w:rPr>
          <w:noProof/>
        </w:rPr>
        <w:instrText xml:space="preserve"> PAGEREF _Toc392688331 \h </w:instrText>
      </w:r>
      <w:r w:rsidRPr="00025491">
        <w:rPr>
          <w:noProof/>
        </w:rPr>
      </w:r>
      <w:r w:rsidRPr="00025491">
        <w:rPr>
          <w:noProof/>
        </w:rPr>
        <w:fldChar w:fldCharType="separate"/>
      </w:r>
      <w:r>
        <w:rPr>
          <w:noProof/>
        </w:rPr>
        <w:t>59</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98</w:t>
      </w:r>
      <w:r>
        <w:rPr>
          <w:noProof/>
        </w:rPr>
        <w:tab/>
        <w:t>Further information concerning application</w:t>
      </w:r>
      <w:r w:rsidRPr="00025491">
        <w:rPr>
          <w:noProof/>
        </w:rPr>
        <w:tab/>
      </w:r>
      <w:r w:rsidRPr="00025491">
        <w:rPr>
          <w:noProof/>
        </w:rPr>
        <w:fldChar w:fldCharType="begin"/>
      </w:r>
      <w:r w:rsidRPr="00025491">
        <w:rPr>
          <w:noProof/>
        </w:rPr>
        <w:instrText xml:space="preserve"> PAGEREF _Toc392688332 \h </w:instrText>
      </w:r>
      <w:r w:rsidRPr="00025491">
        <w:rPr>
          <w:noProof/>
        </w:rPr>
      </w:r>
      <w:r w:rsidRPr="00025491">
        <w:rPr>
          <w:noProof/>
        </w:rPr>
        <w:fldChar w:fldCharType="separate"/>
      </w:r>
      <w:r>
        <w:rPr>
          <w:noProof/>
        </w:rPr>
        <w:t>60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99</w:t>
      </w:r>
      <w:r>
        <w:rPr>
          <w:noProof/>
        </w:rPr>
        <w:tab/>
        <w:t>Notice by Committee</w:t>
      </w:r>
      <w:r w:rsidRPr="00025491">
        <w:rPr>
          <w:noProof/>
        </w:rPr>
        <w:tab/>
      </w:r>
      <w:r w:rsidRPr="00025491">
        <w:rPr>
          <w:noProof/>
        </w:rPr>
        <w:fldChar w:fldCharType="begin"/>
      </w:r>
      <w:r w:rsidRPr="00025491">
        <w:rPr>
          <w:noProof/>
        </w:rPr>
        <w:instrText xml:space="preserve"> PAGEREF _Toc392688333 \h </w:instrText>
      </w:r>
      <w:r w:rsidRPr="00025491">
        <w:rPr>
          <w:noProof/>
        </w:rPr>
      </w:r>
      <w:r w:rsidRPr="00025491">
        <w:rPr>
          <w:noProof/>
        </w:rPr>
        <w:fldChar w:fldCharType="separate"/>
      </w:r>
      <w:r>
        <w:rPr>
          <w:noProof/>
        </w:rPr>
        <w:t>60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100</w:t>
      </w:r>
      <w:r>
        <w:rPr>
          <w:noProof/>
        </w:rPr>
        <w:tab/>
        <w:t>Determination by Committee</w:t>
      </w:r>
      <w:r w:rsidRPr="00025491">
        <w:rPr>
          <w:noProof/>
        </w:rPr>
        <w:tab/>
      </w:r>
      <w:r w:rsidRPr="00025491">
        <w:rPr>
          <w:noProof/>
        </w:rPr>
        <w:fldChar w:fldCharType="begin"/>
      </w:r>
      <w:r w:rsidRPr="00025491">
        <w:rPr>
          <w:noProof/>
        </w:rPr>
        <w:instrText xml:space="preserve"> PAGEREF _Toc392688334 \h </w:instrText>
      </w:r>
      <w:r w:rsidRPr="00025491">
        <w:rPr>
          <w:noProof/>
        </w:rPr>
      </w:r>
      <w:r w:rsidRPr="00025491">
        <w:rPr>
          <w:noProof/>
        </w:rPr>
        <w:fldChar w:fldCharType="separate"/>
      </w:r>
      <w:r>
        <w:rPr>
          <w:noProof/>
        </w:rPr>
        <w:t>60</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101</w:t>
      </w:r>
      <w:r>
        <w:rPr>
          <w:noProof/>
        </w:rPr>
        <w:tab/>
        <w:t>Notice of determination</w:t>
      </w:r>
      <w:r w:rsidRPr="00025491">
        <w:rPr>
          <w:noProof/>
        </w:rPr>
        <w:tab/>
      </w:r>
      <w:r w:rsidRPr="00025491">
        <w:rPr>
          <w:noProof/>
        </w:rPr>
        <w:fldChar w:fldCharType="begin"/>
      </w:r>
      <w:r w:rsidRPr="00025491">
        <w:rPr>
          <w:noProof/>
        </w:rPr>
        <w:instrText xml:space="preserve"> PAGEREF _Toc392688335 \h </w:instrText>
      </w:r>
      <w:r w:rsidRPr="00025491">
        <w:rPr>
          <w:noProof/>
        </w:rPr>
      </w:r>
      <w:r w:rsidRPr="00025491">
        <w:rPr>
          <w:noProof/>
        </w:rPr>
        <w:fldChar w:fldCharType="separate"/>
      </w:r>
      <w:r>
        <w:rPr>
          <w:noProof/>
        </w:rPr>
        <w:t>62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102</w:t>
      </w:r>
      <w:r>
        <w:rPr>
          <w:noProof/>
        </w:rPr>
        <w:tab/>
        <w:t>AAT review of a determination</w:t>
      </w:r>
      <w:r w:rsidRPr="00025491">
        <w:rPr>
          <w:noProof/>
        </w:rPr>
        <w:tab/>
      </w:r>
      <w:r w:rsidRPr="00025491">
        <w:rPr>
          <w:noProof/>
        </w:rPr>
        <w:fldChar w:fldCharType="begin"/>
      </w:r>
      <w:r w:rsidRPr="00025491">
        <w:rPr>
          <w:noProof/>
        </w:rPr>
        <w:instrText xml:space="preserve"> PAGEREF _Toc392688336 \h </w:instrText>
      </w:r>
      <w:r w:rsidRPr="00025491">
        <w:rPr>
          <w:noProof/>
        </w:rPr>
      </w:r>
      <w:r w:rsidRPr="00025491">
        <w:rPr>
          <w:noProof/>
        </w:rPr>
        <w:fldChar w:fldCharType="separate"/>
      </w:r>
      <w:r>
        <w:rPr>
          <w:noProof/>
        </w:rPr>
        <w:t>62</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103</w:t>
      </w:r>
      <w:r>
        <w:rPr>
          <w:noProof/>
        </w:rPr>
        <w:tab/>
        <w:t>Date of effect of determination to omit item</w:t>
      </w:r>
      <w:r w:rsidRPr="00025491">
        <w:rPr>
          <w:noProof/>
        </w:rPr>
        <w:tab/>
      </w:r>
      <w:r w:rsidRPr="00025491">
        <w:rPr>
          <w:noProof/>
        </w:rPr>
        <w:fldChar w:fldCharType="begin"/>
      </w:r>
      <w:r w:rsidRPr="00025491">
        <w:rPr>
          <w:noProof/>
        </w:rPr>
        <w:instrText xml:space="preserve"> PAGEREF _Toc392688337 \h </w:instrText>
      </w:r>
      <w:r w:rsidRPr="00025491">
        <w:rPr>
          <w:noProof/>
        </w:rPr>
      </w:r>
      <w:r w:rsidRPr="00025491">
        <w:rPr>
          <w:noProof/>
        </w:rPr>
        <w:fldChar w:fldCharType="separate"/>
      </w:r>
      <w:r>
        <w:rPr>
          <w:noProof/>
        </w:rPr>
        <w:t>63</w:t>
      </w:r>
      <w:r w:rsidRPr="00025491">
        <w:rPr>
          <w:noProof/>
        </w:rPr>
        <w:fldChar w:fldCharType="end"/>
      </w:r>
    </w:p>
    <w:p w:rsidR="00025491" w:rsidRDefault="00025491">
      <w:pPr>
        <w:pStyle w:val="TOC4"/>
        <w:rPr>
          <w:rFonts w:asciiTheme="minorHAnsi" w:eastAsiaTheme="minorEastAsia" w:hAnsiTheme="minorHAnsi" w:cstheme="minorBidi"/>
          <w:b w:val="0"/>
          <w:noProof/>
          <w:kern w:val="0"/>
          <w:sz w:val="22"/>
          <w:szCs w:val="22"/>
        </w:rPr>
      </w:pPr>
      <w:r>
        <w:rPr>
          <w:noProof/>
        </w:rPr>
        <w:t>Subdivision 2—Omission because not protected in country of origin and not used in Australia</w:t>
      </w:r>
      <w:r w:rsidRPr="00025491">
        <w:rPr>
          <w:b w:val="0"/>
          <w:noProof/>
          <w:sz w:val="18"/>
        </w:rPr>
        <w:tab/>
      </w:r>
      <w:r w:rsidRPr="00025491">
        <w:rPr>
          <w:b w:val="0"/>
          <w:noProof/>
          <w:sz w:val="18"/>
        </w:rPr>
        <w:fldChar w:fldCharType="begin"/>
      </w:r>
      <w:r w:rsidRPr="00025491">
        <w:rPr>
          <w:b w:val="0"/>
          <w:noProof/>
          <w:sz w:val="18"/>
        </w:rPr>
        <w:instrText xml:space="preserve"> PAGEREF _Toc392688338 \h </w:instrText>
      </w:r>
      <w:r w:rsidRPr="00025491">
        <w:rPr>
          <w:b w:val="0"/>
          <w:noProof/>
          <w:sz w:val="18"/>
        </w:rPr>
      </w:r>
      <w:r w:rsidRPr="00025491">
        <w:rPr>
          <w:b w:val="0"/>
          <w:noProof/>
          <w:sz w:val="18"/>
        </w:rPr>
        <w:fldChar w:fldCharType="separate"/>
      </w:r>
      <w:r>
        <w:rPr>
          <w:b w:val="0"/>
          <w:noProof/>
          <w:sz w:val="18"/>
        </w:rPr>
        <w:t>63</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104</w:t>
      </w:r>
      <w:r>
        <w:rPr>
          <w:noProof/>
        </w:rPr>
        <w:tab/>
        <w:t>Application for omission of foreign GI</w:t>
      </w:r>
      <w:r w:rsidRPr="00025491">
        <w:rPr>
          <w:noProof/>
        </w:rPr>
        <w:tab/>
      </w:r>
      <w:r w:rsidRPr="00025491">
        <w:rPr>
          <w:noProof/>
        </w:rPr>
        <w:fldChar w:fldCharType="begin"/>
      </w:r>
      <w:r w:rsidRPr="00025491">
        <w:rPr>
          <w:noProof/>
        </w:rPr>
        <w:instrText xml:space="preserve"> PAGEREF _Toc392688339 \h </w:instrText>
      </w:r>
      <w:r w:rsidRPr="00025491">
        <w:rPr>
          <w:noProof/>
        </w:rPr>
      </w:r>
      <w:r w:rsidRPr="00025491">
        <w:rPr>
          <w:noProof/>
        </w:rPr>
        <w:fldChar w:fldCharType="separate"/>
      </w:r>
      <w:r>
        <w:rPr>
          <w:noProof/>
        </w:rPr>
        <w:t>63</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105</w:t>
      </w:r>
      <w:r>
        <w:rPr>
          <w:noProof/>
        </w:rPr>
        <w:tab/>
        <w:t>Further information concerning application</w:t>
      </w:r>
      <w:r w:rsidRPr="00025491">
        <w:rPr>
          <w:noProof/>
        </w:rPr>
        <w:tab/>
      </w:r>
      <w:r w:rsidRPr="00025491">
        <w:rPr>
          <w:noProof/>
        </w:rPr>
        <w:fldChar w:fldCharType="begin"/>
      </w:r>
      <w:r w:rsidRPr="00025491">
        <w:rPr>
          <w:noProof/>
        </w:rPr>
        <w:instrText xml:space="preserve"> PAGEREF _Toc392688340 \h </w:instrText>
      </w:r>
      <w:r w:rsidRPr="00025491">
        <w:rPr>
          <w:noProof/>
        </w:rPr>
      </w:r>
      <w:r w:rsidRPr="00025491">
        <w:rPr>
          <w:noProof/>
        </w:rPr>
        <w:fldChar w:fldCharType="separate"/>
      </w:r>
      <w:r>
        <w:rPr>
          <w:noProof/>
        </w:rPr>
        <w:t>64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106</w:t>
      </w:r>
      <w:r>
        <w:rPr>
          <w:noProof/>
        </w:rPr>
        <w:tab/>
        <w:t>Notice by Committee</w:t>
      </w:r>
      <w:r w:rsidRPr="00025491">
        <w:rPr>
          <w:noProof/>
        </w:rPr>
        <w:tab/>
      </w:r>
      <w:r w:rsidRPr="00025491">
        <w:rPr>
          <w:noProof/>
        </w:rPr>
        <w:fldChar w:fldCharType="begin"/>
      </w:r>
      <w:r w:rsidRPr="00025491">
        <w:rPr>
          <w:noProof/>
        </w:rPr>
        <w:instrText xml:space="preserve"> PAGEREF _Toc392688341 \h </w:instrText>
      </w:r>
      <w:r w:rsidRPr="00025491">
        <w:rPr>
          <w:noProof/>
        </w:rPr>
      </w:r>
      <w:r w:rsidRPr="00025491">
        <w:rPr>
          <w:noProof/>
        </w:rPr>
        <w:fldChar w:fldCharType="separate"/>
      </w:r>
      <w:r>
        <w:rPr>
          <w:noProof/>
        </w:rPr>
        <w:t>64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107</w:t>
      </w:r>
      <w:r>
        <w:rPr>
          <w:noProof/>
        </w:rPr>
        <w:tab/>
        <w:t>Determination by Committee</w:t>
      </w:r>
      <w:r w:rsidRPr="00025491">
        <w:rPr>
          <w:noProof/>
        </w:rPr>
        <w:tab/>
      </w:r>
      <w:r w:rsidRPr="00025491">
        <w:rPr>
          <w:noProof/>
        </w:rPr>
        <w:fldChar w:fldCharType="begin"/>
      </w:r>
      <w:r w:rsidRPr="00025491">
        <w:rPr>
          <w:noProof/>
        </w:rPr>
        <w:instrText xml:space="preserve"> PAGEREF _Toc392688342 \h </w:instrText>
      </w:r>
      <w:r w:rsidRPr="00025491">
        <w:rPr>
          <w:noProof/>
        </w:rPr>
      </w:r>
      <w:r w:rsidRPr="00025491">
        <w:rPr>
          <w:noProof/>
        </w:rPr>
        <w:fldChar w:fldCharType="separate"/>
      </w:r>
      <w:r>
        <w:rPr>
          <w:noProof/>
        </w:rPr>
        <w:t>64</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108</w:t>
      </w:r>
      <w:r>
        <w:rPr>
          <w:noProof/>
        </w:rPr>
        <w:tab/>
        <w:t>Notice of determination</w:t>
      </w:r>
      <w:r w:rsidRPr="00025491">
        <w:rPr>
          <w:noProof/>
        </w:rPr>
        <w:tab/>
      </w:r>
      <w:r w:rsidRPr="00025491">
        <w:rPr>
          <w:noProof/>
        </w:rPr>
        <w:fldChar w:fldCharType="begin"/>
      </w:r>
      <w:r w:rsidRPr="00025491">
        <w:rPr>
          <w:noProof/>
        </w:rPr>
        <w:instrText xml:space="preserve"> PAGEREF _Toc392688343 \h </w:instrText>
      </w:r>
      <w:r w:rsidRPr="00025491">
        <w:rPr>
          <w:noProof/>
        </w:rPr>
      </w:r>
      <w:r w:rsidRPr="00025491">
        <w:rPr>
          <w:noProof/>
        </w:rPr>
        <w:fldChar w:fldCharType="separate"/>
      </w:r>
      <w:r>
        <w:rPr>
          <w:noProof/>
        </w:rPr>
        <w:t>65</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109</w:t>
      </w:r>
      <w:r>
        <w:rPr>
          <w:noProof/>
        </w:rPr>
        <w:tab/>
        <w:t>Date of effect of determination to omit foreign GI</w:t>
      </w:r>
      <w:r w:rsidRPr="00025491">
        <w:rPr>
          <w:noProof/>
        </w:rPr>
        <w:tab/>
      </w:r>
      <w:r w:rsidRPr="00025491">
        <w:rPr>
          <w:noProof/>
        </w:rPr>
        <w:fldChar w:fldCharType="begin"/>
      </w:r>
      <w:r w:rsidRPr="00025491">
        <w:rPr>
          <w:noProof/>
        </w:rPr>
        <w:instrText xml:space="preserve"> PAGEREF _Toc392688344 \h </w:instrText>
      </w:r>
      <w:r w:rsidRPr="00025491">
        <w:rPr>
          <w:noProof/>
        </w:rPr>
      </w:r>
      <w:r w:rsidRPr="00025491">
        <w:rPr>
          <w:noProof/>
        </w:rPr>
        <w:fldChar w:fldCharType="separate"/>
      </w:r>
      <w:r>
        <w:rPr>
          <w:noProof/>
        </w:rPr>
        <w:t>65</w:t>
      </w:r>
      <w:r w:rsidRPr="00025491">
        <w:rPr>
          <w:noProof/>
        </w:rPr>
        <w:fldChar w:fldCharType="end"/>
      </w:r>
    </w:p>
    <w:p w:rsidR="00025491" w:rsidRDefault="00025491">
      <w:pPr>
        <w:pStyle w:val="TOC2"/>
        <w:rPr>
          <w:rFonts w:asciiTheme="minorHAnsi" w:eastAsiaTheme="minorEastAsia" w:hAnsiTheme="minorHAnsi" w:cstheme="minorBidi"/>
          <w:b w:val="0"/>
          <w:noProof/>
          <w:kern w:val="0"/>
          <w:sz w:val="22"/>
          <w:szCs w:val="22"/>
        </w:rPr>
      </w:pPr>
      <w:r>
        <w:rPr>
          <w:noProof/>
        </w:rPr>
        <w:t>Part 7—Miscellaneous</w:t>
      </w:r>
      <w:r w:rsidRPr="00025491">
        <w:rPr>
          <w:b w:val="0"/>
          <w:noProof/>
          <w:sz w:val="18"/>
        </w:rPr>
        <w:tab/>
      </w:r>
      <w:r w:rsidRPr="00025491">
        <w:rPr>
          <w:b w:val="0"/>
          <w:noProof/>
          <w:sz w:val="18"/>
        </w:rPr>
        <w:fldChar w:fldCharType="begin"/>
      </w:r>
      <w:r w:rsidRPr="00025491">
        <w:rPr>
          <w:b w:val="0"/>
          <w:noProof/>
          <w:sz w:val="18"/>
        </w:rPr>
        <w:instrText xml:space="preserve"> PAGEREF _Toc392688345 \h </w:instrText>
      </w:r>
      <w:r w:rsidRPr="00025491">
        <w:rPr>
          <w:b w:val="0"/>
          <w:noProof/>
          <w:sz w:val="18"/>
        </w:rPr>
      </w:r>
      <w:r w:rsidRPr="00025491">
        <w:rPr>
          <w:b w:val="0"/>
          <w:noProof/>
          <w:sz w:val="18"/>
        </w:rPr>
        <w:fldChar w:fldCharType="separate"/>
      </w:r>
      <w:r>
        <w:rPr>
          <w:b w:val="0"/>
          <w:noProof/>
          <w:sz w:val="18"/>
        </w:rPr>
        <w:t>66</w:t>
      </w:r>
      <w:r w:rsidRPr="00025491">
        <w:rPr>
          <w:b w:val="0"/>
          <w:noProof/>
          <w:sz w:val="18"/>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110</w:t>
      </w:r>
      <w:r>
        <w:rPr>
          <w:noProof/>
        </w:rPr>
        <w:tab/>
        <w:t>Registration not intended to create or affect trade mark rights</w:t>
      </w:r>
      <w:r w:rsidRPr="00025491">
        <w:rPr>
          <w:noProof/>
        </w:rPr>
        <w:tab/>
      </w:r>
      <w:r w:rsidRPr="00025491">
        <w:rPr>
          <w:noProof/>
        </w:rPr>
        <w:fldChar w:fldCharType="begin"/>
      </w:r>
      <w:r w:rsidRPr="00025491">
        <w:rPr>
          <w:noProof/>
        </w:rPr>
        <w:instrText xml:space="preserve"> PAGEREF _Toc392688346 \h </w:instrText>
      </w:r>
      <w:r w:rsidRPr="00025491">
        <w:rPr>
          <w:noProof/>
        </w:rPr>
      </w:r>
      <w:r w:rsidRPr="00025491">
        <w:rPr>
          <w:noProof/>
        </w:rPr>
        <w:fldChar w:fldCharType="separate"/>
      </w:r>
      <w:r>
        <w:rPr>
          <w:noProof/>
        </w:rPr>
        <w:t>66</w:t>
      </w:r>
      <w:r w:rsidRPr="00025491">
        <w:rPr>
          <w:noProof/>
        </w:rPr>
        <w:fldChar w:fldCharType="end"/>
      </w:r>
    </w:p>
    <w:p w:rsidR="00025491" w:rsidRDefault="00025491">
      <w:pPr>
        <w:pStyle w:val="TOC5"/>
        <w:rPr>
          <w:rFonts w:asciiTheme="minorHAnsi" w:eastAsiaTheme="minorEastAsia" w:hAnsiTheme="minorHAnsi" w:cstheme="minorBidi"/>
          <w:noProof/>
          <w:kern w:val="0"/>
          <w:sz w:val="22"/>
          <w:szCs w:val="22"/>
        </w:rPr>
      </w:pPr>
      <w:r>
        <w:rPr>
          <w:noProof/>
        </w:rPr>
        <w:t>111</w:t>
      </w:r>
      <w:r>
        <w:rPr>
          <w:noProof/>
        </w:rPr>
        <w:tab/>
        <w:t>Delegation</w:t>
      </w:r>
      <w:r w:rsidRPr="00025491">
        <w:rPr>
          <w:noProof/>
        </w:rPr>
        <w:tab/>
      </w:r>
      <w:r w:rsidRPr="00025491">
        <w:rPr>
          <w:noProof/>
        </w:rPr>
        <w:fldChar w:fldCharType="begin"/>
      </w:r>
      <w:r w:rsidRPr="00025491">
        <w:rPr>
          <w:noProof/>
        </w:rPr>
        <w:instrText xml:space="preserve"> PAGEREF _Toc392688347 \h </w:instrText>
      </w:r>
      <w:r w:rsidRPr="00025491">
        <w:rPr>
          <w:noProof/>
        </w:rPr>
      </w:r>
      <w:r w:rsidRPr="00025491">
        <w:rPr>
          <w:noProof/>
        </w:rPr>
        <w:fldChar w:fldCharType="separate"/>
      </w:r>
      <w:r>
        <w:rPr>
          <w:noProof/>
        </w:rPr>
        <w:t>66</w:t>
      </w:r>
      <w:r w:rsidRPr="00025491">
        <w:rPr>
          <w:noProof/>
        </w:rPr>
        <w:fldChar w:fldCharType="end"/>
      </w:r>
    </w:p>
    <w:p w:rsidR="00025491" w:rsidRDefault="00025491">
      <w:pPr>
        <w:pStyle w:val="TOC1"/>
        <w:rPr>
          <w:rFonts w:asciiTheme="minorHAnsi" w:eastAsiaTheme="minorEastAsia" w:hAnsiTheme="minorHAnsi" w:cstheme="minorBidi"/>
          <w:b w:val="0"/>
          <w:noProof/>
          <w:kern w:val="0"/>
          <w:sz w:val="22"/>
          <w:szCs w:val="22"/>
        </w:rPr>
      </w:pPr>
      <w:r>
        <w:rPr>
          <w:noProof/>
        </w:rPr>
        <w:lastRenderedPageBreak/>
        <w:t>Schedule 1—Geographical indications and traditional expressions</w:t>
      </w:r>
      <w:r w:rsidRPr="00025491">
        <w:rPr>
          <w:b w:val="0"/>
          <w:noProof/>
          <w:sz w:val="18"/>
        </w:rPr>
        <w:tab/>
      </w:r>
      <w:r w:rsidRPr="00025491">
        <w:rPr>
          <w:b w:val="0"/>
          <w:noProof/>
          <w:sz w:val="18"/>
        </w:rPr>
        <w:fldChar w:fldCharType="begin"/>
      </w:r>
      <w:r w:rsidRPr="00025491">
        <w:rPr>
          <w:b w:val="0"/>
          <w:noProof/>
          <w:sz w:val="18"/>
        </w:rPr>
        <w:instrText xml:space="preserve"> PAGEREF _Toc392688348 \h </w:instrText>
      </w:r>
      <w:r w:rsidRPr="00025491">
        <w:rPr>
          <w:b w:val="0"/>
          <w:noProof/>
          <w:sz w:val="18"/>
        </w:rPr>
      </w:r>
      <w:r w:rsidRPr="00025491">
        <w:rPr>
          <w:b w:val="0"/>
          <w:noProof/>
          <w:sz w:val="18"/>
        </w:rPr>
        <w:fldChar w:fldCharType="separate"/>
      </w:r>
      <w:r>
        <w:rPr>
          <w:b w:val="0"/>
          <w:noProof/>
          <w:sz w:val="18"/>
        </w:rPr>
        <w:t>67</w:t>
      </w:r>
      <w:r w:rsidRPr="00025491">
        <w:rPr>
          <w:b w:val="0"/>
          <w:noProof/>
          <w:sz w:val="18"/>
        </w:rPr>
        <w:fldChar w:fldCharType="end"/>
      </w:r>
    </w:p>
    <w:p w:rsidR="00025491" w:rsidRDefault="00025491">
      <w:pPr>
        <w:pStyle w:val="TOC1"/>
        <w:rPr>
          <w:rFonts w:asciiTheme="minorHAnsi" w:eastAsiaTheme="minorEastAsia" w:hAnsiTheme="minorHAnsi" w:cstheme="minorBidi"/>
          <w:b w:val="0"/>
          <w:noProof/>
          <w:kern w:val="0"/>
          <w:sz w:val="22"/>
          <w:szCs w:val="22"/>
        </w:rPr>
      </w:pPr>
      <w:r>
        <w:rPr>
          <w:noProof/>
        </w:rPr>
        <w:t>Schedule 2—Varieties</w:t>
      </w:r>
      <w:r w:rsidRPr="00025491">
        <w:rPr>
          <w:b w:val="0"/>
          <w:noProof/>
          <w:sz w:val="18"/>
        </w:rPr>
        <w:tab/>
      </w:r>
      <w:r w:rsidRPr="00025491">
        <w:rPr>
          <w:b w:val="0"/>
          <w:noProof/>
          <w:sz w:val="18"/>
        </w:rPr>
        <w:fldChar w:fldCharType="begin"/>
      </w:r>
      <w:r w:rsidRPr="00025491">
        <w:rPr>
          <w:b w:val="0"/>
          <w:noProof/>
          <w:sz w:val="18"/>
        </w:rPr>
        <w:instrText xml:space="preserve"> PAGEREF _Toc392688349 \h </w:instrText>
      </w:r>
      <w:r w:rsidRPr="00025491">
        <w:rPr>
          <w:b w:val="0"/>
          <w:noProof/>
          <w:sz w:val="18"/>
        </w:rPr>
      </w:r>
      <w:r w:rsidRPr="00025491">
        <w:rPr>
          <w:b w:val="0"/>
          <w:noProof/>
          <w:sz w:val="18"/>
        </w:rPr>
        <w:fldChar w:fldCharType="separate"/>
      </w:r>
      <w:r>
        <w:rPr>
          <w:b w:val="0"/>
          <w:noProof/>
          <w:sz w:val="18"/>
        </w:rPr>
        <w:t>68</w:t>
      </w:r>
      <w:r w:rsidRPr="00025491">
        <w:rPr>
          <w:b w:val="0"/>
          <w:noProof/>
          <w:sz w:val="18"/>
        </w:rPr>
        <w:fldChar w:fldCharType="end"/>
      </w:r>
    </w:p>
    <w:p w:rsidR="00025491" w:rsidRDefault="00025491">
      <w:pPr>
        <w:pStyle w:val="TOC1"/>
        <w:rPr>
          <w:rFonts w:asciiTheme="minorHAnsi" w:eastAsiaTheme="minorEastAsia" w:hAnsiTheme="minorHAnsi" w:cstheme="minorBidi"/>
          <w:b w:val="0"/>
          <w:noProof/>
          <w:kern w:val="0"/>
          <w:sz w:val="22"/>
          <w:szCs w:val="22"/>
        </w:rPr>
      </w:pPr>
      <w:r>
        <w:rPr>
          <w:noProof/>
        </w:rPr>
        <w:t>Schedule 3—Trade Marks</w:t>
      </w:r>
      <w:r w:rsidRPr="00025491">
        <w:rPr>
          <w:b w:val="0"/>
          <w:noProof/>
          <w:sz w:val="18"/>
        </w:rPr>
        <w:tab/>
      </w:r>
      <w:r w:rsidRPr="00025491">
        <w:rPr>
          <w:b w:val="0"/>
          <w:noProof/>
          <w:sz w:val="18"/>
        </w:rPr>
        <w:fldChar w:fldCharType="begin"/>
      </w:r>
      <w:r w:rsidRPr="00025491">
        <w:rPr>
          <w:b w:val="0"/>
          <w:noProof/>
          <w:sz w:val="18"/>
        </w:rPr>
        <w:instrText xml:space="preserve"> PAGEREF _Toc392688350 \h </w:instrText>
      </w:r>
      <w:r w:rsidRPr="00025491">
        <w:rPr>
          <w:b w:val="0"/>
          <w:noProof/>
          <w:sz w:val="18"/>
        </w:rPr>
      </w:r>
      <w:r w:rsidRPr="00025491">
        <w:rPr>
          <w:b w:val="0"/>
          <w:noProof/>
          <w:sz w:val="18"/>
        </w:rPr>
        <w:fldChar w:fldCharType="separate"/>
      </w:r>
      <w:r>
        <w:rPr>
          <w:b w:val="0"/>
          <w:noProof/>
          <w:sz w:val="18"/>
        </w:rPr>
        <w:t>69</w:t>
      </w:r>
      <w:r w:rsidRPr="00025491">
        <w:rPr>
          <w:b w:val="0"/>
          <w:noProof/>
          <w:sz w:val="18"/>
        </w:rPr>
        <w:fldChar w:fldCharType="end"/>
      </w:r>
    </w:p>
    <w:p w:rsidR="00025491" w:rsidRDefault="00025491">
      <w:pPr>
        <w:pStyle w:val="TOC1"/>
        <w:rPr>
          <w:rFonts w:asciiTheme="minorHAnsi" w:eastAsiaTheme="minorEastAsia" w:hAnsiTheme="minorHAnsi" w:cstheme="minorBidi"/>
          <w:b w:val="0"/>
          <w:noProof/>
          <w:kern w:val="0"/>
          <w:sz w:val="22"/>
          <w:szCs w:val="22"/>
        </w:rPr>
      </w:pPr>
      <w:r>
        <w:rPr>
          <w:noProof/>
        </w:rPr>
        <w:t>Schedule 4—Modification of Division 4 of Part VIB of the Act</w:t>
      </w:r>
      <w:r w:rsidRPr="00025491">
        <w:rPr>
          <w:b w:val="0"/>
          <w:noProof/>
          <w:sz w:val="18"/>
        </w:rPr>
        <w:tab/>
      </w:r>
      <w:r w:rsidRPr="00025491">
        <w:rPr>
          <w:b w:val="0"/>
          <w:noProof/>
          <w:sz w:val="18"/>
        </w:rPr>
        <w:fldChar w:fldCharType="begin"/>
      </w:r>
      <w:r w:rsidRPr="00025491">
        <w:rPr>
          <w:b w:val="0"/>
          <w:noProof/>
          <w:sz w:val="18"/>
        </w:rPr>
        <w:instrText xml:space="preserve"> PAGEREF _Toc392688351 \h </w:instrText>
      </w:r>
      <w:r w:rsidRPr="00025491">
        <w:rPr>
          <w:b w:val="0"/>
          <w:noProof/>
          <w:sz w:val="18"/>
        </w:rPr>
      </w:r>
      <w:r w:rsidRPr="00025491">
        <w:rPr>
          <w:b w:val="0"/>
          <w:noProof/>
          <w:sz w:val="18"/>
        </w:rPr>
        <w:fldChar w:fldCharType="separate"/>
      </w:r>
      <w:r>
        <w:rPr>
          <w:b w:val="0"/>
          <w:noProof/>
          <w:sz w:val="18"/>
        </w:rPr>
        <w:t>70</w:t>
      </w:r>
      <w:r w:rsidRPr="00025491">
        <w:rPr>
          <w:b w:val="0"/>
          <w:noProof/>
          <w:sz w:val="18"/>
        </w:rPr>
        <w:fldChar w:fldCharType="end"/>
      </w:r>
    </w:p>
    <w:p w:rsidR="00025491" w:rsidRDefault="00025491" w:rsidP="00025491">
      <w:pPr>
        <w:pStyle w:val="TOC2"/>
        <w:rPr>
          <w:rFonts w:asciiTheme="minorHAnsi" w:eastAsiaTheme="minorEastAsia" w:hAnsiTheme="minorHAnsi" w:cstheme="minorBidi"/>
          <w:b w:val="0"/>
          <w:noProof/>
          <w:kern w:val="0"/>
          <w:sz w:val="22"/>
          <w:szCs w:val="22"/>
        </w:rPr>
      </w:pPr>
      <w:r>
        <w:rPr>
          <w:noProof/>
        </w:rPr>
        <w:t>Endnotes</w:t>
      </w:r>
      <w:r w:rsidRPr="00025491">
        <w:rPr>
          <w:b w:val="0"/>
          <w:noProof/>
          <w:sz w:val="18"/>
        </w:rPr>
        <w:tab/>
      </w:r>
      <w:r w:rsidRPr="00025491">
        <w:rPr>
          <w:b w:val="0"/>
          <w:noProof/>
          <w:sz w:val="18"/>
        </w:rPr>
        <w:fldChar w:fldCharType="begin"/>
      </w:r>
      <w:r w:rsidRPr="00025491">
        <w:rPr>
          <w:b w:val="0"/>
          <w:noProof/>
          <w:sz w:val="18"/>
        </w:rPr>
        <w:instrText xml:space="preserve"> PAGEREF _Toc392688352 \h </w:instrText>
      </w:r>
      <w:r w:rsidRPr="00025491">
        <w:rPr>
          <w:b w:val="0"/>
          <w:noProof/>
          <w:sz w:val="18"/>
        </w:rPr>
      </w:r>
      <w:r w:rsidRPr="00025491">
        <w:rPr>
          <w:b w:val="0"/>
          <w:noProof/>
          <w:sz w:val="18"/>
        </w:rPr>
        <w:fldChar w:fldCharType="separate"/>
      </w:r>
      <w:r>
        <w:rPr>
          <w:b w:val="0"/>
          <w:noProof/>
          <w:sz w:val="18"/>
        </w:rPr>
        <w:t>71</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1—About the endnotes</w:t>
      </w:r>
      <w:r w:rsidRPr="00025491">
        <w:rPr>
          <w:b w:val="0"/>
          <w:noProof/>
          <w:sz w:val="18"/>
        </w:rPr>
        <w:tab/>
      </w:r>
      <w:r w:rsidRPr="00025491">
        <w:rPr>
          <w:b w:val="0"/>
          <w:noProof/>
          <w:sz w:val="18"/>
        </w:rPr>
        <w:fldChar w:fldCharType="begin"/>
      </w:r>
      <w:r w:rsidRPr="00025491">
        <w:rPr>
          <w:b w:val="0"/>
          <w:noProof/>
          <w:sz w:val="18"/>
        </w:rPr>
        <w:instrText xml:space="preserve"> PAGEREF _Toc392688353 \h </w:instrText>
      </w:r>
      <w:r w:rsidRPr="00025491">
        <w:rPr>
          <w:b w:val="0"/>
          <w:noProof/>
          <w:sz w:val="18"/>
        </w:rPr>
      </w:r>
      <w:r w:rsidRPr="00025491">
        <w:rPr>
          <w:b w:val="0"/>
          <w:noProof/>
          <w:sz w:val="18"/>
        </w:rPr>
        <w:fldChar w:fldCharType="separate"/>
      </w:r>
      <w:r>
        <w:rPr>
          <w:b w:val="0"/>
          <w:noProof/>
          <w:sz w:val="18"/>
        </w:rPr>
        <w:t>71</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2—Abbreviation key</w:t>
      </w:r>
      <w:r w:rsidRPr="00025491">
        <w:rPr>
          <w:b w:val="0"/>
          <w:noProof/>
          <w:sz w:val="18"/>
        </w:rPr>
        <w:tab/>
      </w:r>
      <w:r w:rsidRPr="00025491">
        <w:rPr>
          <w:b w:val="0"/>
          <w:noProof/>
          <w:sz w:val="18"/>
        </w:rPr>
        <w:fldChar w:fldCharType="begin"/>
      </w:r>
      <w:r w:rsidRPr="00025491">
        <w:rPr>
          <w:b w:val="0"/>
          <w:noProof/>
          <w:sz w:val="18"/>
        </w:rPr>
        <w:instrText xml:space="preserve"> PAGEREF _Toc392688354 \h </w:instrText>
      </w:r>
      <w:r w:rsidRPr="00025491">
        <w:rPr>
          <w:b w:val="0"/>
          <w:noProof/>
          <w:sz w:val="18"/>
        </w:rPr>
      </w:r>
      <w:r w:rsidRPr="00025491">
        <w:rPr>
          <w:b w:val="0"/>
          <w:noProof/>
          <w:sz w:val="18"/>
        </w:rPr>
        <w:fldChar w:fldCharType="separate"/>
      </w:r>
      <w:r>
        <w:rPr>
          <w:b w:val="0"/>
          <w:noProof/>
          <w:sz w:val="18"/>
        </w:rPr>
        <w:t>73</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3—Legislation history</w:t>
      </w:r>
      <w:r w:rsidRPr="00025491">
        <w:rPr>
          <w:b w:val="0"/>
          <w:noProof/>
          <w:sz w:val="18"/>
        </w:rPr>
        <w:tab/>
      </w:r>
      <w:r w:rsidRPr="00025491">
        <w:rPr>
          <w:b w:val="0"/>
          <w:noProof/>
          <w:sz w:val="18"/>
        </w:rPr>
        <w:fldChar w:fldCharType="begin"/>
      </w:r>
      <w:r w:rsidRPr="00025491">
        <w:rPr>
          <w:b w:val="0"/>
          <w:noProof/>
          <w:sz w:val="18"/>
        </w:rPr>
        <w:instrText xml:space="preserve"> PAGEREF _Toc392688355 \h </w:instrText>
      </w:r>
      <w:r w:rsidRPr="00025491">
        <w:rPr>
          <w:b w:val="0"/>
          <w:noProof/>
          <w:sz w:val="18"/>
        </w:rPr>
      </w:r>
      <w:r w:rsidRPr="00025491">
        <w:rPr>
          <w:b w:val="0"/>
          <w:noProof/>
          <w:sz w:val="18"/>
        </w:rPr>
        <w:fldChar w:fldCharType="separate"/>
      </w:r>
      <w:r>
        <w:rPr>
          <w:b w:val="0"/>
          <w:noProof/>
          <w:sz w:val="18"/>
        </w:rPr>
        <w:t>74</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4—Amendment history</w:t>
      </w:r>
      <w:r w:rsidRPr="00025491">
        <w:rPr>
          <w:b w:val="0"/>
          <w:noProof/>
          <w:sz w:val="18"/>
        </w:rPr>
        <w:tab/>
      </w:r>
      <w:r w:rsidRPr="00025491">
        <w:rPr>
          <w:b w:val="0"/>
          <w:noProof/>
          <w:sz w:val="18"/>
        </w:rPr>
        <w:fldChar w:fldCharType="begin"/>
      </w:r>
      <w:r w:rsidRPr="00025491">
        <w:rPr>
          <w:b w:val="0"/>
          <w:noProof/>
          <w:sz w:val="18"/>
        </w:rPr>
        <w:instrText xml:space="preserve"> PAGEREF _Toc392688356 \h </w:instrText>
      </w:r>
      <w:r w:rsidRPr="00025491">
        <w:rPr>
          <w:b w:val="0"/>
          <w:noProof/>
          <w:sz w:val="18"/>
        </w:rPr>
      </w:r>
      <w:r w:rsidRPr="00025491">
        <w:rPr>
          <w:b w:val="0"/>
          <w:noProof/>
          <w:sz w:val="18"/>
        </w:rPr>
        <w:fldChar w:fldCharType="separate"/>
      </w:r>
      <w:r>
        <w:rPr>
          <w:b w:val="0"/>
          <w:noProof/>
          <w:sz w:val="18"/>
        </w:rPr>
        <w:t>75</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5—Uncommenced amendments [none]</w:t>
      </w:r>
      <w:r w:rsidRPr="00025491">
        <w:rPr>
          <w:b w:val="0"/>
          <w:noProof/>
          <w:sz w:val="18"/>
        </w:rPr>
        <w:tab/>
      </w:r>
      <w:r w:rsidRPr="00025491">
        <w:rPr>
          <w:b w:val="0"/>
          <w:noProof/>
          <w:sz w:val="18"/>
        </w:rPr>
        <w:fldChar w:fldCharType="begin"/>
      </w:r>
      <w:r w:rsidRPr="00025491">
        <w:rPr>
          <w:b w:val="0"/>
          <w:noProof/>
          <w:sz w:val="18"/>
        </w:rPr>
        <w:instrText xml:space="preserve"> PAGEREF _Toc392688357 \h </w:instrText>
      </w:r>
      <w:r w:rsidRPr="00025491">
        <w:rPr>
          <w:b w:val="0"/>
          <w:noProof/>
          <w:sz w:val="18"/>
        </w:rPr>
      </w:r>
      <w:r w:rsidRPr="00025491">
        <w:rPr>
          <w:b w:val="0"/>
          <w:noProof/>
          <w:sz w:val="18"/>
        </w:rPr>
        <w:fldChar w:fldCharType="separate"/>
      </w:r>
      <w:r>
        <w:rPr>
          <w:b w:val="0"/>
          <w:noProof/>
          <w:sz w:val="18"/>
        </w:rPr>
        <w:t>83</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6—Modifications [none]</w:t>
      </w:r>
      <w:r w:rsidRPr="00025491">
        <w:rPr>
          <w:b w:val="0"/>
          <w:noProof/>
          <w:sz w:val="18"/>
        </w:rPr>
        <w:tab/>
      </w:r>
      <w:r w:rsidRPr="00025491">
        <w:rPr>
          <w:b w:val="0"/>
          <w:noProof/>
          <w:sz w:val="18"/>
        </w:rPr>
        <w:fldChar w:fldCharType="begin"/>
      </w:r>
      <w:r w:rsidRPr="00025491">
        <w:rPr>
          <w:b w:val="0"/>
          <w:noProof/>
          <w:sz w:val="18"/>
        </w:rPr>
        <w:instrText xml:space="preserve"> PAGEREF _Toc392688358 \h </w:instrText>
      </w:r>
      <w:r w:rsidRPr="00025491">
        <w:rPr>
          <w:b w:val="0"/>
          <w:noProof/>
          <w:sz w:val="18"/>
        </w:rPr>
      </w:r>
      <w:r w:rsidRPr="00025491">
        <w:rPr>
          <w:b w:val="0"/>
          <w:noProof/>
          <w:sz w:val="18"/>
        </w:rPr>
        <w:fldChar w:fldCharType="separate"/>
      </w:r>
      <w:r>
        <w:rPr>
          <w:b w:val="0"/>
          <w:noProof/>
          <w:sz w:val="18"/>
        </w:rPr>
        <w:t>83</w:t>
      </w:r>
      <w:r w:rsidRPr="00025491">
        <w:rPr>
          <w:b w:val="0"/>
          <w:noProof/>
          <w:sz w:val="18"/>
        </w:rPr>
        <w:fldChar w:fldCharType="end"/>
      </w:r>
    </w:p>
    <w:p w:rsidR="00025491" w:rsidRDefault="00025491">
      <w:pPr>
        <w:pStyle w:val="TOC3"/>
        <w:rPr>
          <w:rFonts w:asciiTheme="minorHAnsi" w:eastAsiaTheme="minorEastAsia" w:hAnsiTheme="minorHAnsi" w:cstheme="minorBidi"/>
          <w:b w:val="0"/>
          <w:noProof/>
          <w:kern w:val="0"/>
          <w:szCs w:val="22"/>
        </w:rPr>
      </w:pPr>
      <w:r>
        <w:rPr>
          <w:noProof/>
        </w:rPr>
        <w:t>Endnote 7—Misdescribed amendments [none]</w:t>
      </w:r>
      <w:r w:rsidRPr="00025491">
        <w:rPr>
          <w:b w:val="0"/>
          <w:noProof/>
          <w:sz w:val="18"/>
        </w:rPr>
        <w:tab/>
      </w:r>
      <w:r w:rsidRPr="00025491">
        <w:rPr>
          <w:b w:val="0"/>
          <w:noProof/>
          <w:sz w:val="18"/>
        </w:rPr>
        <w:fldChar w:fldCharType="begin"/>
      </w:r>
      <w:r w:rsidRPr="00025491">
        <w:rPr>
          <w:b w:val="0"/>
          <w:noProof/>
          <w:sz w:val="18"/>
        </w:rPr>
        <w:instrText xml:space="preserve"> PAGEREF _Toc392688359 \h </w:instrText>
      </w:r>
      <w:r w:rsidRPr="00025491">
        <w:rPr>
          <w:b w:val="0"/>
          <w:noProof/>
          <w:sz w:val="18"/>
        </w:rPr>
      </w:r>
      <w:r w:rsidRPr="00025491">
        <w:rPr>
          <w:b w:val="0"/>
          <w:noProof/>
          <w:sz w:val="18"/>
        </w:rPr>
        <w:fldChar w:fldCharType="separate"/>
      </w:r>
      <w:r>
        <w:rPr>
          <w:b w:val="0"/>
          <w:noProof/>
          <w:sz w:val="18"/>
        </w:rPr>
        <w:t>83</w:t>
      </w:r>
      <w:r w:rsidRPr="00025491">
        <w:rPr>
          <w:b w:val="0"/>
          <w:noProof/>
          <w:sz w:val="18"/>
        </w:rPr>
        <w:fldChar w:fldCharType="end"/>
      </w:r>
    </w:p>
    <w:p w:rsidR="00025491" w:rsidRPr="00025491" w:rsidRDefault="00025491">
      <w:pPr>
        <w:pStyle w:val="TOC3"/>
        <w:rPr>
          <w:rFonts w:eastAsiaTheme="minorEastAsia"/>
          <w:b w:val="0"/>
          <w:noProof/>
          <w:kern w:val="0"/>
          <w:sz w:val="18"/>
          <w:szCs w:val="22"/>
        </w:rPr>
      </w:pPr>
      <w:r>
        <w:rPr>
          <w:noProof/>
        </w:rPr>
        <w:t>Endnote 8—Miscellaneous [none]</w:t>
      </w:r>
      <w:r w:rsidRPr="00025491">
        <w:rPr>
          <w:b w:val="0"/>
          <w:noProof/>
          <w:sz w:val="18"/>
        </w:rPr>
        <w:tab/>
      </w:r>
      <w:r w:rsidRPr="00025491">
        <w:rPr>
          <w:b w:val="0"/>
          <w:noProof/>
          <w:sz w:val="18"/>
        </w:rPr>
        <w:fldChar w:fldCharType="begin"/>
      </w:r>
      <w:r w:rsidRPr="00025491">
        <w:rPr>
          <w:b w:val="0"/>
          <w:noProof/>
          <w:sz w:val="18"/>
        </w:rPr>
        <w:instrText xml:space="preserve"> PAGEREF _Toc392688360 \h </w:instrText>
      </w:r>
      <w:r w:rsidRPr="00025491">
        <w:rPr>
          <w:b w:val="0"/>
          <w:noProof/>
          <w:sz w:val="18"/>
        </w:rPr>
      </w:r>
      <w:r w:rsidRPr="00025491">
        <w:rPr>
          <w:b w:val="0"/>
          <w:noProof/>
          <w:sz w:val="18"/>
        </w:rPr>
        <w:fldChar w:fldCharType="separate"/>
      </w:r>
      <w:r>
        <w:rPr>
          <w:b w:val="0"/>
          <w:noProof/>
          <w:sz w:val="18"/>
        </w:rPr>
        <w:t>83</w:t>
      </w:r>
      <w:r w:rsidRPr="00025491">
        <w:rPr>
          <w:b w:val="0"/>
          <w:noProof/>
          <w:sz w:val="18"/>
        </w:rPr>
        <w:fldChar w:fldCharType="end"/>
      </w:r>
    </w:p>
    <w:p w:rsidR="0090281C" w:rsidRPr="00772585" w:rsidRDefault="00365C09" w:rsidP="0090281C">
      <w:r w:rsidRPr="00025491">
        <w:rPr>
          <w:rFonts w:cs="Times New Roman"/>
          <w:sz w:val="18"/>
        </w:rPr>
        <w:fldChar w:fldCharType="end"/>
      </w:r>
    </w:p>
    <w:p w:rsidR="00364272" w:rsidRPr="00772585" w:rsidRDefault="00364272" w:rsidP="007B77DB">
      <w:pPr>
        <w:sectPr w:rsidR="00364272" w:rsidRPr="00772585" w:rsidSect="006F26D7">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AF475A" w:rsidRPr="00772585" w:rsidRDefault="00AF475A" w:rsidP="0090281C">
      <w:pPr>
        <w:pStyle w:val="ActHead2"/>
      </w:pPr>
      <w:bookmarkStart w:id="2" w:name="_Toc392688214"/>
      <w:bookmarkEnd w:id="1"/>
      <w:r w:rsidRPr="00772585">
        <w:rPr>
          <w:rStyle w:val="CharPartNo"/>
        </w:rPr>
        <w:lastRenderedPageBreak/>
        <w:t>Part</w:t>
      </w:r>
      <w:r w:rsidR="00772585">
        <w:rPr>
          <w:rStyle w:val="CharPartNo"/>
        </w:rPr>
        <w:t> </w:t>
      </w:r>
      <w:r w:rsidRPr="00772585">
        <w:rPr>
          <w:rStyle w:val="CharPartNo"/>
        </w:rPr>
        <w:t>1</w:t>
      </w:r>
      <w:r w:rsidR="0090281C" w:rsidRPr="00772585">
        <w:t>—</w:t>
      </w:r>
      <w:r w:rsidRPr="00772585">
        <w:rPr>
          <w:rStyle w:val="CharPartText"/>
        </w:rPr>
        <w:t>Preliminary</w:t>
      </w:r>
      <w:bookmarkEnd w:id="2"/>
    </w:p>
    <w:p w:rsidR="00AF475A" w:rsidRPr="00772585" w:rsidRDefault="0090281C" w:rsidP="00AF475A">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rPr>
          <w:sz w:val="18"/>
        </w:rPr>
      </w:pPr>
      <w:bookmarkStart w:id="3" w:name="_Toc392688215"/>
      <w:r w:rsidRPr="00772585">
        <w:rPr>
          <w:rStyle w:val="CharSectno"/>
        </w:rPr>
        <w:t>1</w:t>
      </w:r>
      <w:r w:rsidR="0090281C" w:rsidRPr="00772585">
        <w:t xml:space="preserve">  </w:t>
      </w:r>
      <w:r w:rsidRPr="00772585">
        <w:t>Name of Regulations</w:t>
      </w:r>
      <w:bookmarkEnd w:id="3"/>
    </w:p>
    <w:p w:rsidR="00AF475A" w:rsidRPr="00772585" w:rsidRDefault="00AF475A" w:rsidP="0090281C">
      <w:pPr>
        <w:pStyle w:val="subsection"/>
      </w:pPr>
      <w:r w:rsidRPr="00772585">
        <w:tab/>
      </w:r>
      <w:r w:rsidRPr="00772585">
        <w:tab/>
        <w:t>These Regulations are the</w:t>
      </w:r>
      <w:r w:rsidRPr="00772585">
        <w:rPr>
          <w:i/>
        </w:rPr>
        <w:t xml:space="preserve"> </w:t>
      </w:r>
      <w:r w:rsidR="00C03915" w:rsidRPr="00D64498">
        <w:rPr>
          <w:i/>
        </w:rPr>
        <w:t>Australian Grape and Wine Authority</w:t>
      </w:r>
      <w:r w:rsidRPr="00772585">
        <w:rPr>
          <w:i/>
        </w:rPr>
        <w:t xml:space="preserve"> Regulations</w:t>
      </w:r>
      <w:r w:rsidR="00772585">
        <w:rPr>
          <w:i/>
        </w:rPr>
        <w:t> </w:t>
      </w:r>
      <w:r w:rsidRPr="00772585">
        <w:rPr>
          <w:i/>
        </w:rPr>
        <w:t>1981</w:t>
      </w:r>
      <w:r w:rsidRPr="00772585">
        <w:t>.</w:t>
      </w:r>
    </w:p>
    <w:p w:rsidR="00AF475A" w:rsidRPr="00772585" w:rsidRDefault="00AF475A" w:rsidP="0090281C">
      <w:pPr>
        <w:pStyle w:val="ActHead5"/>
      </w:pPr>
      <w:bookmarkStart w:id="4" w:name="_Toc392688216"/>
      <w:r w:rsidRPr="00772585">
        <w:rPr>
          <w:rStyle w:val="CharSectno"/>
        </w:rPr>
        <w:t>2</w:t>
      </w:r>
      <w:r w:rsidR="0090281C" w:rsidRPr="00772585">
        <w:t xml:space="preserve">  </w:t>
      </w:r>
      <w:r w:rsidRPr="00772585">
        <w:t>Repeal of the Wine Overseas Marketing (Licences) Regulations</w:t>
      </w:r>
      <w:bookmarkEnd w:id="4"/>
    </w:p>
    <w:p w:rsidR="00AF475A" w:rsidRPr="00772585" w:rsidRDefault="00AF475A" w:rsidP="0090281C">
      <w:pPr>
        <w:pStyle w:val="subsection"/>
      </w:pPr>
      <w:r w:rsidRPr="00772585">
        <w:tab/>
      </w:r>
      <w:r w:rsidRPr="00772585">
        <w:tab/>
        <w:t>Statutory Rules</w:t>
      </w:r>
      <w:r w:rsidR="00772585">
        <w:t> </w:t>
      </w:r>
      <w:r w:rsidRPr="00772585">
        <w:t>1954 No.</w:t>
      </w:r>
      <w:r w:rsidR="00772585">
        <w:t> </w:t>
      </w:r>
      <w:r w:rsidRPr="00772585">
        <w:t>88, 1959 No.</w:t>
      </w:r>
      <w:r w:rsidR="00772585">
        <w:t> </w:t>
      </w:r>
      <w:r w:rsidRPr="00772585">
        <w:t>3 and 1973 No.</w:t>
      </w:r>
      <w:r w:rsidR="00772585">
        <w:t> </w:t>
      </w:r>
      <w:r w:rsidRPr="00772585">
        <w:t>112 are repealed.</w:t>
      </w:r>
    </w:p>
    <w:p w:rsidR="00AF475A" w:rsidRPr="00772585" w:rsidRDefault="00AF475A" w:rsidP="0090281C">
      <w:pPr>
        <w:pStyle w:val="ActHead5"/>
      </w:pPr>
      <w:bookmarkStart w:id="5" w:name="_Toc392688217"/>
      <w:r w:rsidRPr="00772585">
        <w:rPr>
          <w:rStyle w:val="CharSectno"/>
        </w:rPr>
        <w:t>3</w:t>
      </w:r>
      <w:r w:rsidR="0090281C" w:rsidRPr="00772585">
        <w:t xml:space="preserve">  </w:t>
      </w:r>
      <w:r w:rsidRPr="00772585">
        <w:t>Interpretation</w:t>
      </w:r>
      <w:bookmarkEnd w:id="5"/>
    </w:p>
    <w:p w:rsidR="00AF475A" w:rsidRPr="00772585" w:rsidRDefault="00714B57" w:rsidP="0090281C">
      <w:pPr>
        <w:pStyle w:val="subsection"/>
      </w:pPr>
      <w:r w:rsidRPr="00772585">
        <w:tab/>
        <w:t>(1)</w:t>
      </w:r>
      <w:r w:rsidRPr="00772585">
        <w:tab/>
        <w:t>In these Regulations</w:t>
      </w:r>
      <w:r w:rsidR="00AF475A" w:rsidRPr="00772585">
        <w:t>, unless the contrary intention appears:</w:t>
      </w:r>
    </w:p>
    <w:p w:rsidR="00C03915" w:rsidRPr="00D64498" w:rsidRDefault="00C03915" w:rsidP="00C03915">
      <w:pPr>
        <w:pStyle w:val="Definition"/>
      </w:pPr>
      <w:r w:rsidRPr="00D64498">
        <w:rPr>
          <w:b/>
          <w:i/>
        </w:rPr>
        <w:t>Act</w:t>
      </w:r>
      <w:r w:rsidRPr="00D64498">
        <w:t xml:space="preserve"> means the </w:t>
      </w:r>
      <w:r w:rsidRPr="00D64498">
        <w:rPr>
          <w:i/>
        </w:rPr>
        <w:t>Australian Grape and Wine Authority Act 2013</w:t>
      </w:r>
      <w:r w:rsidRPr="00D64498">
        <w:t>.</w:t>
      </w:r>
    </w:p>
    <w:p w:rsidR="00FE1A46" w:rsidRPr="00772585" w:rsidRDefault="00FE1A46" w:rsidP="0090281C">
      <w:pPr>
        <w:pStyle w:val="Definition"/>
      </w:pPr>
      <w:r w:rsidRPr="00772585">
        <w:rPr>
          <w:b/>
          <w:i/>
        </w:rPr>
        <w:t xml:space="preserve">Agreement </w:t>
      </w:r>
      <w:r w:rsidRPr="00772585">
        <w:t>means the Agreement between Australia and the European Community on trade in wine, done at Brussels on 1</w:t>
      </w:r>
      <w:r w:rsidR="00772585">
        <w:t> </w:t>
      </w:r>
      <w:r w:rsidRPr="00772585">
        <w:t>December 2008.</w:t>
      </w:r>
    </w:p>
    <w:p w:rsidR="00FE1A46" w:rsidRPr="00772585" w:rsidRDefault="0090281C" w:rsidP="0090281C">
      <w:pPr>
        <w:pStyle w:val="notetext"/>
      </w:pPr>
      <w:r w:rsidRPr="00772585">
        <w:t>Note:</w:t>
      </w:r>
      <w:r w:rsidRPr="00772585">
        <w:tab/>
      </w:r>
      <w:r w:rsidR="00FE1A46" w:rsidRPr="00772585">
        <w:t xml:space="preserve">Information about the Agreement is available from the Australian Treaties Database at </w:t>
      </w:r>
      <w:r w:rsidR="00FE1A46" w:rsidRPr="00772585">
        <w:rPr>
          <w:u w:val="single"/>
        </w:rPr>
        <w:t>www.dfat.gov.au/treaties</w:t>
      </w:r>
      <w:r w:rsidR="00FE1A46" w:rsidRPr="00772585">
        <w:t>.</w:t>
      </w:r>
    </w:p>
    <w:p w:rsidR="00AF475A" w:rsidRPr="00772585" w:rsidRDefault="00AF475A" w:rsidP="0090281C">
      <w:pPr>
        <w:pStyle w:val="Definition"/>
      </w:pPr>
      <w:r w:rsidRPr="00772585">
        <w:rPr>
          <w:b/>
          <w:i/>
        </w:rPr>
        <w:t xml:space="preserve">approved </w:t>
      </w:r>
      <w:r w:rsidRPr="00772585">
        <w:t xml:space="preserve">means approved by the </w:t>
      </w:r>
      <w:r w:rsidR="00072306" w:rsidRPr="00D64498">
        <w:t>Authority</w:t>
      </w:r>
      <w:r w:rsidRPr="00772585">
        <w:t>.</w:t>
      </w:r>
    </w:p>
    <w:p w:rsidR="00714B57" w:rsidRPr="00772585" w:rsidRDefault="00714B57" w:rsidP="0090281C">
      <w:pPr>
        <w:pStyle w:val="Definition"/>
      </w:pPr>
      <w:r w:rsidRPr="00772585">
        <w:rPr>
          <w:b/>
          <w:i/>
        </w:rPr>
        <w:t xml:space="preserve">Australia New Zealand Food Standards Code </w:t>
      </w:r>
      <w:r w:rsidRPr="00772585">
        <w:t xml:space="preserve">has the same meaning as in the </w:t>
      </w:r>
      <w:r w:rsidRPr="00772585">
        <w:rPr>
          <w:i/>
        </w:rPr>
        <w:t>Food Standards Australia New Zealand Act 1991</w:t>
      </w:r>
      <w:r w:rsidRPr="00772585">
        <w:t>.</w:t>
      </w:r>
    </w:p>
    <w:p w:rsidR="00714B57" w:rsidRPr="00772585" w:rsidRDefault="00714B57" w:rsidP="0090281C">
      <w:pPr>
        <w:pStyle w:val="Definition"/>
      </w:pPr>
      <w:r w:rsidRPr="00772585">
        <w:rPr>
          <w:b/>
          <w:i/>
        </w:rPr>
        <w:t xml:space="preserve">Australian standard </w:t>
      </w:r>
      <w:r w:rsidRPr="00772585">
        <w:t xml:space="preserve">means a standard within the meaning of the </w:t>
      </w:r>
      <w:r w:rsidRPr="00772585">
        <w:rPr>
          <w:i/>
        </w:rPr>
        <w:t>Food Standards Australia New Zealand Act 1991.</w:t>
      </w:r>
    </w:p>
    <w:p w:rsidR="00AF475A" w:rsidRPr="00772585" w:rsidRDefault="00AF475A" w:rsidP="0090281C">
      <w:pPr>
        <w:pStyle w:val="Definition"/>
      </w:pPr>
      <w:r w:rsidRPr="00772585">
        <w:rPr>
          <w:b/>
          <w:i/>
        </w:rPr>
        <w:t xml:space="preserve">export certificate </w:t>
      </w:r>
      <w:r w:rsidRPr="00772585">
        <w:t xml:space="preserve">means a certificate issued by the </w:t>
      </w:r>
      <w:r w:rsidR="000005B8" w:rsidRPr="00D64498">
        <w:t>Authority</w:t>
      </w:r>
      <w:r w:rsidRPr="00772585">
        <w:t xml:space="preserve"> under regulation</w:t>
      </w:r>
      <w:r w:rsidR="00772585">
        <w:t> </w:t>
      </w:r>
      <w:r w:rsidRPr="00772585">
        <w:t>7.</w:t>
      </w:r>
    </w:p>
    <w:p w:rsidR="00AF475A" w:rsidRPr="00772585" w:rsidRDefault="00AF475A" w:rsidP="0090281C">
      <w:pPr>
        <w:pStyle w:val="Definition"/>
      </w:pPr>
      <w:r w:rsidRPr="00772585">
        <w:rPr>
          <w:b/>
          <w:i/>
        </w:rPr>
        <w:t xml:space="preserve">GI </w:t>
      </w:r>
      <w:r w:rsidRPr="00772585">
        <w:t>means geographical indication.</w:t>
      </w:r>
    </w:p>
    <w:p w:rsidR="00AF475A" w:rsidRPr="00772585" w:rsidRDefault="00AF475A" w:rsidP="0090281C">
      <w:pPr>
        <w:pStyle w:val="Definition"/>
      </w:pPr>
      <w:r w:rsidRPr="00772585">
        <w:rPr>
          <w:b/>
          <w:i/>
        </w:rPr>
        <w:t xml:space="preserve">licence </w:t>
      </w:r>
      <w:r w:rsidRPr="00772585">
        <w:t>means a licence granted under regulation</w:t>
      </w:r>
      <w:r w:rsidR="00772585">
        <w:t> </w:t>
      </w:r>
      <w:r w:rsidRPr="00772585">
        <w:t>5.</w:t>
      </w:r>
    </w:p>
    <w:p w:rsidR="00AF475A" w:rsidRPr="00772585" w:rsidRDefault="00AF475A" w:rsidP="0090281C">
      <w:pPr>
        <w:pStyle w:val="Definition"/>
      </w:pPr>
      <w:r w:rsidRPr="00772585">
        <w:rPr>
          <w:b/>
          <w:i/>
        </w:rPr>
        <w:lastRenderedPageBreak/>
        <w:t xml:space="preserve">licensee </w:t>
      </w:r>
      <w:r w:rsidRPr="00772585">
        <w:t>means the holder of a licence.</w:t>
      </w:r>
    </w:p>
    <w:p w:rsidR="00714B57" w:rsidRPr="00772585" w:rsidRDefault="00714B57" w:rsidP="0090281C">
      <w:pPr>
        <w:pStyle w:val="Definition"/>
      </w:pPr>
      <w:r w:rsidRPr="00772585">
        <w:rPr>
          <w:b/>
          <w:i/>
        </w:rPr>
        <w:t xml:space="preserve">product label </w:t>
      </w:r>
      <w:r w:rsidRPr="00772585">
        <w:t>means a label attached to, or writing or other sign appearing on, a bottle or other package of a grape product.</w:t>
      </w:r>
    </w:p>
    <w:p w:rsidR="00AF475A" w:rsidRPr="00772585" w:rsidRDefault="00AF475A" w:rsidP="0090281C">
      <w:pPr>
        <w:pStyle w:val="Definition"/>
      </w:pPr>
      <w:r w:rsidRPr="00772585">
        <w:rPr>
          <w:b/>
          <w:i/>
        </w:rPr>
        <w:t xml:space="preserve">proposed GI </w:t>
      </w:r>
      <w:r w:rsidRPr="00772585">
        <w:t>has the meaning it has in subsection</w:t>
      </w:r>
      <w:r w:rsidR="00772585">
        <w:t> </w:t>
      </w:r>
      <w:r w:rsidRPr="00772585">
        <w:t>40RA</w:t>
      </w:r>
      <w:r w:rsidR="00574CFA">
        <w:t>(</w:t>
      </w:r>
      <w:r w:rsidRPr="00772585">
        <w:t>1) of the Act.</w:t>
      </w:r>
    </w:p>
    <w:p w:rsidR="00FE1A46" w:rsidRPr="00772585" w:rsidRDefault="00FE1A46" w:rsidP="0090281C">
      <w:pPr>
        <w:pStyle w:val="Definition"/>
      </w:pPr>
      <w:r w:rsidRPr="00772585">
        <w:rPr>
          <w:b/>
          <w:i/>
        </w:rPr>
        <w:t xml:space="preserve">proposed item </w:t>
      </w:r>
      <w:r w:rsidRPr="00772585">
        <w:t>has the meaning given by subregulation</w:t>
      </w:r>
      <w:r w:rsidR="00772585">
        <w:t> </w:t>
      </w:r>
      <w:r w:rsidRPr="00772585">
        <w:t>57</w:t>
      </w:r>
      <w:r w:rsidR="00574CFA">
        <w:t>(</w:t>
      </w:r>
      <w:r w:rsidRPr="00772585">
        <w:t>1).</w:t>
      </w:r>
    </w:p>
    <w:p w:rsidR="00714B57" w:rsidRPr="00772585" w:rsidRDefault="00714B57" w:rsidP="0090281C">
      <w:pPr>
        <w:pStyle w:val="Definition"/>
      </w:pPr>
      <w:r w:rsidRPr="00772585">
        <w:rPr>
          <w:b/>
          <w:i/>
        </w:rPr>
        <w:t>relative</w:t>
      </w:r>
      <w:r w:rsidRPr="00772585">
        <w:t>, in relation to an individual, means the spouse,</w:t>
      </w:r>
      <w:r w:rsidR="00B9491D" w:rsidRPr="00772585">
        <w:t> </w:t>
      </w:r>
      <w:r w:rsidRPr="00772585">
        <w:t>de</w:t>
      </w:r>
      <w:r w:rsidR="00B9491D" w:rsidRPr="00772585">
        <w:t> </w:t>
      </w:r>
      <w:r w:rsidRPr="00772585">
        <w:t>facto</w:t>
      </w:r>
      <w:r w:rsidR="00B9491D" w:rsidRPr="00772585">
        <w:t> </w:t>
      </w:r>
      <w:r w:rsidRPr="00772585">
        <w:t xml:space="preserve">partner (within the meaning of the </w:t>
      </w:r>
      <w:r w:rsidRPr="00772585">
        <w:rPr>
          <w:i/>
        </w:rPr>
        <w:t>Acts Interpretation Act 1901</w:t>
      </w:r>
      <w:r w:rsidRPr="00772585">
        <w:t>), parent or other ancestor, child or other descendant, brother or sister of the individual.</w:t>
      </w:r>
    </w:p>
    <w:p w:rsidR="00714B57" w:rsidRPr="00772585" w:rsidRDefault="00714B57" w:rsidP="0090281C">
      <w:pPr>
        <w:pStyle w:val="subsection"/>
      </w:pPr>
      <w:r w:rsidRPr="00772585">
        <w:tab/>
        <w:t>(2)</w:t>
      </w:r>
      <w:r w:rsidRPr="00772585">
        <w:tab/>
        <w:t xml:space="preserve">Without limiting who is a child of a person for the purposes of the definition of </w:t>
      </w:r>
      <w:r w:rsidRPr="00772585">
        <w:rPr>
          <w:b/>
          <w:i/>
        </w:rPr>
        <w:t>relative</w:t>
      </w:r>
      <w:r w:rsidRPr="00772585">
        <w:rPr>
          <w:i/>
        </w:rPr>
        <w:t xml:space="preserve"> </w:t>
      </w:r>
      <w:r w:rsidRPr="00772585">
        <w:t xml:space="preserve">in subregulation (1), someone is the </w:t>
      </w:r>
      <w:r w:rsidRPr="00772585">
        <w:rPr>
          <w:b/>
          <w:i/>
        </w:rPr>
        <w:t>child</w:t>
      </w:r>
      <w:r w:rsidRPr="00772585">
        <w:t xml:space="preserve"> of a person if he or she is a child of the person within the meaning of the </w:t>
      </w:r>
      <w:r w:rsidRPr="00772585">
        <w:rPr>
          <w:i/>
        </w:rPr>
        <w:t>Family Law Act 1975</w:t>
      </w:r>
      <w:r w:rsidRPr="00772585">
        <w:t>.</w:t>
      </w:r>
    </w:p>
    <w:p w:rsidR="00714B57" w:rsidRPr="00772585" w:rsidRDefault="00714B57" w:rsidP="0090281C">
      <w:pPr>
        <w:pStyle w:val="subsection"/>
      </w:pPr>
      <w:r w:rsidRPr="00772585">
        <w:tab/>
        <w:t>(3)</w:t>
      </w:r>
      <w:r w:rsidRPr="00772585">
        <w:tab/>
        <w:t xml:space="preserve">If one person is the child of another person because of the definition of </w:t>
      </w:r>
      <w:r w:rsidRPr="00772585">
        <w:rPr>
          <w:b/>
          <w:i/>
        </w:rPr>
        <w:t>child</w:t>
      </w:r>
      <w:r w:rsidRPr="00772585">
        <w:t xml:space="preserve"> in subregulation (2), relationships traced to or through the person are to be determined on the basis that the person is the child of the other person.</w:t>
      </w:r>
    </w:p>
    <w:p w:rsidR="00AF475A" w:rsidRPr="00772585" w:rsidRDefault="00AF475A" w:rsidP="0090281C">
      <w:pPr>
        <w:pStyle w:val="ActHead5"/>
      </w:pPr>
      <w:bookmarkStart w:id="6" w:name="_Toc392688218"/>
      <w:r w:rsidRPr="00772585">
        <w:rPr>
          <w:rStyle w:val="CharSectno"/>
        </w:rPr>
        <w:t>4</w:t>
      </w:r>
      <w:r w:rsidR="0090281C" w:rsidRPr="00772585">
        <w:t xml:space="preserve">  </w:t>
      </w:r>
      <w:r w:rsidRPr="00772585">
        <w:t>Grape products</w:t>
      </w:r>
      <w:bookmarkEnd w:id="6"/>
    </w:p>
    <w:p w:rsidR="00AF475A" w:rsidRPr="00772585" w:rsidRDefault="00AF475A" w:rsidP="0090281C">
      <w:pPr>
        <w:pStyle w:val="subsection"/>
      </w:pPr>
      <w:r w:rsidRPr="00772585">
        <w:tab/>
      </w:r>
      <w:r w:rsidRPr="00772585">
        <w:tab/>
        <w:t xml:space="preserve">For the purposes of </w:t>
      </w:r>
      <w:r w:rsidR="00772585">
        <w:t>paragraph (</w:t>
      </w:r>
      <w:r w:rsidRPr="00772585">
        <w:t xml:space="preserve">d) of the definition of </w:t>
      </w:r>
      <w:r w:rsidRPr="00772585">
        <w:rPr>
          <w:b/>
          <w:i/>
        </w:rPr>
        <w:t>grape product</w:t>
      </w:r>
      <w:r w:rsidRPr="00772585">
        <w:t xml:space="preserve"> in subsection</w:t>
      </w:r>
      <w:r w:rsidR="00772585">
        <w:t> </w:t>
      </w:r>
      <w:r w:rsidRPr="00772585">
        <w:t>4</w:t>
      </w:r>
      <w:r w:rsidR="00574CFA">
        <w:t>(</w:t>
      </w:r>
      <w:r w:rsidRPr="00772585">
        <w:t xml:space="preserve">1) of the Act, a product is a grape product for the purposes of the Act if: </w:t>
      </w:r>
    </w:p>
    <w:p w:rsidR="00AF475A" w:rsidRPr="00772585" w:rsidRDefault="00AF475A" w:rsidP="0090281C">
      <w:pPr>
        <w:pStyle w:val="paragraph"/>
      </w:pPr>
      <w:r w:rsidRPr="00772585">
        <w:tab/>
        <w:t>(a)</w:t>
      </w:r>
      <w:r w:rsidRPr="00772585">
        <w:tab/>
        <w:t xml:space="preserve">it includes wine; and </w:t>
      </w:r>
    </w:p>
    <w:p w:rsidR="00AF475A" w:rsidRPr="00772585" w:rsidRDefault="00AF475A" w:rsidP="0090281C">
      <w:pPr>
        <w:pStyle w:val="paragraph"/>
      </w:pPr>
      <w:r w:rsidRPr="00772585">
        <w:tab/>
        <w:t>(b)</w:t>
      </w:r>
      <w:r w:rsidRPr="00772585">
        <w:tab/>
        <w:t xml:space="preserve">it is derived in whole or in part from prescribed goods; and </w:t>
      </w:r>
    </w:p>
    <w:p w:rsidR="00AF475A" w:rsidRPr="00772585" w:rsidRDefault="00AF475A" w:rsidP="0090281C">
      <w:pPr>
        <w:pStyle w:val="paragraph"/>
      </w:pPr>
      <w:r w:rsidRPr="00772585">
        <w:tab/>
        <w:t>(c)</w:t>
      </w:r>
      <w:r w:rsidRPr="00772585">
        <w:tab/>
        <w:t xml:space="preserve">it is not a grape product referred to in </w:t>
      </w:r>
      <w:r w:rsidR="00772585">
        <w:t>paragraph (</w:t>
      </w:r>
      <w:r w:rsidRPr="00772585">
        <w:t xml:space="preserve">a), (b) or (c) of that definition; and </w:t>
      </w:r>
    </w:p>
    <w:p w:rsidR="00AF475A" w:rsidRPr="00772585" w:rsidRDefault="00AF475A" w:rsidP="0090281C">
      <w:pPr>
        <w:pStyle w:val="paragraph"/>
      </w:pPr>
      <w:r w:rsidRPr="00772585">
        <w:tab/>
        <w:t>(d)</w:t>
      </w:r>
      <w:r w:rsidRPr="00772585">
        <w:tab/>
        <w:t>an Australian standard applies to it.</w:t>
      </w:r>
    </w:p>
    <w:p w:rsidR="00AF475A" w:rsidRPr="00772585" w:rsidRDefault="00AF475A" w:rsidP="00B9491D">
      <w:pPr>
        <w:pStyle w:val="ActHead2"/>
        <w:pageBreakBefore/>
      </w:pPr>
      <w:bookmarkStart w:id="7" w:name="_Toc392688219"/>
      <w:r w:rsidRPr="00772585">
        <w:rPr>
          <w:rStyle w:val="CharPartNo"/>
        </w:rPr>
        <w:lastRenderedPageBreak/>
        <w:t>Part</w:t>
      </w:r>
      <w:r w:rsidR="00772585">
        <w:rPr>
          <w:rStyle w:val="CharPartNo"/>
        </w:rPr>
        <w:t> </w:t>
      </w:r>
      <w:r w:rsidRPr="00772585">
        <w:rPr>
          <w:rStyle w:val="CharPartNo"/>
        </w:rPr>
        <w:t>2</w:t>
      </w:r>
      <w:r w:rsidR="0090281C" w:rsidRPr="00772585">
        <w:t>—</w:t>
      </w:r>
      <w:r w:rsidRPr="00772585">
        <w:rPr>
          <w:rStyle w:val="CharPartText"/>
        </w:rPr>
        <w:t>General export controls</w:t>
      </w:r>
      <w:bookmarkEnd w:id="7"/>
    </w:p>
    <w:p w:rsidR="00AF475A" w:rsidRPr="00772585" w:rsidRDefault="0090281C" w:rsidP="00AF475A">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8" w:name="_Toc392688220"/>
      <w:r w:rsidRPr="00772585">
        <w:rPr>
          <w:rStyle w:val="CharSectno"/>
        </w:rPr>
        <w:t>5</w:t>
      </w:r>
      <w:r w:rsidR="0090281C" w:rsidRPr="00772585">
        <w:t xml:space="preserve">  </w:t>
      </w:r>
      <w:r w:rsidRPr="00772585">
        <w:t>Grant of licences</w:t>
      </w:r>
      <w:bookmarkEnd w:id="8"/>
    </w:p>
    <w:p w:rsidR="00AF475A" w:rsidRPr="00772585" w:rsidRDefault="00AF475A" w:rsidP="0090281C">
      <w:pPr>
        <w:pStyle w:val="subsection"/>
      </w:pPr>
      <w:r w:rsidRPr="00772585">
        <w:tab/>
        <w:t>(1)</w:t>
      </w:r>
      <w:r w:rsidRPr="00772585">
        <w:tab/>
        <w:t xml:space="preserve">The </w:t>
      </w:r>
      <w:r w:rsidR="008F40EF" w:rsidRPr="00D64498">
        <w:t>Authority</w:t>
      </w:r>
      <w:r w:rsidRPr="00772585">
        <w:t xml:space="preserve"> may, on the application of a person and after taking into consideration the prescribed matters in relation to the person, grant to the person a licence to export grape products from Australia.</w:t>
      </w:r>
    </w:p>
    <w:p w:rsidR="00AF475A" w:rsidRPr="00772585" w:rsidRDefault="00AF475A" w:rsidP="0090281C">
      <w:pPr>
        <w:pStyle w:val="subsection"/>
      </w:pPr>
      <w:r w:rsidRPr="00772585">
        <w:tab/>
        <w:t>(2)</w:t>
      </w:r>
      <w:r w:rsidRPr="00772585">
        <w:tab/>
        <w:t xml:space="preserve">A licence granted under this regulation: </w:t>
      </w:r>
    </w:p>
    <w:p w:rsidR="00AF475A" w:rsidRPr="00772585" w:rsidRDefault="00AF475A" w:rsidP="0090281C">
      <w:pPr>
        <w:pStyle w:val="paragraph"/>
      </w:pPr>
      <w:r w:rsidRPr="00772585">
        <w:tab/>
        <w:t>(a)</w:t>
      </w:r>
      <w:r w:rsidRPr="00772585">
        <w:tab/>
        <w:t>shall be in accordance with an approved form; and</w:t>
      </w:r>
    </w:p>
    <w:p w:rsidR="00AF475A" w:rsidRPr="00772585" w:rsidRDefault="00AF475A" w:rsidP="0090281C">
      <w:pPr>
        <w:pStyle w:val="paragraph"/>
      </w:pPr>
      <w:r w:rsidRPr="00772585">
        <w:tab/>
        <w:t>(b)</w:t>
      </w:r>
      <w:r w:rsidRPr="00772585">
        <w:tab/>
        <w:t>remains in force for such period, not exceeding 3 years, as is specified in the licence, and may be renewed.</w:t>
      </w:r>
    </w:p>
    <w:p w:rsidR="00AF475A" w:rsidRPr="00772585" w:rsidRDefault="00AF475A" w:rsidP="0090281C">
      <w:pPr>
        <w:pStyle w:val="subsection"/>
      </w:pPr>
      <w:r w:rsidRPr="00772585">
        <w:tab/>
        <w:t>(3)</w:t>
      </w:r>
      <w:r w:rsidRPr="00772585">
        <w:tab/>
        <w:t>For the purposes of subregulation</w:t>
      </w:r>
      <w:r w:rsidR="00772585">
        <w:t> </w:t>
      </w:r>
      <w:r w:rsidRPr="00772585">
        <w:t>(1), the prescribed matters are:</w:t>
      </w:r>
    </w:p>
    <w:p w:rsidR="00AF475A" w:rsidRPr="00772585" w:rsidRDefault="00AF475A" w:rsidP="0090281C">
      <w:pPr>
        <w:pStyle w:val="paragraph"/>
      </w:pPr>
      <w:r w:rsidRPr="00772585">
        <w:tab/>
        <w:t>(a)</w:t>
      </w:r>
      <w:r w:rsidRPr="00772585">
        <w:tab/>
        <w:t>the financial standing of the applicant; and</w:t>
      </w:r>
    </w:p>
    <w:p w:rsidR="00AF475A" w:rsidRPr="00772585" w:rsidRDefault="00AF475A" w:rsidP="0090281C">
      <w:pPr>
        <w:pStyle w:val="paragraph"/>
      </w:pPr>
      <w:r w:rsidRPr="00772585">
        <w:tab/>
        <w:t>(b)</w:t>
      </w:r>
      <w:r w:rsidRPr="00772585">
        <w:tab/>
        <w:t>whether the applicant has a place of business in Australia; and</w:t>
      </w:r>
    </w:p>
    <w:p w:rsidR="00AF475A" w:rsidRPr="00772585" w:rsidRDefault="00AF475A" w:rsidP="0090281C">
      <w:pPr>
        <w:pStyle w:val="paragraph"/>
      </w:pPr>
      <w:r w:rsidRPr="00772585">
        <w:tab/>
        <w:t>(c)</w:t>
      </w:r>
      <w:r w:rsidRPr="00772585">
        <w:tab/>
        <w:t xml:space="preserve">the applicant’s ability to obtain grape products from Australian suppliers; and </w:t>
      </w:r>
    </w:p>
    <w:p w:rsidR="00AF475A" w:rsidRPr="00772585" w:rsidRDefault="00AF475A" w:rsidP="0090281C">
      <w:pPr>
        <w:pStyle w:val="paragraph"/>
      </w:pPr>
      <w:r w:rsidRPr="00772585">
        <w:tab/>
        <w:t>(d)</w:t>
      </w:r>
      <w:r w:rsidRPr="00772585">
        <w:tab/>
        <w:t xml:space="preserve">matters applicable to the person that relate to the promotion of the export of grape products, including matters that may affect adversely the export trade in grape products; and </w:t>
      </w:r>
    </w:p>
    <w:p w:rsidR="00AF475A" w:rsidRPr="00772585" w:rsidRDefault="00AF475A" w:rsidP="0090281C">
      <w:pPr>
        <w:pStyle w:val="paragraph"/>
      </w:pPr>
      <w:r w:rsidRPr="00772585">
        <w:tab/>
        <w:t>(e)</w:t>
      </w:r>
      <w:r w:rsidRPr="00772585">
        <w:tab/>
        <w:t xml:space="preserve">any other matters relating to the promotion of the export of grape products; and </w:t>
      </w:r>
    </w:p>
    <w:p w:rsidR="00AF475A" w:rsidRPr="00772585" w:rsidRDefault="00AF475A" w:rsidP="0090281C">
      <w:pPr>
        <w:pStyle w:val="paragraph"/>
      </w:pPr>
      <w:r w:rsidRPr="00772585">
        <w:tab/>
        <w:t>(f)</w:t>
      </w:r>
      <w:r w:rsidRPr="00772585">
        <w:tab/>
        <w:t xml:space="preserve">whether the </w:t>
      </w:r>
      <w:r w:rsidR="008F40EF" w:rsidRPr="00D64498">
        <w:t>Authority</w:t>
      </w:r>
      <w:r w:rsidRPr="00772585">
        <w:t xml:space="preserve"> has cancelled a licence held by the applicant; and</w:t>
      </w:r>
    </w:p>
    <w:p w:rsidR="00AF475A" w:rsidRPr="00772585" w:rsidRDefault="00AF475A" w:rsidP="0090281C">
      <w:pPr>
        <w:pStyle w:val="paragraph"/>
      </w:pPr>
      <w:r w:rsidRPr="00772585">
        <w:tab/>
        <w:t>(g)</w:t>
      </w:r>
      <w:r w:rsidRPr="00772585">
        <w:tab/>
        <w:t>if the applicant is an individual</w:t>
      </w:r>
      <w:r w:rsidR="0090281C" w:rsidRPr="00772585">
        <w:t>—</w:t>
      </w:r>
      <w:r w:rsidRPr="00772585">
        <w:t xml:space="preserve">whether the </w:t>
      </w:r>
      <w:r w:rsidR="008F40EF" w:rsidRPr="00D64498">
        <w:t>Authority</w:t>
      </w:r>
      <w:r w:rsidRPr="00772585">
        <w:t xml:space="preserve"> has cancelled a licence held by a corporation of which the applicant was a director or a shareholder who held a controlling interest.</w:t>
      </w:r>
    </w:p>
    <w:p w:rsidR="00AF475A" w:rsidRPr="00772585" w:rsidRDefault="00AF475A" w:rsidP="0090281C">
      <w:pPr>
        <w:pStyle w:val="ActHead5"/>
      </w:pPr>
      <w:bookmarkStart w:id="9" w:name="_Toc392688221"/>
      <w:r w:rsidRPr="00772585">
        <w:rPr>
          <w:rStyle w:val="CharSectno"/>
        </w:rPr>
        <w:t>6</w:t>
      </w:r>
      <w:r w:rsidR="0090281C" w:rsidRPr="00772585">
        <w:t xml:space="preserve">  </w:t>
      </w:r>
      <w:r w:rsidRPr="00772585">
        <w:t>Conditions of export</w:t>
      </w:r>
      <w:r w:rsidR="0090281C" w:rsidRPr="00772585">
        <w:t>—</w:t>
      </w:r>
      <w:r w:rsidRPr="00772585">
        <w:t>general</w:t>
      </w:r>
      <w:bookmarkEnd w:id="9"/>
    </w:p>
    <w:p w:rsidR="00AF475A" w:rsidRPr="00772585" w:rsidRDefault="00AF475A" w:rsidP="0090281C">
      <w:pPr>
        <w:pStyle w:val="subsection"/>
      </w:pPr>
      <w:r w:rsidRPr="00772585">
        <w:tab/>
        <w:t>(1)</w:t>
      </w:r>
      <w:r w:rsidRPr="00772585">
        <w:tab/>
        <w:t>The export of a grape product is prohibited unless:</w:t>
      </w:r>
    </w:p>
    <w:p w:rsidR="00AF475A" w:rsidRPr="00772585" w:rsidRDefault="00AF475A" w:rsidP="0090281C">
      <w:pPr>
        <w:pStyle w:val="paragraph"/>
      </w:pPr>
      <w:r w:rsidRPr="00772585">
        <w:tab/>
        <w:t>(a)</w:t>
      </w:r>
      <w:r w:rsidRPr="00772585">
        <w:tab/>
        <w:t xml:space="preserve">the exporter is a licensee; and </w:t>
      </w:r>
    </w:p>
    <w:p w:rsidR="00AF475A" w:rsidRPr="00772585" w:rsidRDefault="00AF475A" w:rsidP="0090281C">
      <w:pPr>
        <w:pStyle w:val="paragraph"/>
      </w:pPr>
      <w:r w:rsidRPr="00772585">
        <w:tab/>
        <w:t>(b)</w:t>
      </w:r>
      <w:r w:rsidRPr="00772585">
        <w:tab/>
        <w:t xml:space="preserve">the </w:t>
      </w:r>
      <w:r w:rsidR="00C13764" w:rsidRPr="00D64498">
        <w:t>Authority</w:t>
      </w:r>
      <w:r w:rsidRPr="00772585">
        <w:t xml:space="preserve"> has approved: </w:t>
      </w:r>
    </w:p>
    <w:p w:rsidR="00AF475A" w:rsidRPr="00772585" w:rsidRDefault="00AF475A" w:rsidP="0090281C">
      <w:pPr>
        <w:pStyle w:val="paragraphsub"/>
      </w:pPr>
      <w:r w:rsidRPr="00772585">
        <w:lastRenderedPageBreak/>
        <w:tab/>
        <w:t>(i)</w:t>
      </w:r>
      <w:r w:rsidRPr="00772585">
        <w:tab/>
        <w:t xml:space="preserve">the purchaser of the product; or </w:t>
      </w:r>
    </w:p>
    <w:p w:rsidR="00AF475A" w:rsidRPr="00772585" w:rsidRDefault="00AF475A" w:rsidP="0090281C">
      <w:pPr>
        <w:pStyle w:val="paragraphsub"/>
      </w:pPr>
      <w:r w:rsidRPr="00772585">
        <w:tab/>
        <w:t>(ii)</w:t>
      </w:r>
      <w:r w:rsidRPr="00772585">
        <w:tab/>
        <w:t>the person to whom the product is consigned as an agent or representative of the purchaser, or the licensee, in the country to which the product is consigned; and</w:t>
      </w:r>
    </w:p>
    <w:p w:rsidR="00AF475A" w:rsidRPr="00772585" w:rsidRDefault="00AF475A" w:rsidP="0090281C">
      <w:pPr>
        <w:pStyle w:val="paragraph"/>
      </w:pPr>
      <w:r w:rsidRPr="00772585">
        <w:tab/>
        <w:t>(c)</w:t>
      </w:r>
      <w:r w:rsidRPr="00772585">
        <w:tab/>
        <w:t xml:space="preserve">the product is exported in accordance with any directions given to the licensee by the </w:t>
      </w:r>
      <w:r w:rsidR="003033DC" w:rsidRPr="00D64498">
        <w:t>Authority</w:t>
      </w:r>
      <w:r w:rsidRPr="00772585">
        <w:t xml:space="preserve">; and </w:t>
      </w:r>
    </w:p>
    <w:p w:rsidR="00AF475A" w:rsidRPr="00772585" w:rsidRDefault="00AF475A" w:rsidP="0090281C">
      <w:pPr>
        <w:pStyle w:val="paragraph"/>
      </w:pPr>
      <w:r w:rsidRPr="00772585">
        <w:tab/>
        <w:t>(d)</w:t>
      </w:r>
      <w:r w:rsidRPr="00772585">
        <w:tab/>
        <w:t xml:space="preserve">the product is sound and merchantable; and </w:t>
      </w:r>
    </w:p>
    <w:p w:rsidR="00714B57" w:rsidRPr="00772585" w:rsidRDefault="00714B57" w:rsidP="0090281C">
      <w:pPr>
        <w:pStyle w:val="paragraph"/>
      </w:pPr>
      <w:r w:rsidRPr="00772585">
        <w:tab/>
        <w:t>(e)</w:t>
      </w:r>
      <w:r w:rsidRPr="00772585">
        <w:tab/>
        <w:t xml:space="preserve">the licensee has given the </w:t>
      </w:r>
      <w:r w:rsidR="003033DC" w:rsidRPr="00D64498">
        <w:t>Authority</w:t>
      </w:r>
      <w:r w:rsidRPr="00772585">
        <w:t xml:space="preserve"> samples of the product and the product label for the purpose of determining the soundness and merchantability of the product; and</w:t>
      </w:r>
    </w:p>
    <w:p w:rsidR="00714B57" w:rsidRPr="00772585" w:rsidRDefault="00714B57" w:rsidP="0090281C">
      <w:pPr>
        <w:pStyle w:val="paragraph"/>
      </w:pPr>
      <w:r w:rsidRPr="00772585">
        <w:tab/>
        <w:t>(ea)</w:t>
      </w:r>
      <w:r w:rsidRPr="00772585">
        <w:tab/>
        <w:t>the exporter has complied with any request for further information made under subregulation (6), subregulation</w:t>
      </w:r>
      <w:r w:rsidR="00772585">
        <w:t> </w:t>
      </w:r>
      <w:r w:rsidRPr="00772585">
        <w:t>6A</w:t>
      </w:r>
      <w:r w:rsidR="00574CFA">
        <w:t>(</w:t>
      </w:r>
      <w:r w:rsidRPr="00772585">
        <w:t>4) or subregulation</w:t>
      </w:r>
      <w:r w:rsidR="00772585">
        <w:t> </w:t>
      </w:r>
      <w:r w:rsidRPr="00772585">
        <w:t>7</w:t>
      </w:r>
      <w:r w:rsidR="00574CFA">
        <w:t>(</w:t>
      </w:r>
      <w:r w:rsidRPr="00772585">
        <w:t>3A); and</w:t>
      </w:r>
    </w:p>
    <w:p w:rsidR="00AF475A" w:rsidRPr="00772585" w:rsidRDefault="00AF475A" w:rsidP="0090281C">
      <w:pPr>
        <w:pStyle w:val="paragraph"/>
      </w:pPr>
      <w:r w:rsidRPr="00772585">
        <w:tab/>
        <w:t>(f)</w:t>
      </w:r>
      <w:r w:rsidRPr="00772585">
        <w:tab/>
        <w:t xml:space="preserve">the </w:t>
      </w:r>
      <w:r w:rsidR="003033DC" w:rsidRPr="00D64498">
        <w:t>Authority</w:t>
      </w:r>
      <w:r w:rsidRPr="00772585">
        <w:t xml:space="preserve"> has issued an export certificate for the product.</w:t>
      </w:r>
    </w:p>
    <w:p w:rsidR="00AF475A" w:rsidRPr="00772585" w:rsidRDefault="00AF475A" w:rsidP="0090281C">
      <w:pPr>
        <w:pStyle w:val="subsection"/>
      </w:pPr>
      <w:r w:rsidRPr="00772585">
        <w:tab/>
        <w:t>(2)</w:t>
      </w:r>
      <w:r w:rsidRPr="00772585">
        <w:tab/>
        <w:t>Subregulation (1) does not apply to the export of a small quantity of grape product within the meaning given by subregulation</w:t>
      </w:r>
      <w:r w:rsidR="00772585">
        <w:t> </w:t>
      </w:r>
      <w:r w:rsidRPr="00772585">
        <w:t>(3) or (4).</w:t>
      </w:r>
    </w:p>
    <w:p w:rsidR="00AF475A" w:rsidRPr="00772585" w:rsidRDefault="00AF475A" w:rsidP="0090281C">
      <w:pPr>
        <w:pStyle w:val="subsection"/>
      </w:pPr>
      <w:r w:rsidRPr="00772585">
        <w:tab/>
        <w:t>(3)</w:t>
      </w:r>
      <w:r w:rsidRPr="00772585">
        <w:tab/>
        <w:t xml:space="preserve">A quantity of grape product is a </w:t>
      </w:r>
      <w:r w:rsidRPr="00772585">
        <w:rPr>
          <w:b/>
          <w:i/>
        </w:rPr>
        <w:t>small quantity</w:t>
      </w:r>
      <w:r w:rsidRPr="00772585">
        <w:t xml:space="preserve"> of grape product if it is to be exported, whether or not to 1 consignee:</w:t>
      </w:r>
    </w:p>
    <w:p w:rsidR="00AF475A" w:rsidRPr="00772585" w:rsidRDefault="00AF475A" w:rsidP="0090281C">
      <w:pPr>
        <w:pStyle w:val="paragraph"/>
      </w:pPr>
      <w:r w:rsidRPr="00772585">
        <w:tab/>
        <w:t>(a)</w:t>
      </w:r>
      <w:r w:rsidRPr="00772585">
        <w:tab/>
        <w:t>by 1 exporter, or by 2 or more exporters that are taken to be 1 exporter; and</w:t>
      </w:r>
    </w:p>
    <w:p w:rsidR="00AF475A" w:rsidRPr="00772585" w:rsidRDefault="00AF475A" w:rsidP="0090281C">
      <w:pPr>
        <w:pStyle w:val="paragraph"/>
      </w:pPr>
      <w:r w:rsidRPr="00772585">
        <w:tab/>
        <w:t>(b)</w:t>
      </w:r>
      <w:r w:rsidRPr="00772585">
        <w:tab/>
        <w:t>on 1 ship or aircraft to a single port of discharge; and</w:t>
      </w:r>
    </w:p>
    <w:p w:rsidR="00AF475A" w:rsidRPr="00772585" w:rsidRDefault="00AF475A" w:rsidP="0090281C">
      <w:pPr>
        <w:pStyle w:val="paragraph"/>
      </w:pPr>
      <w:r w:rsidRPr="00772585">
        <w:tab/>
        <w:t>(c)</w:t>
      </w:r>
      <w:r w:rsidRPr="00772585">
        <w:tab/>
        <w:t>in a total quantity of no more than 100 litres.</w:t>
      </w:r>
    </w:p>
    <w:p w:rsidR="00AF475A" w:rsidRPr="00772585" w:rsidRDefault="00AF475A" w:rsidP="0090281C">
      <w:pPr>
        <w:pStyle w:val="subsection"/>
      </w:pPr>
      <w:r w:rsidRPr="00772585">
        <w:tab/>
        <w:t>(4)</w:t>
      </w:r>
      <w:r w:rsidRPr="00772585">
        <w:tab/>
        <w:t xml:space="preserve">A quantity of grape product is a </w:t>
      </w:r>
      <w:r w:rsidRPr="00772585">
        <w:rPr>
          <w:b/>
          <w:i/>
        </w:rPr>
        <w:t>small quantity</w:t>
      </w:r>
      <w:r w:rsidRPr="00772585">
        <w:t xml:space="preserve"> of grape product if it is any of the following:</w:t>
      </w:r>
    </w:p>
    <w:p w:rsidR="00AF475A" w:rsidRPr="00772585" w:rsidRDefault="00AF475A" w:rsidP="0090281C">
      <w:pPr>
        <w:pStyle w:val="paragraph"/>
      </w:pPr>
      <w:r w:rsidRPr="00772585">
        <w:tab/>
        <w:t>(a)</w:t>
      </w:r>
      <w:r w:rsidRPr="00772585">
        <w:tab/>
        <w:t>a quantity of grape product that is contained in the personal luggage of a traveller;</w:t>
      </w:r>
    </w:p>
    <w:p w:rsidR="00AF475A" w:rsidRPr="00772585" w:rsidRDefault="00AF475A" w:rsidP="0090281C">
      <w:pPr>
        <w:pStyle w:val="paragraph"/>
      </w:pPr>
      <w:r w:rsidRPr="00772585">
        <w:tab/>
        <w:t>(b)</w:t>
      </w:r>
      <w:r w:rsidRPr="00772585">
        <w:tab/>
        <w:t>a quantity of grape product for the household of an individual who is moving house;</w:t>
      </w:r>
    </w:p>
    <w:p w:rsidR="00AF475A" w:rsidRPr="00772585" w:rsidRDefault="00AF475A" w:rsidP="0090281C">
      <w:pPr>
        <w:pStyle w:val="paragraph"/>
      </w:pPr>
      <w:r w:rsidRPr="00772585">
        <w:tab/>
        <w:t>(c)</w:t>
      </w:r>
      <w:r w:rsidRPr="00772585">
        <w:tab/>
        <w:t>a quantity of grape product that is intended to be displayed at a trade fair or comparable event;</w:t>
      </w:r>
    </w:p>
    <w:p w:rsidR="00AF475A" w:rsidRPr="00772585" w:rsidRDefault="00AF475A" w:rsidP="0090281C">
      <w:pPr>
        <w:pStyle w:val="paragraph"/>
      </w:pPr>
      <w:r w:rsidRPr="00772585">
        <w:tab/>
        <w:t>(d)</w:t>
      </w:r>
      <w:r w:rsidRPr="00772585">
        <w:tab/>
        <w:t>a quantity of grape product that is to be exported for a scientific or technical purpose;</w:t>
      </w:r>
    </w:p>
    <w:p w:rsidR="00AF475A" w:rsidRPr="00772585" w:rsidRDefault="00AF475A" w:rsidP="0090281C">
      <w:pPr>
        <w:pStyle w:val="paragraph"/>
      </w:pPr>
      <w:r w:rsidRPr="00772585">
        <w:lastRenderedPageBreak/>
        <w:tab/>
        <w:t>(e)</w:t>
      </w:r>
      <w:r w:rsidRPr="00772585">
        <w:tab/>
        <w:t>a quantity of grape product that is to be exported by a diplomatic, consular or similar establishment as part of the duty</w:t>
      </w:r>
      <w:r w:rsidR="00772585">
        <w:noBreakHyphen/>
      </w:r>
      <w:r w:rsidRPr="00772585">
        <w:t>free allowance of the establishment;</w:t>
      </w:r>
    </w:p>
    <w:p w:rsidR="00AF475A" w:rsidRPr="00772585" w:rsidRDefault="00AF475A" w:rsidP="0090281C">
      <w:pPr>
        <w:pStyle w:val="paragraph"/>
      </w:pPr>
      <w:r w:rsidRPr="00772585">
        <w:tab/>
        <w:t>(f)</w:t>
      </w:r>
      <w:r w:rsidRPr="00772585">
        <w:tab/>
        <w:t>a quantity of grape product that is held on board a means of international transport as victualling supplies;</w:t>
      </w:r>
    </w:p>
    <w:p w:rsidR="00AF475A" w:rsidRPr="00772585" w:rsidRDefault="00AF475A" w:rsidP="0090281C">
      <w:pPr>
        <w:pStyle w:val="paragraph"/>
      </w:pPr>
      <w:r w:rsidRPr="00772585">
        <w:tab/>
        <w:t>(g)</w:t>
      </w:r>
      <w:r w:rsidRPr="00772585">
        <w:tab/>
        <w:t>a quantity of grape product that is a commercial sample for a prospective buyer.</w:t>
      </w:r>
    </w:p>
    <w:p w:rsidR="00AF475A" w:rsidRPr="00772585" w:rsidRDefault="00AF475A" w:rsidP="0090281C">
      <w:pPr>
        <w:pStyle w:val="subsection"/>
      </w:pPr>
      <w:r w:rsidRPr="00772585">
        <w:tab/>
        <w:t>(5)</w:t>
      </w:r>
      <w:r w:rsidRPr="00772585">
        <w:tab/>
        <w:t xml:space="preserve">For </w:t>
      </w:r>
      <w:r w:rsidR="00772585">
        <w:t>paragraph (</w:t>
      </w:r>
      <w:r w:rsidRPr="00772585">
        <w:t>3)</w:t>
      </w:r>
      <w:r w:rsidR="00574CFA">
        <w:t>(</w:t>
      </w:r>
      <w:r w:rsidRPr="00772585">
        <w:t>a), 2 or more exporters are taken to be 1 exporter if the exporters are:</w:t>
      </w:r>
    </w:p>
    <w:p w:rsidR="00AF475A" w:rsidRPr="00772585" w:rsidRDefault="00AF475A" w:rsidP="0090281C">
      <w:pPr>
        <w:pStyle w:val="paragraph"/>
      </w:pPr>
      <w:r w:rsidRPr="00772585">
        <w:tab/>
        <w:t>(a)</w:t>
      </w:r>
      <w:r w:rsidRPr="00772585">
        <w:tab/>
        <w:t xml:space="preserve">related bodies corporate (within the meaning of the </w:t>
      </w:r>
      <w:r w:rsidRPr="00772585">
        <w:rPr>
          <w:i/>
        </w:rPr>
        <w:t>Corporations Act 2001</w:t>
      </w:r>
      <w:r w:rsidRPr="00772585">
        <w:t>); or</w:t>
      </w:r>
    </w:p>
    <w:p w:rsidR="00AF475A" w:rsidRPr="00772585" w:rsidRDefault="00AF475A" w:rsidP="0090281C">
      <w:pPr>
        <w:pStyle w:val="paragraph"/>
      </w:pPr>
      <w:r w:rsidRPr="00772585">
        <w:tab/>
        <w:t>(b)</w:t>
      </w:r>
      <w:r w:rsidRPr="00772585">
        <w:tab/>
        <w:t xml:space="preserve">individuals who are relatives; or </w:t>
      </w:r>
    </w:p>
    <w:p w:rsidR="00AF475A" w:rsidRPr="00772585" w:rsidRDefault="00AF475A" w:rsidP="0090281C">
      <w:pPr>
        <w:pStyle w:val="paragraph"/>
      </w:pPr>
      <w:r w:rsidRPr="00772585">
        <w:tab/>
        <w:t>(c)</w:t>
      </w:r>
      <w:r w:rsidRPr="00772585">
        <w:tab/>
        <w:t>individuals who are acting in concert with each other.</w:t>
      </w:r>
    </w:p>
    <w:p w:rsidR="00714B57" w:rsidRPr="00772585" w:rsidRDefault="00714B57" w:rsidP="0090281C">
      <w:pPr>
        <w:pStyle w:val="subsection"/>
      </w:pPr>
      <w:r w:rsidRPr="00772585">
        <w:tab/>
        <w:t>(6)</w:t>
      </w:r>
      <w:r w:rsidRPr="00772585">
        <w:tab/>
        <w:t xml:space="preserve">For the purpose of verifying a label claim made in relation to wine, the </w:t>
      </w:r>
      <w:r w:rsidR="003033DC" w:rsidRPr="00D64498">
        <w:t>Authority</w:t>
      </w:r>
      <w:r w:rsidRPr="00772585">
        <w:t xml:space="preserve"> may request the exporter to provide a record kept under section</w:t>
      </w:r>
      <w:r w:rsidR="00772585">
        <w:t> </w:t>
      </w:r>
      <w:r w:rsidRPr="00772585">
        <w:t>39F of the Act.</w:t>
      </w:r>
    </w:p>
    <w:p w:rsidR="00714B57" w:rsidRPr="00772585" w:rsidRDefault="00714B57" w:rsidP="0090281C">
      <w:pPr>
        <w:pStyle w:val="subsection"/>
      </w:pPr>
      <w:r w:rsidRPr="00772585">
        <w:tab/>
        <w:t>(7)</w:t>
      </w:r>
      <w:r w:rsidRPr="00772585">
        <w:tab/>
        <w:t>A request must:</w:t>
      </w:r>
    </w:p>
    <w:p w:rsidR="00714B57" w:rsidRPr="00772585" w:rsidRDefault="00714B57" w:rsidP="0090281C">
      <w:pPr>
        <w:pStyle w:val="paragraph"/>
      </w:pPr>
      <w:r w:rsidRPr="00772585">
        <w:tab/>
        <w:t>(a)</w:t>
      </w:r>
      <w:r w:rsidRPr="00772585">
        <w:tab/>
        <w:t>be made in writing; and</w:t>
      </w:r>
    </w:p>
    <w:p w:rsidR="00714B57" w:rsidRPr="00772585" w:rsidRDefault="00714B57" w:rsidP="0090281C">
      <w:pPr>
        <w:pStyle w:val="paragraph"/>
      </w:pPr>
      <w:r w:rsidRPr="00772585">
        <w:tab/>
        <w:t>(b)</w:t>
      </w:r>
      <w:r w:rsidRPr="00772585">
        <w:tab/>
        <w:t>identify the label claim; and</w:t>
      </w:r>
    </w:p>
    <w:p w:rsidR="00714B57" w:rsidRPr="00772585" w:rsidRDefault="00714B57" w:rsidP="0090281C">
      <w:pPr>
        <w:pStyle w:val="paragraph"/>
      </w:pPr>
      <w:r w:rsidRPr="00772585">
        <w:tab/>
        <w:t>(c)</w:t>
      </w:r>
      <w:r w:rsidRPr="00772585">
        <w:tab/>
        <w:t xml:space="preserve">state the date by which the exporter must provide the record to the </w:t>
      </w:r>
      <w:r w:rsidR="003033DC" w:rsidRPr="00D64498">
        <w:t>Authority</w:t>
      </w:r>
      <w:r w:rsidRPr="00772585">
        <w:t>.</w:t>
      </w:r>
    </w:p>
    <w:p w:rsidR="00AB2556" w:rsidRPr="00772585" w:rsidRDefault="00AB2556" w:rsidP="0090281C">
      <w:pPr>
        <w:pStyle w:val="ActHead5"/>
      </w:pPr>
      <w:bookmarkStart w:id="10" w:name="_Toc392688222"/>
      <w:r w:rsidRPr="00772585">
        <w:rPr>
          <w:rStyle w:val="CharSectno"/>
        </w:rPr>
        <w:t>6A</w:t>
      </w:r>
      <w:r w:rsidR="0090281C" w:rsidRPr="00772585">
        <w:t xml:space="preserve">  </w:t>
      </w:r>
      <w:r w:rsidRPr="00772585">
        <w:t>Conditions of export</w:t>
      </w:r>
      <w:r w:rsidR="0090281C" w:rsidRPr="00772585">
        <w:t>—</w:t>
      </w:r>
      <w:r w:rsidRPr="00772585">
        <w:t>food standards</w:t>
      </w:r>
      <w:bookmarkEnd w:id="10"/>
    </w:p>
    <w:p w:rsidR="00AB2556" w:rsidRPr="00772585" w:rsidRDefault="00AB2556" w:rsidP="0090281C">
      <w:pPr>
        <w:pStyle w:val="SubsectionHead"/>
      </w:pPr>
      <w:r w:rsidRPr="00772585">
        <w:t>Prohibition of export</w:t>
      </w:r>
    </w:p>
    <w:p w:rsidR="00AB2556" w:rsidRPr="00772585" w:rsidRDefault="00AB2556" w:rsidP="0090281C">
      <w:pPr>
        <w:pStyle w:val="subsection"/>
      </w:pPr>
      <w:r w:rsidRPr="00772585">
        <w:tab/>
        <w:t>(1)</w:t>
      </w:r>
      <w:r w:rsidRPr="00772585">
        <w:tab/>
        <w:t>The export of a grape product is prohibited unless the product complies with the Australia New Zealand Food Standards Code.</w:t>
      </w:r>
    </w:p>
    <w:p w:rsidR="00AB2556" w:rsidRPr="00772585" w:rsidRDefault="00AB2556" w:rsidP="0090281C">
      <w:pPr>
        <w:pStyle w:val="SubsectionHead"/>
      </w:pPr>
      <w:r w:rsidRPr="00772585">
        <w:t>Partial compliance with Code</w:t>
      </w:r>
    </w:p>
    <w:p w:rsidR="00AB2556" w:rsidRPr="00772585" w:rsidRDefault="00AB2556" w:rsidP="0090281C">
      <w:pPr>
        <w:pStyle w:val="subsection"/>
      </w:pPr>
      <w:r w:rsidRPr="00772585">
        <w:tab/>
        <w:t>(2)</w:t>
      </w:r>
      <w:r w:rsidRPr="00772585">
        <w:tab/>
        <w:t>Subregulation (1) does not apply to the export of a grape product if:</w:t>
      </w:r>
    </w:p>
    <w:p w:rsidR="00AB2556" w:rsidRPr="00772585" w:rsidRDefault="00AB2556" w:rsidP="0090281C">
      <w:pPr>
        <w:pStyle w:val="paragraph"/>
      </w:pPr>
      <w:r w:rsidRPr="00772585">
        <w:tab/>
        <w:t>(a)</w:t>
      </w:r>
      <w:r w:rsidRPr="00772585">
        <w:tab/>
        <w:t>the grape product does not comply with the Australia New Zealand Food Standards Code in particular respects; and</w:t>
      </w:r>
    </w:p>
    <w:p w:rsidR="00AB2556" w:rsidRPr="00772585" w:rsidRDefault="00AB2556" w:rsidP="0090281C">
      <w:pPr>
        <w:pStyle w:val="paragraph"/>
      </w:pPr>
      <w:r w:rsidRPr="00772585">
        <w:tab/>
        <w:t>(b)</w:t>
      </w:r>
      <w:r w:rsidRPr="00772585">
        <w:tab/>
        <w:t>the grape product complies with the Code in all other respects; and</w:t>
      </w:r>
    </w:p>
    <w:p w:rsidR="00AB2556" w:rsidRPr="00772585" w:rsidRDefault="00AB2556" w:rsidP="0090281C">
      <w:pPr>
        <w:pStyle w:val="paragraph"/>
      </w:pPr>
      <w:r w:rsidRPr="00772585">
        <w:lastRenderedPageBreak/>
        <w:tab/>
        <w:t>(c)</w:t>
      </w:r>
      <w:r w:rsidRPr="00772585">
        <w:tab/>
        <w:t xml:space="preserve">the </w:t>
      </w:r>
      <w:r w:rsidR="003033DC" w:rsidRPr="00D64498">
        <w:t>Authority</w:t>
      </w:r>
      <w:r w:rsidRPr="00772585">
        <w:t xml:space="preserve"> is satisfied that:</w:t>
      </w:r>
    </w:p>
    <w:p w:rsidR="00AB2556" w:rsidRPr="00772585" w:rsidRDefault="00AB2556" w:rsidP="0090281C">
      <w:pPr>
        <w:pStyle w:val="paragraphsub"/>
      </w:pPr>
      <w:r w:rsidRPr="00772585">
        <w:tab/>
        <w:t>(i)</w:t>
      </w:r>
      <w:r w:rsidRPr="00772585">
        <w:tab/>
        <w:t>the product meets any requirements for grape products imposed by the country to which the product is to be exported; and</w:t>
      </w:r>
    </w:p>
    <w:p w:rsidR="00AB2556" w:rsidRPr="00772585" w:rsidRDefault="00AB2556" w:rsidP="0090281C">
      <w:pPr>
        <w:pStyle w:val="paragraphsub"/>
      </w:pPr>
      <w:r w:rsidRPr="00772585">
        <w:tab/>
        <w:t>(ii)</w:t>
      </w:r>
      <w:r w:rsidRPr="00772585">
        <w:tab/>
        <w:t>the non</w:t>
      </w:r>
      <w:r w:rsidR="00772585">
        <w:noBreakHyphen/>
      </w:r>
      <w:r w:rsidRPr="00772585">
        <w:t>compliance will not compromise the reputation of Australian grape products; and</w:t>
      </w:r>
    </w:p>
    <w:p w:rsidR="00AB2556" w:rsidRPr="00772585" w:rsidRDefault="00AB2556" w:rsidP="0090281C">
      <w:pPr>
        <w:pStyle w:val="paragraph"/>
      </w:pPr>
      <w:r w:rsidRPr="00772585">
        <w:tab/>
        <w:t>(d)</w:t>
      </w:r>
      <w:r w:rsidRPr="00772585">
        <w:tab/>
        <w:t xml:space="preserve">the </w:t>
      </w:r>
      <w:r w:rsidR="003033DC" w:rsidRPr="00D64498">
        <w:t>Authority</w:t>
      </w:r>
      <w:r w:rsidRPr="00772585">
        <w:t xml:space="preserve"> approves the export.</w:t>
      </w:r>
    </w:p>
    <w:p w:rsidR="00AB2556" w:rsidRPr="00772585" w:rsidRDefault="00AB2556" w:rsidP="0090281C">
      <w:pPr>
        <w:pStyle w:val="subsection"/>
      </w:pPr>
      <w:r w:rsidRPr="00772585">
        <w:tab/>
        <w:t>(3)</w:t>
      </w:r>
      <w:r w:rsidRPr="00772585">
        <w:tab/>
        <w:t>The approval must:</w:t>
      </w:r>
    </w:p>
    <w:p w:rsidR="00AB2556" w:rsidRPr="00772585" w:rsidRDefault="00AB2556" w:rsidP="0090281C">
      <w:pPr>
        <w:pStyle w:val="paragraph"/>
      </w:pPr>
      <w:r w:rsidRPr="00772585">
        <w:tab/>
        <w:t>(a)</w:t>
      </w:r>
      <w:r w:rsidRPr="00772585">
        <w:tab/>
        <w:t>be given to the exporter in writing; and</w:t>
      </w:r>
    </w:p>
    <w:p w:rsidR="00AB2556" w:rsidRPr="00772585" w:rsidRDefault="00AB2556" w:rsidP="0090281C">
      <w:pPr>
        <w:pStyle w:val="paragraph"/>
      </w:pPr>
      <w:r w:rsidRPr="00772585">
        <w:tab/>
        <w:t>(b)</w:t>
      </w:r>
      <w:r w:rsidRPr="00772585">
        <w:tab/>
        <w:t>must identify the particulars of the non</w:t>
      </w:r>
      <w:r w:rsidR="00772585">
        <w:noBreakHyphen/>
      </w:r>
      <w:r w:rsidRPr="00772585">
        <w:t>compliance; and</w:t>
      </w:r>
    </w:p>
    <w:p w:rsidR="00AB2556" w:rsidRPr="00772585" w:rsidRDefault="00AB2556" w:rsidP="0090281C">
      <w:pPr>
        <w:pStyle w:val="paragraph"/>
      </w:pPr>
      <w:r w:rsidRPr="00772585">
        <w:tab/>
        <w:t>(c)</w:t>
      </w:r>
      <w:r w:rsidRPr="00772585">
        <w:tab/>
        <w:t>must state that the product must comply with the Code in any other respect.</w:t>
      </w:r>
    </w:p>
    <w:p w:rsidR="00AB2556" w:rsidRPr="00772585" w:rsidRDefault="00AB2556" w:rsidP="0090281C">
      <w:pPr>
        <w:pStyle w:val="SubsectionHead"/>
      </w:pPr>
      <w:r w:rsidRPr="00772585">
        <w:t>Provision of records</w:t>
      </w:r>
    </w:p>
    <w:p w:rsidR="00AB2556" w:rsidRPr="00772585" w:rsidRDefault="00AB2556" w:rsidP="0090281C">
      <w:pPr>
        <w:pStyle w:val="subsection"/>
      </w:pPr>
      <w:r w:rsidRPr="00772585">
        <w:tab/>
        <w:t>(4)</w:t>
      </w:r>
      <w:r w:rsidRPr="00772585">
        <w:tab/>
        <w:t xml:space="preserve">The </w:t>
      </w:r>
      <w:r w:rsidR="003033DC" w:rsidRPr="00D64498">
        <w:t>Authority</w:t>
      </w:r>
      <w:r w:rsidRPr="00772585">
        <w:t xml:space="preserve"> may ask an exporter to provide records demonstrating that the grape product complies with the Australia New Zealand Food Standards Code in particular respects.</w:t>
      </w:r>
    </w:p>
    <w:p w:rsidR="00AB2556" w:rsidRPr="00772585" w:rsidRDefault="00AB2556" w:rsidP="0090281C">
      <w:pPr>
        <w:pStyle w:val="subsection"/>
      </w:pPr>
      <w:r w:rsidRPr="00772585">
        <w:tab/>
        <w:t>(5)</w:t>
      </w:r>
      <w:r w:rsidRPr="00772585">
        <w:tab/>
        <w:t>The request must:</w:t>
      </w:r>
    </w:p>
    <w:p w:rsidR="00AB2556" w:rsidRPr="00772585" w:rsidRDefault="00AB2556" w:rsidP="0090281C">
      <w:pPr>
        <w:pStyle w:val="paragraph"/>
      </w:pPr>
      <w:r w:rsidRPr="00772585">
        <w:tab/>
        <w:t>(a)</w:t>
      </w:r>
      <w:r w:rsidRPr="00772585">
        <w:tab/>
        <w:t>be made in writing; and</w:t>
      </w:r>
    </w:p>
    <w:p w:rsidR="00AB2556" w:rsidRPr="00772585" w:rsidRDefault="00AB2556" w:rsidP="0090281C">
      <w:pPr>
        <w:pStyle w:val="paragraph"/>
      </w:pPr>
      <w:r w:rsidRPr="00772585">
        <w:tab/>
        <w:t>(b)</w:t>
      </w:r>
      <w:r w:rsidRPr="00772585">
        <w:tab/>
        <w:t>state the respects in which compliance with the Code needs to be demonstrated; and</w:t>
      </w:r>
    </w:p>
    <w:p w:rsidR="00AB2556" w:rsidRPr="00772585" w:rsidRDefault="00AB2556" w:rsidP="0090281C">
      <w:pPr>
        <w:pStyle w:val="paragraph"/>
      </w:pPr>
      <w:r w:rsidRPr="00772585">
        <w:tab/>
        <w:t>(c)</w:t>
      </w:r>
      <w:r w:rsidRPr="00772585">
        <w:tab/>
        <w:t xml:space="preserve">state the date by which the exporter must provide the records to the </w:t>
      </w:r>
      <w:r w:rsidR="003033DC" w:rsidRPr="00D64498">
        <w:t>Authority</w:t>
      </w:r>
      <w:r w:rsidRPr="00772585">
        <w:t>.</w:t>
      </w:r>
    </w:p>
    <w:p w:rsidR="00AB2556" w:rsidRPr="00772585" w:rsidRDefault="00AB2556" w:rsidP="0090281C">
      <w:pPr>
        <w:pStyle w:val="ActHead5"/>
      </w:pPr>
      <w:bookmarkStart w:id="11" w:name="_Toc392688223"/>
      <w:r w:rsidRPr="00772585">
        <w:rPr>
          <w:rStyle w:val="CharSectno"/>
        </w:rPr>
        <w:t>6B</w:t>
      </w:r>
      <w:r w:rsidR="0090281C" w:rsidRPr="00772585">
        <w:t xml:space="preserve">  </w:t>
      </w:r>
      <w:r w:rsidRPr="00772585">
        <w:t>Conditions of export</w:t>
      </w:r>
      <w:r w:rsidR="0090281C" w:rsidRPr="00772585">
        <w:t>—</w:t>
      </w:r>
      <w:r w:rsidRPr="00772585">
        <w:t>labelling of grape products other than wine, brandy or grape spirit</w:t>
      </w:r>
      <w:bookmarkEnd w:id="11"/>
    </w:p>
    <w:p w:rsidR="00AB2556" w:rsidRPr="00772585" w:rsidRDefault="00AB2556" w:rsidP="0090281C">
      <w:pPr>
        <w:pStyle w:val="subsection"/>
      </w:pPr>
      <w:r w:rsidRPr="00772585">
        <w:tab/>
        <w:t>(1)</w:t>
      </w:r>
      <w:r w:rsidRPr="00772585">
        <w:tab/>
        <w:t>The export of a grape product other than wine, brandy or grape spirit is prohibited if the description and presentation of the grape product includes:</w:t>
      </w:r>
    </w:p>
    <w:p w:rsidR="00AB2556" w:rsidRPr="00772585" w:rsidRDefault="00AB2556" w:rsidP="0090281C">
      <w:pPr>
        <w:pStyle w:val="paragraph"/>
      </w:pPr>
      <w:r w:rsidRPr="00772585">
        <w:tab/>
        <w:t>(a)</w:t>
      </w:r>
      <w:r w:rsidRPr="00772585">
        <w:tab/>
        <w:t>a registered geographical indication other than the term ‘Australia’; or</w:t>
      </w:r>
    </w:p>
    <w:p w:rsidR="00AB2556" w:rsidRPr="00772585" w:rsidRDefault="00AB2556" w:rsidP="0090281C">
      <w:pPr>
        <w:pStyle w:val="paragraph"/>
      </w:pPr>
      <w:r w:rsidRPr="00772585">
        <w:tab/>
        <w:t>(b)</w:t>
      </w:r>
      <w:r w:rsidRPr="00772585">
        <w:tab/>
        <w:t>a registered translation; or</w:t>
      </w:r>
    </w:p>
    <w:p w:rsidR="00AB2556" w:rsidRPr="00772585" w:rsidRDefault="00AB2556" w:rsidP="0090281C">
      <w:pPr>
        <w:pStyle w:val="paragraph"/>
      </w:pPr>
      <w:r w:rsidRPr="00772585">
        <w:tab/>
        <w:t>(</w:t>
      </w:r>
      <w:r w:rsidR="00BF5C1B" w:rsidRPr="00772585">
        <w:t>c</w:t>
      </w:r>
      <w:r w:rsidRPr="00772585">
        <w:t>)</w:t>
      </w:r>
      <w:r w:rsidRPr="00772585">
        <w:tab/>
        <w:t>the year in which the grapes from which the grape product was manufactured were harvested.</w:t>
      </w:r>
    </w:p>
    <w:p w:rsidR="00AB2556" w:rsidRPr="00772585" w:rsidRDefault="00AB2556" w:rsidP="0090281C">
      <w:pPr>
        <w:pStyle w:val="subsection"/>
      </w:pPr>
      <w:r w:rsidRPr="00772585">
        <w:lastRenderedPageBreak/>
        <w:tab/>
        <w:t>(2)</w:t>
      </w:r>
      <w:r w:rsidRPr="00772585">
        <w:tab/>
        <w:t xml:space="preserve">In this regulation, the definition of </w:t>
      </w:r>
      <w:r w:rsidRPr="00772585">
        <w:rPr>
          <w:b/>
          <w:i/>
        </w:rPr>
        <w:t>description and presentation</w:t>
      </w:r>
      <w:r w:rsidRPr="00772585">
        <w:rPr>
          <w:bCs/>
        </w:rPr>
        <w:t xml:space="preserve"> in the Act applies in relation to a grape product </w:t>
      </w:r>
      <w:r w:rsidRPr="00772585">
        <w:t>other than wine in the same way as it applies in relation to wine.</w:t>
      </w:r>
    </w:p>
    <w:p w:rsidR="00AF475A" w:rsidRPr="00772585" w:rsidRDefault="00AF475A" w:rsidP="0090281C">
      <w:pPr>
        <w:pStyle w:val="ActHead5"/>
      </w:pPr>
      <w:bookmarkStart w:id="12" w:name="_Toc392688224"/>
      <w:r w:rsidRPr="00772585">
        <w:rPr>
          <w:rStyle w:val="CharSectno"/>
        </w:rPr>
        <w:t>7</w:t>
      </w:r>
      <w:r w:rsidR="0090281C" w:rsidRPr="00772585">
        <w:t xml:space="preserve">  </w:t>
      </w:r>
      <w:r w:rsidRPr="00772585">
        <w:t>Export certificates</w:t>
      </w:r>
      <w:bookmarkEnd w:id="12"/>
    </w:p>
    <w:p w:rsidR="00AF475A" w:rsidRPr="00772585" w:rsidRDefault="00AF475A" w:rsidP="0090281C">
      <w:pPr>
        <w:pStyle w:val="subsection"/>
      </w:pPr>
      <w:r w:rsidRPr="00772585">
        <w:tab/>
        <w:t>(1)</w:t>
      </w:r>
      <w:r w:rsidRPr="00772585">
        <w:tab/>
        <w:t xml:space="preserve">A licensee may apply for an export certificate by notifying the </w:t>
      </w:r>
      <w:r w:rsidR="003033DC" w:rsidRPr="00D64498">
        <w:t>Authority</w:t>
      </w:r>
      <w:r w:rsidRPr="00772585">
        <w:t xml:space="preserve"> of the proposed export of a grape product.</w:t>
      </w:r>
    </w:p>
    <w:p w:rsidR="00AF475A" w:rsidRPr="00772585" w:rsidRDefault="00AF475A" w:rsidP="0090281C">
      <w:pPr>
        <w:pStyle w:val="subsection"/>
      </w:pPr>
      <w:r w:rsidRPr="00772585">
        <w:tab/>
        <w:t>(2)</w:t>
      </w:r>
      <w:r w:rsidRPr="00772585">
        <w:tab/>
        <w:t xml:space="preserve">The licensee must notify the </w:t>
      </w:r>
      <w:r w:rsidR="003033DC" w:rsidRPr="00D64498">
        <w:t>Authority</w:t>
      </w:r>
      <w:r w:rsidRPr="00772585">
        <w:t xml:space="preserve"> by lodging with it a notification of the proposed export of a grape product in an approved form.</w:t>
      </w:r>
    </w:p>
    <w:p w:rsidR="00AF475A" w:rsidRPr="00772585" w:rsidRDefault="00AF475A" w:rsidP="0090281C">
      <w:pPr>
        <w:pStyle w:val="subsection"/>
      </w:pPr>
      <w:r w:rsidRPr="00772585">
        <w:tab/>
        <w:t>(3)</w:t>
      </w:r>
      <w:r w:rsidRPr="00772585">
        <w:tab/>
        <w:t>A notification must be given at least 10 days before the day on which the grape product is to be exported.</w:t>
      </w:r>
    </w:p>
    <w:p w:rsidR="00AF475A" w:rsidRPr="00772585" w:rsidRDefault="00AF475A" w:rsidP="0090281C">
      <w:pPr>
        <w:pStyle w:val="subsection"/>
      </w:pPr>
      <w:r w:rsidRPr="00772585">
        <w:tab/>
        <w:t>(3A)</w:t>
      </w:r>
      <w:r w:rsidRPr="00772585">
        <w:tab/>
        <w:t xml:space="preserve">For the purpose of considering a notification, the </w:t>
      </w:r>
      <w:r w:rsidR="003033DC" w:rsidRPr="00D64498">
        <w:t>Authority</w:t>
      </w:r>
      <w:r w:rsidRPr="00772585">
        <w:t xml:space="preserve"> may request the licensee to give it information that satisfies the </w:t>
      </w:r>
      <w:r w:rsidR="003033DC" w:rsidRPr="00D64498">
        <w:t>Authority</w:t>
      </w:r>
      <w:r w:rsidRPr="00772585">
        <w:t xml:space="preserve"> that a requirement relating to the description and presentation of the grape product under a Commonwealth, State or Territory law has been met.</w:t>
      </w:r>
    </w:p>
    <w:p w:rsidR="00AF475A" w:rsidRPr="00772585" w:rsidRDefault="00AF475A" w:rsidP="00BC2ABE">
      <w:pPr>
        <w:pStyle w:val="notetext"/>
      </w:pPr>
      <w:r w:rsidRPr="004F15DE">
        <w:t>Example</w:t>
      </w:r>
      <w:r w:rsidR="003033DC">
        <w:t>:</w:t>
      </w:r>
      <w:r w:rsidR="00BC2ABE">
        <w:tab/>
      </w:r>
      <w:r w:rsidRPr="00772585">
        <w:t xml:space="preserve">If a grape product is described as ‘organic’ and is a product to which the Export Control (Organic Produce Certification) Orders apply, the </w:t>
      </w:r>
      <w:r w:rsidR="009D0B9C" w:rsidRPr="00D64498">
        <w:t>Authority</w:t>
      </w:r>
      <w:r w:rsidRPr="00772585">
        <w:t xml:space="preserve"> may ask the licensee who proposes to export the product to give the </w:t>
      </w:r>
      <w:r w:rsidR="00D4002C" w:rsidRPr="00D64498">
        <w:t>Authority</w:t>
      </w:r>
      <w:r w:rsidRPr="00772585">
        <w:t xml:space="preserve"> information that satisfies it that an organic produce certificate has been issued for the product.</w:t>
      </w:r>
    </w:p>
    <w:p w:rsidR="00AF475A" w:rsidRPr="00772585" w:rsidRDefault="00AF475A" w:rsidP="0090281C">
      <w:pPr>
        <w:pStyle w:val="subsection"/>
      </w:pPr>
      <w:r w:rsidRPr="00772585">
        <w:tab/>
        <w:t>(3B)</w:t>
      </w:r>
      <w:r w:rsidRPr="00772585">
        <w:tab/>
        <w:t>A request under subregulation</w:t>
      </w:r>
      <w:r w:rsidR="00772585">
        <w:t> </w:t>
      </w:r>
      <w:r w:rsidRPr="00772585">
        <w:t>(3A) must:</w:t>
      </w:r>
    </w:p>
    <w:p w:rsidR="00AF475A" w:rsidRPr="00772585" w:rsidRDefault="00AF475A" w:rsidP="0090281C">
      <w:pPr>
        <w:pStyle w:val="paragraph"/>
      </w:pPr>
      <w:r w:rsidRPr="00772585">
        <w:tab/>
        <w:t>(a)</w:t>
      </w:r>
      <w:r w:rsidRPr="00772585">
        <w:tab/>
        <w:t xml:space="preserve">be made in writing within 3 working days after the </w:t>
      </w:r>
      <w:r w:rsidR="0071427A" w:rsidRPr="00D64498">
        <w:t>Authority</w:t>
      </w:r>
      <w:r w:rsidRPr="00772585">
        <w:t xml:space="preserve"> receives the notification; and </w:t>
      </w:r>
    </w:p>
    <w:p w:rsidR="00AF475A" w:rsidRPr="00772585" w:rsidRDefault="00AF475A" w:rsidP="0090281C">
      <w:pPr>
        <w:pStyle w:val="paragraph"/>
      </w:pPr>
      <w:r w:rsidRPr="00772585">
        <w:tab/>
        <w:t>(b)</w:t>
      </w:r>
      <w:r w:rsidRPr="00772585">
        <w:tab/>
        <w:t>identify the requirement and the Commonwealth, State or Territory law under which it applies; and</w:t>
      </w:r>
    </w:p>
    <w:p w:rsidR="00AF475A" w:rsidRPr="00772585" w:rsidRDefault="00AF475A" w:rsidP="0090281C">
      <w:pPr>
        <w:pStyle w:val="paragraph"/>
      </w:pPr>
      <w:r w:rsidRPr="00772585">
        <w:tab/>
        <w:t>(c)</w:t>
      </w:r>
      <w:r w:rsidRPr="00772585">
        <w:tab/>
        <w:t xml:space="preserve">state the date by which the licensee must give the information to the </w:t>
      </w:r>
      <w:r w:rsidR="0071427A" w:rsidRPr="00D64498">
        <w:t>Authority</w:t>
      </w:r>
      <w:r w:rsidRPr="00772585">
        <w:t>.</w:t>
      </w:r>
    </w:p>
    <w:p w:rsidR="00AF475A" w:rsidRPr="00772585" w:rsidRDefault="00AF475A" w:rsidP="0090281C">
      <w:pPr>
        <w:pStyle w:val="subsection"/>
      </w:pPr>
      <w:r w:rsidRPr="00772585">
        <w:tab/>
        <w:t>(4)</w:t>
      </w:r>
      <w:r w:rsidRPr="00772585">
        <w:tab/>
        <w:t xml:space="preserve">If the export of the grape product would comply with the conditions for export that apply to it, the </w:t>
      </w:r>
      <w:r w:rsidR="0071427A" w:rsidRPr="00D64498">
        <w:t>Authority</w:t>
      </w:r>
      <w:r w:rsidRPr="00772585">
        <w:t xml:space="preserve"> must issue an export certificate to that effect before the day on which the product is to be exported.</w:t>
      </w:r>
    </w:p>
    <w:p w:rsidR="00AF475A" w:rsidRPr="00772585" w:rsidRDefault="00AF475A" w:rsidP="0090281C">
      <w:pPr>
        <w:pStyle w:val="subsection"/>
      </w:pPr>
      <w:r w:rsidRPr="00772585">
        <w:tab/>
        <w:t>(5)</w:t>
      </w:r>
      <w:r w:rsidRPr="00772585">
        <w:tab/>
        <w:t xml:space="preserve">The </w:t>
      </w:r>
      <w:r w:rsidR="0071427A" w:rsidRPr="00D64498">
        <w:t>Authority</w:t>
      </w:r>
      <w:r w:rsidRPr="00772585">
        <w:t xml:space="preserve"> may issue an export certificate by electronic means.</w:t>
      </w:r>
    </w:p>
    <w:p w:rsidR="00AF475A" w:rsidRPr="00772585" w:rsidRDefault="00AF475A" w:rsidP="0090281C">
      <w:pPr>
        <w:pStyle w:val="subsection"/>
      </w:pPr>
      <w:r w:rsidRPr="00772585">
        <w:lastRenderedPageBreak/>
        <w:tab/>
        <w:t>(6)</w:t>
      </w:r>
      <w:r w:rsidRPr="00772585">
        <w:tab/>
        <w:t xml:space="preserve">If the export of the grape product would not comply with the conditions for export that apply to it, the </w:t>
      </w:r>
      <w:r w:rsidR="0071427A" w:rsidRPr="00D64498">
        <w:t>Authority</w:t>
      </w:r>
      <w:r w:rsidRPr="00772585">
        <w:t xml:space="preserve"> must:</w:t>
      </w:r>
    </w:p>
    <w:p w:rsidR="00AF475A" w:rsidRPr="00772585" w:rsidRDefault="00AF475A" w:rsidP="0090281C">
      <w:pPr>
        <w:pStyle w:val="paragraph"/>
      </w:pPr>
      <w:r w:rsidRPr="00772585">
        <w:tab/>
        <w:t>(a)</w:t>
      </w:r>
      <w:r w:rsidRPr="00772585">
        <w:tab/>
        <w:t xml:space="preserve">refuse to issue an export certificate; and </w:t>
      </w:r>
    </w:p>
    <w:p w:rsidR="00AF475A" w:rsidRPr="00772585" w:rsidRDefault="00AF475A" w:rsidP="0090281C">
      <w:pPr>
        <w:pStyle w:val="paragraph"/>
      </w:pPr>
      <w:r w:rsidRPr="00772585">
        <w:tab/>
        <w:t>(b)</w:t>
      </w:r>
      <w:r w:rsidRPr="00772585">
        <w:tab/>
        <w:t>send a statement to that effect to the licensee, setting out the grounds on which the export would not comply with the conditions.</w:t>
      </w:r>
    </w:p>
    <w:p w:rsidR="00AF475A" w:rsidRPr="00772585" w:rsidRDefault="00AF475A" w:rsidP="0090281C">
      <w:pPr>
        <w:pStyle w:val="subsection"/>
      </w:pPr>
      <w:r w:rsidRPr="00772585">
        <w:tab/>
        <w:t>(7)</w:t>
      </w:r>
      <w:r w:rsidRPr="00772585">
        <w:tab/>
        <w:t xml:space="preserve">The </w:t>
      </w:r>
      <w:r w:rsidR="0071427A" w:rsidRPr="00D64498">
        <w:t>Authority</w:t>
      </w:r>
      <w:r w:rsidRPr="00772585">
        <w:t xml:space="preserve"> may revoke an export certificate if the export of the grape product ceases, or would cease, to comply with the conditions for export that apply to the product.</w:t>
      </w:r>
    </w:p>
    <w:p w:rsidR="00E134BB" w:rsidRPr="00D64498" w:rsidRDefault="00E134BB" w:rsidP="00E134BB">
      <w:pPr>
        <w:pStyle w:val="ActHead5"/>
      </w:pPr>
      <w:bookmarkStart w:id="13" w:name="_Toc392688225"/>
      <w:r w:rsidRPr="00D64498">
        <w:rPr>
          <w:rStyle w:val="CharSectno"/>
        </w:rPr>
        <w:t>8</w:t>
      </w:r>
      <w:r w:rsidRPr="00D64498">
        <w:t xml:space="preserve">  Powers of Authority</w:t>
      </w:r>
      <w:bookmarkEnd w:id="13"/>
    </w:p>
    <w:p w:rsidR="00AF475A" w:rsidRPr="00772585" w:rsidRDefault="00AF475A" w:rsidP="0090281C">
      <w:pPr>
        <w:pStyle w:val="subsection"/>
      </w:pPr>
      <w:r w:rsidRPr="00772585">
        <w:tab/>
      </w:r>
      <w:r w:rsidRPr="00772585">
        <w:tab/>
        <w:t xml:space="preserve">The </w:t>
      </w:r>
      <w:r w:rsidR="004C0100" w:rsidRPr="00D64498">
        <w:t>Authority</w:t>
      </w:r>
      <w:r w:rsidRPr="00772585">
        <w:t xml:space="preserve">, or a person authorised by it, may give to a licensee written directions about the quantities of grape product that the licensee may export: </w:t>
      </w:r>
    </w:p>
    <w:p w:rsidR="00AF475A" w:rsidRPr="00772585" w:rsidRDefault="00AF475A" w:rsidP="0090281C">
      <w:pPr>
        <w:pStyle w:val="paragraph"/>
      </w:pPr>
      <w:r w:rsidRPr="00772585">
        <w:tab/>
        <w:t>(a)</w:t>
      </w:r>
      <w:r w:rsidRPr="00772585">
        <w:tab/>
        <w:t>generally; or</w:t>
      </w:r>
    </w:p>
    <w:p w:rsidR="00AF475A" w:rsidRPr="00772585" w:rsidRDefault="00AF475A" w:rsidP="0090281C">
      <w:pPr>
        <w:pStyle w:val="paragraph"/>
      </w:pPr>
      <w:r w:rsidRPr="00772585">
        <w:tab/>
        <w:t>(b)</w:t>
      </w:r>
      <w:r w:rsidRPr="00772585">
        <w:tab/>
        <w:t>to a country specified in the directions; or</w:t>
      </w:r>
    </w:p>
    <w:p w:rsidR="00AF475A" w:rsidRPr="00772585" w:rsidRDefault="00AF475A" w:rsidP="0090281C">
      <w:pPr>
        <w:pStyle w:val="paragraph"/>
      </w:pPr>
      <w:r w:rsidRPr="00772585">
        <w:tab/>
        <w:t>(c)</w:t>
      </w:r>
      <w:r w:rsidRPr="00772585">
        <w:tab/>
        <w:t>to a person, agent or representative specified in the directions.</w:t>
      </w:r>
    </w:p>
    <w:p w:rsidR="00AF475A" w:rsidRPr="00772585" w:rsidRDefault="00AF475A" w:rsidP="0090281C">
      <w:pPr>
        <w:pStyle w:val="ActHead5"/>
      </w:pPr>
      <w:bookmarkStart w:id="14" w:name="_Toc392688226"/>
      <w:r w:rsidRPr="00772585">
        <w:rPr>
          <w:rStyle w:val="CharSectno"/>
        </w:rPr>
        <w:t>9</w:t>
      </w:r>
      <w:r w:rsidR="0090281C" w:rsidRPr="00772585">
        <w:t xml:space="preserve">  </w:t>
      </w:r>
      <w:r w:rsidRPr="00772585">
        <w:t>Suspension and cancellation of licences</w:t>
      </w:r>
      <w:bookmarkEnd w:id="14"/>
    </w:p>
    <w:p w:rsidR="00AF475A" w:rsidRPr="00772585" w:rsidRDefault="00AF475A" w:rsidP="0090281C">
      <w:pPr>
        <w:pStyle w:val="subsection"/>
      </w:pPr>
      <w:r w:rsidRPr="00772585">
        <w:tab/>
        <w:t>(1)</w:t>
      </w:r>
      <w:r w:rsidRPr="00772585">
        <w:tab/>
        <w:t xml:space="preserve">The </w:t>
      </w:r>
      <w:r w:rsidR="000159D0" w:rsidRPr="00D64498">
        <w:t>Authority</w:t>
      </w:r>
      <w:r w:rsidRPr="00772585">
        <w:t xml:space="preserve"> may suspend or cancel a licence if:</w:t>
      </w:r>
    </w:p>
    <w:p w:rsidR="00AF475A" w:rsidRPr="00772585" w:rsidRDefault="00AF475A" w:rsidP="0090281C">
      <w:pPr>
        <w:pStyle w:val="paragraph"/>
      </w:pPr>
      <w:r w:rsidRPr="00772585">
        <w:tab/>
        <w:t>(a)</w:t>
      </w:r>
      <w:r w:rsidRPr="00772585">
        <w:tab/>
        <w:t>a material change has occurred in respect of the licensee in relation to a matter referred to in subregulation</w:t>
      </w:r>
      <w:r w:rsidR="00772585">
        <w:t> </w:t>
      </w:r>
      <w:r w:rsidRPr="00772585">
        <w:t>5</w:t>
      </w:r>
      <w:r w:rsidR="00574CFA">
        <w:t>(</w:t>
      </w:r>
      <w:r w:rsidRPr="00772585">
        <w:t>3); and</w:t>
      </w:r>
    </w:p>
    <w:p w:rsidR="00AF475A" w:rsidRPr="00772585" w:rsidRDefault="00AF475A" w:rsidP="0090281C">
      <w:pPr>
        <w:pStyle w:val="paragraph"/>
      </w:pPr>
      <w:r w:rsidRPr="00772585">
        <w:tab/>
        <w:t>(b)</w:t>
      </w:r>
      <w:r w:rsidRPr="00772585">
        <w:tab/>
        <w:t>if the change is to the licensee’s place of business in Australia</w:t>
      </w:r>
      <w:r w:rsidR="0090281C" w:rsidRPr="00772585">
        <w:t>—</w:t>
      </w:r>
      <w:r w:rsidRPr="00772585">
        <w:t xml:space="preserve">the licensee does not inform the </w:t>
      </w:r>
      <w:r w:rsidR="000159D0" w:rsidRPr="00D64498">
        <w:t>Authority</w:t>
      </w:r>
      <w:r w:rsidRPr="00772585">
        <w:t xml:space="preserve"> of the new place of business in Australia within 14 days of the change.</w:t>
      </w:r>
    </w:p>
    <w:p w:rsidR="00AF475A" w:rsidRPr="00772585" w:rsidRDefault="00AF475A" w:rsidP="0090281C">
      <w:pPr>
        <w:pStyle w:val="subsection"/>
      </w:pPr>
      <w:r w:rsidRPr="00772585">
        <w:tab/>
        <w:t>(2)</w:t>
      </w:r>
      <w:r w:rsidRPr="00772585">
        <w:tab/>
        <w:t xml:space="preserve">The </w:t>
      </w:r>
      <w:r w:rsidR="000159D0" w:rsidRPr="00D64498">
        <w:t>Authority</w:t>
      </w:r>
      <w:r w:rsidRPr="00772585">
        <w:t xml:space="preserve"> may suspend or cancel a licence if the licensee exports a grape product in contravention of a provision of the Act or these Regulations.</w:t>
      </w:r>
    </w:p>
    <w:p w:rsidR="00AF475A" w:rsidRPr="00772585" w:rsidRDefault="00AF475A" w:rsidP="0090281C">
      <w:pPr>
        <w:pStyle w:val="subsection"/>
      </w:pPr>
      <w:r w:rsidRPr="00772585">
        <w:tab/>
        <w:t>(3)</w:t>
      </w:r>
      <w:r w:rsidRPr="00772585">
        <w:tab/>
        <w:t xml:space="preserve">The </w:t>
      </w:r>
      <w:r w:rsidR="000159D0" w:rsidRPr="00D64498">
        <w:t>Authority</w:t>
      </w:r>
      <w:r w:rsidRPr="00772585">
        <w:t xml:space="preserve"> may suspend or cancel a licence if: </w:t>
      </w:r>
    </w:p>
    <w:p w:rsidR="00AF475A" w:rsidRPr="00772585" w:rsidRDefault="00AF475A" w:rsidP="0090281C">
      <w:pPr>
        <w:pStyle w:val="paragraph"/>
      </w:pPr>
      <w:r w:rsidRPr="00772585">
        <w:tab/>
        <w:t>(a)</w:t>
      </w:r>
      <w:r w:rsidRPr="00772585">
        <w:tab/>
        <w:t xml:space="preserve">the licensee claims that the </w:t>
      </w:r>
      <w:r w:rsidR="000159D0" w:rsidRPr="00D64498">
        <w:t>Authority</w:t>
      </w:r>
      <w:r w:rsidRPr="00772585">
        <w:t xml:space="preserve"> has given an approval in relation to the export of a grape product; and </w:t>
      </w:r>
    </w:p>
    <w:p w:rsidR="00AF475A" w:rsidRPr="00772585" w:rsidRDefault="00AF475A" w:rsidP="0090281C">
      <w:pPr>
        <w:pStyle w:val="paragraph"/>
      </w:pPr>
      <w:r w:rsidRPr="00772585">
        <w:lastRenderedPageBreak/>
        <w:tab/>
        <w:t>(b)</w:t>
      </w:r>
      <w:r w:rsidRPr="00772585">
        <w:tab/>
        <w:t xml:space="preserve">the </w:t>
      </w:r>
      <w:r w:rsidR="000159D0" w:rsidRPr="00D64498">
        <w:t>Authority</w:t>
      </w:r>
      <w:r w:rsidRPr="00772585">
        <w:t xml:space="preserve"> has not given an approval of that kind in relation to the export.</w:t>
      </w:r>
    </w:p>
    <w:p w:rsidR="00AF475A" w:rsidRPr="00772585" w:rsidRDefault="00AF475A" w:rsidP="0090281C">
      <w:pPr>
        <w:pStyle w:val="ActHead5"/>
      </w:pPr>
      <w:bookmarkStart w:id="15" w:name="_Toc392688227"/>
      <w:r w:rsidRPr="00772585">
        <w:rPr>
          <w:rStyle w:val="CharSectno"/>
        </w:rPr>
        <w:t>10</w:t>
      </w:r>
      <w:r w:rsidR="0090281C" w:rsidRPr="00772585">
        <w:t xml:space="preserve">  </w:t>
      </w:r>
      <w:r w:rsidRPr="00772585">
        <w:t>Application for review of decision</w:t>
      </w:r>
      <w:bookmarkEnd w:id="15"/>
    </w:p>
    <w:p w:rsidR="00AF475A" w:rsidRPr="00772585" w:rsidRDefault="00AF475A" w:rsidP="0090281C">
      <w:pPr>
        <w:pStyle w:val="subsection"/>
      </w:pPr>
      <w:r w:rsidRPr="00772585">
        <w:tab/>
      </w:r>
      <w:r w:rsidRPr="00772585">
        <w:tab/>
        <w:t>An application may be made to the Administrative Appeals Tribunal for the review of:</w:t>
      </w:r>
    </w:p>
    <w:p w:rsidR="00AF475A" w:rsidRPr="00772585" w:rsidRDefault="00AF475A" w:rsidP="0090281C">
      <w:pPr>
        <w:pStyle w:val="paragraph"/>
      </w:pPr>
      <w:r w:rsidRPr="00772585">
        <w:tab/>
        <w:t>(a)</w:t>
      </w:r>
      <w:r w:rsidRPr="00772585">
        <w:tab/>
        <w:t xml:space="preserve">a refusal by the </w:t>
      </w:r>
      <w:r w:rsidR="000159D0" w:rsidRPr="00D64498">
        <w:t>Authority</w:t>
      </w:r>
      <w:r w:rsidRPr="00772585">
        <w:t xml:space="preserve"> under subregulation</w:t>
      </w:r>
      <w:r w:rsidR="00772585">
        <w:t> </w:t>
      </w:r>
      <w:r w:rsidRPr="00772585">
        <w:t>5</w:t>
      </w:r>
      <w:r w:rsidR="00574CFA">
        <w:t>(</w:t>
      </w:r>
      <w:r w:rsidRPr="00772585">
        <w:t xml:space="preserve">1) to grant a licence; or </w:t>
      </w:r>
    </w:p>
    <w:p w:rsidR="00AF475A" w:rsidRPr="00772585" w:rsidRDefault="00AF475A" w:rsidP="0090281C">
      <w:pPr>
        <w:pStyle w:val="paragraph"/>
      </w:pPr>
      <w:r w:rsidRPr="00772585">
        <w:tab/>
        <w:t>(aa)</w:t>
      </w:r>
      <w:r w:rsidRPr="00772585">
        <w:tab/>
        <w:t xml:space="preserve">a decision by the </w:t>
      </w:r>
      <w:r w:rsidR="000159D0" w:rsidRPr="00D64498">
        <w:t>Authority</w:t>
      </w:r>
      <w:r w:rsidRPr="00772585">
        <w:t xml:space="preserve"> under subregulation</w:t>
      </w:r>
      <w:r w:rsidR="00772585">
        <w:t> </w:t>
      </w:r>
      <w:r w:rsidRPr="00772585">
        <w:t>6A</w:t>
      </w:r>
      <w:r w:rsidR="00574CFA">
        <w:t>(</w:t>
      </w:r>
      <w:r w:rsidRPr="00772585">
        <w:t xml:space="preserve">2) to approve, or refuse to approve, the export of a grape product that does not comply with the </w:t>
      </w:r>
      <w:r w:rsidR="00AB2556" w:rsidRPr="00772585">
        <w:t xml:space="preserve">Australia New Zealand </w:t>
      </w:r>
      <w:r w:rsidRPr="00772585">
        <w:t>Food Standards Code; or</w:t>
      </w:r>
    </w:p>
    <w:p w:rsidR="00AF475A" w:rsidRPr="00772585" w:rsidRDefault="00AF475A" w:rsidP="0090281C">
      <w:pPr>
        <w:pStyle w:val="paragraph"/>
      </w:pPr>
      <w:r w:rsidRPr="00772585">
        <w:tab/>
        <w:t>(b)</w:t>
      </w:r>
      <w:r w:rsidRPr="00772585">
        <w:tab/>
        <w:t xml:space="preserve">a refusal by the </w:t>
      </w:r>
      <w:r w:rsidR="000159D0" w:rsidRPr="00D64498">
        <w:t>Authority</w:t>
      </w:r>
      <w:r w:rsidRPr="00772585">
        <w:t xml:space="preserve"> under subregulation</w:t>
      </w:r>
      <w:r w:rsidR="00772585">
        <w:t> </w:t>
      </w:r>
      <w:r w:rsidRPr="00772585">
        <w:t>7</w:t>
      </w:r>
      <w:r w:rsidR="00574CFA">
        <w:t>(</w:t>
      </w:r>
      <w:r w:rsidRPr="00772585">
        <w:t xml:space="preserve">6) to issue an export certificate; or </w:t>
      </w:r>
    </w:p>
    <w:p w:rsidR="00AF475A" w:rsidRPr="00772585" w:rsidRDefault="00AF475A" w:rsidP="0090281C">
      <w:pPr>
        <w:pStyle w:val="paragraph"/>
      </w:pPr>
      <w:r w:rsidRPr="00772585">
        <w:tab/>
        <w:t>(c)</w:t>
      </w:r>
      <w:r w:rsidRPr="00772585">
        <w:tab/>
        <w:t xml:space="preserve">a decision of the </w:t>
      </w:r>
      <w:r w:rsidR="000159D0" w:rsidRPr="00D64498">
        <w:t>Authority</w:t>
      </w:r>
      <w:r w:rsidRPr="00772585">
        <w:t xml:space="preserve"> under subregulation</w:t>
      </w:r>
      <w:r w:rsidR="00772585">
        <w:t> </w:t>
      </w:r>
      <w:r w:rsidRPr="00772585">
        <w:t>7</w:t>
      </w:r>
      <w:r w:rsidR="00574CFA">
        <w:t>(</w:t>
      </w:r>
      <w:r w:rsidRPr="00772585">
        <w:t xml:space="preserve">7) to revoke an export certificate; or </w:t>
      </w:r>
    </w:p>
    <w:p w:rsidR="00AF475A" w:rsidRPr="00772585" w:rsidRDefault="00AF475A" w:rsidP="0090281C">
      <w:pPr>
        <w:pStyle w:val="paragraph"/>
      </w:pPr>
      <w:r w:rsidRPr="00772585">
        <w:tab/>
        <w:t>(d)</w:t>
      </w:r>
      <w:r w:rsidRPr="00772585">
        <w:tab/>
        <w:t xml:space="preserve">a decision of the </w:t>
      </w:r>
      <w:r w:rsidR="000159D0" w:rsidRPr="00D64498">
        <w:t>Authority</w:t>
      </w:r>
      <w:r w:rsidRPr="00772585">
        <w:t xml:space="preserve"> under regulation</w:t>
      </w:r>
      <w:r w:rsidR="00772585">
        <w:t> </w:t>
      </w:r>
      <w:r w:rsidRPr="00772585">
        <w:t>9 to suspend or cancel a licence.</w:t>
      </w:r>
    </w:p>
    <w:p w:rsidR="004360CD" w:rsidRPr="00D64498" w:rsidRDefault="004360CD" w:rsidP="004360CD">
      <w:pPr>
        <w:pStyle w:val="ActHead5"/>
      </w:pPr>
      <w:bookmarkStart w:id="16" w:name="_Toc392688228"/>
      <w:r w:rsidRPr="00D64498">
        <w:rPr>
          <w:rStyle w:val="CharSectno"/>
        </w:rPr>
        <w:t>11</w:t>
      </w:r>
      <w:r w:rsidRPr="00D64498">
        <w:t xml:space="preserve">  Authority may require information</w:t>
      </w:r>
      <w:bookmarkEnd w:id="16"/>
    </w:p>
    <w:p w:rsidR="00AF475A" w:rsidRPr="00772585" w:rsidRDefault="00AF475A" w:rsidP="0090281C">
      <w:pPr>
        <w:pStyle w:val="subsection"/>
      </w:pPr>
      <w:r w:rsidRPr="00772585">
        <w:tab/>
        <w:t>(1)</w:t>
      </w:r>
      <w:r w:rsidRPr="00772585">
        <w:tab/>
        <w:t xml:space="preserve">A person shall, if required to do so by the </w:t>
      </w:r>
      <w:r w:rsidR="007358CD" w:rsidRPr="00D64498">
        <w:t>Authority</w:t>
      </w:r>
      <w:r w:rsidRPr="00772585">
        <w:t xml:space="preserve"> by notice in writing, furnish to the </w:t>
      </w:r>
      <w:r w:rsidR="007358CD" w:rsidRPr="00D64498">
        <w:t>Authority</w:t>
      </w:r>
      <w:r w:rsidRPr="00772585">
        <w:t>, within such time as is specified in the notice, such returns and information as are specified in the notice relating to the sale, disposal or export, or the intended sale, disposal or export, by the person of grape products.</w:t>
      </w:r>
    </w:p>
    <w:p w:rsidR="00AF475A" w:rsidRPr="00772585" w:rsidRDefault="00AF475A" w:rsidP="0090281C">
      <w:pPr>
        <w:pStyle w:val="subsection"/>
      </w:pPr>
      <w:r w:rsidRPr="00772585">
        <w:tab/>
        <w:t>(2)</w:t>
      </w:r>
      <w:r w:rsidRPr="00772585">
        <w:tab/>
        <w:t xml:space="preserve">A person to whom such a notice is given must not neglect or fail to furnish the return or information to the </w:t>
      </w:r>
      <w:r w:rsidR="007358CD" w:rsidRPr="00D64498">
        <w:t>Authority</w:t>
      </w:r>
      <w:r w:rsidRPr="00772585">
        <w:t xml:space="preserve"> within the specified time.</w:t>
      </w:r>
    </w:p>
    <w:p w:rsidR="00AF475A" w:rsidRPr="00772585" w:rsidRDefault="00AF475A" w:rsidP="0090281C">
      <w:pPr>
        <w:pStyle w:val="subsection"/>
      </w:pPr>
      <w:r w:rsidRPr="00772585">
        <w:tab/>
        <w:t>(2A)</w:t>
      </w:r>
      <w:r w:rsidRPr="00772585">
        <w:tab/>
        <w:t>It is a defence to a prosecution under subregulation</w:t>
      </w:r>
      <w:r w:rsidR="00772585">
        <w:t> </w:t>
      </w:r>
      <w:r w:rsidRPr="00772585">
        <w:t>(2) if the defendant has a reasonable excuse.</w:t>
      </w:r>
    </w:p>
    <w:p w:rsidR="00AF475A" w:rsidRPr="00772585" w:rsidRDefault="0090281C" w:rsidP="0090281C">
      <w:pPr>
        <w:pStyle w:val="notetext"/>
      </w:pPr>
      <w:r w:rsidRPr="00772585">
        <w:t>Note:</w:t>
      </w:r>
      <w:r w:rsidRPr="00772585">
        <w:tab/>
      </w:r>
      <w:r w:rsidR="00AF475A" w:rsidRPr="00772585">
        <w:t>A defendant bears an evidential burden in relation to the matter set out in subregulation</w:t>
      </w:r>
      <w:r w:rsidR="00772585">
        <w:t> </w:t>
      </w:r>
      <w:r w:rsidR="00AF475A" w:rsidRPr="00772585">
        <w:t>(2A)</w:t>
      </w:r>
      <w:r w:rsidRPr="00772585">
        <w:t>—</w:t>
      </w:r>
      <w:r w:rsidR="00AF475A" w:rsidRPr="00772585">
        <w:t>see section</w:t>
      </w:r>
      <w:r w:rsidR="00772585">
        <w:t> </w:t>
      </w:r>
      <w:r w:rsidR="00AF475A" w:rsidRPr="00772585">
        <w:t xml:space="preserve">13.3 of the </w:t>
      </w:r>
      <w:r w:rsidR="00AF475A" w:rsidRPr="00772585">
        <w:rPr>
          <w:i/>
        </w:rPr>
        <w:t>Criminal Code</w:t>
      </w:r>
      <w:r w:rsidR="00AF475A" w:rsidRPr="00772585">
        <w:t>.</w:t>
      </w:r>
    </w:p>
    <w:p w:rsidR="00AF475A" w:rsidRPr="00772585" w:rsidRDefault="00AF475A" w:rsidP="0090281C">
      <w:pPr>
        <w:pStyle w:val="subsection"/>
      </w:pPr>
      <w:r w:rsidRPr="00772585">
        <w:tab/>
        <w:t>(3)</w:t>
      </w:r>
      <w:r w:rsidRPr="00772585">
        <w:tab/>
        <w:t xml:space="preserve">A person is not excused from furnishing a return or information that he is required to furnish by virtue of a notice given, or sent by post, to him under </w:t>
      </w:r>
      <w:r w:rsidR="008A16C2" w:rsidRPr="00D64498">
        <w:t>subregulation</w:t>
      </w:r>
      <w:r w:rsidR="00772585">
        <w:t> (</w:t>
      </w:r>
      <w:r w:rsidRPr="00772585">
        <w:t xml:space="preserve">1) on the ground that the return </w:t>
      </w:r>
      <w:r w:rsidRPr="00772585">
        <w:lastRenderedPageBreak/>
        <w:t>or information might tend to incriminate him or make him liable to a penalty, but any return or information so furnished is not admissible in evidence against him in proceedings other than proceedings for an offence against subregulation</w:t>
      </w:r>
      <w:r w:rsidR="00772585">
        <w:t> </w:t>
      </w:r>
      <w:r w:rsidRPr="00772585">
        <w:t>(4).</w:t>
      </w:r>
    </w:p>
    <w:p w:rsidR="00AF475A" w:rsidRPr="00772585" w:rsidRDefault="00AF475A" w:rsidP="0090281C">
      <w:pPr>
        <w:pStyle w:val="subsection"/>
      </w:pPr>
      <w:r w:rsidRPr="00772585">
        <w:tab/>
        <w:t>(4)</w:t>
      </w:r>
      <w:r w:rsidRPr="00772585">
        <w:tab/>
        <w:t xml:space="preserve">A person shall not furnish to the </w:t>
      </w:r>
      <w:r w:rsidR="007358CD" w:rsidRPr="00D64498">
        <w:t>Authority</w:t>
      </w:r>
      <w:r w:rsidRPr="00772585">
        <w:t xml:space="preserve"> a return or information that is false or misleading in a material particular.</w:t>
      </w:r>
    </w:p>
    <w:p w:rsidR="00AF475A" w:rsidRPr="00772585" w:rsidRDefault="0090281C" w:rsidP="00AF475A">
      <w:pPr>
        <w:pStyle w:val="Penalty"/>
      </w:pPr>
      <w:r w:rsidRPr="00772585">
        <w:t>Penalty:</w:t>
      </w:r>
      <w:r w:rsidRPr="00772585">
        <w:tab/>
      </w:r>
      <w:r w:rsidR="00AF475A" w:rsidRPr="00772585">
        <w:t>10 penalty units.</w:t>
      </w:r>
    </w:p>
    <w:p w:rsidR="00AB2556" w:rsidRPr="00772585" w:rsidRDefault="00AB2556" w:rsidP="00B9491D">
      <w:pPr>
        <w:pStyle w:val="ActHead2"/>
        <w:pageBreakBefore/>
      </w:pPr>
      <w:bookmarkStart w:id="17" w:name="_Toc392688229"/>
      <w:r w:rsidRPr="00772585">
        <w:rPr>
          <w:rStyle w:val="CharPartNo"/>
        </w:rPr>
        <w:lastRenderedPageBreak/>
        <w:t>Part</w:t>
      </w:r>
      <w:r w:rsidR="00772585">
        <w:rPr>
          <w:rStyle w:val="CharPartNo"/>
        </w:rPr>
        <w:t> </w:t>
      </w:r>
      <w:r w:rsidRPr="00772585">
        <w:rPr>
          <w:rStyle w:val="CharPartNo"/>
        </w:rPr>
        <w:t>2A</w:t>
      </w:r>
      <w:r w:rsidR="0090281C" w:rsidRPr="00772585">
        <w:t>—</w:t>
      </w:r>
      <w:r w:rsidRPr="00772585">
        <w:rPr>
          <w:rStyle w:val="CharPartText"/>
        </w:rPr>
        <w:t>Label Integrity Program</w:t>
      </w:r>
      <w:bookmarkEnd w:id="17"/>
    </w:p>
    <w:p w:rsidR="00AB2556" w:rsidRPr="00772585" w:rsidRDefault="0090281C" w:rsidP="00AB2556">
      <w:pPr>
        <w:pStyle w:val="Header"/>
      </w:pPr>
      <w:r w:rsidRPr="00772585">
        <w:rPr>
          <w:rStyle w:val="CharDivNo"/>
        </w:rPr>
        <w:t xml:space="preserve"> </w:t>
      </w:r>
      <w:r w:rsidRPr="00772585">
        <w:rPr>
          <w:rStyle w:val="CharDivText"/>
        </w:rPr>
        <w:t xml:space="preserve"> </w:t>
      </w:r>
    </w:p>
    <w:p w:rsidR="00AB2556" w:rsidRPr="00772585" w:rsidRDefault="00AB2556" w:rsidP="0090281C">
      <w:pPr>
        <w:pStyle w:val="ActHead5"/>
      </w:pPr>
      <w:bookmarkStart w:id="18" w:name="_Toc392688230"/>
      <w:r w:rsidRPr="00772585">
        <w:rPr>
          <w:rStyle w:val="CharSectno"/>
        </w:rPr>
        <w:t>11A</w:t>
      </w:r>
      <w:r w:rsidR="0090281C" w:rsidRPr="00772585">
        <w:t xml:space="preserve">  </w:t>
      </w:r>
      <w:r w:rsidRPr="00772585">
        <w:t>Prescribed geographical indication</w:t>
      </w:r>
      <w:bookmarkEnd w:id="18"/>
    </w:p>
    <w:p w:rsidR="00AB2556" w:rsidRPr="00772585" w:rsidRDefault="00AB2556" w:rsidP="0090281C">
      <w:pPr>
        <w:pStyle w:val="subsection"/>
      </w:pPr>
      <w:r w:rsidRPr="00772585">
        <w:tab/>
      </w:r>
      <w:r w:rsidRPr="00772585">
        <w:tab/>
        <w:t xml:space="preserve">For the definition of </w:t>
      </w:r>
      <w:r w:rsidRPr="00772585">
        <w:rPr>
          <w:b/>
          <w:i/>
        </w:rPr>
        <w:t>prescribed geographical indication</w:t>
      </w:r>
      <w:r w:rsidRPr="00772585">
        <w:t xml:space="preserve"> in subsection</w:t>
      </w:r>
      <w:r w:rsidR="00772585">
        <w:t> </w:t>
      </w:r>
      <w:r w:rsidR="00574CFA">
        <w:t>4</w:t>
      </w:r>
      <w:r w:rsidRPr="00772585">
        <w:t>(1) of the Act, a geographical indication included in the Register with respect to Australia is prescribed.</w:t>
      </w:r>
    </w:p>
    <w:p w:rsidR="00AF475A" w:rsidRPr="00772585" w:rsidRDefault="00AF475A" w:rsidP="0090281C">
      <w:pPr>
        <w:pStyle w:val="ActHead2"/>
        <w:pageBreakBefore/>
      </w:pPr>
      <w:bookmarkStart w:id="19" w:name="_Toc392688231"/>
      <w:r w:rsidRPr="00772585">
        <w:rPr>
          <w:rStyle w:val="CharPartNo"/>
        </w:rPr>
        <w:lastRenderedPageBreak/>
        <w:t>Part</w:t>
      </w:r>
      <w:r w:rsidR="00772585">
        <w:rPr>
          <w:rStyle w:val="CharPartNo"/>
        </w:rPr>
        <w:t> </w:t>
      </w:r>
      <w:r w:rsidRPr="00772585">
        <w:rPr>
          <w:rStyle w:val="CharPartNo"/>
        </w:rPr>
        <w:t>3</w:t>
      </w:r>
      <w:r w:rsidR="0090281C" w:rsidRPr="00772585">
        <w:t>—</w:t>
      </w:r>
      <w:r w:rsidRPr="00772585">
        <w:rPr>
          <w:rStyle w:val="CharPartText"/>
        </w:rPr>
        <w:t>Exemption of wines from offence provisions</w:t>
      </w:r>
      <w:bookmarkEnd w:id="19"/>
    </w:p>
    <w:p w:rsidR="003A1F6F" w:rsidRPr="00772585" w:rsidRDefault="0090281C" w:rsidP="0064477D">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20" w:name="_Toc392688232"/>
      <w:r w:rsidRPr="00772585">
        <w:rPr>
          <w:rStyle w:val="CharSectno"/>
        </w:rPr>
        <w:t>12</w:t>
      </w:r>
      <w:r w:rsidR="0090281C" w:rsidRPr="00772585">
        <w:t xml:space="preserve">  </w:t>
      </w:r>
      <w:r w:rsidRPr="00772585">
        <w:t>Small quantities of wine</w:t>
      </w:r>
      <w:bookmarkEnd w:id="20"/>
    </w:p>
    <w:p w:rsidR="00AF475A" w:rsidRPr="00772585" w:rsidRDefault="00AF475A" w:rsidP="0090281C">
      <w:pPr>
        <w:pStyle w:val="subsection"/>
      </w:pPr>
      <w:r w:rsidRPr="00772585">
        <w:tab/>
        <w:t>(1)</w:t>
      </w:r>
      <w:r w:rsidRPr="00772585">
        <w:tab/>
        <w:t xml:space="preserve">For the purposes of the definition of </w:t>
      </w:r>
      <w:r w:rsidRPr="00772585">
        <w:rPr>
          <w:b/>
          <w:i/>
        </w:rPr>
        <w:t>small quantities</w:t>
      </w:r>
      <w:r w:rsidRPr="00772585">
        <w:t xml:space="preserve"> in subsection</w:t>
      </w:r>
      <w:r w:rsidR="00772585">
        <w:t> </w:t>
      </w:r>
      <w:r w:rsidRPr="00772585">
        <w:t>40J</w:t>
      </w:r>
      <w:r w:rsidR="00574CFA">
        <w:t>(</w:t>
      </w:r>
      <w:r w:rsidRPr="00772585">
        <w:t xml:space="preserve">1) of the Act, wine: </w:t>
      </w:r>
    </w:p>
    <w:p w:rsidR="00AF475A" w:rsidRPr="00772585" w:rsidRDefault="00AF475A" w:rsidP="0090281C">
      <w:pPr>
        <w:pStyle w:val="paragraph"/>
      </w:pPr>
      <w:r w:rsidRPr="00772585">
        <w:tab/>
        <w:t>(a)</w:t>
      </w:r>
      <w:r w:rsidRPr="00772585">
        <w:tab/>
        <w:t xml:space="preserve">that is contained in labelled containers, each of which: </w:t>
      </w:r>
    </w:p>
    <w:p w:rsidR="00AF475A" w:rsidRPr="00772585" w:rsidRDefault="00AF475A" w:rsidP="0090281C">
      <w:pPr>
        <w:pStyle w:val="paragraphsub"/>
      </w:pPr>
      <w:r w:rsidRPr="00772585">
        <w:tab/>
        <w:t>(i)</w:t>
      </w:r>
      <w:r w:rsidRPr="00772585">
        <w:tab/>
        <w:t xml:space="preserve">has a capacity of not more than 5 litres; and </w:t>
      </w:r>
    </w:p>
    <w:p w:rsidR="00AF475A" w:rsidRPr="00772585" w:rsidRDefault="00AF475A" w:rsidP="0090281C">
      <w:pPr>
        <w:pStyle w:val="paragraphsub"/>
      </w:pPr>
      <w:r w:rsidRPr="00772585">
        <w:tab/>
        <w:t>(ii)</w:t>
      </w:r>
      <w:r w:rsidRPr="00772585">
        <w:tab/>
        <w:t>is fitted with a non</w:t>
      </w:r>
      <w:r w:rsidR="00772585">
        <w:noBreakHyphen/>
      </w:r>
      <w:r w:rsidRPr="00772585">
        <w:t xml:space="preserve">reusable closing device; and </w:t>
      </w:r>
    </w:p>
    <w:p w:rsidR="00AF475A" w:rsidRPr="00772585" w:rsidRDefault="00AF475A" w:rsidP="0090281C">
      <w:pPr>
        <w:pStyle w:val="paragraph"/>
      </w:pPr>
      <w:r w:rsidRPr="00772585">
        <w:tab/>
        <w:t>(b)</w:t>
      </w:r>
      <w:r w:rsidRPr="00772585">
        <w:tab/>
        <w:t>that is exported, whether or not to 1 consignee:</w:t>
      </w:r>
    </w:p>
    <w:p w:rsidR="00AF475A" w:rsidRPr="00772585" w:rsidRDefault="00AF475A" w:rsidP="0090281C">
      <w:pPr>
        <w:pStyle w:val="paragraphsub"/>
      </w:pPr>
      <w:r w:rsidRPr="00772585">
        <w:tab/>
        <w:t>(i)</w:t>
      </w:r>
      <w:r w:rsidRPr="00772585">
        <w:tab/>
        <w:t>by 1 exporter, or by 2 or more exporters that are taken to be 1 exporter; and</w:t>
      </w:r>
    </w:p>
    <w:p w:rsidR="00AF475A" w:rsidRPr="00772585" w:rsidRDefault="00AF475A" w:rsidP="0090281C">
      <w:pPr>
        <w:pStyle w:val="paragraphsub"/>
      </w:pPr>
      <w:r w:rsidRPr="00772585">
        <w:tab/>
        <w:t>(ii)</w:t>
      </w:r>
      <w:r w:rsidRPr="00772585">
        <w:tab/>
        <w:t>on 1 ship or aircraft to a single port of discharge; and</w:t>
      </w:r>
    </w:p>
    <w:p w:rsidR="00AF475A" w:rsidRPr="00772585" w:rsidRDefault="00AF475A" w:rsidP="0090281C">
      <w:pPr>
        <w:pStyle w:val="paragraphsub"/>
      </w:pPr>
      <w:r w:rsidRPr="00772585">
        <w:tab/>
        <w:t>(iii)</w:t>
      </w:r>
      <w:r w:rsidRPr="00772585">
        <w:tab/>
        <w:t>in a total quantity of no more than 100 litres;</w:t>
      </w:r>
    </w:p>
    <w:p w:rsidR="00AF475A" w:rsidRPr="00772585" w:rsidRDefault="00AF475A" w:rsidP="0090281C">
      <w:pPr>
        <w:pStyle w:val="subsection2"/>
      </w:pPr>
      <w:r w:rsidRPr="00772585">
        <w:t>is declared to be a small quantity of wine.</w:t>
      </w:r>
    </w:p>
    <w:p w:rsidR="00AF475A" w:rsidRPr="00772585" w:rsidRDefault="00AF475A" w:rsidP="0090281C">
      <w:pPr>
        <w:pStyle w:val="subsection"/>
      </w:pPr>
      <w:r w:rsidRPr="00772585">
        <w:tab/>
        <w:t>(2)</w:t>
      </w:r>
      <w:r w:rsidRPr="00772585">
        <w:tab/>
        <w:t xml:space="preserve">For the purposes of the definition of </w:t>
      </w:r>
      <w:r w:rsidRPr="00772585">
        <w:rPr>
          <w:b/>
          <w:i/>
        </w:rPr>
        <w:t>small quantities</w:t>
      </w:r>
      <w:r w:rsidRPr="00772585">
        <w:t xml:space="preserve"> in subsection</w:t>
      </w:r>
      <w:r w:rsidR="00772585">
        <w:t> </w:t>
      </w:r>
      <w:r w:rsidRPr="00772585">
        <w:t>40J</w:t>
      </w:r>
      <w:r w:rsidR="00574CFA">
        <w:t>(</w:t>
      </w:r>
      <w:r w:rsidRPr="00772585">
        <w:t xml:space="preserve">1) of the Act, the following are declared to be small quantities of wine: </w:t>
      </w:r>
    </w:p>
    <w:p w:rsidR="00AF475A" w:rsidRPr="00772585" w:rsidRDefault="00AF475A" w:rsidP="0090281C">
      <w:pPr>
        <w:pStyle w:val="paragraph"/>
      </w:pPr>
      <w:r w:rsidRPr="00772585">
        <w:tab/>
        <w:t>(a)</w:t>
      </w:r>
      <w:r w:rsidRPr="00772585">
        <w:tab/>
        <w:t>a quantity of wine, not exceeding 30 litres, that is contained in the personal luggage of a traveller:</w:t>
      </w:r>
    </w:p>
    <w:p w:rsidR="00AF475A" w:rsidRPr="00772585" w:rsidRDefault="00AF475A" w:rsidP="0090281C">
      <w:pPr>
        <w:pStyle w:val="paragraph"/>
      </w:pPr>
      <w:r w:rsidRPr="00772585">
        <w:tab/>
        <w:t>(b)</w:t>
      </w:r>
      <w:r w:rsidRPr="00772585">
        <w:tab/>
        <w:t xml:space="preserve">a quantity of wine, not exceeding 30 litres, that is sent in a consignment by an individual to another individual; </w:t>
      </w:r>
    </w:p>
    <w:p w:rsidR="00AF475A" w:rsidRPr="00772585" w:rsidRDefault="00AF475A" w:rsidP="0090281C">
      <w:pPr>
        <w:pStyle w:val="paragraph"/>
      </w:pPr>
      <w:r w:rsidRPr="00772585">
        <w:tab/>
        <w:t>(c)</w:t>
      </w:r>
      <w:r w:rsidRPr="00772585">
        <w:tab/>
        <w:t xml:space="preserve">a quantity of wine for the household of an individual who is moving house; </w:t>
      </w:r>
    </w:p>
    <w:p w:rsidR="00AF475A" w:rsidRPr="00772585" w:rsidRDefault="00AF475A" w:rsidP="0090281C">
      <w:pPr>
        <w:pStyle w:val="paragraph"/>
      </w:pPr>
      <w:r w:rsidRPr="00772585">
        <w:tab/>
        <w:t>(d)</w:t>
      </w:r>
      <w:r w:rsidRPr="00772585">
        <w:tab/>
        <w:t>a quantity of wine:</w:t>
      </w:r>
    </w:p>
    <w:p w:rsidR="00AF475A" w:rsidRPr="00772585" w:rsidRDefault="00AF475A" w:rsidP="0090281C">
      <w:pPr>
        <w:pStyle w:val="paragraphsub"/>
      </w:pPr>
      <w:r w:rsidRPr="00772585">
        <w:tab/>
        <w:t>(i)</w:t>
      </w:r>
      <w:r w:rsidRPr="00772585">
        <w:tab/>
        <w:t>that is intended to be displayed in Australia, or an agreement country, at a trade fair, or a comparable event, for the purposes of the customs laws of the relevant country; and</w:t>
      </w:r>
    </w:p>
    <w:p w:rsidR="00AF475A" w:rsidRPr="00772585" w:rsidRDefault="00AF475A" w:rsidP="0090281C">
      <w:pPr>
        <w:pStyle w:val="paragraphsub"/>
      </w:pPr>
      <w:r w:rsidRPr="00772585">
        <w:tab/>
        <w:t>(ii)</w:t>
      </w:r>
      <w:r w:rsidRPr="00772585">
        <w:tab/>
        <w:t>that is packed in labelled containers of a capacity of not more than 2 litres and fitted with a non</w:t>
      </w:r>
      <w:r w:rsidR="00772585">
        <w:noBreakHyphen/>
      </w:r>
      <w:r w:rsidRPr="00772585">
        <w:t>reusable closing device;</w:t>
      </w:r>
    </w:p>
    <w:p w:rsidR="00AF475A" w:rsidRPr="00772585" w:rsidRDefault="00AF475A" w:rsidP="0090281C">
      <w:pPr>
        <w:pStyle w:val="paragraph"/>
      </w:pPr>
      <w:r w:rsidRPr="00772585">
        <w:lastRenderedPageBreak/>
        <w:tab/>
        <w:t>(e)</w:t>
      </w:r>
      <w:r w:rsidRPr="00772585">
        <w:tab/>
        <w:t>a quantity of wine, not exceeding 1 hectolitre, that is imported into Australia, or exported to an agreement country, for the purpose of scientific or technical purposes;</w:t>
      </w:r>
    </w:p>
    <w:p w:rsidR="00AF475A" w:rsidRPr="00772585" w:rsidRDefault="00AF475A" w:rsidP="0090281C">
      <w:pPr>
        <w:pStyle w:val="paragraph"/>
      </w:pPr>
      <w:r w:rsidRPr="00772585">
        <w:tab/>
        <w:t>(f)</w:t>
      </w:r>
      <w:r w:rsidRPr="00772585">
        <w:tab/>
        <w:t>a quantity of wine that is imported into Australia, or exported to an agreement country, by a diplomatic, consular or similar establishment as part of the duty</w:t>
      </w:r>
      <w:r w:rsidR="00772585">
        <w:noBreakHyphen/>
      </w:r>
      <w:r w:rsidRPr="00772585">
        <w:t>free allowance of the establishment;</w:t>
      </w:r>
    </w:p>
    <w:p w:rsidR="00AF475A" w:rsidRPr="00772585" w:rsidRDefault="00AF475A" w:rsidP="0090281C">
      <w:pPr>
        <w:pStyle w:val="paragraph"/>
      </w:pPr>
      <w:r w:rsidRPr="00772585">
        <w:tab/>
        <w:t>(g)</w:t>
      </w:r>
      <w:r w:rsidRPr="00772585">
        <w:tab/>
        <w:t>a quantity of wine that is held on board a means of international transport as victualling supplies.</w:t>
      </w:r>
    </w:p>
    <w:p w:rsidR="00AF475A" w:rsidRPr="00772585" w:rsidRDefault="00AF475A" w:rsidP="0090281C">
      <w:pPr>
        <w:pStyle w:val="subsection"/>
      </w:pPr>
      <w:r w:rsidRPr="00772585">
        <w:tab/>
        <w:t>(3)</w:t>
      </w:r>
      <w:r w:rsidRPr="00772585">
        <w:tab/>
        <w:t xml:space="preserve">For </w:t>
      </w:r>
      <w:r w:rsidR="00772585">
        <w:t>subparagraph (</w:t>
      </w:r>
      <w:r w:rsidRPr="00772585">
        <w:t>1)</w:t>
      </w:r>
      <w:r w:rsidR="00574CFA">
        <w:t>(</w:t>
      </w:r>
      <w:r w:rsidRPr="00772585">
        <w:t>b)</w:t>
      </w:r>
      <w:r w:rsidR="00574CFA">
        <w:t>(</w:t>
      </w:r>
      <w:r w:rsidRPr="00772585">
        <w:t>i), 2 or more exporters are taken to be 1 exporter if the exporters are:</w:t>
      </w:r>
    </w:p>
    <w:p w:rsidR="00AF475A" w:rsidRPr="00772585" w:rsidRDefault="00AF475A" w:rsidP="0090281C">
      <w:pPr>
        <w:pStyle w:val="paragraph"/>
      </w:pPr>
      <w:r w:rsidRPr="00772585">
        <w:tab/>
        <w:t>(a)</w:t>
      </w:r>
      <w:r w:rsidRPr="00772585">
        <w:tab/>
        <w:t xml:space="preserve">related bodies corporate (within the meaning of the </w:t>
      </w:r>
      <w:r w:rsidRPr="00772585">
        <w:rPr>
          <w:i/>
        </w:rPr>
        <w:t>Corporations Act 2001</w:t>
      </w:r>
      <w:r w:rsidRPr="00772585">
        <w:t>); or</w:t>
      </w:r>
    </w:p>
    <w:p w:rsidR="00AF475A" w:rsidRPr="00772585" w:rsidRDefault="00AF475A" w:rsidP="0090281C">
      <w:pPr>
        <w:pStyle w:val="paragraph"/>
      </w:pPr>
      <w:r w:rsidRPr="00772585">
        <w:tab/>
        <w:t>(b)</w:t>
      </w:r>
      <w:r w:rsidRPr="00772585">
        <w:tab/>
        <w:t>individuals who are relatives; or</w:t>
      </w:r>
    </w:p>
    <w:p w:rsidR="00AF475A" w:rsidRPr="00772585" w:rsidRDefault="00AF475A" w:rsidP="0090281C">
      <w:pPr>
        <w:pStyle w:val="paragraph"/>
      </w:pPr>
      <w:r w:rsidRPr="00772585">
        <w:tab/>
        <w:t>(c)</w:t>
      </w:r>
      <w:r w:rsidRPr="00772585">
        <w:tab/>
        <w:t xml:space="preserve">individuals who are acting in concert with each other. </w:t>
      </w:r>
    </w:p>
    <w:p w:rsidR="008734E3" w:rsidRPr="00772585" w:rsidRDefault="008734E3" w:rsidP="0090281C">
      <w:pPr>
        <w:pStyle w:val="ActHead5"/>
      </w:pPr>
      <w:bookmarkStart w:id="21" w:name="_Toc392688233"/>
      <w:r w:rsidRPr="00772585">
        <w:rPr>
          <w:rStyle w:val="CharSectno"/>
        </w:rPr>
        <w:t>13</w:t>
      </w:r>
      <w:r w:rsidR="0090281C" w:rsidRPr="00772585">
        <w:t xml:space="preserve">  </w:t>
      </w:r>
      <w:r w:rsidRPr="00772585">
        <w:t>Geographical indications and traditional expressions</w:t>
      </w:r>
      <w:bookmarkEnd w:id="21"/>
    </w:p>
    <w:p w:rsidR="008734E3" w:rsidRPr="00772585" w:rsidRDefault="008734E3" w:rsidP="0090281C">
      <w:pPr>
        <w:pStyle w:val="subsection"/>
      </w:pPr>
      <w:r w:rsidRPr="00772585">
        <w:tab/>
        <w:t>(1)</w:t>
      </w:r>
      <w:r w:rsidRPr="00772585">
        <w:tab/>
        <w:t>For subsection</w:t>
      </w:r>
      <w:r w:rsidR="00772585">
        <w:t> </w:t>
      </w:r>
      <w:r w:rsidRPr="00772585">
        <w:t>40J</w:t>
      </w:r>
      <w:r w:rsidR="00574CFA">
        <w:t>(</w:t>
      </w:r>
      <w:r w:rsidRPr="00772585">
        <w:t>5) of the Act, the use of a geographical indication or traditional expression mentioned in Schedule</w:t>
      </w:r>
      <w:r w:rsidR="00772585">
        <w:t> </w:t>
      </w:r>
      <w:r w:rsidRPr="00772585">
        <w:t>1 is exempted from the operation of sections</w:t>
      </w:r>
      <w:r w:rsidR="00772585">
        <w:t> </w:t>
      </w:r>
      <w:r w:rsidRPr="00772585">
        <w:t xml:space="preserve">40C and 40E of the Act until 12 months </w:t>
      </w:r>
      <w:r w:rsidRPr="00772585">
        <w:rPr>
          <w:shd w:val="clear" w:color="auto" w:fill="FFFFFF"/>
        </w:rPr>
        <w:t>after</w:t>
      </w:r>
      <w:r w:rsidRPr="00772585">
        <w:t xml:space="preserve"> the Agreement enters into force.</w:t>
      </w:r>
    </w:p>
    <w:p w:rsidR="008734E3" w:rsidRPr="00772585" w:rsidRDefault="008734E3" w:rsidP="0090281C">
      <w:pPr>
        <w:pStyle w:val="subsection"/>
      </w:pPr>
      <w:r w:rsidRPr="00772585">
        <w:tab/>
        <w:t>(2)</w:t>
      </w:r>
      <w:r w:rsidRPr="00772585">
        <w:tab/>
        <w:t>For subsection</w:t>
      </w:r>
      <w:r w:rsidR="00772585">
        <w:t> </w:t>
      </w:r>
      <w:r w:rsidRPr="00772585">
        <w:t>40J</w:t>
      </w:r>
      <w:r w:rsidR="00574CFA">
        <w:t>(</w:t>
      </w:r>
      <w:r w:rsidRPr="00772585">
        <w:t>5) of the Act, the use of the geographical indication ‘Tokay’ is exempted from the operation of sections</w:t>
      </w:r>
      <w:r w:rsidR="00772585">
        <w:t> </w:t>
      </w:r>
      <w:r w:rsidRPr="00772585">
        <w:t>40C and 40E of the Act until 10 years after the Agreement enters into force.</w:t>
      </w:r>
    </w:p>
    <w:p w:rsidR="00AF475A" w:rsidRPr="00772585" w:rsidRDefault="00AF475A" w:rsidP="0090281C">
      <w:pPr>
        <w:pStyle w:val="ActHead5"/>
      </w:pPr>
      <w:bookmarkStart w:id="22" w:name="_Toc392688234"/>
      <w:r w:rsidRPr="00772585">
        <w:rPr>
          <w:rStyle w:val="CharSectno"/>
        </w:rPr>
        <w:t>14</w:t>
      </w:r>
      <w:r w:rsidR="0090281C" w:rsidRPr="00772585">
        <w:t xml:space="preserve">  </w:t>
      </w:r>
      <w:r w:rsidRPr="00772585">
        <w:t>Vine varieties: Hermitage</w:t>
      </w:r>
      <w:bookmarkEnd w:id="22"/>
    </w:p>
    <w:p w:rsidR="00AF475A" w:rsidRPr="00772585" w:rsidRDefault="00AF475A" w:rsidP="0090281C">
      <w:pPr>
        <w:pStyle w:val="subsection"/>
      </w:pPr>
      <w:r w:rsidRPr="00772585">
        <w:tab/>
      </w:r>
      <w:r w:rsidRPr="00772585">
        <w:tab/>
        <w:t>For the purposes of subsection</w:t>
      </w:r>
      <w:r w:rsidR="00772585">
        <w:t> </w:t>
      </w:r>
      <w:r w:rsidRPr="00772585">
        <w:t>40J</w:t>
      </w:r>
      <w:r w:rsidR="00574CFA">
        <w:t>(</w:t>
      </w:r>
      <w:r w:rsidRPr="00772585">
        <w:t xml:space="preserve">5) of the Act, the use of the name </w:t>
      </w:r>
      <w:r w:rsidRPr="00772585">
        <w:rPr>
          <w:b/>
          <w:i/>
        </w:rPr>
        <w:t>Hermitage</w:t>
      </w:r>
      <w:r w:rsidRPr="00772585">
        <w:t xml:space="preserve"> to describe and present wine is exempted from the operation of </w:t>
      </w:r>
      <w:r w:rsidR="008734E3" w:rsidRPr="00772585">
        <w:t>section</w:t>
      </w:r>
      <w:r w:rsidR="00772585">
        <w:t> </w:t>
      </w:r>
      <w:r w:rsidR="008734E3" w:rsidRPr="00772585">
        <w:t xml:space="preserve">40C of the Act, until 12 months after the Agreement enters into force, </w:t>
      </w:r>
      <w:r w:rsidRPr="00772585">
        <w:t xml:space="preserve">if: </w:t>
      </w:r>
    </w:p>
    <w:p w:rsidR="00AF475A" w:rsidRPr="00772585" w:rsidRDefault="00AF475A" w:rsidP="0090281C">
      <w:pPr>
        <w:pStyle w:val="paragraph"/>
      </w:pPr>
      <w:r w:rsidRPr="00772585">
        <w:tab/>
        <w:t>(a)</w:t>
      </w:r>
      <w:r w:rsidRPr="00772585">
        <w:tab/>
        <w:t xml:space="preserve">the name is used as a synonym for the grape variety </w:t>
      </w:r>
      <w:r w:rsidRPr="00772585">
        <w:rPr>
          <w:b/>
          <w:i/>
        </w:rPr>
        <w:t>Shiraz</w:t>
      </w:r>
      <w:r w:rsidRPr="00772585">
        <w:t xml:space="preserve">; and </w:t>
      </w:r>
    </w:p>
    <w:p w:rsidR="00AF475A" w:rsidRPr="00772585" w:rsidRDefault="00AF475A" w:rsidP="0090281C">
      <w:pPr>
        <w:pStyle w:val="paragraph"/>
      </w:pPr>
      <w:r w:rsidRPr="00772585">
        <w:tab/>
        <w:t>(b)</w:t>
      </w:r>
      <w:r w:rsidRPr="00772585">
        <w:tab/>
        <w:t>the wine originates in Australia; and</w:t>
      </w:r>
    </w:p>
    <w:p w:rsidR="00AF475A" w:rsidRPr="00772585" w:rsidRDefault="00AF475A" w:rsidP="0090281C">
      <w:pPr>
        <w:pStyle w:val="paragraph"/>
      </w:pPr>
      <w:r w:rsidRPr="00772585">
        <w:tab/>
        <w:t>(c)</w:t>
      </w:r>
      <w:r w:rsidRPr="00772585">
        <w:tab/>
        <w:t>the wine is sold in a country other than an EC country.</w:t>
      </w:r>
    </w:p>
    <w:p w:rsidR="00AF475A" w:rsidRPr="00772585" w:rsidRDefault="00AF475A" w:rsidP="0090281C">
      <w:pPr>
        <w:pStyle w:val="ActHead5"/>
      </w:pPr>
      <w:bookmarkStart w:id="23" w:name="_Toc392688235"/>
      <w:r w:rsidRPr="00772585">
        <w:rPr>
          <w:rStyle w:val="CharSectno"/>
        </w:rPr>
        <w:lastRenderedPageBreak/>
        <w:t>15</w:t>
      </w:r>
      <w:r w:rsidR="0090281C" w:rsidRPr="00772585">
        <w:t xml:space="preserve">  </w:t>
      </w:r>
      <w:r w:rsidRPr="00772585">
        <w:t>Vine varieties: Lambrusco</w:t>
      </w:r>
      <w:bookmarkEnd w:id="23"/>
    </w:p>
    <w:p w:rsidR="00AF475A" w:rsidRPr="00772585" w:rsidRDefault="00AF475A" w:rsidP="0090281C">
      <w:pPr>
        <w:pStyle w:val="subsection"/>
      </w:pPr>
      <w:r w:rsidRPr="00772585">
        <w:tab/>
      </w:r>
      <w:r w:rsidRPr="00772585">
        <w:tab/>
        <w:t>For the purposes of subsection</w:t>
      </w:r>
      <w:r w:rsidR="00772585">
        <w:t> </w:t>
      </w:r>
      <w:r w:rsidRPr="00772585">
        <w:t>40J</w:t>
      </w:r>
      <w:r w:rsidR="00574CFA">
        <w:t>(</w:t>
      </w:r>
      <w:r w:rsidRPr="00772585">
        <w:t xml:space="preserve">5) of the Act, the use of the name </w:t>
      </w:r>
      <w:r w:rsidRPr="00772585">
        <w:rPr>
          <w:b/>
          <w:i/>
        </w:rPr>
        <w:t>Lambrusco</w:t>
      </w:r>
      <w:r w:rsidRPr="00772585">
        <w:t xml:space="preserve"> to describe and present wine is exempted from the operation of </w:t>
      </w:r>
      <w:r w:rsidR="008734E3" w:rsidRPr="00772585">
        <w:t>section</w:t>
      </w:r>
      <w:r w:rsidR="00772585">
        <w:t> </w:t>
      </w:r>
      <w:r w:rsidR="008734E3" w:rsidRPr="00772585">
        <w:t xml:space="preserve">40C of the Act, until 12 months after the Agreement enters into force, </w:t>
      </w:r>
      <w:r w:rsidRPr="00772585">
        <w:t xml:space="preserve">if: </w:t>
      </w:r>
    </w:p>
    <w:p w:rsidR="00AF475A" w:rsidRPr="00772585" w:rsidRDefault="00AF475A" w:rsidP="0090281C">
      <w:pPr>
        <w:pStyle w:val="paragraph"/>
      </w:pPr>
      <w:r w:rsidRPr="00772585">
        <w:tab/>
        <w:t>(a)</w:t>
      </w:r>
      <w:r w:rsidRPr="00772585">
        <w:tab/>
        <w:t>the name is used to describe a style of wine traditionally made and marketed under that name; and</w:t>
      </w:r>
    </w:p>
    <w:p w:rsidR="00AF475A" w:rsidRPr="00772585" w:rsidRDefault="00AF475A" w:rsidP="0090281C">
      <w:pPr>
        <w:pStyle w:val="paragraph"/>
      </w:pPr>
      <w:r w:rsidRPr="00772585">
        <w:tab/>
        <w:t>(b)</w:t>
      </w:r>
      <w:r w:rsidRPr="00772585">
        <w:tab/>
        <w:t xml:space="preserve">the name is not used to describe a variety of grapes from which the wine is made; and </w:t>
      </w:r>
    </w:p>
    <w:p w:rsidR="00AF475A" w:rsidRPr="00772585" w:rsidRDefault="00AF475A" w:rsidP="0090281C">
      <w:pPr>
        <w:pStyle w:val="paragraph"/>
      </w:pPr>
      <w:r w:rsidRPr="00772585">
        <w:tab/>
        <w:t>(c)</w:t>
      </w:r>
      <w:r w:rsidRPr="00772585">
        <w:tab/>
        <w:t xml:space="preserve">the wine originates in Australia; and </w:t>
      </w:r>
    </w:p>
    <w:p w:rsidR="00AF475A" w:rsidRPr="00772585" w:rsidRDefault="00AF475A" w:rsidP="0090281C">
      <w:pPr>
        <w:pStyle w:val="paragraph"/>
      </w:pPr>
      <w:r w:rsidRPr="00772585">
        <w:tab/>
        <w:t>(d)</w:t>
      </w:r>
      <w:r w:rsidRPr="00772585">
        <w:tab/>
        <w:t>the wine is sold in a country other than an EC country.</w:t>
      </w:r>
    </w:p>
    <w:p w:rsidR="008734E3" w:rsidRPr="00772585" w:rsidRDefault="008734E3" w:rsidP="0090281C">
      <w:pPr>
        <w:pStyle w:val="ActHead5"/>
      </w:pPr>
      <w:bookmarkStart w:id="24" w:name="_Toc392688236"/>
      <w:r w:rsidRPr="00772585">
        <w:rPr>
          <w:rStyle w:val="CharSectno"/>
        </w:rPr>
        <w:t>16</w:t>
      </w:r>
      <w:r w:rsidR="0090281C" w:rsidRPr="00772585">
        <w:t xml:space="preserve">  </w:t>
      </w:r>
      <w:r w:rsidRPr="00772585">
        <w:t>Variety names that are also geographical indications</w:t>
      </w:r>
      <w:bookmarkEnd w:id="24"/>
    </w:p>
    <w:p w:rsidR="008734E3" w:rsidRPr="00772585" w:rsidRDefault="008734E3" w:rsidP="0090281C">
      <w:pPr>
        <w:pStyle w:val="subsection"/>
      </w:pPr>
      <w:r w:rsidRPr="00772585">
        <w:tab/>
      </w:r>
      <w:r w:rsidRPr="00772585">
        <w:tab/>
        <w:t>For subsection</w:t>
      </w:r>
      <w:r w:rsidR="00772585">
        <w:t> </w:t>
      </w:r>
      <w:r w:rsidRPr="00772585">
        <w:t>40J</w:t>
      </w:r>
      <w:r w:rsidR="00574CFA">
        <w:t>(</w:t>
      </w:r>
      <w:r w:rsidRPr="00772585">
        <w:t>5) of the Act, the use of a name in Schedule</w:t>
      </w:r>
      <w:r w:rsidR="00772585">
        <w:t> </w:t>
      </w:r>
      <w:r w:rsidRPr="00772585">
        <w:t>2 to describe and present wine originating in Australia is exempted from sections</w:t>
      </w:r>
      <w:r w:rsidR="00772585">
        <w:t> </w:t>
      </w:r>
      <w:r w:rsidRPr="00772585">
        <w:t>40C and 40G of the Act if the name is used to describe a variety of grapes from which the wine is made.</w:t>
      </w:r>
    </w:p>
    <w:p w:rsidR="008734E3" w:rsidRPr="00772585" w:rsidRDefault="008734E3" w:rsidP="0090281C">
      <w:pPr>
        <w:pStyle w:val="ActHead5"/>
      </w:pPr>
      <w:bookmarkStart w:id="25" w:name="_Toc392688237"/>
      <w:r w:rsidRPr="00772585">
        <w:rPr>
          <w:rStyle w:val="CharSectno"/>
        </w:rPr>
        <w:t>17</w:t>
      </w:r>
      <w:r w:rsidR="0090281C" w:rsidRPr="00772585">
        <w:t xml:space="preserve">  </w:t>
      </w:r>
      <w:r w:rsidRPr="00772585">
        <w:t>Marketing periods for use of geographical indications, registered traditional expressions and registered additional terms</w:t>
      </w:r>
      <w:bookmarkEnd w:id="25"/>
    </w:p>
    <w:p w:rsidR="008734E3" w:rsidRPr="00772585" w:rsidRDefault="008734E3" w:rsidP="0090281C">
      <w:pPr>
        <w:pStyle w:val="subsection"/>
      </w:pPr>
      <w:r w:rsidRPr="00772585">
        <w:tab/>
        <w:t>(1)</w:t>
      </w:r>
      <w:r w:rsidRPr="00772585">
        <w:tab/>
        <w:t>For subsection</w:t>
      </w:r>
      <w:r w:rsidR="00772585">
        <w:t> </w:t>
      </w:r>
      <w:r w:rsidRPr="00772585">
        <w:t>40J</w:t>
      </w:r>
      <w:r w:rsidR="00574CFA">
        <w:t>(</w:t>
      </w:r>
      <w:r w:rsidRPr="00772585">
        <w:t>5) of the Act, the use of a registered geographical indication, a registered translation, a registered traditional expression or a registered additional term to describe and present wine is exempted from the operation of the offence provisions if:</w:t>
      </w:r>
    </w:p>
    <w:p w:rsidR="008734E3" w:rsidRPr="00772585" w:rsidRDefault="008734E3" w:rsidP="0090281C">
      <w:pPr>
        <w:pStyle w:val="paragraph"/>
      </w:pPr>
      <w:r w:rsidRPr="00772585">
        <w:tab/>
        <w:t>(a)</w:t>
      </w:r>
      <w:r w:rsidRPr="00772585">
        <w:tab/>
        <w:t>the offence provisions would apply to the use of the indication, translation, expression or term after the day on which this regulation commences; and</w:t>
      </w:r>
    </w:p>
    <w:p w:rsidR="008734E3" w:rsidRPr="00772585" w:rsidRDefault="008734E3" w:rsidP="0090281C">
      <w:pPr>
        <w:pStyle w:val="paragraph"/>
      </w:pPr>
      <w:r w:rsidRPr="00772585">
        <w:tab/>
        <w:t>(b)</w:t>
      </w:r>
      <w:r w:rsidRPr="00772585">
        <w:tab/>
        <w:t xml:space="preserve">the wine was lawfully produced before the day on which </w:t>
      </w:r>
      <w:r w:rsidRPr="00772585">
        <w:rPr>
          <w:bCs/>
        </w:rPr>
        <w:t>the</w:t>
      </w:r>
      <w:r w:rsidRPr="00772585">
        <w:t xml:space="preserve"> offence provisions first apply to the use of the indication, translation, expression or term; and</w:t>
      </w:r>
    </w:p>
    <w:p w:rsidR="008734E3" w:rsidRPr="00772585" w:rsidRDefault="008734E3" w:rsidP="0090281C">
      <w:pPr>
        <w:pStyle w:val="paragraph"/>
      </w:pPr>
      <w:r w:rsidRPr="00772585">
        <w:tab/>
        <w:t>(c)</w:t>
      </w:r>
      <w:r w:rsidRPr="00772585">
        <w:tab/>
        <w:t>the indication, translation, expression or term is used by:</w:t>
      </w:r>
    </w:p>
    <w:p w:rsidR="008734E3" w:rsidRPr="00772585" w:rsidRDefault="008734E3" w:rsidP="0090281C">
      <w:pPr>
        <w:pStyle w:val="paragraphsub"/>
      </w:pPr>
      <w:r w:rsidRPr="00772585">
        <w:tab/>
        <w:t>(i)</w:t>
      </w:r>
      <w:r w:rsidRPr="00772585">
        <w:tab/>
        <w:t>a wholesaler of wine acting in the course of the wholesaler’s business; or</w:t>
      </w:r>
    </w:p>
    <w:p w:rsidR="008734E3" w:rsidRPr="00772585" w:rsidRDefault="008734E3" w:rsidP="0090281C">
      <w:pPr>
        <w:pStyle w:val="paragraphsub"/>
      </w:pPr>
      <w:r w:rsidRPr="00772585">
        <w:tab/>
        <w:t>(ii)</w:t>
      </w:r>
      <w:r w:rsidRPr="00772585">
        <w:tab/>
        <w:t>a retailer of wine in the course of the retailer’s business.</w:t>
      </w:r>
    </w:p>
    <w:p w:rsidR="008734E3" w:rsidRPr="00772585" w:rsidRDefault="0090281C" w:rsidP="0090281C">
      <w:pPr>
        <w:pStyle w:val="notetext"/>
      </w:pPr>
      <w:r w:rsidRPr="00772585">
        <w:rPr>
          <w:bCs/>
        </w:rPr>
        <w:lastRenderedPageBreak/>
        <w:t>Note:</w:t>
      </w:r>
      <w:r w:rsidRPr="00772585">
        <w:rPr>
          <w:bCs/>
        </w:rPr>
        <w:tab/>
      </w:r>
      <w:r w:rsidR="008734E3" w:rsidRPr="00772585">
        <w:rPr>
          <w:b/>
          <w:i/>
        </w:rPr>
        <w:t>The offence provisions</w:t>
      </w:r>
      <w:r w:rsidR="008734E3" w:rsidRPr="00772585">
        <w:t xml:space="preserve"> is defined in subsection</w:t>
      </w:r>
      <w:r w:rsidR="00772585">
        <w:t> </w:t>
      </w:r>
      <w:r w:rsidR="008734E3" w:rsidRPr="00772585">
        <w:t>40J</w:t>
      </w:r>
      <w:r w:rsidR="00574CFA">
        <w:t>(</w:t>
      </w:r>
      <w:r w:rsidR="008734E3" w:rsidRPr="00772585">
        <w:t>1) of the Act.</w:t>
      </w:r>
    </w:p>
    <w:p w:rsidR="008734E3" w:rsidRPr="00772585" w:rsidRDefault="008734E3" w:rsidP="0090281C">
      <w:pPr>
        <w:pStyle w:val="subsection"/>
      </w:pPr>
      <w:r w:rsidRPr="00772585">
        <w:tab/>
        <w:t>(2)</w:t>
      </w:r>
      <w:r w:rsidRPr="00772585">
        <w:tab/>
        <w:t>The exemption in subregulation</w:t>
      </w:r>
      <w:r w:rsidR="00772585">
        <w:t> </w:t>
      </w:r>
      <w:r w:rsidRPr="00772585">
        <w:t>(1):</w:t>
      </w:r>
    </w:p>
    <w:p w:rsidR="008734E3" w:rsidRPr="00772585" w:rsidRDefault="008734E3" w:rsidP="0090281C">
      <w:pPr>
        <w:pStyle w:val="paragraph"/>
      </w:pPr>
      <w:r w:rsidRPr="00772585">
        <w:tab/>
        <w:t>(a)</w:t>
      </w:r>
      <w:r w:rsidRPr="00772585">
        <w:tab/>
        <w:t>ceases to apply to the use of the indication, translation, expression or term by a wholesaler in the description and presentation of fortified wines at the end of 5 years commencing on the day on which the offence provisions first apply to the use of the indication, translation, expression or term; and</w:t>
      </w:r>
    </w:p>
    <w:p w:rsidR="008734E3" w:rsidRPr="00772585" w:rsidRDefault="008734E3" w:rsidP="0090281C">
      <w:pPr>
        <w:pStyle w:val="paragraph"/>
      </w:pPr>
      <w:r w:rsidRPr="00772585">
        <w:tab/>
        <w:t>(b)</w:t>
      </w:r>
      <w:r w:rsidRPr="00772585">
        <w:tab/>
        <w:t>ceases to apply to the use of the indication, translation, expression or term by a wholesaler in the description and presentation of other wines at the end of 3 years commencing on the day on which the offence provisions first apply to the use of the indication, translation, expression or term.</w:t>
      </w:r>
    </w:p>
    <w:p w:rsidR="008734E3" w:rsidRPr="00772585" w:rsidRDefault="008734E3" w:rsidP="0090281C">
      <w:pPr>
        <w:pStyle w:val="subsection"/>
      </w:pPr>
      <w:r w:rsidRPr="00772585">
        <w:tab/>
        <w:t>(3)</w:t>
      </w:r>
      <w:r w:rsidRPr="00772585">
        <w:tab/>
        <w:t>The exemption in subregulation</w:t>
      </w:r>
      <w:r w:rsidR="00772585">
        <w:t> </w:t>
      </w:r>
      <w:r w:rsidRPr="00772585">
        <w:t>(1) ceases to apply to the use of the indication, translation, expression or term by a retailer in the description and presentation of fortified wines:</w:t>
      </w:r>
    </w:p>
    <w:p w:rsidR="008734E3" w:rsidRPr="00772585" w:rsidRDefault="008734E3" w:rsidP="0090281C">
      <w:pPr>
        <w:pStyle w:val="paragraph"/>
      </w:pPr>
      <w:r w:rsidRPr="00772585">
        <w:tab/>
        <w:t>(a)</w:t>
      </w:r>
      <w:r w:rsidRPr="00772585">
        <w:tab/>
        <w:t>at the end of 5 years commencing on the day on which the offence provisions first apply to the use of the indication, translation, expression or term; or</w:t>
      </w:r>
    </w:p>
    <w:p w:rsidR="008734E3" w:rsidRPr="00772585" w:rsidRDefault="008734E3" w:rsidP="0090281C">
      <w:pPr>
        <w:pStyle w:val="paragraph"/>
      </w:pPr>
      <w:r w:rsidRPr="00772585">
        <w:tab/>
        <w:t>(b)</w:t>
      </w:r>
      <w:r w:rsidRPr="00772585">
        <w:tab/>
        <w:t>if the retailer has a stock of the fortified wine at the end of that period</w:t>
      </w:r>
      <w:r w:rsidR="0090281C" w:rsidRPr="00772585">
        <w:t>—</w:t>
      </w:r>
      <w:r w:rsidRPr="00772585">
        <w:t>when that stock is exhausted.</w:t>
      </w:r>
    </w:p>
    <w:p w:rsidR="008734E3" w:rsidRPr="00772585" w:rsidRDefault="008734E3" w:rsidP="0090281C">
      <w:pPr>
        <w:pStyle w:val="subsection"/>
      </w:pPr>
      <w:r w:rsidRPr="00772585">
        <w:tab/>
        <w:t>(4)</w:t>
      </w:r>
      <w:r w:rsidRPr="00772585">
        <w:tab/>
        <w:t>The exemption in subregulation</w:t>
      </w:r>
      <w:r w:rsidR="00772585">
        <w:t> </w:t>
      </w:r>
      <w:r w:rsidRPr="00772585">
        <w:t>(1) ceases to apply to the use of the indication, translation, expression or term by a retailer in the description and presentation of wines other than fortified wines:</w:t>
      </w:r>
    </w:p>
    <w:p w:rsidR="008734E3" w:rsidRPr="00772585" w:rsidRDefault="008734E3" w:rsidP="0090281C">
      <w:pPr>
        <w:pStyle w:val="paragraph"/>
      </w:pPr>
      <w:r w:rsidRPr="00772585">
        <w:tab/>
        <w:t>(a)</w:t>
      </w:r>
      <w:r w:rsidRPr="00772585">
        <w:tab/>
        <w:t>at the end of 3 years commencing on the day on which the offence provisions first apply to the use of the indication, translation, expression or term; or</w:t>
      </w:r>
    </w:p>
    <w:p w:rsidR="008734E3" w:rsidRPr="00772585" w:rsidRDefault="008734E3" w:rsidP="0090281C">
      <w:pPr>
        <w:pStyle w:val="paragraph"/>
      </w:pPr>
      <w:r w:rsidRPr="00772585">
        <w:tab/>
        <w:t>(b)</w:t>
      </w:r>
      <w:r w:rsidRPr="00772585">
        <w:tab/>
        <w:t>if the retailer has a stock of the wine at the end of that period</w:t>
      </w:r>
      <w:r w:rsidR="0090281C" w:rsidRPr="00772585">
        <w:t>—</w:t>
      </w:r>
      <w:r w:rsidRPr="00772585">
        <w:t>when that stock is exhausted.</w:t>
      </w:r>
    </w:p>
    <w:p w:rsidR="008734E3" w:rsidRPr="00772585" w:rsidRDefault="008734E3" w:rsidP="0090281C">
      <w:pPr>
        <w:pStyle w:val="ActHead5"/>
      </w:pPr>
      <w:bookmarkStart w:id="26" w:name="_Toc392688238"/>
      <w:r w:rsidRPr="00772585">
        <w:rPr>
          <w:rStyle w:val="CharSectno"/>
        </w:rPr>
        <w:t>17A</w:t>
      </w:r>
      <w:r w:rsidR="0090281C" w:rsidRPr="00772585">
        <w:t xml:space="preserve">  </w:t>
      </w:r>
      <w:r w:rsidRPr="00772585">
        <w:t>Use of trade mark in description of wine</w:t>
      </w:r>
      <w:bookmarkEnd w:id="26"/>
    </w:p>
    <w:p w:rsidR="008734E3" w:rsidRPr="00772585" w:rsidRDefault="008734E3" w:rsidP="0090281C">
      <w:pPr>
        <w:pStyle w:val="subsection"/>
      </w:pPr>
      <w:r w:rsidRPr="00772585">
        <w:tab/>
        <w:t>(1)</w:t>
      </w:r>
      <w:r w:rsidRPr="00772585">
        <w:tab/>
        <w:t>This regulation applies if:</w:t>
      </w:r>
    </w:p>
    <w:p w:rsidR="008734E3" w:rsidRPr="00772585" w:rsidRDefault="008734E3" w:rsidP="0090281C">
      <w:pPr>
        <w:pStyle w:val="paragraph"/>
      </w:pPr>
      <w:r w:rsidRPr="00772585">
        <w:tab/>
        <w:t>(a)</w:t>
      </w:r>
      <w:r w:rsidRPr="00772585">
        <w:tab/>
        <w:t>the Registrar of Trade Marks decides, under subsection</w:t>
      </w:r>
      <w:r w:rsidR="00772585">
        <w:t> </w:t>
      </w:r>
      <w:r w:rsidRPr="00772585">
        <w:t>40RC</w:t>
      </w:r>
      <w:r w:rsidR="00574CFA">
        <w:t>(</w:t>
      </w:r>
      <w:r w:rsidRPr="00772585">
        <w:t>2) of the Act, that an objection to a proposed GI is made out, and the GI is subsequently registered in accordance with section</w:t>
      </w:r>
      <w:r w:rsidR="00772585">
        <w:t> </w:t>
      </w:r>
      <w:r w:rsidRPr="00772585">
        <w:t>40ZD</w:t>
      </w:r>
      <w:r w:rsidR="00574CFA">
        <w:t>(</w:t>
      </w:r>
      <w:r w:rsidRPr="00772585">
        <w:t>2) of the Act; or</w:t>
      </w:r>
    </w:p>
    <w:p w:rsidR="008734E3" w:rsidRPr="00772585" w:rsidRDefault="008734E3" w:rsidP="0090281C">
      <w:pPr>
        <w:pStyle w:val="paragraph"/>
      </w:pPr>
      <w:r w:rsidRPr="00772585">
        <w:lastRenderedPageBreak/>
        <w:tab/>
        <w:t>(b)</w:t>
      </w:r>
      <w:r w:rsidRPr="00772585">
        <w:tab/>
        <w:t>the Registrar of Trade Marks decides, under regulation</w:t>
      </w:r>
      <w:r w:rsidR="00772585">
        <w:t> </w:t>
      </w:r>
      <w:r w:rsidRPr="00772585">
        <w:t>67, that an objection to a proposed item is made out, and the item is subsequently registered in accordance with section</w:t>
      </w:r>
      <w:r w:rsidR="00772585">
        <w:t> </w:t>
      </w:r>
      <w:r w:rsidRPr="00772585">
        <w:t>40ZD</w:t>
      </w:r>
      <w:r w:rsidR="00574CFA">
        <w:t>(</w:t>
      </w:r>
      <w:r w:rsidRPr="00772585">
        <w:t>2) of the Act; or</w:t>
      </w:r>
    </w:p>
    <w:p w:rsidR="008734E3" w:rsidRPr="00772585" w:rsidRDefault="008734E3" w:rsidP="0090281C">
      <w:pPr>
        <w:pStyle w:val="paragraph"/>
      </w:pPr>
      <w:r w:rsidRPr="00772585">
        <w:tab/>
        <w:t>(c)</w:t>
      </w:r>
      <w:r w:rsidRPr="00772585">
        <w:tab/>
        <w:t xml:space="preserve">a trade mark is registered or is the subject of a pending application under the </w:t>
      </w:r>
      <w:r w:rsidRPr="00772585">
        <w:rPr>
          <w:i/>
        </w:rPr>
        <w:t>Trade Marks Act 1995</w:t>
      </w:r>
      <w:r w:rsidRPr="00772585">
        <w:t xml:space="preserve"> and:</w:t>
      </w:r>
    </w:p>
    <w:p w:rsidR="008734E3" w:rsidRPr="00772585" w:rsidRDefault="008734E3" w:rsidP="0090281C">
      <w:pPr>
        <w:pStyle w:val="paragraphsub"/>
      </w:pPr>
      <w:r w:rsidRPr="00772585">
        <w:tab/>
        <w:t>(i)</w:t>
      </w:r>
      <w:r w:rsidRPr="00772585">
        <w:tab/>
        <w:t>after the registration of, or application for, the trade mark, a GI or translation is proposed and registered; and</w:t>
      </w:r>
    </w:p>
    <w:p w:rsidR="008734E3" w:rsidRPr="00772585" w:rsidRDefault="008734E3" w:rsidP="0090281C">
      <w:pPr>
        <w:pStyle w:val="paragraphsub"/>
      </w:pPr>
      <w:r w:rsidRPr="00772585">
        <w:tab/>
        <w:t>(ii)</w:t>
      </w:r>
      <w:r w:rsidRPr="00772585">
        <w:tab/>
        <w:t>the GI or translation is identical to, or is likely to cause confusion with, the trade mark; or</w:t>
      </w:r>
    </w:p>
    <w:p w:rsidR="008734E3" w:rsidRPr="00772585" w:rsidRDefault="008734E3" w:rsidP="0090281C">
      <w:pPr>
        <w:pStyle w:val="paragraph"/>
      </w:pPr>
      <w:r w:rsidRPr="00772585">
        <w:tab/>
        <w:t>(d)</w:t>
      </w:r>
      <w:r w:rsidRPr="00772585">
        <w:tab/>
        <w:t>a trade mark listed in Schedule</w:t>
      </w:r>
      <w:r w:rsidR="00772585">
        <w:t> </w:t>
      </w:r>
      <w:r w:rsidRPr="00772585">
        <w:t>3 is identical to:</w:t>
      </w:r>
    </w:p>
    <w:p w:rsidR="008734E3" w:rsidRPr="00772585" w:rsidRDefault="008734E3" w:rsidP="0090281C">
      <w:pPr>
        <w:pStyle w:val="paragraphsub"/>
      </w:pPr>
      <w:r w:rsidRPr="00772585">
        <w:tab/>
        <w:t>(i)</w:t>
      </w:r>
      <w:r w:rsidRPr="00772585">
        <w:tab/>
        <w:t>a registered GI that indicates a foreign country or a region or locality in a foreign country; or</w:t>
      </w:r>
    </w:p>
    <w:p w:rsidR="008734E3" w:rsidRPr="00772585" w:rsidRDefault="008734E3" w:rsidP="0090281C">
      <w:pPr>
        <w:pStyle w:val="paragraphsub"/>
      </w:pPr>
      <w:r w:rsidRPr="00772585">
        <w:tab/>
        <w:t>(ii)</w:t>
      </w:r>
      <w:r w:rsidRPr="00772585">
        <w:tab/>
        <w:t>a registered translation of such a GI; or</w:t>
      </w:r>
    </w:p>
    <w:p w:rsidR="008734E3" w:rsidRPr="00772585" w:rsidRDefault="008734E3" w:rsidP="0090281C">
      <w:pPr>
        <w:pStyle w:val="paragraph"/>
      </w:pPr>
      <w:r w:rsidRPr="00772585">
        <w:tab/>
        <w:t>(e)</w:t>
      </w:r>
      <w:r w:rsidRPr="00772585">
        <w:tab/>
        <w:t>a trade mark listed in Schedule</w:t>
      </w:r>
      <w:r w:rsidR="00772585">
        <w:t> </w:t>
      </w:r>
      <w:r w:rsidRPr="00772585">
        <w:t>3 is likely to cause confusion with:</w:t>
      </w:r>
    </w:p>
    <w:p w:rsidR="008734E3" w:rsidRPr="00772585" w:rsidRDefault="008734E3" w:rsidP="0090281C">
      <w:pPr>
        <w:pStyle w:val="paragraphsub"/>
      </w:pPr>
      <w:r w:rsidRPr="00772585">
        <w:tab/>
        <w:t>(i)</w:t>
      </w:r>
      <w:r w:rsidRPr="00772585">
        <w:tab/>
        <w:t>a registered GI that indicates a foreign country or a region or locality in a foreign country; or</w:t>
      </w:r>
    </w:p>
    <w:p w:rsidR="008734E3" w:rsidRPr="00772585" w:rsidRDefault="008734E3" w:rsidP="0090281C">
      <w:pPr>
        <w:pStyle w:val="paragraphsub"/>
      </w:pPr>
      <w:r w:rsidRPr="00772585">
        <w:tab/>
        <w:t>(ii)</w:t>
      </w:r>
      <w:r w:rsidRPr="00772585">
        <w:tab/>
        <w:t>a registered translation of such a GI.</w:t>
      </w:r>
    </w:p>
    <w:p w:rsidR="008734E3" w:rsidRPr="00772585" w:rsidRDefault="008734E3" w:rsidP="0090281C">
      <w:pPr>
        <w:pStyle w:val="subsection"/>
      </w:pPr>
      <w:r w:rsidRPr="00772585">
        <w:tab/>
        <w:t>(2)</w:t>
      </w:r>
      <w:r w:rsidRPr="00772585">
        <w:tab/>
        <w:t>For subsection</w:t>
      </w:r>
      <w:r w:rsidR="00772585">
        <w:t> </w:t>
      </w:r>
      <w:r w:rsidRPr="00772585">
        <w:t>40J</w:t>
      </w:r>
      <w:r w:rsidR="00574CFA">
        <w:t>(</w:t>
      </w:r>
      <w:r w:rsidRPr="00772585">
        <w:t>5) of the Act, the use of the trade mark to describe and present wine that did not originate in the country, region or locality indicated by the registered GI or registered translation is exempted from the offence provisions to the extent that:</w:t>
      </w:r>
    </w:p>
    <w:p w:rsidR="008734E3" w:rsidRPr="00772585" w:rsidRDefault="008734E3" w:rsidP="0090281C">
      <w:pPr>
        <w:pStyle w:val="paragraph"/>
      </w:pPr>
      <w:r w:rsidRPr="00772585">
        <w:tab/>
        <w:t>(a)</w:t>
      </w:r>
      <w:r w:rsidRPr="00772585">
        <w:tab/>
        <w:t>the offence provisions relate to the use of:</w:t>
      </w:r>
    </w:p>
    <w:p w:rsidR="008734E3" w:rsidRPr="00772585" w:rsidRDefault="008734E3" w:rsidP="0090281C">
      <w:pPr>
        <w:pStyle w:val="paragraphsub"/>
      </w:pPr>
      <w:r w:rsidRPr="00772585">
        <w:tab/>
        <w:t>(i)</w:t>
      </w:r>
      <w:r w:rsidRPr="00772585">
        <w:tab/>
        <w:t>a registered GI or a registered translation; or</w:t>
      </w:r>
    </w:p>
    <w:p w:rsidR="008734E3" w:rsidRPr="00772585" w:rsidRDefault="008734E3" w:rsidP="0090281C">
      <w:pPr>
        <w:pStyle w:val="paragraphsub"/>
      </w:pPr>
      <w:r w:rsidRPr="00772585">
        <w:tab/>
        <w:t>(ii)</w:t>
      </w:r>
      <w:r w:rsidRPr="00772585">
        <w:tab/>
        <w:t>an indication or term that resembles a registered GI or a registered translation; and</w:t>
      </w:r>
    </w:p>
    <w:p w:rsidR="008734E3" w:rsidRPr="00772585" w:rsidRDefault="008734E3" w:rsidP="0090281C">
      <w:pPr>
        <w:pStyle w:val="paragraph"/>
      </w:pPr>
      <w:r w:rsidRPr="00772585">
        <w:tab/>
        <w:t>(b)</w:t>
      </w:r>
      <w:r w:rsidRPr="00772585">
        <w:tab/>
        <w:t>the origin of the wine is shown in the description and presentation of the wine in a way that is not likely to mislead.</w:t>
      </w:r>
    </w:p>
    <w:p w:rsidR="008734E3" w:rsidRPr="00772585" w:rsidRDefault="0090281C" w:rsidP="0090281C">
      <w:pPr>
        <w:pStyle w:val="notetext"/>
      </w:pPr>
      <w:r w:rsidRPr="00772585">
        <w:rPr>
          <w:bCs/>
        </w:rPr>
        <w:t>Note:</w:t>
      </w:r>
      <w:r w:rsidRPr="00772585">
        <w:rPr>
          <w:bCs/>
        </w:rPr>
        <w:tab/>
      </w:r>
      <w:r w:rsidR="008734E3" w:rsidRPr="00772585">
        <w:rPr>
          <w:b/>
          <w:i/>
        </w:rPr>
        <w:t>The offence provisions</w:t>
      </w:r>
      <w:r w:rsidR="008734E3" w:rsidRPr="00772585">
        <w:t xml:space="preserve"> is defined in subsection</w:t>
      </w:r>
      <w:r w:rsidR="00772585">
        <w:t> </w:t>
      </w:r>
      <w:r w:rsidR="008734E3" w:rsidRPr="00772585">
        <w:t>40J</w:t>
      </w:r>
      <w:r w:rsidR="00574CFA">
        <w:t>(</w:t>
      </w:r>
      <w:r w:rsidR="008734E3" w:rsidRPr="00772585">
        <w:t>1) of the Act.</w:t>
      </w:r>
    </w:p>
    <w:p w:rsidR="00AF475A" w:rsidRPr="00772585" w:rsidRDefault="00AF475A" w:rsidP="0090281C">
      <w:pPr>
        <w:pStyle w:val="ActHead2"/>
      </w:pPr>
      <w:bookmarkStart w:id="27" w:name="_Toc392688239"/>
      <w:r w:rsidRPr="00772585">
        <w:rPr>
          <w:rStyle w:val="CharPartNo"/>
        </w:rPr>
        <w:lastRenderedPageBreak/>
        <w:t>Part</w:t>
      </w:r>
      <w:r w:rsidR="00772585">
        <w:rPr>
          <w:rStyle w:val="CharPartNo"/>
        </w:rPr>
        <w:t> </w:t>
      </w:r>
      <w:r w:rsidRPr="00772585">
        <w:rPr>
          <w:rStyle w:val="CharPartNo"/>
        </w:rPr>
        <w:t>4</w:t>
      </w:r>
      <w:r w:rsidR="0090281C" w:rsidRPr="00772585">
        <w:t>—</w:t>
      </w:r>
      <w:r w:rsidRPr="00772585">
        <w:rPr>
          <w:rStyle w:val="CharPartText"/>
        </w:rPr>
        <w:t>Description and presentation of wine</w:t>
      </w:r>
      <w:bookmarkEnd w:id="27"/>
    </w:p>
    <w:p w:rsidR="003A1F6F" w:rsidRPr="00772585" w:rsidRDefault="0090281C" w:rsidP="0064477D">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28" w:name="_Toc392688240"/>
      <w:r w:rsidRPr="00772585">
        <w:rPr>
          <w:rStyle w:val="CharSectno"/>
        </w:rPr>
        <w:t>18</w:t>
      </w:r>
      <w:r w:rsidR="0090281C" w:rsidRPr="00772585">
        <w:t xml:space="preserve">  </w:t>
      </w:r>
      <w:r w:rsidRPr="00772585">
        <w:t>Interpretation</w:t>
      </w:r>
      <w:bookmarkEnd w:id="28"/>
    </w:p>
    <w:p w:rsidR="00AF475A" w:rsidRPr="00772585" w:rsidRDefault="00AF475A" w:rsidP="0090281C">
      <w:pPr>
        <w:pStyle w:val="subsection"/>
      </w:pPr>
      <w:r w:rsidRPr="00772585">
        <w:tab/>
      </w:r>
      <w:r w:rsidRPr="00772585">
        <w:tab/>
        <w:t xml:space="preserve">In this Part, </w:t>
      </w:r>
      <w:r w:rsidRPr="00772585">
        <w:rPr>
          <w:b/>
          <w:i/>
        </w:rPr>
        <w:t>wine</w:t>
      </w:r>
      <w:r w:rsidRPr="00772585">
        <w:t xml:space="preserve"> means wine that is offered for sale in Australia, imported into Australia or exported from Australia.</w:t>
      </w:r>
    </w:p>
    <w:p w:rsidR="008734E3" w:rsidRPr="00772585" w:rsidRDefault="008734E3" w:rsidP="0090281C">
      <w:pPr>
        <w:pStyle w:val="ActHead5"/>
      </w:pPr>
      <w:bookmarkStart w:id="29" w:name="_Toc392688241"/>
      <w:r w:rsidRPr="00772585">
        <w:rPr>
          <w:rStyle w:val="CharSectno"/>
        </w:rPr>
        <w:t>19</w:t>
      </w:r>
      <w:r w:rsidR="0090281C" w:rsidRPr="00772585">
        <w:t xml:space="preserve">  </w:t>
      </w:r>
      <w:r w:rsidRPr="00772585">
        <w:t>Wine originating in more than one country</w:t>
      </w:r>
      <w:bookmarkEnd w:id="29"/>
    </w:p>
    <w:p w:rsidR="008734E3" w:rsidRPr="00772585" w:rsidRDefault="008734E3" w:rsidP="0090281C">
      <w:pPr>
        <w:pStyle w:val="subsection"/>
      </w:pPr>
      <w:r w:rsidRPr="00772585">
        <w:tab/>
      </w:r>
      <w:r w:rsidRPr="00772585">
        <w:tab/>
        <w:t>For subsection</w:t>
      </w:r>
      <w:r w:rsidR="00772585">
        <w:t> </w:t>
      </w:r>
      <w:r w:rsidRPr="00772585">
        <w:t>40F</w:t>
      </w:r>
      <w:r w:rsidR="00574CFA">
        <w:t>(</w:t>
      </w:r>
      <w:r w:rsidRPr="00772585">
        <w:t>6) of the Act, if wine is made from grapes grown in more than one country, the description and presentation of the wine must identify the proportion of the wine that originated in each country.</w:t>
      </w:r>
    </w:p>
    <w:p w:rsidR="008734E3" w:rsidRPr="00772585" w:rsidRDefault="008734E3" w:rsidP="0090281C">
      <w:pPr>
        <w:pStyle w:val="ActHead5"/>
      </w:pPr>
      <w:bookmarkStart w:id="30" w:name="_Toc392688242"/>
      <w:r w:rsidRPr="00772585">
        <w:rPr>
          <w:rStyle w:val="CharSectno"/>
        </w:rPr>
        <w:t>20</w:t>
      </w:r>
      <w:r w:rsidR="0090281C" w:rsidRPr="00772585">
        <w:t xml:space="preserve">  </w:t>
      </w:r>
      <w:r w:rsidRPr="00772585">
        <w:t>Grape varieties</w:t>
      </w:r>
      <w:bookmarkEnd w:id="30"/>
    </w:p>
    <w:p w:rsidR="008734E3" w:rsidRPr="00772585" w:rsidRDefault="008734E3" w:rsidP="0090281C">
      <w:pPr>
        <w:pStyle w:val="subsection"/>
      </w:pPr>
      <w:r w:rsidRPr="00772585">
        <w:tab/>
        <w:t>(1)</w:t>
      </w:r>
      <w:r w:rsidRPr="00772585">
        <w:tab/>
        <w:t>For subsection</w:t>
      </w:r>
      <w:r w:rsidR="00772585">
        <w:t> </w:t>
      </w:r>
      <w:r w:rsidRPr="00772585">
        <w:t>40F</w:t>
      </w:r>
      <w:r w:rsidR="00574CFA">
        <w:t>(</w:t>
      </w:r>
      <w:r w:rsidRPr="00772585">
        <w:t>6) of the Act, a name used for a variety in the description and presentation of wine originating in Australia must be a name of a variety, or a synonym of a name, that is recognised as a name or a synonym by at least one of the following organisations:</w:t>
      </w:r>
    </w:p>
    <w:p w:rsidR="008734E3" w:rsidRPr="00772585" w:rsidRDefault="008734E3" w:rsidP="0090281C">
      <w:pPr>
        <w:pStyle w:val="paragraph"/>
      </w:pPr>
      <w:r w:rsidRPr="00772585">
        <w:tab/>
        <w:t>(a)</w:t>
      </w:r>
      <w:r w:rsidRPr="00772585">
        <w:tab/>
        <w:t>International Organisation of Vine and Wine;</w:t>
      </w:r>
    </w:p>
    <w:p w:rsidR="008734E3" w:rsidRPr="00772585" w:rsidRDefault="008734E3" w:rsidP="0090281C">
      <w:pPr>
        <w:pStyle w:val="paragraph"/>
      </w:pPr>
      <w:r w:rsidRPr="00772585">
        <w:tab/>
        <w:t>(b)</w:t>
      </w:r>
      <w:r w:rsidRPr="00772585">
        <w:tab/>
        <w:t>International Union for the Protection of New Varieties of Plants;</w:t>
      </w:r>
    </w:p>
    <w:p w:rsidR="008734E3" w:rsidRPr="00772585" w:rsidRDefault="008734E3" w:rsidP="0090281C">
      <w:pPr>
        <w:pStyle w:val="paragraph"/>
      </w:pPr>
      <w:r w:rsidRPr="00772585">
        <w:tab/>
        <w:t>(c)</w:t>
      </w:r>
      <w:r w:rsidRPr="00772585">
        <w:tab/>
        <w:t>International Plant Genetic Resources Institute.</w:t>
      </w:r>
    </w:p>
    <w:p w:rsidR="008734E3" w:rsidRPr="00772585" w:rsidRDefault="008734E3" w:rsidP="0090281C">
      <w:pPr>
        <w:pStyle w:val="subsection"/>
      </w:pPr>
      <w:r w:rsidRPr="00772585">
        <w:tab/>
        <w:t>(2)</w:t>
      </w:r>
      <w:r w:rsidRPr="00772585">
        <w:tab/>
        <w:t>For subsection</w:t>
      </w:r>
      <w:r w:rsidR="00772585">
        <w:t> </w:t>
      </w:r>
      <w:r w:rsidRPr="00772585">
        <w:t>40F</w:t>
      </w:r>
      <w:r w:rsidR="00574CFA">
        <w:t>(</w:t>
      </w:r>
      <w:r w:rsidRPr="00772585">
        <w:t>6) of the Act, if wine originating in Australia is made from two or more varieties, the wine may only be described and presented as being of a particular variety if at least 850ml/L of the wine is obtained from that variety.</w:t>
      </w:r>
    </w:p>
    <w:p w:rsidR="008734E3" w:rsidRPr="00772585" w:rsidRDefault="008734E3" w:rsidP="0090281C">
      <w:pPr>
        <w:pStyle w:val="subsection"/>
      </w:pPr>
      <w:r w:rsidRPr="00772585">
        <w:tab/>
        <w:t>(3)</w:t>
      </w:r>
      <w:r w:rsidRPr="00772585">
        <w:tab/>
        <w:t>For subsection</w:t>
      </w:r>
      <w:r w:rsidR="00772585">
        <w:t> </w:t>
      </w:r>
      <w:r w:rsidRPr="00772585">
        <w:t>40F</w:t>
      </w:r>
      <w:r w:rsidR="00574CFA">
        <w:t>(</w:t>
      </w:r>
      <w:r w:rsidRPr="00772585">
        <w:t>6) of the Act, if the description and presentation of wine originating in Australia refers to more than one variety:</w:t>
      </w:r>
    </w:p>
    <w:p w:rsidR="008734E3" w:rsidRPr="00772585" w:rsidRDefault="008734E3" w:rsidP="0090281C">
      <w:pPr>
        <w:pStyle w:val="paragraph"/>
      </w:pPr>
      <w:r w:rsidRPr="00772585">
        <w:tab/>
        <w:t>(a)</w:t>
      </w:r>
      <w:r w:rsidRPr="00772585">
        <w:tab/>
        <w:t>the description and presentation must list the varieties in descending order of their proportions in the wine; and</w:t>
      </w:r>
    </w:p>
    <w:p w:rsidR="008734E3" w:rsidRPr="00772585" w:rsidRDefault="008734E3" w:rsidP="0090281C">
      <w:pPr>
        <w:pStyle w:val="paragraph"/>
      </w:pPr>
      <w:r w:rsidRPr="00772585">
        <w:tab/>
        <w:t>(b)</w:t>
      </w:r>
      <w:r w:rsidRPr="00772585">
        <w:tab/>
        <w:t>each variety named in the description and presentation must be present in greater proportion in the composition of the wine than any variety that is not named; and</w:t>
      </w:r>
    </w:p>
    <w:p w:rsidR="008734E3" w:rsidRPr="00772585" w:rsidRDefault="008734E3" w:rsidP="0090281C">
      <w:pPr>
        <w:pStyle w:val="paragraph"/>
      </w:pPr>
      <w:r w:rsidRPr="00772585">
        <w:lastRenderedPageBreak/>
        <w:tab/>
        <w:t>(c)</w:t>
      </w:r>
      <w:r w:rsidRPr="00772585">
        <w:tab/>
        <w:t>in total, at least 850ml/L of the wine must be obtained from the named varieties.</w:t>
      </w:r>
    </w:p>
    <w:p w:rsidR="008734E3" w:rsidRPr="00772585" w:rsidRDefault="008734E3" w:rsidP="0090281C">
      <w:pPr>
        <w:pStyle w:val="subsection"/>
      </w:pPr>
      <w:r w:rsidRPr="00772585">
        <w:tab/>
        <w:t>(4)</w:t>
      </w:r>
      <w:r w:rsidRPr="00772585">
        <w:tab/>
        <w:t>For the purpose of determining the proportion of the varieties under subregulation</w:t>
      </w:r>
      <w:r w:rsidR="00772585">
        <w:t> </w:t>
      </w:r>
      <w:r w:rsidRPr="00772585">
        <w:t>(2) or (3), the quantity of products used for possible sweetening and cultures of micro</w:t>
      </w:r>
      <w:r w:rsidR="00772585">
        <w:noBreakHyphen/>
      </w:r>
      <w:r w:rsidRPr="00772585">
        <w:t>organisms, not exceeding a total of 50ml/L, is excluded.</w:t>
      </w:r>
    </w:p>
    <w:p w:rsidR="008734E3" w:rsidRPr="00772585" w:rsidRDefault="008734E3" w:rsidP="0090281C">
      <w:pPr>
        <w:pStyle w:val="subsection"/>
      </w:pPr>
      <w:r w:rsidRPr="00772585">
        <w:tab/>
        <w:t>(5)</w:t>
      </w:r>
      <w:r w:rsidRPr="00772585">
        <w:tab/>
        <w:t>For this regulation, the volume of grapes in a fortified wine is to be calculated exclusive of the grape spirit or brandy (or both) added to the wine.</w:t>
      </w:r>
    </w:p>
    <w:p w:rsidR="001064E8" w:rsidRPr="00772585" w:rsidRDefault="001064E8" w:rsidP="001064E8">
      <w:pPr>
        <w:pStyle w:val="ActHead5"/>
      </w:pPr>
      <w:bookmarkStart w:id="31" w:name="_Toc392688243"/>
      <w:r w:rsidRPr="00772585">
        <w:rPr>
          <w:rStyle w:val="CharSectno"/>
        </w:rPr>
        <w:t>21</w:t>
      </w:r>
      <w:r w:rsidRPr="00772585">
        <w:t xml:space="preserve">  Use of registered geographical indications</w:t>
      </w:r>
      <w:bookmarkEnd w:id="31"/>
    </w:p>
    <w:p w:rsidR="001064E8" w:rsidRPr="00772585" w:rsidRDefault="001064E8" w:rsidP="001064E8">
      <w:pPr>
        <w:pStyle w:val="SubsectionHead"/>
      </w:pPr>
      <w:r w:rsidRPr="00772585">
        <w:t>Use of GI registered in relation to Australia—limit on number of GIs and foreign place names</w:t>
      </w:r>
    </w:p>
    <w:p w:rsidR="008734E3" w:rsidRPr="00772585" w:rsidRDefault="008734E3" w:rsidP="0090281C">
      <w:pPr>
        <w:pStyle w:val="subsection"/>
      </w:pPr>
      <w:r w:rsidRPr="00772585">
        <w:tab/>
        <w:t>(1)</w:t>
      </w:r>
      <w:r w:rsidRPr="00772585">
        <w:tab/>
        <w:t>For subsection</w:t>
      </w:r>
      <w:r w:rsidR="00772585">
        <w:t> </w:t>
      </w:r>
      <w:r w:rsidRPr="00772585">
        <w:t>40F</w:t>
      </w:r>
      <w:r w:rsidR="00574CFA">
        <w:t>(</w:t>
      </w:r>
      <w:r w:rsidRPr="00772585">
        <w:t>6) of the Act, if the description and presentation of wine uses one or more GIs registered in relation to Australia, the total number of registered GIs and foreign place names used in the description and presentation of the wine must be three or less.</w:t>
      </w:r>
    </w:p>
    <w:p w:rsidR="008734E3" w:rsidRPr="00772585" w:rsidRDefault="0090281C" w:rsidP="0090281C">
      <w:pPr>
        <w:pStyle w:val="notetext"/>
      </w:pPr>
      <w:r w:rsidRPr="00772585">
        <w:t>Note:</w:t>
      </w:r>
      <w:r w:rsidRPr="00772585">
        <w:tab/>
      </w:r>
      <w:r w:rsidR="008734E3" w:rsidRPr="00772585">
        <w:t>Subsection</w:t>
      </w:r>
      <w:r w:rsidR="00772585">
        <w:t> </w:t>
      </w:r>
      <w:r w:rsidR="008734E3" w:rsidRPr="00772585">
        <w:t>4</w:t>
      </w:r>
      <w:r w:rsidR="00574CFA">
        <w:t>(</w:t>
      </w:r>
      <w:r w:rsidR="008734E3" w:rsidRPr="00772585">
        <w:t xml:space="preserve">1) of the Act defines </w:t>
      </w:r>
      <w:r w:rsidR="008734E3" w:rsidRPr="00772585">
        <w:rPr>
          <w:b/>
          <w:i/>
        </w:rPr>
        <w:t>registered geographical indication</w:t>
      </w:r>
      <w:r w:rsidR="008734E3" w:rsidRPr="00772585">
        <w:t xml:space="preserve"> to mean a geographical indication included in Part</w:t>
      </w:r>
      <w:r w:rsidR="00772585">
        <w:t> </w:t>
      </w:r>
      <w:r w:rsidR="008734E3" w:rsidRPr="00772585">
        <w:t>1 of the Register kept under section</w:t>
      </w:r>
      <w:r w:rsidR="00772585">
        <w:t> </w:t>
      </w:r>
      <w:r w:rsidR="008734E3" w:rsidRPr="00772585">
        <w:t>40ZC of the Act. Subsection</w:t>
      </w:r>
      <w:r w:rsidR="00772585">
        <w:t> </w:t>
      </w:r>
      <w:r w:rsidR="008734E3" w:rsidRPr="00772585">
        <w:t>40ZD</w:t>
      </w:r>
      <w:r w:rsidR="00574CFA">
        <w:t>(</w:t>
      </w:r>
      <w:r w:rsidR="008734E3" w:rsidRPr="00772585">
        <w:t>2) of the Act requires Part</w:t>
      </w:r>
      <w:r w:rsidR="00772585">
        <w:t> </w:t>
      </w:r>
      <w:r w:rsidR="008734E3" w:rsidRPr="00772585">
        <w:t>1 of the Register to include particulars of any region or locality in relation to which a geographical indication is determined.</w:t>
      </w:r>
    </w:p>
    <w:p w:rsidR="001064E8" w:rsidRPr="00772585" w:rsidRDefault="001064E8" w:rsidP="001064E8">
      <w:pPr>
        <w:pStyle w:val="SubsectionHead"/>
      </w:pPr>
      <w:r w:rsidRPr="00772585">
        <w:t>Use of one GI registered in relation to Australia</w:t>
      </w:r>
    </w:p>
    <w:p w:rsidR="008734E3" w:rsidRPr="00772585" w:rsidRDefault="008734E3" w:rsidP="0090281C">
      <w:pPr>
        <w:pStyle w:val="subsection"/>
      </w:pPr>
      <w:r w:rsidRPr="00772585">
        <w:tab/>
        <w:t>(2)</w:t>
      </w:r>
      <w:r w:rsidRPr="00772585">
        <w:tab/>
        <w:t>If the description and presentation of the wine:</w:t>
      </w:r>
    </w:p>
    <w:p w:rsidR="008734E3" w:rsidRPr="00772585" w:rsidRDefault="008734E3" w:rsidP="0090281C">
      <w:pPr>
        <w:pStyle w:val="paragraph"/>
      </w:pPr>
      <w:r w:rsidRPr="00772585">
        <w:tab/>
        <w:t>(a)</w:t>
      </w:r>
      <w:r w:rsidRPr="00772585">
        <w:tab/>
        <w:t>uses one GI registered in relation to Australia; and</w:t>
      </w:r>
    </w:p>
    <w:p w:rsidR="008734E3" w:rsidRPr="00772585" w:rsidRDefault="008734E3" w:rsidP="0090281C">
      <w:pPr>
        <w:pStyle w:val="paragraph"/>
      </w:pPr>
      <w:r w:rsidRPr="00772585">
        <w:tab/>
        <w:t>(b)</w:t>
      </w:r>
      <w:r w:rsidRPr="00772585">
        <w:tab/>
        <w:t>does not use a GI registered in relation to another country; and</w:t>
      </w:r>
    </w:p>
    <w:p w:rsidR="008734E3" w:rsidRPr="00772585" w:rsidRDefault="008734E3" w:rsidP="0090281C">
      <w:pPr>
        <w:pStyle w:val="paragraph"/>
      </w:pPr>
      <w:r w:rsidRPr="00772585">
        <w:tab/>
        <w:t>(c)</w:t>
      </w:r>
      <w:r w:rsidRPr="00772585">
        <w:tab/>
        <w:t>does not use a foreign place name;</w:t>
      </w:r>
    </w:p>
    <w:p w:rsidR="008734E3" w:rsidRPr="00772585" w:rsidRDefault="008734E3" w:rsidP="0090281C">
      <w:pPr>
        <w:pStyle w:val="subsection2"/>
      </w:pPr>
      <w:r w:rsidRPr="00772585">
        <w:t>at least 850ml/L of the wine must have been obtained from grapes grown in the region or locality in Australia in relation to which the GI is registered.</w:t>
      </w:r>
    </w:p>
    <w:p w:rsidR="001713EC" w:rsidRPr="00772585" w:rsidRDefault="001713EC" w:rsidP="001713EC">
      <w:pPr>
        <w:pStyle w:val="SubsectionHead"/>
      </w:pPr>
      <w:r w:rsidRPr="00772585">
        <w:lastRenderedPageBreak/>
        <w:t>Use of one GI registered in relation to a foreign country</w:t>
      </w:r>
    </w:p>
    <w:p w:rsidR="001713EC" w:rsidRPr="00772585" w:rsidRDefault="001713EC" w:rsidP="001713EC">
      <w:pPr>
        <w:pStyle w:val="subsection"/>
      </w:pPr>
      <w:r w:rsidRPr="00772585">
        <w:tab/>
        <w:t>(2A)</w:t>
      </w:r>
      <w:r w:rsidRPr="00772585">
        <w:tab/>
        <w:t>If the description and presentation of the wine uses only one GI, and that GI is registered in relation to a country other than Australia, at least 850ml/L of the wine must have been obtained from grapes grown in the region or locality in the country in relation to which the GI is registered.</w:t>
      </w:r>
    </w:p>
    <w:p w:rsidR="001713EC" w:rsidRPr="00772585" w:rsidRDefault="001713EC" w:rsidP="001713EC">
      <w:pPr>
        <w:pStyle w:val="notetext"/>
      </w:pPr>
      <w:r w:rsidRPr="00772585">
        <w:t>Note:</w:t>
      </w:r>
      <w:r w:rsidRPr="00772585">
        <w:tab/>
        <w:t>This subregulation applies whether or not the description and presentation of the wine also uses one or more foreign place names.</w:t>
      </w:r>
    </w:p>
    <w:p w:rsidR="001064E8" w:rsidRPr="00772585" w:rsidRDefault="001064E8" w:rsidP="001064E8">
      <w:pPr>
        <w:pStyle w:val="SubsectionHead"/>
      </w:pPr>
      <w:r w:rsidRPr="00772585">
        <w:t>Use of GI registered in relation to Australia with one or 2 other registered GIs</w:t>
      </w:r>
    </w:p>
    <w:p w:rsidR="008734E3" w:rsidRPr="00772585" w:rsidRDefault="008734E3" w:rsidP="0090281C">
      <w:pPr>
        <w:pStyle w:val="subsection"/>
      </w:pPr>
      <w:r w:rsidRPr="00772585">
        <w:tab/>
        <w:t>(3)</w:t>
      </w:r>
      <w:r w:rsidRPr="00772585">
        <w:tab/>
        <w:t>If the description and presentation of the wine:</w:t>
      </w:r>
    </w:p>
    <w:p w:rsidR="008734E3" w:rsidRPr="00772585" w:rsidRDefault="008734E3" w:rsidP="0090281C">
      <w:pPr>
        <w:pStyle w:val="paragraph"/>
      </w:pPr>
      <w:r w:rsidRPr="00772585">
        <w:tab/>
        <w:t>(a)</w:t>
      </w:r>
      <w:r w:rsidRPr="00772585">
        <w:tab/>
        <w:t>uses two or three registered GIs (at least one of which is registered in relation to Australia); and</w:t>
      </w:r>
    </w:p>
    <w:p w:rsidR="008734E3" w:rsidRPr="00772585" w:rsidRDefault="008734E3" w:rsidP="0090281C">
      <w:pPr>
        <w:pStyle w:val="paragraph"/>
      </w:pPr>
      <w:r w:rsidRPr="00772585">
        <w:tab/>
        <w:t>(b)</w:t>
      </w:r>
      <w:r w:rsidRPr="00772585">
        <w:tab/>
        <w:t>does not use a foreign place name;</w:t>
      </w:r>
    </w:p>
    <w:p w:rsidR="008734E3" w:rsidRPr="00772585" w:rsidRDefault="008734E3" w:rsidP="0090281C">
      <w:pPr>
        <w:pStyle w:val="subsection2"/>
      </w:pPr>
      <w:r w:rsidRPr="00772585">
        <w:t>the wine, and the description and presentation, must meet the requirements of subregulation (4).</w:t>
      </w:r>
    </w:p>
    <w:p w:rsidR="008734E3" w:rsidRPr="00772585" w:rsidRDefault="008734E3" w:rsidP="0090281C">
      <w:pPr>
        <w:pStyle w:val="subsection"/>
      </w:pPr>
      <w:r w:rsidRPr="00772585">
        <w:tab/>
        <w:t>(4)</w:t>
      </w:r>
      <w:r w:rsidRPr="00772585">
        <w:tab/>
        <w:t>For subregulation (3):</w:t>
      </w:r>
    </w:p>
    <w:p w:rsidR="008734E3" w:rsidRPr="00772585" w:rsidRDefault="008734E3" w:rsidP="0090281C">
      <w:pPr>
        <w:pStyle w:val="paragraph"/>
      </w:pPr>
      <w:r w:rsidRPr="00772585">
        <w:tab/>
        <w:t>(a)</w:t>
      </w:r>
      <w:r w:rsidRPr="00772585">
        <w:tab/>
        <w:t>in total, at least 950ml/L of the wine must have been obtained from grapes grown in the regions or localities in relation to which those GIs are registered; and</w:t>
      </w:r>
    </w:p>
    <w:p w:rsidR="008734E3" w:rsidRPr="00772585" w:rsidRDefault="008734E3" w:rsidP="0090281C">
      <w:pPr>
        <w:pStyle w:val="paragraph"/>
      </w:pPr>
      <w:r w:rsidRPr="00772585">
        <w:tab/>
        <w:t>(b)</w:t>
      </w:r>
      <w:r w:rsidRPr="00772585">
        <w:tab/>
        <w:t>at least 50ml/L of the wine must have been obtained from each of those regions or localities; and</w:t>
      </w:r>
    </w:p>
    <w:p w:rsidR="008734E3" w:rsidRPr="00772585" w:rsidRDefault="008734E3" w:rsidP="0090281C">
      <w:pPr>
        <w:pStyle w:val="paragraph"/>
      </w:pPr>
      <w:r w:rsidRPr="00772585">
        <w:tab/>
        <w:t>(c)</w:t>
      </w:r>
      <w:r w:rsidRPr="00772585">
        <w:tab/>
        <w:t>the description and presentation must set out the registered GIs in descending order of the proportions of the relevant grapes in the wine.</w:t>
      </w:r>
    </w:p>
    <w:p w:rsidR="001064E8" w:rsidRPr="00772585" w:rsidRDefault="001064E8" w:rsidP="001064E8">
      <w:pPr>
        <w:pStyle w:val="SubsectionHead"/>
      </w:pPr>
      <w:r w:rsidRPr="00772585">
        <w:t>Use of GI registered in relation to Australia with foreign place name</w:t>
      </w:r>
    </w:p>
    <w:p w:rsidR="008734E3" w:rsidRPr="00772585" w:rsidRDefault="008734E3" w:rsidP="0090281C">
      <w:pPr>
        <w:pStyle w:val="subsection"/>
      </w:pPr>
      <w:r w:rsidRPr="00772585">
        <w:tab/>
        <w:t>(5)</w:t>
      </w:r>
      <w:r w:rsidRPr="00772585">
        <w:tab/>
        <w:t>If the description and presentation of the wine uses:</w:t>
      </w:r>
    </w:p>
    <w:p w:rsidR="008734E3" w:rsidRPr="00772585" w:rsidRDefault="008734E3" w:rsidP="0090281C">
      <w:pPr>
        <w:pStyle w:val="paragraph"/>
      </w:pPr>
      <w:r w:rsidRPr="00772585">
        <w:tab/>
        <w:t>(a)</w:t>
      </w:r>
      <w:r w:rsidRPr="00772585">
        <w:tab/>
        <w:t>at least one GI registered in relation to Australia; and</w:t>
      </w:r>
    </w:p>
    <w:p w:rsidR="008734E3" w:rsidRPr="00772585" w:rsidRDefault="008734E3" w:rsidP="0090281C">
      <w:pPr>
        <w:pStyle w:val="paragraph"/>
      </w:pPr>
      <w:r w:rsidRPr="00772585">
        <w:tab/>
        <w:t>(b)</w:t>
      </w:r>
      <w:r w:rsidRPr="00772585">
        <w:tab/>
        <w:t>at least one foreign place name;</w:t>
      </w:r>
    </w:p>
    <w:p w:rsidR="008734E3" w:rsidRPr="00772585" w:rsidRDefault="008734E3" w:rsidP="0090281C">
      <w:pPr>
        <w:pStyle w:val="subsection2"/>
      </w:pPr>
      <w:r w:rsidRPr="00772585">
        <w:t>the wine, and the description and presentation, must meet the requirements of subregulation (6).</w:t>
      </w:r>
    </w:p>
    <w:p w:rsidR="008734E3" w:rsidRPr="00772585" w:rsidRDefault="008734E3" w:rsidP="0090281C">
      <w:pPr>
        <w:pStyle w:val="subsection"/>
      </w:pPr>
      <w:r w:rsidRPr="00772585">
        <w:tab/>
        <w:t>(6)</w:t>
      </w:r>
      <w:r w:rsidRPr="00772585">
        <w:tab/>
        <w:t>For subregulation (5):</w:t>
      </w:r>
    </w:p>
    <w:p w:rsidR="008734E3" w:rsidRPr="00772585" w:rsidRDefault="008734E3" w:rsidP="0090281C">
      <w:pPr>
        <w:pStyle w:val="paragraph"/>
      </w:pPr>
      <w:r w:rsidRPr="00772585">
        <w:lastRenderedPageBreak/>
        <w:tab/>
        <w:t>(a)</w:t>
      </w:r>
      <w:r w:rsidRPr="00772585">
        <w:tab/>
        <w:t>in total, at least 950ml/L of the wine must have been obtained from grapes grown in:</w:t>
      </w:r>
    </w:p>
    <w:p w:rsidR="008734E3" w:rsidRPr="00772585" w:rsidRDefault="008734E3" w:rsidP="0090281C">
      <w:pPr>
        <w:pStyle w:val="paragraphsub"/>
      </w:pPr>
      <w:r w:rsidRPr="00772585">
        <w:tab/>
        <w:t>(i)</w:t>
      </w:r>
      <w:r w:rsidRPr="00772585">
        <w:tab/>
        <w:t>the regions or localities in relation to which those GIs are registered; and</w:t>
      </w:r>
    </w:p>
    <w:p w:rsidR="008734E3" w:rsidRPr="00772585" w:rsidRDefault="008734E3" w:rsidP="0090281C">
      <w:pPr>
        <w:pStyle w:val="paragraphsub"/>
      </w:pPr>
      <w:r w:rsidRPr="00772585">
        <w:tab/>
        <w:t>(ii)</w:t>
      </w:r>
      <w:r w:rsidRPr="00772585">
        <w:tab/>
      </w:r>
      <w:r w:rsidR="001064E8" w:rsidRPr="00772585">
        <w:t>the countries, regions</w:t>
      </w:r>
      <w:r w:rsidRPr="00772585">
        <w:t xml:space="preserve"> or localities identified by those foreign place names; and</w:t>
      </w:r>
    </w:p>
    <w:p w:rsidR="008734E3" w:rsidRPr="00772585" w:rsidRDefault="008734E3" w:rsidP="0090281C">
      <w:pPr>
        <w:pStyle w:val="paragraph"/>
      </w:pPr>
      <w:r w:rsidRPr="00772585">
        <w:tab/>
        <w:t>(b)</w:t>
      </w:r>
      <w:r w:rsidRPr="00772585">
        <w:tab/>
        <w:t xml:space="preserve">at least 50ml/L of the wine must have been obtained from each of </w:t>
      </w:r>
      <w:r w:rsidR="001064E8" w:rsidRPr="00772585">
        <w:t>those countries, regions</w:t>
      </w:r>
      <w:r w:rsidRPr="00772585">
        <w:t xml:space="preserve"> or localities; and</w:t>
      </w:r>
    </w:p>
    <w:p w:rsidR="008734E3" w:rsidRPr="00772585" w:rsidRDefault="008734E3" w:rsidP="0090281C">
      <w:pPr>
        <w:pStyle w:val="paragraph"/>
      </w:pPr>
      <w:r w:rsidRPr="00772585">
        <w:tab/>
        <w:t>(c)</w:t>
      </w:r>
      <w:r w:rsidRPr="00772585">
        <w:tab/>
        <w:t>the description and presentation must set out the registered GIs and foreign place names in descending order of the proportions of the relevant grapes in the wine.</w:t>
      </w:r>
    </w:p>
    <w:p w:rsidR="008734E3" w:rsidRPr="00772585" w:rsidRDefault="008734E3" w:rsidP="0090281C">
      <w:pPr>
        <w:pStyle w:val="SubsectionHead"/>
      </w:pPr>
      <w:r w:rsidRPr="00772585">
        <w:t>General</w:t>
      </w:r>
    </w:p>
    <w:p w:rsidR="008734E3" w:rsidRPr="00772585" w:rsidRDefault="008734E3" w:rsidP="0090281C">
      <w:pPr>
        <w:pStyle w:val="subsection"/>
      </w:pPr>
      <w:r w:rsidRPr="00772585">
        <w:tab/>
        <w:t>(7)</w:t>
      </w:r>
      <w:r w:rsidRPr="00772585">
        <w:tab/>
        <w:t>For this regulation:</w:t>
      </w:r>
    </w:p>
    <w:p w:rsidR="008734E3" w:rsidRPr="00772585" w:rsidRDefault="008734E3" w:rsidP="0090281C">
      <w:pPr>
        <w:pStyle w:val="paragraph"/>
      </w:pPr>
      <w:r w:rsidRPr="00772585">
        <w:tab/>
        <w:t>(a)</w:t>
      </w:r>
      <w:r w:rsidRPr="00772585">
        <w:tab/>
        <w:t>a word or term is not to be treated as a registered GI or a foreign place name, as the case may be, when it appears in the description and presentation because it is required by another law; and</w:t>
      </w:r>
    </w:p>
    <w:p w:rsidR="008734E3" w:rsidRPr="00772585" w:rsidRDefault="008734E3" w:rsidP="0090281C">
      <w:pPr>
        <w:pStyle w:val="paragraph"/>
      </w:pPr>
      <w:r w:rsidRPr="00772585">
        <w:tab/>
        <w:t>(b)</w:t>
      </w:r>
      <w:r w:rsidRPr="00772585">
        <w:tab/>
        <w:t>the volume of grapes in a fortified wine is to be calculated exclusive of the grape spirit or brandy (or both) added to the wine.</w:t>
      </w:r>
    </w:p>
    <w:p w:rsidR="008734E3" w:rsidRPr="00772585" w:rsidRDefault="008734E3" w:rsidP="00BC2ABE">
      <w:pPr>
        <w:pStyle w:val="notetext"/>
        <w:ind w:left="1701" w:hanging="567"/>
      </w:pPr>
      <w:r w:rsidRPr="00772585">
        <w:t xml:space="preserve">Example for </w:t>
      </w:r>
      <w:r w:rsidR="00772585">
        <w:t>paragraph (</w:t>
      </w:r>
      <w:r w:rsidRPr="00772585">
        <w:t>a)</w:t>
      </w:r>
      <w:r w:rsidR="006A7D67" w:rsidRPr="00772585">
        <w:t>:</w:t>
      </w:r>
      <w:r w:rsidR="00BC2ABE">
        <w:tab/>
      </w:r>
      <w:r w:rsidRPr="00772585">
        <w:t>‘Australia’ and the name of a foreign country might appear in the description and presentation because they are required by regulation</w:t>
      </w:r>
      <w:r w:rsidR="00772585">
        <w:t> </w:t>
      </w:r>
      <w:r w:rsidRPr="00772585">
        <w:t>19.</w:t>
      </w:r>
    </w:p>
    <w:p w:rsidR="008734E3" w:rsidRPr="00772585" w:rsidRDefault="008734E3" w:rsidP="0090281C">
      <w:pPr>
        <w:pStyle w:val="subsection"/>
      </w:pPr>
      <w:r w:rsidRPr="00772585">
        <w:tab/>
        <w:t>(8)</w:t>
      </w:r>
      <w:r w:rsidRPr="00772585">
        <w:tab/>
        <w:t>In this regulation:</w:t>
      </w:r>
    </w:p>
    <w:p w:rsidR="008734E3" w:rsidRPr="00772585" w:rsidRDefault="008734E3" w:rsidP="0090281C">
      <w:pPr>
        <w:pStyle w:val="Definition"/>
      </w:pPr>
      <w:r w:rsidRPr="00772585">
        <w:rPr>
          <w:b/>
          <w:i/>
        </w:rPr>
        <w:t>foreign place name</w:t>
      </w:r>
      <w:r w:rsidRPr="00772585">
        <w:t>, in relation to wine goods, means a word or expression that:</w:t>
      </w:r>
    </w:p>
    <w:p w:rsidR="008734E3" w:rsidRPr="00772585" w:rsidRDefault="008734E3" w:rsidP="0090281C">
      <w:pPr>
        <w:pStyle w:val="paragraph"/>
      </w:pPr>
      <w:r w:rsidRPr="00772585">
        <w:tab/>
        <w:t>(a)</w:t>
      </w:r>
      <w:r w:rsidRPr="00772585">
        <w:tab/>
        <w:t>is not a registered GI; and</w:t>
      </w:r>
    </w:p>
    <w:p w:rsidR="008734E3" w:rsidRPr="00772585" w:rsidRDefault="008734E3" w:rsidP="0090281C">
      <w:pPr>
        <w:pStyle w:val="paragraph"/>
      </w:pPr>
      <w:r w:rsidRPr="00772585">
        <w:tab/>
        <w:t>(b)</w:t>
      </w:r>
      <w:r w:rsidRPr="00772585">
        <w:tab/>
        <w:t>identifies a country, region or locality (other than Australia) in which the goods originated.</w:t>
      </w:r>
    </w:p>
    <w:p w:rsidR="00AF475A" w:rsidRPr="00772585" w:rsidRDefault="00AF475A" w:rsidP="0090281C">
      <w:pPr>
        <w:pStyle w:val="ActHead5"/>
      </w:pPr>
      <w:bookmarkStart w:id="32" w:name="_Toc392688244"/>
      <w:r w:rsidRPr="00772585">
        <w:rPr>
          <w:rStyle w:val="CharSectno"/>
        </w:rPr>
        <w:t>22</w:t>
      </w:r>
      <w:r w:rsidR="0090281C" w:rsidRPr="00772585">
        <w:t xml:space="preserve">  </w:t>
      </w:r>
      <w:r w:rsidRPr="00772585">
        <w:t>Vintages</w:t>
      </w:r>
      <w:bookmarkEnd w:id="32"/>
    </w:p>
    <w:p w:rsidR="00AF475A" w:rsidRPr="00772585" w:rsidRDefault="00AF475A" w:rsidP="0090281C">
      <w:pPr>
        <w:pStyle w:val="subsection"/>
      </w:pPr>
      <w:r w:rsidRPr="00772585">
        <w:tab/>
        <w:t>(1)</w:t>
      </w:r>
      <w:r w:rsidRPr="00772585">
        <w:tab/>
        <w:t>For subsection</w:t>
      </w:r>
      <w:r w:rsidR="00772585">
        <w:t> </w:t>
      </w:r>
      <w:r w:rsidR="008734E3" w:rsidRPr="00772585">
        <w:t>40F</w:t>
      </w:r>
      <w:r w:rsidR="00574CFA">
        <w:t>(</w:t>
      </w:r>
      <w:r w:rsidR="008734E3" w:rsidRPr="00772585">
        <w:t>6)</w:t>
      </w:r>
      <w:r w:rsidRPr="00772585">
        <w:t xml:space="preserve"> of the Act, if: </w:t>
      </w:r>
    </w:p>
    <w:p w:rsidR="00AF475A" w:rsidRPr="00772585" w:rsidRDefault="00AF475A" w:rsidP="0090281C">
      <w:pPr>
        <w:pStyle w:val="paragraph"/>
      </w:pPr>
      <w:r w:rsidRPr="00772585">
        <w:tab/>
        <w:t>(a)</w:t>
      </w:r>
      <w:r w:rsidRPr="00772585">
        <w:tab/>
        <w:t>wine</w:t>
      </w:r>
      <w:r w:rsidR="008734E3" w:rsidRPr="00772585">
        <w:t xml:space="preserve"> originating in Australia</w:t>
      </w:r>
      <w:r w:rsidRPr="00772585">
        <w:t xml:space="preserve"> is made using grapes that were harvested in more than one vintage; and </w:t>
      </w:r>
      <w:r w:rsidRPr="00772585">
        <w:tab/>
      </w:r>
    </w:p>
    <w:p w:rsidR="00AF475A" w:rsidRPr="00772585" w:rsidRDefault="00AF475A" w:rsidP="0090281C">
      <w:pPr>
        <w:pStyle w:val="paragraph"/>
      </w:pPr>
      <w:r w:rsidRPr="00772585">
        <w:lastRenderedPageBreak/>
        <w:tab/>
        <w:t>(b)</w:t>
      </w:r>
      <w:r w:rsidRPr="00772585">
        <w:tab/>
        <w:t>the description and presentation of the wine refers to one or more of those vintages;</w:t>
      </w:r>
    </w:p>
    <w:p w:rsidR="00AF475A" w:rsidRPr="00772585" w:rsidRDefault="00AF475A" w:rsidP="0090281C">
      <w:pPr>
        <w:pStyle w:val="subsection2"/>
      </w:pPr>
      <w:r w:rsidRPr="00772585">
        <w:t>the description and presentation of the wine must refer to all of the vintages in descending order of the proportions of the relevant grapes in the wine.</w:t>
      </w:r>
    </w:p>
    <w:p w:rsidR="00AF475A" w:rsidRPr="00772585" w:rsidRDefault="00AF475A" w:rsidP="0090281C">
      <w:pPr>
        <w:pStyle w:val="subsection"/>
      </w:pPr>
      <w:r w:rsidRPr="00772585">
        <w:tab/>
        <w:t>(2)</w:t>
      </w:r>
      <w:r w:rsidRPr="00772585">
        <w:tab/>
        <w:t>In spite of subregulation</w:t>
      </w:r>
      <w:r w:rsidR="00772585">
        <w:t> </w:t>
      </w:r>
      <w:r w:rsidRPr="00772585">
        <w:t xml:space="preserve">(1), wine may be described and presented as being of one vintage if </w:t>
      </w:r>
      <w:r w:rsidR="008734E3" w:rsidRPr="00772585">
        <w:t xml:space="preserve">at least 850ml/L of the wine is obtained from grapes </w:t>
      </w:r>
      <w:r w:rsidRPr="00772585">
        <w:t>harvested in that vintage.</w:t>
      </w:r>
    </w:p>
    <w:p w:rsidR="00AF475A" w:rsidRPr="00772585" w:rsidRDefault="00AF475A" w:rsidP="0090281C">
      <w:pPr>
        <w:pStyle w:val="subsection"/>
      </w:pPr>
      <w:r w:rsidRPr="00772585">
        <w:tab/>
        <w:t>(3)</w:t>
      </w:r>
      <w:r w:rsidRPr="00772585">
        <w:tab/>
        <w:t>For the purposes of subregulation</w:t>
      </w:r>
      <w:r w:rsidR="00772585">
        <w:t> </w:t>
      </w:r>
      <w:r w:rsidRPr="00772585">
        <w:t>(2), the volume of grapes in a fortified wine is to be calculated exclusive of the grape spirit or brandy (or both) added to the wine.</w:t>
      </w:r>
    </w:p>
    <w:p w:rsidR="008734E3" w:rsidRPr="00772585" w:rsidRDefault="008734E3" w:rsidP="00B9491D">
      <w:pPr>
        <w:pStyle w:val="ActHead2"/>
        <w:pageBreakBefore/>
      </w:pPr>
      <w:bookmarkStart w:id="33" w:name="_Toc392688245"/>
      <w:r w:rsidRPr="00772585">
        <w:rPr>
          <w:rStyle w:val="CharPartNo"/>
        </w:rPr>
        <w:lastRenderedPageBreak/>
        <w:t>Part</w:t>
      </w:r>
      <w:r w:rsidR="00772585">
        <w:rPr>
          <w:rStyle w:val="CharPartNo"/>
        </w:rPr>
        <w:t> </w:t>
      </w:r>
      <w:r w:rsidRPr="00772585">
        <w:rPr>
          <w:rStyle w:val="CharPartNo"/>
        </w:rPr>
        <w:t>4A</w:t>
      </w:r>
      <w:r w:rsidR="0090281C" w:rsidRPr="00772585">
        <w:t>—</w:t>
      </w:r>
      <w:r w:rsidRPr="00772585">
        <w:rPr>
          <w:rStyle w:val="CharPartText"/>
        </w:rPr>
        <w:t>Applications for determination of Australian GIs</w:t>
      </w:r>
      <w:bookmarkEnd w:id="33"/>
    </w:p>
    <w:p w:rsidR="008734E3" w:rsidRPr="00772585" w:rsidRDefault="0090281C" w:rsidP="008734E3">
      <w:pPr>
        <w:pStyle w:val="Header"/>
      </w:pPr>
      <w:r w:rsidRPr="00772585">
        <w:rPr>
          <w:rStyle w:val="CharDivNo"/>
        </w:rPr>
        <w:t xml:space="preserve"> </w:t>
      </w:r>
      <w:r w:rsidRPr="00772585">
        <w:rPr>
          <w:rStyle w:val="CharDivText"/>
        </w:rPr>
        <w:t xml:space="preserve"> </w:t>
      </w:r>
    </w:p>
    <w:p w:rsidR="008734E3" w:rsidRPr="00772585" w:rsidRDefault="008734E3" w:rsidP="0090281C">
      <w:pPr>
        <w:pStyle w:val="ActHead5"/>
      </w:pPr>
      <w:bookmarkStart w:id="34" w:name="_Toc392688246"/>
      <w:r w:rsidRPr="00772585">
        <w:rPr>
          <w:rStyle w:val="CharSectno"/>
        </w:rPr>
        <w:t>22A</w:t>
      </w:r>
      <w:r w:rsidR="0090281C" w:rsidRPr="00772585">
        <w:t xml:space="preserve">  </w:t>
      </w:r>
      <w:r w:rsidRPr="00772585">
        <w:t>Payment of application fee</w:t>
      </w:r>
      <w:bookmarkEnd w:id="34"/>
    </w:p>
    <w:p w:rsidR="008734E3" w:rsidRPr="00772585" w:rsidRDefault="008734E3" w:rsidP="0090281C">
      <w:pPr>
        <w:pStyle w:val="subsection"/>
      </w:pPr>
      <w:r w:rsidRPr="00772585">
        <w:tab/>
        <w:t>(1)</w:t>
      </w:r>
      <w:r w:rsidRPr="00772585">
        <w:tab/>
        <w:t>An application under section</w:t>
      </w:r>
      <w:r w:rsidR="00772585">
        <w:t> </w:t>
      </w:r>
      <w:r w:rsidRPr="00772585">
        <w:t xml:space="preserve">40R of the Act must be accompanied by the fee (if any) charged by the </w:t>
      </w:r>
      <w:r w:rsidR="00B6479C" w:rsidRPr="00D64498">
        <w:t>Authority</w:t>
      </w:r>
      <w:r w:rsidRPr="00772585">
        <w:t xml:space="preserve"> for the making of the application.</w:t>
      </w:r>
    </w:p>
    <w:p w:rsidR="008734E3" w:rsidRPr="00772585" w:rsidRDefault="008734E3" w:rsidP="0090281C">
      <w:pPr>
        <w:pStyle w:val="subsection"/>
      </w:pPr>
      <w:r w:rsidRPr="00772585">
        <w:tab/>
        <w:t>(2)</w:t>
      </w:r>
      <w:r w:rsidRPr="00772585">
        <w:tab/>
        <w:t xml:space="preserve">The </w:t>
      </w:r>
      <w:r w:rsidR="00B6479C" w:rsidRPr="00D64498">
        <w:t>Authority</w:t>
      </w:r>
      <w:r w:rsidRPr="00772585">
        <w:t xml:space="preserve"> way waive the fee.</w:t>
      </w:r>
    </w:p>
    <w:p w:rsidR="008734E3" w:rsidRPr="00772585" w:rsidRDefault="008734E3" w:rsidP="0090281C">
      <w:pPr>
        <w:pStyle w:val="subsection"/>
      </w:pPr>
      <w:r w:rsidRPr="00772585">
        <w:tab/>
        <w:t>(3)</w:t>
      </w:r>
      <w:r w:rsidRPr="00772585">
        <w:tab/>
        <w:t xml:space="preserve">If the application is not accompanied by the fee, and the fee is not waived by the </w:t>
      </w:r>
      <w:r w:rsidR="00B6479C" w:rsidRPr="00D64498">
        <w:t>Authority</w:t>
      </w:r>
      <w:r w:rsidRPr="00772585">
        <w:t>, the application is treated as having never been made.</w:t>
      </w:r>
    </w:p>
    <w:p w:rsidR="0090305B" w:rsidRPr="00772585" w:rsidRDefault="0090305B" w:rsidP="0090281C">
      <w:pPr>
        <w:pStyle w:val="ActHead2"/>
        <w:pageBreakBefore/>
      </w:pPr>
      <w:bookmarkStart w:id="35" w:name="_Toc392688247"/>
      <w:r w:rsidRPr="00772585">
        <w:rPr>
          <w:rStyle w:val="CharPartNo"/>
        </w:rPr>
        <w:lastRenderedPageBreak/>
        <w:t>Part</w:t>
      </w:r>
      <w:r w:rsidR="00772585">
        <w:rPr>
          <w:rStyle w:val="CharPartNo"/>
        </w:rPr>
        <w:t> </w:t>
      </w:r>
      <w:r w:rsidRPr="00772585">
        <w:rPr>
          <w:rStyle w:val="CharPartNo"/>
        </w:rPr>
        <w:t>5</w:t>
      </w:r>
      <w:r w:rsidR="0090281C" w:rsidRPr="00772585">
        <w:t>—</w:t>
      </w:r>
      <w:r w:rsidRPr="00772585">
        <w:rPr>
          <w:rStyle w:val="CharPartText"/>
        </w:rPr>
        <w:t>Criteria for determining Australian GIs</w:t>
      </w:r>
      <w:bookmarkEnd w:id="35"/>
    </w:p>
    <w:p w:rsidR="0090305B" w:rsidRPr="00772585" w:rsidRDefault="0090281C" w:rsidP="0090305B">
      <w:pPr>
        <w:pStyle w:val="Header"/>
      </w:pPr>
      <w:r w:rsidRPr="00772585">
        <w:rPr>
          <w:rStyle w:val="CharDivNo"/>
        </w:rPr>
        <w:t xml:space="preserve"> </w:t>
      </w:r>
      <w:r w:rsidRPr="00772585">
        <w:rPr>
          <w:rStyle w:val="CharDivText"/>
        </w:rPr>
        <w:t xml:space="preserve"> </w:t>
      </w:r>
    </w:p>
    <w:p w:rsidR="00AF475A" w:rsidRPr="00772585" w:rsidRDefault="00AF475A" w:rsidP="0090281C">
      <w:pPr>
        <w:pStyle w:val="ActHead5"/>
      </w:pPr>
      <w:bookmarkStart w:id="36" w:name="_Toc392688248"/>
      <w:r w:rsidRPr="00772585">
        <w:rPr>
          <w:rStyle w:val="CharSectno"/>
        </w:rPr>
        <w:t>23</w:t>
      </w:r>
      <w:r w:rsidR="0090281C" w:rsidRPr="00772585">
        <w:t xml:space="preserve">  </w:t>
      </w:r>
      <w:r w:rsidRPr="00772585">
        <w:t>Determining geographical indications</w:t>
      </w:r>
      <w:bookmarkEnd w:id="36"/>
    </w:p>
    <w:p w:rsidR="00AF475A" w:rsidRPr="00772585" w:rsidRDefault="00AF475A" w:rsidP="0090281C">
      <w:pPr>
        <w:pStyle w:val="subsection"/>
      </w:pPr>
      <w:r w:rsidRPr="00772585">
        <w:tab/>
      </w:r>
      <w:r w:rsidRPr="00772585">
        <w:tab/>
        <w:t>For the purpose of making determinations under section</w:t>
      </w:r>
      <w:r w:rsidR="00772585">
        <w:t> </w:t>
      </w:r>
      <w:r w:rsidRPr="00772585">
        <w:t>40T of the Act, the Geographical Indications Committee is to have regard to the criteria set out in this Part.</w:t>
      </w:r>
    </w:p>
    <w:p w:rsidR="00AF475A" w:rsidRPr="00772585" w:rsidRDefault="00AF475A" w:rsidP="0090281C">
      <w:pPr>
        <w:pStyle w:val="ActHead5"/>
      </w:pPr>
      <w:bookmarkStart w:id="37" w:name="_Toc392688249"/>
      <w:r w:rsidRPr="00772585">
        <w:rPr>
          <w:rStyle w:val="CharSectno"/>
        </w:rPr>
        <w:t>24</w:t>
      </w:r>
      <w:r w:rsidR="0090281C" w:rsidRPr="00772585">
        <w:t xml:space="preserve">  </w:t>
      </w:r>
      <w:r w:rsidRPr="00772585">
        <w:t>Interpretation</w:t>
      </w:r>
      <w:bookmarkEnd w:id="37"/>
    </w:p>
    <w:p w:rsidR="00AF475A" w:rsidRPr="00772585" w:rsidRDefault="00AF475A" w:rsidP="0090281C">
      <w:pPr>
        <w:pStyle w:val="subsection"/>
      </w:pPr>
      <w:r w:rsidRPr="00772585">
        <w:tab/>
      </w:r>
      <w:r w:rsidRPr="00772585">
        <w:tab/>
        <w:t>In this Part:</w:t>
      </w:r>
    </w:p>
    <w:p w:rsidR="00AF475A" w:rsidRPr="00772585" w:rsidRDefault="00AF475A" w:rsidP="0090281C">
      <w:pPr>
        <w:pStyle w:val="Definition"/>
      </w:pPr>
      <w:r w:rsidRPr="00772585">
        <w:rPr>
          <w:b/>
          <w:i/>
        </w:rPr>
        <w:t xml:space="preserve">region </w:t>
      </w:r>
      <w:r w:rsidRPr="00772585">
        <w:t>means an area of land that:</w:t>
      </w:r>
    </w:p>
    <w:p w:rsidR="00AF475A" w:rsidRPr="00772585" w:rsidRDefault="00AF475A" w:rsidP="0090281C">
      <w:pPr>
        <w:pStyle w:val="paragraph"/>
      </w:pPr>
      <w:r w:rsidRPr="00772585">
        <w:tab/>
        <w:t>(a)</w:t>
      </w:r>
      <w:r w:rsidRPr="00772585">
        <w:tab/>
        <w:t xml:space="preserve">may comprise one or more subregions; and </w:t>
      </w:r>
    </w:p>
    <w:p w:rsidR="00AF475A" w:rsidRPr="00772585" w:rsidRDefault="00AF475A" w:rsidP="0090281C">
      <w:pPr>
        <w:pStyle w:val="paragraph"/>
      </w:pPr>
      <w:r w:rsidRPr="00772585">
        <w:tab/>
        <w:t>(b)</w:t>
      </w:r>
      <w:r w:rsidRPr="00772585">
        <w:tab/>
        <w:t xml:space="preserve">is a single tract of land that is discrete and homogeneous in its grape growing attributes to a degree that: </w:t>
      </w:r>
    </w:p>
    <w:p w:rsidR="00AF475A" w:rsidRPr="00772585" w:rsidRDefault="00AF475A" w:rsidP="0090281C">
      <w:pPr>
        <w:pStyle w:val="paragraphsub"/>
      </w:pPr>
      <w:r w:rsidRPr="00772585">
        <w:tab/>
        <w:t>(i)</w:t>
      </w:r>
      <w:r w:rsidRPr="00772585">
        <w:tab/>
        <w:t xml:space="preserve">is measurable; and </w:t>
      </w:r>
    </w:p>
    <w:p w:rsidR="00AF475A" w:rsidRPr="00772585" w:rsidRDefault="00AF475A" w:rsidP="0090281C">
      <w:pPr>
        <w:pStyle w:val="paragraphsub"/>
      </w:pPr>
      <w:r w:rsidRPr="00772585">
        <w:tab/>
        <w:t>(ii)</w:t>
      </w:r>
      <w:r w:rsidRPr="00772585">
        <w:tab/>
        <w:t xml:space="preserve">is less substantial than in a subregion; and </w:t>
      </w:r>
    </w:p>
    <w:p w:rsidR="00AF475A" w:rsidRPr="00772585" w:rsidRDefault="00AF475A" w:rsidP="0090281C">
      <w:pPr>
        <w:pStyle w:val="paragraph"/>
      </w:pPr>
      <w:r w:rsidRPr="00772585">
        <w:tab/>
        <w:t>(c)</w:t>
      </w:r>
      <w:r w:rsidRPr="00772585">
        <w:tab/>
        <w:t xml:space="preserve">usually produces at least 500 tonnes of wine grapes in a year; and </w:t>
      </w:r>
    </w:p>
    <w:p w:rsidR="00AF475A" w:rsidRPr="00772585" w:rsidRDefault="00AF475A" w:rsidP="0090281C">
      <w:pPr>
        <w:pStyle w:val="paragraph"/>
      </w:pPr>
      <w:r w:rsidRPr="00772585">
        <w:tab/>
        <w:t>(d)</w:t>
      </w:r>
      <w:r w:rsidRPr="00772585">
        <w:tab/>
        <w:t xml:space="preserve">comprises at least 5 wine grape vineyards of at least 5 hectares each that do not have any common ownership, whether or not it also comprises 1 or more vineyards of less than 5 hectares; and </w:t>
      </w:r>
    </w:p>
    <w:p w:rsidR="00AF475A" w:rsidRPr="00772585" w:rsidRDefault="00AF475A" w:rsidP="0090281C">
      <w:pPr>
        <w:pStyle w:val="paragraph"/>
      </w:pPr>
      <w:r w:rsidRPr="00772585">
        <w:tab/>
        <w:t>(e)</w:t>
      </w:r>
      <w:r w:rsidRPr="00772585">
        <w:tab/>
        <w:t>may reasonably be regarded as a region.</w:t>
      </w:r>
    </w:p>
    <w:p w:rsidR="00AF475A" w:rsidRPr="00772585" w:rsidRDefault="00AF475A" w:rsidP="0090281C">
      <w:pPr>
        <w:pStyle w:val="Definition"/>
      </w:pPr>
      <w:r w:rsidRPr="00772585">
        <w:rPr>
          <w:b/>
          <w:i/>
        </w:rPr>
        <w:t xml:space="preserve">subregion </w:t>
      </w:r>
      <w:r w:rsidRPr="00772585">
        <w:t xml:space="preserve">means an area of land that: </w:t>
      </w:r>
    </w:p>
    <w:p w:rsidR="00AF475A" w:rsidRPr="00772585" w:rsidRDefault="00AF475A" w:rsidP="0090281C">
      <w:pPr>
        <w:pStyle w:val="paragraph"/>
      </w:pPr>
      <w:r w:rsidRPr="00772585">
        <w:tab/>
        <w:t>(a)</w:t>
      </w:r>
      <w:r w:rsidRPr="00772585">
        <w:tab/>
        <w:t xml:space="preserve">is part of a region; and </w:t>
      </w:r>
    </w:p>
    <w:p w:rsidR="00AF475A" w:rsidRPr="00772585" w:rsidRDefault="00AF475A" w:rsidP="0090281C">
      <w:pPr>
        <w:pStyle w:val="paragraph"/>
      </w:pPr>
      <w:r w:rsidRPr="00772585">
        <w:tab/>
        <w:t>(b)</w:t>
      </w:r>
      <w:r w:rsidRPr="00772585">
        <w:tab/>
        <w:t xml:space="preserve">is a single tract of land that is discrete and homogeneous in its grape growing attributes to a degree that is substantial; and </w:t>
      </w:r>
    </w:p>
    <w:p w:rsidR="00AF475A" w:rsidRPr="00772585" w:rsidRDefault="00AF475A" w:rsidP="0090281C">
      <w:pPr>
        <w:pStyle w:val="paragraph"/>
      </w:pPr>
      <w:r w:rsidRPr="00772585">
        <w:tab/>
        <w:t>(c)</w:t>
      </w:r>
      <w:r w:rsidRPr="00772585">
        <w:tab/>
        <w:t xml:space="preserve">usually produces at least 500 tonnes of wine grapes in a year; and </w:t>
      </w:r>
    </w:p>
    <w:p w:rsidR="00AF475A" w:rsidRPr="00772585" w:rsidRDefault="00AF475A" w:rsidP="0090281C">
      <w:pPr>
        <w:pStyle w:val="paragraph"/>
      </w:pPr>
      <w:r w:rsidRPr="00772585">
        <w:tab/>
        <w:t>(d)</w:t>
      </w:r>
      <w:r w:rsidRPr="00772585">
        <w:tab/>
        <w:t xml:space="preserve">comprises at least 5 wine grape vineyards of at least 5 hectares each that do not have any common ownership, whether or not it also comprises 1 or more vineyards of less than 5 hectares; and </w:t>
      </w:r>
    </w:p>
    <w:p w:rsidR="00AF475A" w:rsidRPr="00772585" w:rsidRDefault="00AF475A" w:rsidP="0090281C">
      <w:pPr>
        <w:pStyle w:val="paragraph"/>
      </w:pPr>
      <w:r w:rsidRPr="00772585">
        <w:lastRenderedPageBreak/>
        <w:tab/>
        <w:t>(e)</w:t>
      </w:r>
      <w:r w:rsidRPr="00772585">
        <w:tab/>
        <w:t>may reasonably be regarded as a subregion.</w:t>
      </w:r>
    </w:p>
    <w:p w:rsidR="00AF475A" w:rsidRPr="00772585" w:rsidRDefault="00AF475A" w:rsidP="0090281C">
      <w:pPr>
        <w:pStyle w:val="Definition"/>
      </w:pPr>
      <w:r w:rsidRPr="00772585">
        <w:rPr>
          <w:b/>
          <w:i/>
        </w:rPr>
        <w:t xml:space="preserve">wine grape vineyard </w:t>
      </w:r>
      <w:r w:rsidRPr="00772585">
        <w:t xml:space="preserve">means a single parcel of land that: </w:t>
      </w:r>
    </w:p>
    <w:p w:rsidR="00AF475A" w:rsidRPr="00772585" w:rsidRDefault="00AF475A" w:rsidP="0090281C">
      <w:pPr>
        <w:pStyle w:val="paragraph"/>
      </w:pPr>
      <w:r w:rsidRPr="00772585">
        <w:tab/>
        <w:t>(a)</w:t>
      </w:r>
      <w:r w:rsidRPr="00772585">
        <w:tab/>
        <w:t xml:space="preserve">is planted with wine grapes; and </w:t>
      </w:r>
    </w:p>
    <w:p w:rsidR="00AF475A" w:rsidRPr="00772585" w:rsidRDefault="00AF475A" w:rsidP="0090281C">
      <w:pPr>
        <w:pStyle w:val="paragraph"/>
      </w:pPr>
      <w:r w:rsidRPr="00772585">
        <w:tab/>
        <w:t>(b)</w:t>
      </w:r>
      <w:r w:rsidRPr="00772585">
        <w:tab/>
        <w:t>is operated as a single entity by:</w:t>
      </w:r>
    </w:p>
    <w:p w:rsidR="00AF475A" w:rsidRPr="00772585" w:rsidRDefault="00AF475A" w:rsidP="0090281C">
      <w:pPr>
        <w:pStyle w:val="paragraphsub"/>
      </w:pPr>
      <w:r w:rsidRPr="00772585">
        <w:tab/>
        <w:t>(i)</w:t>
      </w:r>
      <w:r w:rsidRPr="00772585">
        <w:tab/>
        <w:t xml:space="preserve">the owner; or </w:t>
      </w:r>
    </w:p>
    <w:p w:rsidR="00AF475A" w:rsidRPr="00772585" w:rsidRDefault="00AF475A" w:rsidP="0090281C">
      <w:pPr>
        <w:pStyle w:val="paragraphsub"/>
      </w:pPr>
      <w:r w:rsidRPr="00772585">
        <w:tab/>
        <w:t>(ii)</w:t>
      </w:r>
      <w:r w:rsidRPr="00772585">
        <w:tab/>
        <w:t>a manager on behalf of the owner or a lessee, irrespective of the number of lessees.</w:t>
      </w:r>
    </w:p>
    <w:p w:rsidR="00AF475A" w:rsidRPr="00772585" w:rsidRDefault="00AF475A" w:rsidP="0090281C">
      <w:pPr>
        <w:pStyle w:val="Definition"/>
      </w:pPr>
      <w:r w:rsidRPr="00772585">
        <w:rPr>
          <w:b/>
          <w:i/>
        </w:rPr>
        <w:t xml:space="preserve">zone </w:t>
      </w:r>
      <w:r w:rsidRPr="00772585">
        <w:t xml:space="preserve">means an area of land that: </w:t>
      </w:r>
    </w:p>
    <w:p w:rsidR="00AF475A" w:rsidRPr="00772585" w:rsidRDefault="00AF475A" w:rsidP="0090281C">
      <w:pPr>
        <w:pStyle w:val="paragraph"/>
      </w:pPr>
      <w:r w:rsidRPr="00772585">
        <w:tab/>
        <w:t>(a)</w:t>
      </w:r>
      <w:r w:rsidRPr="00772585">
        <w:tab/>
        <w:t xml:space="preserve">may comprise one or more regions; or </w:t>
      </w:r>
    </w:p>
    <w:p w:rsidR="00AF475A" w:rsidRPr="00772585" w:rsidRDefault="00AF475A" w:rsidP="0090281C">
      <w:pPr>
        <w:pStyle w:val="paragraph"/>
      </w:pPr>
      <w:r w:rsidRPr="00772585">
        <w:tab/>
        <w:t>(b)</w:t>
      </w:r>
      <w:r w:rsidRPr="00772585">
        <w:tab/>
        <w:t>may reasonably be regarded as a zone.</w:t>
      </w:r>
    </w:p>
    <w:p w:rsidR="00AF475A" w:rsidRPr="00772585" w:rsidRDefault="00AF475A" w:rsidP="0090281C">
      <w:pPr>
        <w:pStyle w:val="ActHead5"/>
      </w:pPr>
      <w:bookmarkStart w:id="38" w:name="_Toc392688250"/>
      <w:r w:rsidRPr="00772585">
        <w:rPr>
          <w:rStyle w:val="CharSectno"/>
        </w:rPr>
        <w:t>25</w:t>
      </w:r>
      <w:r w:rsidR="0090281C" w:rsidRPr="00772585">
        <w:t xml:space="preserve">  </w:t>
      </w:r>
      <w:r w:rsidRPr="00772585">
        <w:t>Criteria for determining geographical indications</w:t>
      </w:r>
      <w:bookmarkEnd w:id="38"/>
    </w:p>
    <w:p w:rsidR="00AF475A" w:rsidRPr="00772585" w:rsidRDefault="00AF475A" w:rsidP="0090281C">
      <w:pPr>
        <w:pStyle w:val="subsection"/>
      </w:pPr>
      <w:r w:rsidRPr="00772585">
        <w:tab/>
      </w:r>
      <w:r w:rsidRPr="00772585">
        <w:tab/>
        <w:t>For the purposes of subsection</w:t>
      </w:r>
      <w:r w:rsidR="00772585">
        <w:t> </w:t>
      </w:r>
      <w:r w:rsidRPr="00772585">
        <w:t>40T</w:t>
      </w:r>
      <w:r w:rsidR="00574CFA">
        <w:t>(</w:t>
      </w:r>
      <w:r w:rsidRPr="00772585">
        <w:t xml:space="preserve">2) of the Act, the Committee is to have regard to the following criteria: </w:t>
      </w:r>
    </w:p>
    <w:p w:rsidR="00AF475A" w:rsidRPr="00772585" w:rsidRDefault="00AF475A" w:rsidP="0090281C">
      <w:pPr>
        <w:pStyle w:val="paragraph"/>
      </w:pPr>
      <w:r w:rsidRPr="00772585">
        <w:tab/>
        <w:t>(a)</w:t>
      </w:r>
      <w:r w:rsidRPr="00772585">
        <w:tab/>
        <w:t xml:space="preserve">whether the area falls within the definition of a subregion, a region, a zone or any other area; </w:t>
      </w:r>
    </w:p>
    <w:p w:rsidR="00AF475A" w:rsidRPr="00772585" w:rsidRDefault="00AF475A" w:rsidP="0090281C">
      <w:pPr>
        <w:pStyle w:val="paragraph"/>
      </w:pPr>
      <w:r w:rsidRPr="00772585">
        <w:tab/>
        <w:t>(b)</w:t>
      </w:r>
      <w:r w:rsidRPr="00772585">
        <w:tab/>
        <w:t xml:space="preserve">the history of the founding and development of the area, ascertained from local government records, newspaper archives, books, maps or other relevant material; </w:t>
      </w:r>
    </w:p>
    <w:p w:rsidR="00AF475A" w:rsidRPr="00772585" w:rsidRDefault="00AF475A" w:rsidP="0090281C">
      <w:pPr>
        <w:pStyle w:val="paragraph"/>
      </w:pPr>
      <w:r w:rsidRPr="00772585">
        <w:tab/>
        <w:t>(c)</w:t>
      </w:r>
      <w:r w:rsidRPr="00772585">
        <w:tab/>
        <w:t xml:space="preserve">the existence in relation to the area of natural features, including rivers, contour lines and other topographical features; </w:t>
      </w:r>
    </w:p>
    <w:p w:rsidR="00AF475A" w:rsidRPr="00772585" w:rsidRDefault="00AF475A" w:rsidP="0090281C">
      <w:pPr>
        <w:pStyle w:val="paragraph"/>
      </w:pPr>
      <w:r w:rsidRPr="00772585">
        <w:tab/>
        <w:t>(d)</w:t>
      </w:r>
      <w:r w:rsidRPr="00772585">
        <w:tab/>
        <w:t xml:space="preserve">the existence in relation to the area of constructed features, including roads, railways, towns and buildings; </w:t>
      </w:r>
    </w:p>
    <w:p w:rsidR="00AF475A" w:rsidRPr="00772585" w:rsidRDefault="00AF475A" w:rsidP="0090281C">
      <w:pPr>
        <w:pStyle w:val="paragraph"/>
      </w:pPr>
      <w:r w:rsidRPr="00772585">
        <w:tab/>
        <w:t>(e)</w:t>
      </w:r>
      <w:r w:rsidRPr="00772585">
        <w:tab/>
        <w:t>the boundary of the area suggested in the application to the Committee under section</w:t>
      </w:r>
      <w:r w:rsidR="00772585">
        <w:t> </w:t>
      </w:r>
      <w:r w:rsidRPr="00772585">
        <w:t xml:space="preserve">40R; </w:t>
      </w:r>
    </w:p>
    <w:p w:rsidR="00AF475A" w:rsidRPr="00772585" w:rsidRDefault="00AF475A" w:rsidP="0090281C">
      <w:pPr>
        <w:pStyle w:val="paragraph"/>
      </w:pPr>
      <w:r w:rsidRPr="00772585">
        <w:tab/>
        <w:t>(f)</w:t>
      </w:r>
      <w:r w:rsidRPr="00772585">
        <w:tab/>
        <w:t>ordinance survey map grid references in relation to the area;</w:t>
      </w:r>
    </w:p>
    <w:p w:rsidR="00AF475A" w:rsidRPr="00772585" w:rsidRDefault="00AF475A" w:rsidP="0090281C">
      <w:pPr>
        <w:pStyle w:val="paragraph"/>
      </w:pPr>
      <w:r w:rsidRPr="00772585">
        <w:tab/>
        <w:t>(g)</w:t>
      </w:r>
      <w:r w:rsidRPr="00772585">
        <w:tab/>
        <w:t xml:space="preserve">local government boundary maps in relation to the area; </w:t>
      </w:r>
    </w:p>
    <w:p w:rsidR="00AF475A" w:rsidRPr="00772585" w:rsidRDefault="00AF475A" w:rsidP="0090281C">
      <w:pPr>
        <w:pStyle w:val="paragraph"/>
      </w:pPr>
      <w:r w:rsidRPr="00772585">
        <w:tab/>
        <w:t>(h)</w:t>
      </w:r>
      <w:r w:rsidRPr="00772585">
        <w:tab/>
        <w:t xml:space="preserve">the existence in relation to the area of a word or expression to indicate that area, including: </w:t>
      </w:r>
    </w:p>
    <w:p w:rsidR="00AF475A" w:rsidRPr="00772585" w:rsidRDefault="00AF475A" w:rsidP="0090281C">
      <w:pPr>
        <w:pStyle w:val="paragraphsub"/>
      </w:pPr>
      <w:r w:rsidRPr="00772585">
        <w:tab/>
        <w:t>(i)</w:t>
      </w:r>
      <w:r w:rsidRPr="00772585">
        <w:tab/>
        <w:t xml:space="preserve">any history relating to the word or expression; and </w:t>
      </w:r>
    </w:p>
    <w:p w:rsidR="00AF475A" w:rsidRPr="00772585" w:rsidRDefault="00AF475A" w:rsidP="0090281C">
      <w:pPr>
        <w:pStyle w:val="paragraphsub"/>
      </w:pPr>
      <w:r w:rsidRPr="00772585">
        <w:tab/>
        <w:t>(ii)</w:t>
      </w:r>
      <w:r w:rsidRPr="00772585">
        <w:tab/>
        <w:t xml:space="preserve">whether, and to what extent, the word or expression is known to wine retailers beyond the boundaries of the area; and </w:t>
      </w:r>
    </w:p>
    <w:p w:rsidR="00AF475A" w:rsidRPr="00772585" w:rsidRDefault="00AF475A" w:rsidP="0090281C">
      <w:pPr>
        <w:pStyle w:val="paragraphsub"/>
      </w:pPr>
      <w:r w:rsidRPr="00772585">
        <w:lastRenderedPageBreak/>
        <w:tab/>
        <w:t>(iii)</w:t>
      </w:r>
      <w:r w:rsidRPr="00772585">
        <w:tab/>
        <w:t xml:space="preserve">whether, and to what extent, the word or expression has been traditionally used in the area or elsewhere; and </w:t>
      </w:r>
    </w:p>
    <w:p w:rsidR="00AF475A" w:rsidRPr="00772585" w:rsidRDefault="00AF475A" w:rsidP="0090281C">
      <w:pPr>
        <w:pStyle w:val="paragraphsub"/>
      </w:pPr>
      <w:r w:rsidRPr="00772585">
        <w:tab/>
        <w:t>(iv)</w:t>
      </w:r>
      <w:r w:rsidRPr="00772585">
        <w:tab/>
        <w:t xml:space="preserve">the appropriateness of the word or expression; </w:t>
      </w:r>
    </w:p>
    <w:p w:rsidR="00AF475A" w:rsidRPr="00772585" w:rsidRDefault="00AF475A" w:rsidP="0090281C">
      <w:pPr>
        <w:pStyle w:val="paragraph"/>
      </w:pPr>
      <w:r w:rsidRPr="00772585">
        <w:tab/>
        <w:t>(i)</w:t>
      </w:r>
      <w:r w:rsidRPr="00772585">
        <w:tab/>
        <w:t xml:space="preserve">the degree of discreteness and homogeneity of the proposed geographical indication in respect of the following attributes: </w:t>
      </w:r>
    </w:p>
    <w:p w:rsidR="00AF475A" w:rsidRPr="00772585" w:rsidRDefault="00AF475A" w:rsidP="0090281C">
      <w:pPr>
        <w:pStyle w:val="paragraphsub"/>
      </w:pPr>
      <w:r w:rsidRPr="00772585">
        <w:tab/>
        <w:t>(i)</w:t>
      </w:r>
      <w:r w:rsidRPr="00772585">
        <w:tab/>
        <w:t xml:space="preserve">the geological formation of the area; </w:t>
      </w:r>
    </w:p>
    <w:p w:rsidR="00AF475A" w:rsidRPr="00772585" w:rsidRDefault="00AF475A" w:rsidP="0090281C">
      <w:pPr>
        <w:pStyle w:val="paragraphsub"/>
      </w:pPr>
      <w:r w:rsidRPr="00772585">
        <w:tab/>
        <w:t>(ii)</w:t>
      </w:r>
      <w:r w:rsidRPr="00772585">
        <w:tab/>
        <w:t xml:space="preserve">the degree to which the climate of the area is uniform, having regard to the temperature, atmospheric pressure, humidity, rainfall, number of hours of sunshine and any other weather conditions experienced in the area throughout the year; </w:t>
      </w:r>
    </w:p>
    <w:p w:rsidR="00AF475A" w:rsidRPr="00772585" w:rsidRDefault="00AF475A" w:rsidP="0090281C">
      <w:pPr>
        <w:pStyle w:val="paragraphsub"/>
      </w:pPr>
      <w:r w:rsidRPr="00772585">
        <w:tab/>
        <w:t>(iii)</w:t>
      </w:r>
      <w:r w:rsidRPr="00772585">
        <w:tab/>
        <w:t xml:space="preserve">whether the date on which harvesting a particular variety of wine grapes is expected to begin in the area is the same as the date on which harvesting grapes of the same variety is expected to begin in neighbouring areas; </w:t>
      </w:r>
    </w:p>
    <w:p w:rsidR="00AF475A" w:rsidRPr="00772585" w:rsidRDefault="00AF475A" w:rsidP="0090281C">
      <w:pPr>
        <w:pStyle w:val="paragraphsub"/>
      </w:pPr>
      <w:r w:rsidRPr="00772585">
        <w:tab/>
        <w:t>(iv)</w:t>
      </w:r>
      <w:r w:rsidRPr="00772585">
        <w:tab/>
        <w:t xml:space="preserve">whether part or all of the area is within a natural drainage basin; </w:t>
      </w:r>
    </w:p>
    <w:p w:rsidR="00AF475A" w:rsidRPr="00772585" w:rsidRDefault="00AF475A" w:rsidP="0090281C">
      <w:pPr>
        <w:pStyle w:val="paragraphsub"/>
      </w:pPr>
      <w:r w:rsidRPr="00772585">
        <w:tab/>
        <w:t>(v)</w:t>
      </w:r>
      <w:r w:rsidRPr="00772585">
        <w:tab/>
        <w:t xml:space="preserve">the availability of water from an irrigation scheme; </w:t>
      </w:r>
    </w:p>
    <w:p w:rsidR="00AF475A" w:rsidRPr="00772585" w:rsidRDefault="00AF475A" w:rsidP="0090281C">
      <w:pPr>
        <w:pStyle w:val="paragraphsub"/>
      </w:pPr>
      <w:r w:rsidRPr="00772585">
        <w:tab/>
        <w:t>(vi)</w:t>
      </w:r>
      <w:r w:rsidRPr="00772585">
        <w:tab/>
        <w:t xml:space="preserve">the elevation of the area; </w:t>
      </w:r>
    </w:p>
    <w:p w:rsidR="00AF475A" w:rsidRPr="00772585" w:rsidRDefault="00AF475A" w:rsidP="0090281C">
      <w:pPr>
        <w:pStyle w:val="paragraphsub"/>
      </w:pPr>
      <w:r w:rsidRPr="00772585">
        <w:tab/>
        <w:t>(vii)</w:t>
      </w:r>
      <w:r w:rsidRPr="00772585">
        <w:tab/>
        <w:t xml:space="preserve">any plans for the development of the area proposed by Commonwealth, State or municipal authorities; </w:t>
      </w:r>
    </w:p>
    <w:p w:rsidR="00AF475A" w:rsidRPr="00772585" w:rsidRDefault="00AF475A" w:rsidP="0090281C">
      <w:pPr>
        <w:pStyle w:val="paragraphsub"/>
      </w:pPr>
      <w:r w:rsidRPr="00772585">
        <w:tab/>
        <w:t>(viii)</w:t>
      </w:r>
      <w:r w:rsidRPr="00772585">
        <w:tab/>
        <w:t xml:space="preserve">any relevant traditional divisions within the area; </w:t>
      </w:r>
    </w:p>
    <w:p w:rsidR="00AF475A" w:rsidRPr="00772585" w:rsidRDefault="00AF475A" w:rsidP="0090281C">
      <w:pPr>
        <w:pStyle w:val="paragraphsub"/>
      </w:pPr>
      <w:r w:rsidRPr="00772585">
        <w:tab/>
        <w:t>(ix)</w:t>
      </w:r>
      <w:r w:rsidRPr="00772585">
        <w:tab/>
        <w:t>the history of grape and wine production in the area.</w:t>
      </w:r>
    </w:p>
    <w:p w:rsidR="00AF475A" w:rsidRPr="00772585" w:rsidRDefault="0090281C" w:rsidP="0090281C">
      <w:pPr>
        <w:pStyle w:val="notetext"/>
      </w:pPr>
      <w:r w:rsidRPr="00772585">
        <w:t>Note:</w:t>
      </w:r>
      <w:r w:rsidRPr="00772585">
        <w:tab/>
      </w:r>
      <w:r w:rsidR="00AF475A" w:rsidRPr="00772585">
        <w:t>In determining a geographical indication under subsection</w:t>
      </w:r>
      <w:r w:rsidR="00772585">
        <w:t> </w:t>
      </w:r>
      <w:r w:rsidR="00AF475A" w:rsidRPr="00772585">
        <w:t>40Q</w:t>
      </w:r>
      <w:r w:rsidR="00574CFA">
        <w:t>(</w:t>
      </w:r>
      <w:r w:rsidR="00AF475A" w:rsidRPr="00772585">
        <w:t>1) of the Act, the Committee is not prohibited under the Act from having regard to any other relevant matters.</w:t>
      </w:r>
    </w:p>
    <w:p w:rsidR="0090305B" w:rsidRPr="00772585" w:rsidRDefault="0090305B" w:rsidP="0090281C">
      <w:pPr>
        <w:pStyle w:val="ActHead2"/>
        <w:pageBreakBefore/>
      </w:pPr>
      <w:bookmarkStart w:id="39" w:name="_Toc392688251"/>
      <w:r w:rsidRPr="00772585">
        <w:rPr>
          <w:rStyle w:val="CharPartNo"/>
        </w:rPr>
        <w:lastRenderedPageBreak/>
        <w:t>Part</w:t>
      </w:r>
      <w:r w:rsidR="00772585">
        <w:rPr>
          <w:rStyle w:val="CharPartNo"/>
        </w:rPr>
        <w:t> </w:t>
      </w:r>
      <w:r w:rsidRPr="00772585">
        <w:rPr>
          <w:rStyle w:val="CharPartNo"/>
        </w:rPr>
        <w:t>6</w:t>
      </w:r>
      <w:r w:rsidR="0090281C" w:rsidRPr="00772585">
        <w:t>—</w:t>
      </w:r>
      <w:r w:rsidRPr="00772585">
        <w:rPr>
          <w:rStyle w:val="CharPartText"/>
        </w:rPr>
        <w:t>Objection to determination of Australian GI based on pre</w:t>
      </w:r>
      <w:r w:rsidR="00772585">
        <w:rPr>
          <w:rStyle w:val="CharPartText"/>
        </w:rPr>
        <w:noBreakHyphen/>
      </w:r>
      <w:r w:rsidRPr="00772585">
        <w:rPr>
          <w:rStyle w:val="CharPartText"/>
        </w:rPr>
        <w:t>existing trade mark rights</w:t>
      </w:r>
      <w:bookmarkEnd w:id="39"/>
    </w:p>
    <w:p w:rsidR="00AF475A" w:rsidRPr="00772585" w:rsidRDefault="00AF475A" w:rsidP="0090281C">
      <w:pPr>
        <w:pStyle w:val="ActHead3"/>
      </w:pPr>
      <w:bookmarkStart w:id="40" w:name="_Toc392688252"/>
      <w:r w:rsidRPr="00772585">
        <w:rPr>
          <w:rStyle w:val="CharDivNo"/>
        </w:rPr>
        <w:t>Division</w:t>
      </w:r>
      <w:r w:rsidR="00772585">
        <w:rPr>
          <w:rStyle w:val="CharDivNo"/>
        </w:rPr>
        <w:t> </w:t>
      </w:r>
      <w:r w:rsidRPr="00772585">
        <w:rPr>
          <w:rStyle w:val="CharDivNo"/>
        </w:rPr>
        <w:t>1</w:t>
      </w:r>
      <w:r w:rsidR="0090281C" w:rsidRPr="00772585">
        <w:t>—</w:t>
      </w:r>
      <w:r w:rsidRPr="00772585">
        <w:rPr>
          <w:rStyle w:val="CharDivText"/>
        </w:rPr>
        <w:t>General</w:t>
      </w:r>
      <w:bookmarkEnd w:id="40"/>
    </w:p>
    <w:p w:rsidR="00AF475A" w:rsidRPr="00772585" w:rsidRDefault="00AF475A" w:rsidP="0090281C">
      <w:pPr>
        <w:pStyle w:val="ActHead5"/>
      </w:pPr>
      <w:bookmarkStart w:id="41" w:name="_Toc392688253"/>
      <w:r w:rsidRPr="00772585">
        <w:rPr>
          <w:rStyle w:val="CharSectno"/>
        </w:rPr>
        <w:t>28</w:t>
      </w:r>
      <w:r w:rsidR="0090281C" w:rsidRPr="00772585">
        <w:t xml:space="preserve">  </w:t>
      </w:r>
      <w:r w:rsidRPr="00772585">
        <w:t>Definition for Part</w:t>
      </w:r>
      <w:r w:rsidR="00772585">
        <w:t> </w:t>
      </w:r>
      <w:r w:rsidRPr="00772585">
        <w:t>6</w:t>
      </w:r>
      <w:bookmarkEnd w:id="41"/>
    </w:p>
    <w:p w:rsidR="00AF475A" w:rsidRPr="00772585" w:rsidRDefault="00AF475A" w:rsidP="0090281C">
      <w:pPr>
        <w:pStyle w:val="subsection"/>
      </w:pPr>
      <w:r w:rsidRPr="00772585">
        <w:tab/>
      </w:r>
      <w:r w:rsidRPr="00772585">
        <w:tab/>
        <w:t>In this Part:</w:t>
      </w:r>
    </w:p>
    <w:p w:rsidR="00AF475A" w:rsidRPr="00772585" w:rsidRDefault="00AF475A" w:rsidP="0090281C">
      <w:pPr>
        <w:pStyle w:val="Definition"/>
      </w:pPr>
      <w:r w:rsidRPr="00772585">
        <w:rPr>
          <w:b/>
          <w:i/>
        </w:rPr>
        <w:t xml:space="preserve">Registrar </w:t>
      </w:r>
      <w:r w:rsidRPr="00772585">
        <w:t>means the Registrar of Trade Marks.</w:t>
      </w:r>
    </w:p>
    <w:p w:rsidR="0097525D" w:rsidRPr="00772585" w:rsidRDefault="0097525D" w:rsidP="0090281C">
      <w:pPr>
        <w:pStyle w:val="ActHead5"/>
      </w:pPr>
      <w:bookmarkStart w:id="42" w:name="_Toc392688254"/>
      <w:r w:rsidRPr="00772585">
        <w:rPr>
          <w:rStyle w:val="CharSectno"/>
        </w:rPr>
        <w:t>28A</w:t>
      </w:r>
      <w:r w:rsidR="0090281C" w:rsidRPr="00772585">
        <w:t xml:space="preserve">  </w:t>
      </w:r>
      <w:r w:rsidRPr="00772585">
        <w:t>Modifications of Division</w:t>
      </w:r>
      <w:r w:rsidR="00772585">
        <w:t> </w:t>
      </w:r>
      <w:r w:rsidRPr="00772585">
        <w:t>4 of Part</w:t>
      </w:r>
      <w:r w:rsidR="00B9491D" w:rsidRPr="00772585">
        <w:t> </w:t>
      </w:r>
      <w:r w:rsidRPr="00772585">
        <w:t>VIB of the Act</w:t>
      </w:r>
      <w:bookmarkEnd w:id="42"/>
    </w:p>
    <w:p w:rsidR="0097525D" w:rsidRPr="00772585" w:rsidRDefault="0097525D" w:rsidP="0090281C">
      <w:pPr>
        <w:pStyle w:val="subsection"/>
      </w:pPr>
      <w:r w:rsidRPr="00772585">
        <w:tab/>
      </w:r>
      <w:r w:rsidRPr="00772585">
        <w:tab/>
        <w:t>For subsection</w:t>
      </w:r>
      <w:r w:rsidR="00772585">
        <w:t> </w:t>
      </w:r>
      <w:r w:rsidRPr="00772585">
        <w:t>40PA</w:t>
      </w:r>
      <w:r w:rsidR="00574CFA">
        <w:t>(</w:t>
      </w:r>
      <w:r w:rsidRPr="00772585">
        <w:t>3) of the Act, the provisions of Division</w:t>
      </w:r>
      <w:r w:rsidR="00772585">
        <w:t> </w:t>
      </w:r>
      <w:r w:rsidRPr="00772585">
        <w:t>4 of Part</w:t>
      </w:r>
      <w:r w:rsidR="00B9491D" w:rsidRPr="00772585">
        <w:t> </w:t>
      </w:r>
      <w:r w:rsidRPr="00772585">
        <w:t>VIB of the Act apply as if they were modified as set out in Schedule</w:t>
      </w:r>
      <w:r w:rsidR="00772585">
        <w:t> </w:t>
      </w:r>
      <w:r w:rsidRPr="00772585">
        <w:t>4.</w:t>
      </w:r>
    </w:p>
    <w:p w:rsidR="00AF475A" w:rsidRPr="00772585" w:rsidRDefault="00AF475A" w:rsidP="0090281C">
      <w:pPr>
        <w:pStyle w:val="ActHead5"/>
      </w:pPr>
      <w:bookmarkStart w:id="43" w:name="_Toc392688255"/>
      <w:r w:rsidRPr="00772585">
        <w:rPr>
          <w:rStyle w:val="CharSectno"/>
        </w:rPr>
        <w:t>29</w:t>
      </w:r>
      <w:r w:rsidR="0090281C" w:rsidRPr="00772585">
        <w:t xml:space="preserve">  </w:t>
      </w:r>
      <w:r w:rsidRPr="00772585">
        <w:t>Parties to send copies of evidence to each other</w:t>
      </w:r>
      <w:bookmarkEnd w:id="43"/>
    </w:p>
    <w:p w:rsidR="00AF475A" w:rsidRPr="00772585" w:rsidRDefault="00AF475A" w:rsidP="0090281C">
      <w:pPr>
        <w:pStyle w:val="subsection"/>
      </w:pPr>
      <w:r w:rsidRPr="00772585">
        <w:tab/>
      </w:r>
      <w:r w:rsidRPr="00772585">
        <w:tab/>
        <w:t>Evidence in relation to proceedings under this Part is not taken to be validly filed unless the party filing the evidence:</w:t>
      </w:r>
    </w:p>
    <w:p w:rsidR="00AF475A" w:rsidRPr="00772585" w:rsidRDefault="00AF475A" w:rsidP="0090281C">
      <w:pPr>
        <w:pStyle w:val="paragraph"/>
      </w:pPr>
      <w:r w:rsidRPr="00772585">
        <w:tab/>
        <w:t>(a)</w:t>
      </w:r>
      <w:r w:rsidRPr="00772585">
        <w:tab/>
        <w:t>gives a copy of the evidence to each other party; and</w:t>
      </w:r>
    </w:p>
    <w:p w:rsidR="00AF475A" w:rsidRPr="00772585" w:rsidRDefault="00AF475A" w:rsidP="0090281C">
      <w:pPr>
        <w:pStyle w:val="paragraph"/>
      </w:pPr>
      <w:r w:rsidRPr="00772585">
        <w:tab/>
        <w:t>(b)</w:t>
      </w:r>
      <w:r w:rsidRPr="00772585">
        <w:tab/>
        <w:t>includes, with the evidence being filed, a statement setting out the date, place and manner in which the copy was given to each other party.</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44" w:name="_Toc392688256"/>
      <w:r w:rsidRPr="00772585">
        <w:rPr>
          <w:rStyle w:val="CharSectno"/>
        </w:rPr>
        <w:t>30</w:t>
      </w:r>
      <w:r w:rsidR="0090281C" w:rsidRPr="00772585">
        <w:t xml:space="preserve">  </w:t>
      </w:r>
      <w:r w:rsidRPr="00772585">
        <w:t>Costs</w:t>
      </w:r>
      <w:bookmarkEnd w:id="44"/>
    </w:p>
    <w:p w:rsidR="00AF475A" w:rsidRPr="00772585" w:rsidRDefault="00AF475A" w:rsidP="0090281C">
      <w:pPr>
        <w:pStyle w:val="subsection"/>
      </w:pPr>
      <w:r w:rsidRPr="00772585">
        <w:tab/>
      </w:r>
      <w:r w:rsidRPr="00772585">
        <w:tab/>
        <w:t>The Registrar is not entitled to make an order for costs in proceedings mentioned in this Part.</w:t>
      </w:r>
    </w:p>
    <w:p w:rsidR="00AF475A" w:rsidRPr="00772585" w:rsidRDefault="00AF475A" w:rsidP="0090281C">
      <w:pPr>
        <w:pStyle w:val="ActHead5"/>
      </w:pPr>
      <w:bookmarkStart w:id="45" w:name="_Toc392688257"/>
      <w:r w:rsidRPr="00772585">
        <w:rPr>
          <w:rStyle w:val="CharSectno"/>
        </w:rPr>
        <w:t>31</w:t>
      </w:r>
      <w:r w:rsidR="0090281C" w:rsidRPr="00772585">
        <w:t xml:space="preserve">  </w:t>
      </w:r>
      <w:r w:rsidRPr="00772585">
        <w:t>How fees are to be paid (Act s 40RC and s 40RE)</w:t>
      </w:r>
      <w:bookmarkEnd w:id="45"/>
    </w:p>
    <w:p w:rsidR="00AF475A" w:rsidRPr="00772585" w:rsidRDefault="00AF475A" w:rsidP="0090281C">
      <w:pPr>
        <w:pStyle w:val="subsection"/>
      </w:pPr>
      <w:r w:rsidRPr="00772585">
        <w:tab/>
      </w:r>
      <w:r w:rsidRPr="00772585">
        <w:tab/>
        <w:t>For subsections</w:t>
      </w:r>
      <w:r w:rsidR="00772585">
        <w:t> </w:t>
      </w:r>
      <w:r w:rsidRPr="00772585">
        <w:t>40RC</w:t>
      </w:r>
      <w:r w:rsidR="00574CFA">
        <w:t>(</w:t>
      </w:r>
      <w:r w:rsidRPr="00772585">
        <w:t>5) and 40RE</w:t>
      </w:r>
      <w:r w:rsidR="00574CFA">
        <w:t>(</w:t>
      </w:r>
      <w:r w:rsidRPr="00772585">
        <w:t>2) of the Act, a fee imposed under this Part must be paid to the Registrar.</w:t>
      </w:r>
    </w:p>
    <w:p w:rsidR="00AF475A" w:rsidRPr="00772585" w:rsidRDefault="00AF475A" w:rsidP="0090281C">
      <w:pPr>
        <w:pStyle w:val="notetext"/>
      </w:pPr>
      <w:r w:rsidRPr="00772585">
        <w:t>32</w:t>
      </w:r>
      <w:r w:rsidRPr="00772585">
        <w:tab/>
      </w:r>
      <w:r w:rsidR="0090281C" w:rsidRPr="00772585">
        <w:t>Note:</w:t>
      </w:r>
      <w:r w:rsidR="0090281C" w:rsidRPr="00772585">
        <w:tab/>
      </w:r>
      <w:r w:rsidRPr="00772585">
        <w:t>Regulation</w:t>
      </w:r>
      <w:r w:rsidR="00772585">
        <w:t> </w:t>
      </w:r>
      <w:r w:rsidRPr="00772585">
        <w:t>32 reserved for future use.</w:t>
      </w:r>
    </w:p>
    <w:p w:rsidR="00AF475A" w:rsidRPr="00772585" w:rsidRDefault="00AF475A" w:rsidP="00204061">
      <w:pPr>
        <w:pStyle w:val="ActHead3"/>
        <w:pageBreakBefore/>
      </w:pPr>
      <w:bookmarkStart w:id="46" w:name="_Toc392688258"/>
      <w:r w:rsidRPr="00772585">
        <w:rPr>
          <w:rStyle w:val="CharDivNo"/>
        </w:rPr>
        <w:lastRenderedPageBreak/>
        <w:t>Division</w:t>
      </w:r>
      <w:r w:rsidR="00772585">
        <w:rPr>
          <w:rStyle w:val="CharDivNo"/>
        </w:rPr>
        <w:t> </w:t>
      </w:r>
      <w:r w:rsidRPr="00772585">
        <w:rPr>
          <w:rStyle w:val="CharDivNo"/>
        </w:rPr>
        <w:t>2</w:t>
      </w:r>
      <w:r w:rsidR="0090281C" w:rsidRPr="00772585">
        <w:t>—</w:t>
      </w:r>
      <w:r w:rsidRPr="00772585">
        <w:rPr>
          <w:rStyle w:val="CharDivText"/>
        </w:rPr>
        <w:t>Consideration of objections</w:t>
      </w:r>
      <w:bookmarkEnd w:id="46"/>
    </w:p>
    <w:p w:rsidR="00AF475A" w:rsidRPr="00772585" w:rsidRDefault="00AF475A" w:rsidP="0090281C">
      <w:pPr>
        <w:pStyle w:val="ActHead5"/>
      </w:pPr>
      <w:bookmarkStart w:id="47" w:name="_Toc392688259"/>
      <w:r w:rsidRPr="00772585">
        <w:rPr>
          <w:rStyle w:val="CharSectno"/>
        </w:rPr>
        <w:t>33</w:t>
      </w:r>
      <w:r w:rsidR="0090281C" w:rsidRPr="00772585">
        <w:t xml:space="preserve">  </w:t>
      </w:r>
      <w:r w:rsidRPr="00772585">
        <w:t>Application of Division</w:t>
      </w:r>
      <w:r w:rsidR="00772585">
        <w:t> </w:t>
      </w:r>
      <w:r w:rsidRPr="00772585">
        <w:t>2 (Act s 40RC)</w:t>
      </w:r>
      <w:bookmarkEnd w:id="47"/>
    </w:p>
    <w:p w:rsidR="00AF475A" w:rsidRPr="00772585" w:rsidRDefault="00AF475A" w:rsidP="0090281C">
      <w:pPr>
        <w:pStyle w:val="subsection"/>
      </w:pPr>
      <w:r w:rsidRPr="00772585">
        <w:tab/>
      </w:r>
      <w:r w:rsidRPr="00772585">
        <w:tab/>
        <w:t>For subsection</w:t>
      </w:r>
      <w:r w:rsidR="00772585">
        <w:t> </w:t>
      </w:r>
      <w:r w:rsidRPr="00772585">
        <w:t>40RC</w:t>
      </w:r>
      <w:r w:rsidR="00574CFA">
        <w:t>(</w:t>
      </w:r>
      <w:r w:rsidRPr="00772585">
        <w:t>5) of the Act, this Division applies in relation to the making of a decision under subsection</w:t>
      </w:r>
      <w:r w:rsidR="00772585">
        <w:t> </w:t>
      </w:r>
      <w:r w:rsidRPr="00772585">
        <w:t>40RC</w:t>
      </w:r>
      <w:r w:rsidR="00574CFA">
        <w:t>(</w:t>
      </w:r>
      <w:r w:rsidRPr="00772585">
        <w:t>2) of the Act.</w:t>
      </w:r>
    </w:p>
    <w:p w:rsidR="0090305B" w:rsidRPr="00772585" w:rsidRDefault="0090305B" w:rsidP="0090281C">
      <w:pPr>
        <w:pStyle w:val="ActHead5"/>
      </w:pPr>
      <w:bookmarkStart w:id="48" w:name="_Toc392688260"/>
      <w:r w:rsidRPr="00772585">
        <w:rPr>
          <w:rStyle w:val="CharSectno"/>
        </w:rPr>
        <w:t>34</w:t>
      </w:r>
      <w:r w:rsidR="0090281C" w:rsidRPr="00772585">
        <w:t xml:space="preserve">  </w:t>
      </w:r>
      <w:r w:rsidRPr="00772585">
        <w:t>Definition for Division</w:t>
      </w:r>
      <w:r w:rsidR="00772585">
        <w:t> </w:t>
      </w:r>
      <w:r w:rsidRPr="00772585">
        <w:t>2</w:t>
      </w:r>
      <w:bookmarkEnd w:id="48"/>
    </w:p>
    <w:p w:rsidR="0090305B" w:rsidRPr="00772585" w:rsidRDefault="0090305B" w:rsidP="0090281C">
      <w:pPr>
        <w:pStyle w:val="subsection"/>
      </w:pPr>
      <w:r w:rsidRPr="00772585">
        <w:tab/>
      </w:r>
      <w:r w:rsidRPr="00772585">
        <w:tab/>
        <w:t>In this Division:</w:t>
      </w:r>
    </w:p>
    <w:p w:rsidR="0090305B" w:rsidRPr="00772585" w:rsidRDefault="0090305B" w:rsidP="0090281C">
      <w:pPr>
        <w:pStyle w:val="Definition"/>
      </w:pPr>
      <w:r w:rsidRPr="00772585">
        <w:rPr>
          <w:b/>
          <w:i/>
        </w:rPr>
        <w:t>party</w:t>
      </w:r>
      <w:r w:rsidRPr="00772585">
        <w:t>, in relation to proceedings mentioned in this Division, means either of the following:</w:t>
      </w:r>
    </w:p>
    <w:p w:rsidR="0090305B" w:rsidRPr="00772585" w:rsidRDefault="0090305B" w:rsidP="0090281C">
      <w:pPr>
        <w:pStyle w:val="paragraph"/>
      </w:pPr>
      <w:r w:rsidRPr="00772585">
        <w:tab/>
        <w:t>(a)</w:t>
      </w:r>
      <w:r w:rsidRPr="00772585">
        <w:tab/>
        <w:t>if an application was made for the determination of the proposed GI under section</w:t>
      </w:r>
      <w:r w:rsidR="00772585">
        <w:t> </w:t>
      </w:r>
      <w:r w:rsidRPr="00772585">
        <w:t>40R of the Act</w:t>
      </w:r>
      <w:r w:rsidR="0090281C" w:rsidRPr="00772585">
        <w:t>—</w:t>
      </w:r>
      <w:r w:rsidRPr="00772585">
        <w:t>the applicant;</w:t>
      </w:r>
    </w:p>
    <w:p w:rsidR="0090305B" w:rsidRPr="00772585" w:rsidRDefault="0090305B" w:rsidP="0090281C">
      <w:pPr>
        <w:pStyle w:val="paragraph"/>
      </w:pPr>
      <w:r w:rsidRPr="00772585">
        <w:tab/>
        <w:t>(b)</w:t>
      </w:r>
      <w:r w:rsidRPr="00772585">
        <w:tab/>
        <w:t>a person who makes an objection under paragraph</w:t>
      </w:r>
      <w:r w:rsidR="00772585">
        <w:t> </w:t>
      </w:r>
      <w:r w:rsidRPr="00772585">
        <w:t>40RA</w:t>
      </w:r>
      <w:r w:rsidR="00574CFA">
        <w:t>(</w:t>
      </w:r>
      <w:r w:rsidRPr="00772585">
        <w:t>2)</w:t>
      </w:r>
      <w:r w:rsidR="00574CFA">
        <w:t>(</w:t>
      </w:r>
      <w:r w:rsidRPr="00772585">
        <w:t>b) of the Act.</w:t>
      </w:r>
    </w:p>
    <w:p w:rsidR="0090305B" w:rsidRPr="00772585" w:rsidRDefault="0090305B" w:rsidP="0090281C">
      <w:pPr>
        <w:pStyle w:val="ActHead5"/>
      </w:pPr>
      <w:bookmarkStart w:id="49" w:name="_Toc392688261"/>
      <w:r w:rsidRPr="00772585">
        <w:rPr>
          <w:rStyle w:val="CharSectno"/>
        </w:rPr>
        <w:t>36</w:t>
      </w:r>
      <w:r w:rsidR="0090281C" w:rsidRPr="00772585">
        <w:t xml:space="preserve">  </w:t>
      </w:r>
      <w:r w:rsidRPr="00772585">
        <w:t>Evidence</w:t>
      </w:r>
      <w:bookmarkEnd w:id="49"/>
    </w:p>
    <w:p w:rsidR="0090305B" w:rsidRPr="00772585" w:rsidRDefault="0090305B" w:rsidP="0090281C">
      <w:pPr>
        <w:pStyle w:val="subsection"/>
      </w:pPr>
      <w:r w:rsidRPr="00772585">
        <w:tab/>
      </w:r>
      <w:r w:rsidRPr="00772585">
        <w:tab/>
        <w:t>After notifying the Geographical Indications Committee, the Registrar must send each party a notice that:</w:t>
      </w:r>
    </w:p>
    <w:p w:rsidR="0090305B" w:rsidRPr="00772585" w:rsidRDefault="0090305B" w:rsidP="0090281C">
      <w:pPr>
        <w:pStyle w:val="paragraph"/>
      </w:pPr>
      <w:r w:rsidRPr="00772585">
        <w:tab/>
        <w:t>(a)</w:t>
      </w:r>
      <w:r w:rsidRPr="00772585">
        <w:tab/>
        <w:t>gives the name and address of the other party; and</w:t>
      </w:r>
    </w:p>
    <w:p w:rsidR="0090305B" w:rsidRPr="00772585" w:rsidRDefault="0090305B" w:rsidP="0090281C">
      <w:pPr>
        <w:pStyle w:val="paragraph"/>
      </w:pPr>
      <w:r w:rsidRPr="00772585">
        <w:tab/>
        <w:t>(b)</w:t>
      </w:r>
      <w:r w:rsidRPr="00772585">
        <w:tab/>
        <w:t>invites the party to file evidence in relation to a decision about the matter; and</w:t>
      </w:r>
    </w:p>
    <w:p w:rsidR="0090305B" w:rsidRPr="00772585" w:rsidRDefault="0090305B" w:rsidP="0090281C">
      <w:pPr>
        <w:pStyle w:val="paragraph"/>
      </w:pPr>
      <w:r w:rsidRPr="00772585">
        <w:tab/>
        <w:t>(c)</w:t>
      </w:r>
      <w:r w:rsidRPr="00772585">
        <w:tab/>
        <w:t>states that any evidence must be filed 3 months or less from the date of the notice.</w:t>
      </w:r>
    </w:p>
    <w:p w:rsidR="0090305B" w:rsidRPr="00772585" w:rsidRDefault="0090305B" w:rsidP="0090281C">
      <w:pPr>
        <w:pStyle w:val="ActHead5"/>
      </w:pPr>
      <w:bookmarkStart w:id="50" w:name="_Toc392688262"/>
      <w:r w:rsidRPr="00772585">
        <w:rPr>
          <w:rStyle w:val="CharSectno"/>
        </w:rPr>
        <w:t>37</w:t>
      </w:r>
      <w:r w:rsidR="0090281C" w:rsidRPr="00772585">
        <w:t xml:space="preserve">  </w:t>
      </w:r>
      <w:r w:rsidRPr="00772585">
        <w:t>Evidence in answer</w:t>
      </w:r>
      <w:bookmarkEnd w:id="50"/>
    </w:p>
    <w:p w:rsidR="0090305B" w:rsidRPr="00772585" w:rsidRDefault="0090305B" w:rsidP="0090281C">
      <w:pPr>
        <w:pStyle w:val="subsection"/>
      </w:pPr>
      <w:r w:rsidRPr="00772585">
        <w:tab/>
      </w:r>
      <w:r w:rsidRPr="00772585">
        <w:tab/>
        <w:t>If a person files evidence in response to a notice sent under regulation</w:t>
      </w:r>
      <w:r w:rsidR="00772585">
        <w:t> </w:t>
      </w:r>
      <w:r w:rsidRPr="00772585">
        <w:t>36, the Registrar must send the other party a notice that:</w:t>
      </w:r>
    </w:p>
    <w:p w:rsidR="0090305B" w:rsidRPr="00772585" w:rsidRDefault="0090305B" w:rsidP="0090281C">
      <w:pPr>
        <w:pStyle w:val="paragraph"/>
      </w:pPr>
      <w:r w:rsidRPr="00772585">
        <w:tab/>
        <w:t>(a)</w:t>
      </w:r>
      <w:r w:rsidRPr="00772585">
        <w:tab/>
        <w:t>invites the party to file evidence in answer; and</w:t>
      </w:r>
    </w:p>
    <w:p w:rsidR="0090305B" w:rsidRPr="00772585" w:rsidRDefault="0090305B" w:rsidP="0090281C">
      <w:pPr>
        <w:pStyle w:val="paragraph"/>
      </w:pPr>
      <w:r w:rsidRPr="00772585">
        <w:tab/>
        <w:t>(b)</w:t>
      </w:r>
      <w:r w:rsidRPr="00772585">
        <w:tab/>
        <w:t>states that evidence in answer must be filed 2 months or less from the date of the notice sent under this regulation, or any longer period that the Registrar of Trade Marks thinks is appropriate under the circumstances.</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51" w:name="_Toc392688263"/>
      <w:r w:rsidRPr="00772585">
        <w:rPr>
          <w:rStyle w:val="CharSectno"/>
        </w:rPr>
        <w:lastRenderedPageBreak/>
        <w:t>38</w:t>
      </w:r>
      <w:r w:rsidR="0090281C" w:rsidRPr="00772585">
        <w:t xml:space="preserve">  </w:t>
      </w:r>
      <w:r w:rsidRPr="00772585">
        <w:t>Request for hearing</w:t>
      </w:r>
      <w:bookmarkEnd w:id="51"/>
    </w:p>
    <w:p w:rsidR="00AF475A" w:rsidRPr="00772585" w:rsidRDefault="00AF475A" w:rsidP="0090281C">
      <w:pPr>
        <w:pStyle w:val="subsection"/>
      </w:pPr>
      <w:r w:rsidRPr="00772585">
        <w:tab/>
        <w:t>(1)</w:t>
      </w:r>
      <w:r w:rsidRPr="00772585">
        <w:tab/>
        <w:t>Any party may, no more than 1 month after the end of the period given under paragraph</w:t>
      </w:r>
      <w:r w:rsidR="00772585">
        <w:t> </w:t>
      </w:r>
      <w:r w:rsidRPr="00772585">
        <w:t>37</w:t>
      </w:r>
      <w:r w:rsidR="00574CFA">
        <w:t>(</w:t>
      </w:r>
      <w:r w:rsidRPr="00772585">
        <w:t>b) for the acceptance of evidence in answer, ask the Registrar to conduct a hearing.</w:t>
      </w:r>
    </w:p>
    <w:p w:rsidR="00AF475A" w:rsidRPr="00772585" w:rsidRDefault="00AF475A" w:rsidP="0090281C">
      <w:pPr>
        <w:pStyle w:val="subsection"/>
      </w:pPr>
      <w:r w:rsidRPr="00772585">
        <w:tab/>
        <w:t>(2)</w:t>
      </w:r>
      <w:r w:rsidRPr="00772585">
        <w:tab/>
        <w:t>The Registrar must agree to a request made under subregulation (1).</w:t>
      </w:r>
    </w:p>
    <w:p w:rsidR="00AF475A" w:rsidRPr="00772585" w:rsidRDefault="00AF475A" w:rsidP="0090281C">
      <w:pPr>
        <w:pStyle w:val="ActHead5"/>
      </w:pPr>
      <w:bookmarkStart w:id="52" w:name="_Toc392688264"/>
      <w:r w:rsidRPr="00772585">
        <w:rPr>
          <w:rStyle w:val="CharSectno"/>
        </w:rPr>
        <w:t>39</w:t>
      </w:r>
      <w:r w:rsidR="0090281C" w:rsidRPr="00772585">
        <w:t xml:space="preserve">  </w:t>
      </w:r>
      <w:r w:rsidRPr="00772585">
        <w:t>New evidence</w:t>
      </w:r>
      <w:bookmarkEnd w:id="52"/>
    </w:p>
    <w:p w:rsidR="00AF475A" w:rsidRPr="00772585" w:rsidRDefault="00AF475A" w:rsidP="0090281C">
      <w:pPr>
        <w:pStyle w:val="subsection"/>
      </w:pPr>
      <w:r w:rsidRPr="00772585">
        <w:tab/>
        <w:t>(1)</w:t>
      </w:r>
      <w:r w:rsidRPr="00772585">
        <w:tab/>
        <w:t>At any time before the Registrar makes a decision about an objection to a proposed GI, but after the end of a period specified by the Registrar for the filing of evidence, a party may apply to the Registrar, in writing, to file new evidence.</w:t>
      </w:r>
    </w:p>
    <w:p w:rsidR="00AF475A" w:rsidRPr="00772585" w:rsidRDefault="00AF475A" w:rsidP="0090281C">
      <w:pPr>
        <w:pStyle w:val="subsection"/>
      </w:pPr>
      <w:r w:rsidRPr="00772585">
        <w:tab/>
        <w:t>(2)</w:t>
      </w:r>
      <w:r w:rsidRPr="00772585">
        <w:tab/>
        <w:t>An application must include a statement:</w:t>
      </w:r>
    </w:p>
    <w:p w:rsidR="00AF475A" w:rsidRPr="00772585" w:rsidRDefault="00AF475A" w:rsidP="0090281C">
      <w:pPr>
        <w:pStyle w:val="paragraph"/>
      </w:pPr>
      <w:r w:rsidRPr="00772585">
        <w:tab/>
        <w:t>(a)</w:t>
      </w:r>
      <w:r w:rsidRPr="00772585">
        <w:tab/>
        <w:t>describing the new evidence; and</w:t>
      </w:r>
    </w:p>
    <w:p w:rsidR="00AF475A" w:rsidRPr="00772585" w:rsidRDefault="00AF475A" w:rsidP="0090281C">
      <w:pPr>
        <w:pStyle w:val="paragraph"/>
      </w:pPr>
      <w:r w:rsidRPr="00772585">
        <w:tab/>
        <w:t>(b)</w:t>
      </w:r>
      <w:r w:rsidRPr="00772585">
        <w:tab/>
        <w:t>giving the reasons why the new evidence was not filed within the specified period.</w:t>
      </w:r>
    </w:p>
    <w:p w:rsidR="00AF475A" w:rsidRPr="00772585" w:rsidRDefault="00AF475A" w:rsidP="0090281C">
      <w:pPr>
        <w:pStyle w:val="subsection"/>
      </w:pPr>
      <w:r w:rsidRPr="00772585">
        <w:tab/>
        <w:t>(3)</w:t>
      </w:r>
      <w:r w:rsidRPr="00772585">
        <w:tab/>
        <w:t>If, after considering the application, the Registrar decides that it is reasonable to allow the filing of the new evidence, he or she must set a date by which the new evidence must be filed.</w:t>
      </w:r>
    </w:p>
    <w:p w:rsidR="0090305B" w:rsidRPr="00772585" w:rsidRDefault="0090305B" w:rsidP="0090281C">
      <w:pPr>
        <w:pStyle w:val="subsection"/>
      </w:pPr>
      <w:r w:rsidRPr="00772585">
        <w:tab/>
        <w:t>(4)</w:t>
      </w:r>
      <w:r w:rsidRPr="00772585">
        <w:tab/>
        <w:t>If the new evidence is filed by the date mentioned in subregulation (3), the Registrar must send a notice to the other party telling them that the new evidence is filed and setting a reasonable period for the party to file evidence in answer to it.</w:t>
      </w:r>
    </w:p>
    <w:p w:rsidR="0090305B" w:rsidRPr="00772585" w:rsidRDefault="0090281C" w:rsidP="0090281C">
      <w:pPr>
        <w:pStyle w:val="notetext"/>
      </w:pPr>
      <w:r w:rsidRPr="00772585">
        <w:t>Note:</w:t>
      </w:r>
      <w:r w:rsidRPr="00772585">
        <w:tab/>
      </w:r>
      <w:r w:rsidR="0090305B" w:rsidRPr="00772585">
        <w:t>In some proceedings there may only be one party.</w:t>
      </w:r>
    </w:p>
    <w:p w:rsidR="00AF475A" w:rsidRPr="00772585" w:rsidRDefault="00AF475A" w:rsidP="0090281C">
      <w:pPr>
        <w:pStyle w:val="ActHead5"/>
      </w:pPr>
      <w:bookmarkStart w:id="53" w:name="_Toc392688265"/>
      <w:r w:rsidRPr="00772585">
        <w:rPr>
          <w:rStyle w:val="CharSectno"/>
        </w:rPr>
        <w:t>40</w:t>
      </w:r>
      <w:r w:rsidR="0090281C" w:rsidRPr="00772585">
        <w:t xml:space="preserve">  </w:t>
      </w:r>
      <w:r w:rsidRPr="00772585">
        <w:t>Decision by Registrar</w:t>
      </w:r>
      <w:bookmarkEnd w:id="53"/>
    </w:p>
    <w:p w:rsidR="00AF475A" w:rsidRPr="00772585" w:rsidRDefault="00AF475A" w:rsidP="0090281C">
      <w:pPr>
        <w:pStyle w:val="subsection"/>
      </w:pPr>
      <w:r w:rsidRPr="00772585">
        <w:tab/>
        <w:t>(1)</w:t>
      </w:r>
      <w:r w:rsidRPr="00772585">
        <w:tab/>
        <w:t>The Registrar must, as soon as is practicable after the last day set for evidence to be filed, make a decision under subsection</w:t>
      </w:r>
      <w:r w:rsidR="00772585">
        <w:t> </w:t>
      </w:r>
      <w:r w:rsidRPr="00772585">
        <w:t>40RC</w:t>
      </w:r>
      <w:r w:rsidR="00574CFA">
        <w:t>(</w:t>
      </w:r>
      <w:r w:rsidRPr="00772585">
        <w:t>2) of the Act by considering:</w:t>
      </w:r>
    </w:p>
    <w:p w:rsidR="00AF475A" w:rsidRPr="00772585" w:rsidRDefault="00AF475A" w:rsidP="0090281C">
      <w:pPr>
        <w:pStyle w:val="paragraph"/>
      </w:pPr>
      <w:r w:rsidRPr="00772585">
        <w:tab/>
        <w:t>(a)</w:t>
      </w:r>
      <w:r w:rsidRPr="00772585">
        <w:tab/>
        <w:t>the notice published under subsection</w:t>
      </w:r>
      <w:r w:rsidR="00772585">
        <w:t> </w:t>
      </w:r>
      <w:r w:rsidRPr="00772585">
        <w:t>40RA</w:t>
      </w:r>
      <w:r w:rsidR="00574CFA">
        <w:t>(</w:t>
      </w:r>
      <w:r w:rsidRPr="00772585">
        <w:t>2) of the Act and any related documents; and</w:t>
      </w:r>
    </w:p>
    <w:p w:rsidR="00AF475A" w:rsidRPr="00772585" w:rsidRDefault="00AF475A" w:rsidP="0090281C">
      <w:pPr>
        <w:pStyle w:val="paragraph"/>
      </w:pPr>
      <w:r w:rsidRPr="00772585">
        <w:tab/>
        <w:t>(b)</w:t>
      </w:r>
      <w:r w:rsidRPr="00772585">
        <w:tab/>
        <w:t>the documents filed by the parties; and</w:t>
      </w:r>
    </w:p>
    <w:p w:rsidR="00AF475A" w:rsidRPr="00772585" w:rsidRDefault="00AF475A" w:rsidP="0090281C">
      <w:pPr>
        <w:pStyle w:val="paragraph"/>
      </w:pPr>
      <w:r w:rsidRPr="00772585">
        <w:tab/>
        <w:t>(c)</w:t>
      </w:r>
      <w:r w:rsidRPr="00772585">
        <w:tab/>
        <w:t>any other matter that the Registrar thinks is relevant.</w:t>
      </w:r>
    </w:p>
    <w:p w:rsidR="00AF475A" w:rsidRPr="00772585" w:rsidRDefault="00AF475A" w:rsidP="0090281C">
      <w:pPr>
        <w:pStyle w:val="subsection"/>
      </w:pPr>
      <w:r w:rsidRPr="00772585">
        <w:lastRenderedPageBreak/>
        <w:tab/>
        <w:t>(2)</w:t>
      </w:r>
      <w:r w:rsidRPr="00772585">
        <w:tab/>
        <w:t>If a hearing is held, the Registrar must also invite submissions from the parties and consider the submissions.</w:t>
      </w:r>
    </w:p>
    <w:p w:rsidR="00AF475A" w:rsidRPr="00772585" w:rsidRDefault="00AF475A" w:rsidP="0090281C">
      <w:pPr>
        <w:pStyle w:val="ActHead5"/>
      </w:pPr>
      <w:bookmarkStart w:id="54" w:name="_Toc392688266"/>
      <w:r w:rsidRPr="00772585">
        <w:rPr>
          <w:rStyle w:val="CharSectno"/>
        </w:rPr>
        <w:t>41</w:t>
      </w:r>
      <w:r w:rsidR="0090281C" w:rsidRPr="00772585">
        <w:t xml:space="preserve">  </w:t>
      </w:r>
      <w:r w:rsidRPr="00772585">
        <w:t>No decision if trade mark subject to removal or cancellation proceedings</w:t>
      </w:r>
      <w:bookmarkEnd w:id="54"/>
    </w:p>
    <w:p w:rsidR="00AF475A" w:rsidRPr="00772585" w:rsidRDefault="00AF475A" w:rsidP="0090281C">
      <w:pPr>
        <w:pStyle w:val="subsection"/>
      </w:pPr>
      <w:r w:rsidRPr="00772585">
        <w:tab/>
      </w:r>
      <w:r w:rsidRPr="00772585">
        <w:tab/>
        <w:t>The Registrar must not make a decision under subsection</w:t>
      </w:r>
      <w:r w:rsidR="00772585">
        <w:t> </w:t>
      </w:r>
      <w:r w:rsidRPr="00772585">
        <w:t>40RC</w:t>
      </w:r>
      <w:r w:rsidR="00574CFA">
        <w:t>(</w:t>
      </w:r>
      <w:r w:rsidRPr="00772585">
        <w:t>2) of the Act if the registered trade mark concerned is the subject of removal or cancellation proceedings.</w:t>
      </w:r>
    </w:p>
    <w:p w:rsidR="00AF475A" w:rsidRPr="00772585" w:rsidRDefault="00AF475A" w:rsidP="0090281C">
      <w:pPr>
        <w:pStyle w:val="ActHead5"/>
      </w:pPr>
      <w:bookmarkStart w:id="55" w:name="_Toc392688267"/>
      <w:r w:rsidRPr="00772585">
        <w:rPr>
          <w:rStyle w:val="CharSectno"/>
        </w:rPr>
        <w:t>42</w:t>
      </w:r>
      <w:r w:rsidR="0090281C" w:rsidRPr="00772585">
        <w:t xml:space="preserve">  </w:t>
      </w:r>
      <w:r w:rsidRPr="00772585">
        <w:t>Withdrawal of objection</w:t>
      </w:r>
      <w:bookmarkEnd w:id="55"/>
    </w:p>
    <w:p w:rsidR="00AF475A" w:rsidRPr="00772585" w:rsidRDefault="00AF475A" w:rsidP="0090281C">
      <w:pPr>
        <w:pStyle w:val="subsection"/>
      </w:pPr>
      <w:r w:rsidRPr="00772585">
        <w:tab/>
      </w:r>
      <w:r w:rsidRPr="00772585">
        <w:tab/>
        <w:t>If a person objecting to a proposed GI:</w:t>
      </w:r>
    </w:p>
    <w:p w:rsidR="00AF475A" w:rsidRPr="00772585" w:rsidRDefault="00AF475A" w:rsidP="0090281C">
      <w:pPr>
        <w:pStyle w:val="paragraph"/>
      </w:pPr>
      <w:r w:rsidRPr="00772585">
        <w:tab/>
        <w:t>(a)</w:t>
      </w:r>
      <w:r w:rsidRPr="00772585">
        <w:tab/>
        <w:t>does not file evidence within the period mentioned in paragraph</w:t>
      </w:r>
      <w:r w:rsidR="00772585">
        <w:t> </w:t>
      </w:r>
      <w:r w:rsidRPr="00772585">
        <w:t>36</w:t>
      </w:r>
      <w:r w:rsidR="00574CFA">
        <w:t>(</w:t>
      </w:r>
      <w:r w:rsidRPr="00772585">
        <w:t>c); or</w:t>
      </w:r>
    </w:p>
    <w:p w:rsidR="00AF475A" w:rsidRPr="00772585" w:rsidRDefault="00AF475A" w:rsidP="0090281C">
      <w:pPr>
        <w:pStyle w:val="paragraph"/>
      </w:pPr>
      <w:r w:rsidRPr="00772585">
        <w:tab/>
        <w:t>(b)</w:t>
      </w:r>
      <w:r w:rsidRPr="00772585">
        <w:tab/>
        <w:t>withdraws the notice of objection before the Registrar makes a decision about the objection;</w:t>
      </w:r>
    </w:p>
    <w:p w:rsidR="00AF475A" w:rsidRPr="00772585" w:rsidRDefault="00AF475A" w:rsidP="0090281C">
      <w:pPr>
        <w:pStyle w:val="subsection2"/>
      </w:pPr>
      <w:r w:rsidRPr="00772585">
        <w:t>the Registrar must decide that the ground of the objection is not made out.</w:t>
      </w:r>
    </w:p>
    <w:p w:rsidR="00AF475A" w:rsidRPr="00772585" w:rsidRDefault="00AF475A" w:rsidP="0090281C">
      <w:pPr>
        <w:pStyle w:val="notetext"/>
      </w:pPr>
      <w:r w:rsidRPr="00772585">
        <w:rPr>
          <w:i/>
        </w:rPr>
        <w:t>Note</w:t>
      </w:r>
      <w:r w:rsidRPr="00772585">
        <w:t xml:space="preserve">  The Registrar must notify the parties and the </w:t>
      </w:r>
      <w:r w:rsidR="0090305B" w:rsidRPr="00772585">
        <w:t xml:space="preserve">Geographical Indications Committee </w:t>
      </w:r>
      <w:r w:rsidRPr="00772585">
        <w:t>about his or her decision: see subsection</w:t>
      </w:r>
      <w:r w:rsidR="00772585">
        <w:t> </w:t>
      </w:r>
      <w:r w:rsidRPr="00772585">
        <w:t>40RD</w:t>
      </w:r>
      <w:r w:rsidR="00574CFA">
        <w:t>(</w:t>
      </w:r>
      <w:r w:rsidRPr="00772585">
        <w:t>1) of the Act.</w:t>
      </w:r>
    </w:p>
    <w:p w:rsidR="00AF475A" w:rsidRPr="00772585" w:rsidRDefault="00AF475A" w:rsidP="0090281C">
      <w:pPr>
        <w:pStyle w:val="ActHead5"/>
      </w:pPr>
      <w:bookmarkStart w:id="56" w:name="_Toc392688268"/>
      <w:r w:rsidRPr="00772585">
        <w:rPr>
          <w:rStyle w:val="CharSectno"/>
        </w:rPr>
        <w:t>43</w:t>
      </w:r>
      <w:r w:rsidR="0090281C" w:rsidRPr="00772585">
        <w:t xml:space="preserve">  </w:t>
      </w:r>
      <w:r w:rsidRPr="00772585">
        <w:t>Fees</w:t>
      </w:r>
      <w:bookmarkEnd w:id="56"/>
    </w:p>
    <w:p w:rsidR="00AF475A" w:rsidRPr="00772585" w:rsidRDefault="00AF475A"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F475A" w:rsidRPr="00772585" w:rsidRDefault="00AF475A" w:rsidP="0090281C">
      <w:pPr>
        <w:pStyle w:val="subsection"/>
      </w:pPr>
      <w:r w:rsidRPr="00772585">
        <w:tab/>
        <w:t>(2)</w:t>
      </w:r>
      <w:r w:rsidRPr="00772585">
        <w:tab/>
        <w:t xml:space="preserve">The Registrar must </w:t>
      </w:r>
      <w:r w:rsidR="0090305B" w:rsidRPr="00772585">
        <w:t xml:space="preserve">not deal with a </w:t>
      </w:r>
      <w:r w:rsidRPr="00772585">
        <w:t>matter until the fee for the matter is paid.</w:t>
      </w:r>
    </w:p>
    <w:p w:rsidR="0090281C" w:rsidRPr="00772585" w:rsidRDefault="0090281C" w:rsidP="0090281C">
      <w:pPr>
        <w:pStyle w:val="Tabletext"/>
      </w:pPr>
    </w:p>
    <w:tbl>
      <w:tblPr>
        <w:tblW w:w="6095" w:type="dxa"/>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3828"/>
        <w:gridCol w:w="1559"/>
      </w:tblGrid>
      <w:tr w:rsidR="00AF475A" w:rsidRPr="00772585" w:rsidTr="0090281C">
        <w:trPr>
          <w:trHeight w:val="400"/>
          <w:tblHeader/>
        </w:trPr>
        <w:tc>
          <w:tcPr>
            <w:tcW w:w="70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Item</w:t>
            </w:r>
          </w:p>
        </w:tc>
        <w:tc>
          <w:tcPr>
            <w:tcW w:w="382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Matter</w:t>
            </w:r>
          </w:p>
        </w:tc>
        <w:tc>
          <w:tcPr>
            <w:tcW w:w="1559"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Fee</w:t>
            </w:r>
            <w:r w:rsidR="00574CFA">
              <w:t>(</w:t>
            </w:r>
            <w:r w:rsidRPr="00772585">
              <w:t>$)</w:t>
            </w:r>
          </w:p>
        </w:tc>
      </w:tr>
      <w:tr w:rsidR="00AF475A" w:rsidRPr="00772585" w:rsidTr="0090281C">
        <w:trPr>
          <w:trHeight w:val="400"/>
        </w:trPr>
        <w:tc>
          <w:tcPr>
            <w:tcW w:w="708" w:type="dxa"/>
            <w:tcBorders>
              <w:top w:val="single" w:sz="12" w:space="0" w:color="auto"/>
            </w:tcBorders>
            <w:shd w:val="clear" w:color="auto" w:fill="auto"/>
          </w:tcPr>
          <w:p w:rsidR="00AF475A" w:rsidRPr="00772585" w:rsidRDefault="00AF475A" w:rsidP="0090281C">
            <w:pPr>
              <w:pStyle w:val="Tabletext"/>
            </w:pPr>
            <w:r w:rsidRPr="00772585">
              <w:t>1</w:t>
            </w:r>
          </w:p>
        </w:tc>
        <w:tc>
          <w:tcPr>
            <w:tcW w:w="3828" w:type="dxa"/>
            <w:tcBorders>
              <w:top w:val="single" w:sz="12" w:space="0" w:color="auto"/>
            </w:tcBorders>
            <w:shd w:val="clear" w:color="auto" w:fill="auto"/>
          </w:tcPr>
          <w:p w:rsidR="00AF475A" w:rsidRPr="00772585" w:rsidRDefault="00AF475A" w:rsidP="0090281C">
            <w:pPr>
              <w:pStyle w:val="Tabletext"/>
            </w:pPr>
            <w:r w:rsidRPr="00772585">
              <w:t>Filing a notice of objection in response to an invitation under paragraph</w:t>
            </w:r>
            <w:r w:rsidR="00772585">
              <w:t> </w:t>
            </w:r>
            <w:r w:rsidRPr="00772585">
              <w:t>40RA</w:t>
            </w:r>
            <w:r w:rsidR="00574CFA">
              <w:t>(</w:t>
            </w:r>
            <w:r w:rsidRPr="00772585">
              <w:t>2)</w:t>
            </w:r>
            <w:r w:rsidR="00574CFA">
              <w:t>(</w:t>
            </w:r>
            <w:r w:rsidRPr="00772585">
              <w:t>b) of the Act</w:t>
            </w:r>
          </w:p>
        </w:tc>
        <w:tc>
          <w:tcPr>
            <w:tcW w:w="1559" w:type="dxa"/>
            <w:tcBorders>
              <w:top w:val="single" w:sz="12"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3</w:t>
            </w:r>
          </w:p>
        </w:tc>
        <w:tc>
          <w:tcPr>
            <w:tcW w:w="3828" w:type="dxa"/>
            <w:shd w:val="clear" w:color="auto" w:fill="auto"/>
          </w:tcPr>
          <w:p w:rsidR="00AF475A" w:rsidRPr="00772585" w:rsidRDefault="00AF475A" w:rsidP="0090281C">
            <w:pPr>
              <w:pStyle w:val="Tabletext"/>
            </w:pPr>
            <w:r w:rsidRPr="00772585">
              <w:t>Applying to file new evidence under subregulation</w:t>
            </w:r>
            <w:r w:rsidR="00772585">
              <w:t> </w:t>
            </w:r>
            <w:r w:rsidRPr="00772585">
              <w:t>39</w:t>
            </w:r>
            <w:r w:rsidR="00574CFA">
              <w:t>(</w:t>
            </w:r>
            <w:r w:rsidRPr="00772585">
              <w:t>1)</w:t>
            </w:r>
          </w:p>
        </w:tc>
        <w:tc>
          <w:tcPr>
            <w:tcW w:w="1559" w:type="dxa"/>
            <w:shd w:val="clear" w:color="auto" w:fill="auto"/>
          </w:tcPr>
          <w:p w:rsidR="00AF475A" w:rsidRPr="00772585" w:rsidRDefault="00AF475A" w:rsidP="0090281C">
            <w:pPr>
              <w:pStyle w:val="Tabletext"/>
            </w:pPr>
            <w:r w:rsidRPr="00772585">
              <w:t>100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lastRenderedPageBreak/>
              <w:t>4</w:t>
            </w:r>
          </w:p>
        </w:tc>
        <w:tc>
          <w:tcPr>
            <w:tcW w:w="3828" w:type="dxa"/>
            <w:shd w:val="clear" w:color="auto" w:fill="auto"/>
          </w:tcPr>
          <w:p w:rsidR="00AF475A" w:rsidRPr="00772585" w:rsidRDefault="00AF475A" w:rsidP="0090281C">
            <w:pPr>
              <w:pStyle w:val="Tabletext"/>
            </w:pPr>
            <w:r w:rsidRPr="00772585">
              <w:t>Filing evidence under regulation</w:t>
            </w:r>
            <w:r w:rsidR="00772585">
              <w:t> </w:t>
            </w:r>
            <w:r w:rsidRPr="00772585">
              <w:t>36, 37 or 39 (that is, evidence in support, evidence in answer or new evidence)</w:t>
            </w:r>
          </w:p>
        </w:tc>
        <w:tc>
          <w:tcPr>
            <w:tcW w:w="1559" w:type="dxa"/>
            <w:shd w:val="clear" w:color="auto" w:fill="auto"/>
          </w:tcPr>
          <w:p w:rsidR="00AF475A" w:rsidRPr="00772585" w:rsidRDefault="00AF475A" w:rsidP="0090281C">
            <w:pPr>
              <w:pStyle w:val="Tabletext"/>
            </w:pPr>
            <w:r w:rsidRPr="00772585">
              <w:t>375</w:t>
            </w:r>
          </w:p>
        </w:tc>
      </w:tr>
      <w:tr w:rsidR="00AF475A" w:rsidRPr="00772585" w:rsidTr="0090281C">
        <w:trPr>
          <w:trHeight w:val="400"/>
        </w:trPr>
        <w:tc>
          <w:tcPr>
            <w:tcW w:w="708" w:type="dxa"/>
            <w:tcBorders>
              <w:bottom w:val="single" w:sz="4" w:space="0" w:color="auto"/>
            </w:tcBorders>
            <w:shd w:val="clear" w:color="auto" w:fill="auto"/>
          </w:tcPr>
          <w:p w:rsidR="00AF475A" w:rsidRPr="00772585" w:rsidRDefault="00AF475A" w:rsidP="0090281C">
            <w:pPr>
              <w:pStyle w:val="Tabletext"/>
            </w:pPr>
            <w:r w:rsidRPr="00772585">
              <w:t>5</w:t>
            </w:r>
          </w:p>
        </w:tc>
        <w:tc>
          <w:tcPr>
            <w:tcW w:w="3828" w:type="dxa"/>
            <w:tcBorders>
              <w:bottom w:val="single" w:sz="4" w:space="0" w:color="auto"/>
            </w:tcBorders>
            <w:shd w:val="clear" w:color="auto" w:fill="auto"/>
          </w:tcPr>
          <w:p w:rsidR="00AF475A" w:rsidRPr="00772585" w:rsidRDefault="00AF475A" w:rsidP="0090281C">
            <w:pPr>
              <w:pStyle w:val="Tabletext"/>
            </w:pPr>
            <w:r w:rsidRPr="00772585">
              <w:t>Requesting a hearing under subregulation</w:t>
            </w:r>
            <w:r w:rsidR="00772585">
              <w:t> </w:t>
            </w:r>
            <w:r w:rsidRPr="00772585">
              <w:t>38</w:t>
            </w:r>
            <w:r w:rsidR="00574CFA">
              <w:t>(</w:t>
            </w:r>
            <w:r w:rsidRPr="00772585">
              <w:t>1)</w:t>
            </w:r>
          </w:p>
        </w:tc>
        <w:tc>
          <w:tcPr>
            <w:tcW w:w="1559" w:type="dxa"/>
            <w:tcBorders>
              <w:bottom w:val="single" w:sz="4"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tcBorders>
              <w:bottom w:val="single" w:sz="12" w:space="0" w:color="auto"/>
            </w:tcBorders>
            <w:shd w:val="clear" w:color="auto" w:fill="auto"/>
          </w:tcPr>
          <w:p w:rsidR="00AF475A" w:rsidRPr="00772585" w:rsidRDefault="00AF475A" w:rsidP="0090281C">
            <w:pPr>
              <w:pStyle w:val="Tabletext"/>
            </w:pPr>
            <w:r w:rsidRPr="00772585">
              <w:t>6</w:t>
            </w:r>
          </w:p>
        </w:tc>
        <w:tc>
          <w:tcPr>
            <w:tcW w:w="3828" w:type="dxa"/>
            <w:tcBorders>
              <w:bottom w:val="single" w:sz="12" w:space="0" w:color="auto"/>
            </w:tcBorders>
            <w:shd w:val="clear" w:color="auto" w:fill="auto"/>
          </w:tcPr>
          <w:p w:rsidR="00AF475A" w:rsidRPr="00772585" w:rsidRDefault="00AF475A" w:rsidP="0090281C">
            <w:pPr>
              <w:pStyle w:val="Tabletext"/>
            </w:pPr>
            <w:r w:rsidRPr="00772585">
              <w:t>Attending a hearing</w:t>
            </w:r>
          </w:p>
        </w:tc>
        <w:tc>
          <w:tcPr>
            <w:tcW w:w="1559" w:type="dxa"/>
            <w:tcBorders>
              <w:bottom w:val="single" w:sz="12" w:space="0" w:color="auto"/>
            </w:tcBorders>
            <w:shd w:val="clear" w:color="auto" w:fill="auto"/>
          </w:tcPr>
          <w:p w:rsidR="00AF475A" w:rsidRPr="00772585" w:rsidRDefault="00AF475A" w:rsidP="0090281C">
            <w:pPr>
              <w:pStyle w:val="Tabletext"/>
            </w:pPr>
            <w:r w:rsidRPr="00772585">
              <w:t>500 per day or part of a day</w:t>
            </w:r>
          </w:p>
        </w:tc>
      </w:tr>
    </w:tbl>
    <w:p w:rsidR="00AF475A" w:rsidRPr="00772585" w:rsidRDefault="00AF475A" w:rsidP="0090281C">
      <w:pPr>
        <w:pStyle w:val="subsection"/>
      </w:pPr>
      <w:r w:rsidRPr="00772585">
        <w:tab/>
        <w:t>(3)</w:t>
      </w:r>
      <w:r w:rsidRPr="00772585">
        <w:tab/>
        <w:t>If a person requests a hearing and pays the fee mentioned in item</w:t>
      </w:r>
      <w:r w:rsidR="00772585">
        <w:t> </w:t>
      </w:r>
      <w:r w:rsidRPr="00772585">
        <w:t>5 of the table in respect of the hearing, the fee in item</w:t>
      </w:r>
      <w:r w:rsidR="00772585">
        <w:t> </w:t>
      </w:r>
      <w:r w:rsidRPr="00772585">
        <w:t xml:space="preserve">6 of the table applies to the person only for the second and any subsequent day of the hearing. </w:t>
      </w:r>
    </w:p>
    <w:p w:rsidR="00AF475A" w:rsidRPr="00772585" w:rsidRDefault="00AF475A" w:rsidP="0090281C">
      <w:pPr>
        <w:pStyle w:val="ActHead3"/>
        <w:pageBreakBefore/>
      </w:pPr>
      <w:bookmarkStart w:id="57" w:name="_Toc392688269"/>
      <w:r w:rsidRPr="00772585">
        <w:rPr>
          <w:rStyle w:val="CharDivNo"/>
        </w:rPr>
        <w:lastRenderedPageBreak/>
        <w:t>Division</w:t>
      </w:r>
      <w:r w:rsidR="00772585">
        <w:rPr>
          <w:rStyle w:val="CharDivNo"/>
        </w:rPr>
        <w:t> </w:t>
      </w:r>
      <w:r w:rsidRPr="00772585">
        <w:rPr>
          <w:rStyle w:val="CharDivNo"/>
        </w:rPr>
        <w:t>3</w:t>
      </w:r>
      <w:r w:rsidR="0090281C" w:rsidRPr="00772585">
        <w:t>—</w:t>
      </w:r>
      <w:r w:rsidRPr="00772585">
        <w:rPr>
          <w:rStyle w:val="CharDivText"/>
        </w:rPr>
        <w:t>Application for decision that ground of objection no longer exists</w:t>
      </w:r>
      <w:bookmarkEnd w:id="57"/>
    </w:p>
    <w:p w:rsidR="00AF475A" w:rsidRPr="00772585" w:rsidRDefault="00AF475A" w:rsidP="0090281C">
      <w:pPr>
        <w:pStyle w:val="ActHead5"/>
      </w:pPr>
      <w:bookmarkStart w:id="58" w:name="_Toc392688270"/>
      <w:r w:rsidRPr="00772585">
        <w:rPr>
          <w:rStyle w:val="CharSectno"/>
        </w:rPr>
        <w:t>44</w:t>
      </w:r>
      <w:r w:rsidR="0090281C" w:rsidRPr="00772585">
        <w:t xml:space="preserve">  </w:t>
      </w:r>
      <w:r w:rsidRPr="00772585">
        <w:t>Application of Division</w:t>
      </w:r>
      <w:r w:rsidR="00772585">
        <w:t> </w:t>
      </w:r>
      <w:r w:rsidRPr="00772585">
        <w:t>3 (Act s 40RE)</w:t>
      </w:r>
      <w:bookmarkEnd w:id="58"/>
    </w:p>
    <w:p w:rsidR="00AF475A" w:rsidRPr="00772585" w:rsidRDefault="00AF475A" w:rsidP="0090281C">
      <w:pPr>
        <w:pStyle w:val="subsection"/>
      </w:pPr>
      <w:r w:rsidRPr="00772585">
        <w:tab/>
      </w:r>
      <w:r w:rsidRPr="00772585">
        <w:tab/>
        <w:t>For subsection</w:t>
      </w:r>
      <w:r w:rsidR="00772585">
        <w:t> </w:t>
      </w:r>
      <w:r w:rsidRPr="00772585">
        <w:t>40RE</w:t>
      </w:r>
      <w:r w:rsidR="00574CFA">
        <w:t>(</w:t>
      </w:r>
      <w:r w:rsidRPr="00772585">
        <w:t>2) of the Act, this Division applies in relation to the making of a decision under subsection</w:t>
      </w:r>
      <w:r w:rsidR="00772585">
        <w:t> </w:t>
      </w:r>
      <w:r w:rsidRPr="00772585">
        <w:t>40RE</w:t>
      </w:r>
      <w:r w:rsidR="00574CFA">
        <w:t>(</w:t>
      </w:r>
      <w:r w:rsidRPr="00772585">
        <w:t>1).</w:t>
      </w:r>
    </w:p>
    <w:p w:rsidR="0090305B" w:rsidRPr="00772585" w:rsidRDefault="0090305B" w:rsidP="0090281C">
      <w:pPr>
        <w:pStyle w:val="ActHead5"/>
      </w:pPr>
      <w:bookmarkStart w:id="59" w:name="_Toc392688271"/>
      <w:r w:rsidRPr="00772585">
        <w:rPr>
          <w:rStyle w:val="CharSectno"/>
        </w:rPr>
        <w:t>45</w:t>
      </w:r>
      <w:r w:rsidR="0090281C" w:rsidRPr="00772585">
        <w:t xml:space="preserve">  </w:t>
      </w:r>
      <w:r w:rsidRPr="00772585">
        <w:t>Definition for Division</w:t>
      </w:r>
      <w:r w:rsidR="00772585">
        <w:t> </w:t>
      </w:r>
      <w:r w:rsidRPr="00772585">
        <w:t>3</w:t>
      </w:r>
      <w:bookmarkEnd w:id="59"/>
    </w:p>
    <w:p w:rsidR="0090305B" w:rsidRPr="00772585" w:rsidRDefault="0090305B" w:rsidP="0090281C">
      <w:pPr>
        <w:pStyle w:val="subsection"/>
      </w:pPr>
      <w:r w:rsidRPr="00772585">
        <w:tab/>
      </w:r>
      <w:r w:rsidRPr="00772585">
        <w:tab/>
        <w:t>In this Division:</w:t>
      </w:r>
    </w:p>
    <w:p w:rsidR="0090305B" w:rsidRPr="00772585" w:rsidRDefault="0090305B" w:rsidP="0090281C">
      <w:pPr>
        <w:pStyle w:val="Definition"/>
      </w:pPr>
      <w:r w:rsidRPr="00772585">
        <w:rPr>
          <w:b/>
          <w:i/>
        </w:rPr>
        <w:t>party</w:t>
      </w:r>
      <w:r w:rsidRPr="00772585">
        <w:t>, in relation to proceedings mentioned in this Division, means any of the following:</w:t>
      </w:r>
    </w:p>
    <w:p w:rsidR="0090305B" w:rsidRPr="00772585" w:rsidRDefault="0090305B" w:rsidP="0090281C">
      <w:pPr>
        <w:pStyle w:val="paragraph"/>
      </w:pPr>
      <w:r w:rsidRPr="00772585">
        <w:tab/>
        <w:t>(a)</w:t>
      </w:r>
      <w:r w:rsidRPr="00772585">
        <w:tab/>
        <w:t>the person who makes an application under paragraph</w:t>
      </w:r>
      <w:r w:rsidR="00772585">
        <w:t> </w:t>
      </w:r>
      <w:r w:rsidRPr="00772585">
        <w:t>40RE</w:t>
      </w:r>
      <w:r w:rsidR="00574CFA">
        <w:t>(</w:t>
      </w:r>
      <w:r w:rsidRPr="00772585">
        <w:t>1)</w:t>
      </w:r>
      <w:r w:rsidR="00574CFA">
        <w:t>(</w:t>
      </w:r>
      <w:r w:rsidRPr="00772585">
        <w:t>b) of the Act;</w:t>
      </w:r>
    </w:p>
    <w:p w:rsidR="004B6013" w:rsidRPr="00772585" w:rsidRDefault="004B6013" w:rsidP="0090281C">
      <w:pPr>
        <w:pStyle w:val="paragraph"/>
      </w:pPr>
      <w:r w:rsidRPr="00772585">
        <w:tab/>
        <w:t>(b)</w:t>
      </w:r>
      <w:r w:rsidRPr="00772585">
        <w:tab/>
        <w:t>if the objection was made on a ground mentioned in subsection</w:t>
      </w:r>
      <w:r w:rsidR="00772585">
        <w:t> </w:t>
      </w:r>
      <w:r w:rsidRPr="00772585">
        <w:t>40RB</w:t>
      </w:r>
      <w:r w:rsidR="00574CFA">
        <w:t>(</w:t>
      </w:r>
      <w:r w:rsidRPr="00772585">
        <w:t>1), (3) or (4) of the Act—the owner of the trade mark concerned;</w:t>
      </w:r>
    </w:p>
    <w:p w:rsidR="004B6013" w:rsidRPr="00772585" w:rsidRDefault="004B6013" w:rsidP="0090281C">
      <w:pPr>
        <w:pStyle w:val="paragraph"/>
      </w:pPr>
      <w:r w:rsidRPr="00772585">
        <w:tab/>
        <w:t>(ba)</w:t>
      </w:r>
      <w:r w:rsidRPr="00772585">
        <w:tab/>
        <w:t>if the objection was made on a ground mentioned in subsection</w:t>
      </w:r>
      <w:r w:rsidR="00772585">
        <w:t> </w:t>
      </w:r>
      <w:r w:rsidRPr="00772585">
        <w:t>40RB</w:t>
      </w:r>
      <w:r w:rsidR="00574CFA">
        <w:t>(</w:t>
      </w:r>
      <w:r w:rsidRPr="00772585">
        <w:t>5) of the Act—the person who made the objection;</w:t>
      </w:r>
    </w:p>
    <w:p w:rsidR="0090305B" w:rsidRPr="00772585" w:rsidRDefault="0090305B" w:rsidP="0090281C">
      <w:pPr>
        <w:pStyle w:val="paragraph"/>
      </w:pPr>
      <w:r w:rsidRPr="00772585">
        <w:tab/>
        <w:t>(c)</w:t>
      </w:r>
      <w:r w:rsidRPr="00772585">
        <w:tab/>
        <w:t>if:</w:t>
      </w:r>
    </w:p>
    <w:p w:rsidR="0090305B" w:rsidRPr="00772585" w:rsidRDefault="0090305B" w:rsidP="0090281C">
      <w:pPr>
        <w:pStyle w:val="paragraphsub"/>
      </w:pPr>
      <w:r w:rsidRPr="00772585">
        <w:tab/>
        <w:t>(i)</w:t>
      </w:r>
      <w:r w:rsidRPr="00772585">
        <w:tab/>
        <w:t>an application for the determination of the proposed GI to which the objection relates was made under section</w:t>
      </w:r>
      <w:r w:rsidR="00772585">
        <w:t> </w:t>
      </w:r>
      <w:r w:rsidRPr="00772585">
        <w:t>40R of the Act; and</w:t>
      </w:r>
    </w:p>
    <w:p w:rsidR="0090305B" w:rsidRPr="00772585" w:rsidRDefault="0090305B" w:rsidP="0090281C">
      <w:pPr>
        <w:pStyle w:val="paragraphsub"/>
      </w:pPr>
      <w:r w:rsidRPr="00772585">
        <w:tab/>
        <w:t>(ii)</w:t>
      </w:r>
      <w:r w:rsidRPr="00772585">
        <w:tab/>
        <w:t xml:space="preserve">the applicant for the determination is not the person mentioned in </w:t>
      </w:r>
      <w:r w:rsidR="00772585">
        <w:t>paragraph (</w:t>
      </w:r>
      <w:r w:rsidRPr="00772585">
        <w:t>a);</w:t>
      </w:r>
    </w:p>
    <w:p w:rsidR="0090305B" w:rsidRPr="00772585" w:rsidRDefault="0090305B" w:rsidP="0090281C">
      <w:pPr>
        <w:pStyle w:val="paragraph"/>
      </w:pPr>
      <w:r w:rsidRPr="00772585">
        <w:tab/>
      </w:r>
      <w:r w:rsidRPr="00772585">
        <w:tab/>
        <w:t>the applicant for the determination.</w:t>
      </w:r>
    </w:p>
    <w:p w:rsidR="0090305B" w:rsidRPr="00772585" w:rsidRDefault="0090305B" w:rsidP="0090281C">
      <w:pPr>
        <w:pStyle w:val="ActHead5"/>
      </w:pPr>
      <w:bookmarkStart w:id="60" w:name="_Toc392688272"/>
      <w:r w:rsidRPr="00772585">
        <w:rPr>
          <w:rStyle w:val="CharSectno"/>
        </w:rPr>
        <w:t>46</w:t>
      </w:r>
      <w:r w:rsidR="0090281C" w:rsidRPr="00772585">
        <w:t xml:space="preserve">  </w:t>
      </w:r>
      <w:r w:rsidRPr="00772585">
        <w:t>Notice of application</w:t>
      </w:r>
      <w:bookmarkEnd w:id="60"/>
    </w:p>
    <w:p w:rsidR="0090305B" w:rsidRPr="00772585" w:rsidRDefault="0090305B" w:rsidP="0090281C">
      <w:pPr>
        <w:pStyle w:val="subsection"/>
      </w:pPr>
      <w:r w:rsidRPr="00772585">
        <w:tab/>
      </w:r>
      <w:r w:rsidRPr="00772585">
        <w:tab/>
        <w:t>If the Registrar receives an application under paragraph</w:t>
      </w:r>
      <w:r w:rsidR="00772585">
        <w:t> </w:t>
      </w:r>
      <w:r w:rsidRPr="00772585">
        <w:t>40RE</w:t>
      </w:r>
      <w:r w:rsidR="00574CFA">
        <w:t>(</w:t>
      </w:r>
      <w:r w:rsidRPr="00772585">
        <w:t>1)</w:t>
      </w:r>
      <w:r w:rsidR="00574CFA">
        <w:t>(</w:t>
      </w:r>
      <w:r w:rsidRPr="00772585">
        <w:t>b) of the Act, the Registrar must notify the Geographical Indications Committee in writing of the receipt and terms of the application.</w:t>
      </w:r>
    </w:p>
    <w:p w:rsidR="00AF475A" w:rsidRPr="00772585" w:rsidRDefault="00AF475A" w:rsidP="0090281C">
      <w:pPr>
        <w:pStyle w:val="ActHead5"/>
      </w:pPr>
      <w:bookmarkStart w:id="61" w:name="_Toc392688273"/>
      <w:r w:rsidRPr="00772585">
        <w:rPr>
          <w:rStyle w:val="CharSectno"/>
        </w:rPr>
        <w:lastRenderedPageBreak/>
        <w:t>47</w:t>
      </w:r>
      <w:r w:rsidR="0090281C" w:rsidRPr="00772585">
        <w:t xml:space="preserve">  </w:t>
      </w:r>
      <w:r w:rsidRPr="00772585">
        <w:t>Evidence</w:t>
      </w:r>
      <w:bookmarkEnd w:id="61"/>
    </w:p>
    <w:p w:rsidR="00AF475A" w:rsidRPr="00772585" w:rsidRDefault="00AF475A" w:rsidP="0090281C">
      <w:pPr>
        <w:pStyle w:val="subsection"/>
      </w:pPr>
      <w:r w:rsidRPr="00772585">
        <w:tab/>
      </w:r>
      <w:r w:rsidRPr="00772585">
        <w:tab/>
      </w:r>
      <w:r w:rsidR="00AC77D3" w:rsidRPr="00772585">
        <w:t xml:space="preserve">After notifying the Geographical Indications Committee, </w:t>
      </w:r>
      <w:r w:rsidRPr="00772585">
        <w:t xml:space="preserve">the Registrar must send each party a notice (an </w:t>
      </w:r>
      <w:r w:rsidRPr="00772585">
        <w:rPr>
          <w:b/>
          <w:i/>
        </w:rPr>
        <w:t>invitation notice</w:t>
      </w:r>
      <w:r w:rsidRPr="00772585">
        <w:t>) that:</w:t>
      </w:r>
    </w:p>
    <w:p w:rsidR="00AF475A" w:rsidRPr="00772585" w:rsidRDefault="00AF475A" w:rsidP="0090281C">
      <w:pPr>
        <w:pStyle w:val="paragraph"/>
      </w:pPr>
      <w:r w:rsidRPr="00772585">
        <w:tab/>
        <w:t>(a)</w:t>
      </w:r>
      <w:r w:rsidRPr="00772585">
        <w:tab/>
        <w:t>gives the name and address of each other party; and</w:t>
      </w:r>
    </w:p>
    <w:p w:rsidR="00AF475A" w:rsidRPr="00772585" w:rsidRDefault="00AF475A" w:rsidP="0090281C">
      <w:pPr>
        <w:pStyle w:val="paragraph"/>
      </w:pPr>
      <w:r w:rsidRPr="00772585">
        <w:tab/>
        <w:t>(b)</w:t>
      </w:r>
      <w:r w:rsidRPr="00772585">
        <w:tab/>
        <w:t>invites the party to file evidence in relation to a decision about the matter; and</w:t>
      </w:r>
    </w:p>
    <w:p w:rsidR="00AF475A" w:rsidRPr="00772585" w:rsidRDefault="00AF475A" w:rsidP="0090281C">
      <w:pPr>
        <w:pStyle w:val="paragraph"/>
      </w:pPr>
      <w:r w:rsidRPr="00772585">
        <w:tab/>
        <w:t>(c)</w:t>
      </w:r>
      <w:r w:rsidRPr="00772585">
        <w:tab/>
        <w:t>states that any evidence must be filed 3 months or less after the date of the invitation notice.</w:t>
      </w:r>
    </w:p>
    <w:p w:rsidR="00AF475A" w:rsidRPr="00772585" w:rsidRDefault="00AF475A" w:rsidP="0090281C">
      <w:pPr>
        <w:pStyle w:val="ActHead5"/>
      </w:pPr>
      <w:bookmarkStart w:id="62" w:name="_Toc392688274"/>
      <w:r w:rsidRPr="00772585">
        <w:rPr>
          <w:rStyle w:val="CharSectno"/>
        </w:rPr>
        <w:t>49</w:t>
      </w:r>
      <w:r w:rsidR="0090281C" w:rsidRPr="00772585">
        <w:t xml:space="preserve">  </w:t>
      </w:r>
      <w:r w:rsidRPr="00772585">
        <w:t>Evidence in answer</w:t>
      </w:r>
      <w:bookmarkEnd w:id="62"/>
    </w:p>
    <w:p w:rsidR="00AF475A" w:rsidRPr="00772585" w:rsidRDefault="00AF475A" w:rsidP="0090281C">
      <w:pPr>
        <w:pStyle w:val="subsection"/>
      </w:pPr>
      <w:r w:rsidRPr="00772585">
        <w:tab/>
      </w:r>
      <w:r w:rsidRPr="00772585">
        <w:tab/>
        <w:t>If a person files evidence in response to an invitation notice sent under regulation</w:t>
      </w:r>
      <w:r w:rsidR="00772585">
        <w:t> </w:t>
      </w:r>
      <w:r w:rsidRPr="00772585">
        <w:t>47, the Registrar must send each party a notice that:</w:t>
      </w:r>
    </w:p>
    <w:p w:rsidR="00AF475A" w:rsidRPr="00772585" w:rsidRDefault="00AF475A" w:rsidP="0090281C">
      <w:pPr>
        <w:pStyle w:val="paragraph"/>
      </w:pPr>
      <w:r w:rsidRPr="00772585">
        <w:tab/>
        <w:t>(a)</w:t>
      </w:r>
      <w:r w:rsidRPr="00772585">
        <w:tab/>
        <w:t>invites the party to file evidence in answer to another party’s evidence; and</w:t>
      </w:r>
    </w:p>
    <w:p w:rsidR="00AF475A" w:rsidRPr="00772585" w:rsidRDefault="00AF475A" w:rsidP="0090281C">
      <w:pPr>
        <w:pStyle w:val="paragraph"/>
      </w:pPr>
      <w:r w:rsidRPr="00772585">
        <w:tab/>
        <w:t>(b)</w:t>
      </w:r>
      <w:r w:rsidRPr="00772585">
        <w:tab/>
        <w:t>states that evidence in answer must be filed 2 months or less from the date of the notice sent under this regulation, or any longer period that the Registrar thinks is appropriate under the circumstances.</w:t>
      </w:r>
    </w:p>
    <w:p w:rsidR="00AF475A" w:rsidRPr="00772585" w:rsidRDefault="00AF475A" w:rsidP="0090281C">
      <w:pPr>
        <w:pStyle w:val="ActHead5"/>
      </w:pPr>
      <w:bookmarkStart w:id="63" w:name="_Toc392688275"/>
      <w:r w:rsidRPr="00772585">
        <w:rPr>
          <w:rStyle w:val="CharSectno"/>
        </w:rPr>
        <w:t>50</w:t>
      </w:r>
      <w:r w:rsidR="0090281C" w:rsidRPr="00772585">
        <w:t xml:space="preserve">  </w:t>
      </w:r>
      <w:r w:rsidRPr="00772585">
        <w:t>Request for hearing</w:t>
      </w:r>
      <w:bookmarkEnd w:id="63"/>
    </w:p>
    <w:p w:rsidR="00AF475A" w:rsidRPr="00772585" w:rsidRDefault="00AF475A" w:rsidP="0090281C">
      <w:pPr>
        <w:pStyle w:val="subsection"/>
      </w:pPr>
      <w:r w:rsidRPr="00772585">
        <w:tab/>
        <w:t>(1)</w:t>
      </w:r>
      <w:r w:rsidRPr="00772585">
        <w:tab/>
        <w:t>Any party may, no more than 1 month after the end of the period given under paragraph</w:t>
      </w:r>
      <w:r w:rsidR="00772585">
        <w:t> </w:t>
      </w:r>
      <w:r w:rsidRPr="00772585">
        <w:t>49</w:t>
      </w:r>
      <w:r w:rsidR="00574CFA">
        <w:t>(</w:t>
      </w:r>
      <w:r w:rsidRPr="00772585">
        <w:t>b) for the acceptance of evidence in answer, ask the Registrar to conduct a hearing.</w:t>
      </w:r>
    </w:p>
    <w:p w:rsidR="00AF475A" w:rsidRPr="00772585" w:rsidRDefault="00AF475A" w:rsidP="0090281C">
      <w:pPr>
        <w:pStyle w:val="subsection"/>
      </w:pPr>
      <w:r w:rsidRPr="00772585">
        <w:tab/>
        <w:t>(2)</w:t>
      </w:r>
      <w:r w:rsidRPr="00772585">
        <w:tab/>
        <w:t>The Registrar must agree to a request made under subregulation (1).</w:t>
      </w:r>
    </w:p>
    <w:p w:rsidR="00AF475A" w:rsidRPr="00772585" w:rsidRDefault="00AF475A" w:rsidP="0090281C">
      <w:pPr>
        <w:pStyle w:val="ActHead5"/>
      </w:pPr>
      <w:bookmarkStart w:id="64" w:name="_Toc392688276"/>
      <w:r w:rsidRPr="00772585">
        <w:rPr>
          <w:rStyle w:val="CharSectno"/>
        </w:rPr>
        <w:t>51</w:t>
      </w:r>
      <w:r w:rsidR="0090281C" w:rsidRPr="00772585">
        <w:t xml:space="preserve">  </w:t>
      </w:r>
      <w:r w:rsidRPr="00772585">
        <w:t>New evidence</w:t>
      </w:r>
      <w:bookmarkEnd w:id="64"/>
    </w:p>
    <w:p w:rsidR="00AF475A" w:rsidRPr="00772585" w:rsidRDefault="00AF475A" w:rsidP="0090281C">
      <w:pPr>
        <w:pStyle w:val="subsection"/>
      </w:pPr>
      <w:r w:rsidRPr="00772585">
        <w:tab/>
        <w:t>(1)</w:t>
      </w:r>
      <w:r w:rsidRPr="00772585">
        <w:tab/>
        <w:t>At any time before the Registrar makes a decision about whether a ground of objection to a proposed GI no longer exists, but after the end of a period specified by the Registrar for the filing of evidence, a party may apply to the Registrar, in writing, to file new evidence.</w:t>
      </w:r>
    </w:p>
    <w:p w:rsidR="00AF475A" w:rsidRPr="00772585" w:rsidRDefault="00AF475A" w:rsidP="0090281C">
      <w:pPr>
        <w:pStyle w:val="subsection"/>
      </w:pPr>
      <w:r w:rsidRPr="00772585">
        <w:tab/>
        <w:t>(2)</w:t>
      </w:r>
      <w:r w:rsidRPr="00772585">
        <w:tab/>
        <w:t>An application must include a statement:</w:t>
      </w:r>
    </w:p>
    <w:p w:rsidR="00AF475A" w:rsidRPr="00772585" w:rsidRDefault="00AF475A" w:rsidP="0090281C">
      <w:pPr>
        <w:pStyle w:val="paragraph"/>
      </w:pPr>
      <w:r w:rsidRPr="00772585">
        <w:tab/>
        <w:t>(a)</w:t>
      </w:r>
      <w:r w:rsidRPr="00772585">
        <w:tab/>
        <w:t>describing the new evidence; and</w:t>
      </w:r>
    </w:p>
    <w:p w:rsidR="00AF475A" w:rsidRPr="00772585" w:rsidRDefault="00AF475A" w:rsidP="0090281C">
      <w:pPr>
        <w:pStyle w:val="paragraph"/>
      </w:pPr>
      <w:r w:rsidRPr="00772585">
        <w:lastRenderedPageBreak/>
        <w:tab/>
        <w:t>(b)</w:t>
      </w:r>
      <w:r w:rsidRPr="00772585">
        <w:tab/>
        <w:t>giving the reasons why the new evidence was not filed within the specified period.</w:t>
      </w:r>
    </w:p>
    <w:p w:rsidR="00AF475A" w:rsidRPr="00772585" w:rsidRDefault="00AF475A" w:rsidP="0090281C">
      <w:pPr>
        <w:pStyle w:val="subsection"/>
      </w:pPr>
      <w:r w:rsidRPr="00772585">
        <w:tab/>
        <w:t>(3)</w:t>
      </w:r>
      <w:r w:rsidRPr="00772585">
        <w:tab/>
        <w:t>If, after considering the application, the Registrar decides that it is reasonable to allow the filing of the new evidence, he or she must set a date by which the new evidence must be filed.</w:t>
      </w:r>
    </w:p>
    <w:p w:rsidR="00AF475A" w:rsidRPr="00772585" w:rsidRDefault="00AF475A" w:rsidP="0090281C">
      <w:pPr>
        <w:pStyle w:val="subsection"/>
      </w:pPr>
      <w:r w:rsidRPr="00772585">
        <w:tab/>
        <w:t>(4)</w:t>
      </w:r>
      <w:r w:rsidRPr="00772585">
        <w:tab/>
        <w:t>If the new evidence is filed by the date mentioned in subregulation (3), the Registrar must send a notice to the other parties telling them that the new evidence is filed and setting a reasonable period for the parties to file evidence in answer to it.</w:t>
      </w:r>
    </w:p>
    <w:p w:rsidR="00AF475A" w:rsidRPr="00772585" w:rsidRDefault="00AF475A" w:rsidP="0090281C">
      <w:pPr>
        <w:pStyle w:val="ActHead5"/>
      </w:pPr>
      <w:bookmarkStart w:id="65" w:name="_Toc392688277"/>
      <w:r w:rsidRPr="00772585">
        <w:rPr>
          <w:rStyle w:val="CharSectno"/>
        </w:rPr>
        <w:t>52</w:t>
      </w:r>
      <w:r w:rsidR="0090281C" w:rsidRPr="00772585">
        <w:t xml:space="preserve">  </w:t>
      </w:r>
      <w:r w:rsidRPr="00772585">
        <w:t>Decision by Registrar</w:t>
      </w:r>
      <w:bookmarkEnd w:id="65"/>
    </w:p>
    <w:p w:rsidR="00AF475A" w:rsidRPr="00772585" w:rsidRDefault="00AF475A" w:rsidP="0090281C">
      <w:pPr>
        <w:pStyle w:val="subsection"/>
      </w:pPr>
      <w:r w:rsidRPr="00772585">
        <w:tab/>
        <w:t>(1)</w:t>
      </w:r>
      <w:r w:rsidRPr="00772585">
        <w:tab/>
        <w:t>The Registrar must, as soon as is practicable after the last day set for evidence to be filed, make a decision under subsection</w:t>
      </w:r>
      <w:r w:rsidR="00772585">
        <w:t> </w:t>
      </w:r>
      <w:r w:rsidRPr="00772585">
        <w:t>40RE</w:t>
      </w:r>
      <w:r w:rsidR="00574CFA">
        <w:t>(</w:t>
      </w:r>
      <w:r w:rsidRPr="00772585">
        <w:t>1) of the Act by considering:</w:t>
      </w:r>
    </w:p>
    <w:p w:rsidR="00AF475A" w:rsidRPr="00772585" w:rsidRDefault="00AF475A" w:rsidP="0090281C">
      <w:pPr>
        <w:pStyle w:val="paragraph"/>
      </w:pPr>
      <w:r w:rsidRPr="00772585">
        <w:tab/>
        <w:t>(a)</w:t>
      </w:r>
      <w:r w:rsidRPr="00772585">
        <w:tab/>
        <w:t>the documents filed by the parties; and</w:t>
      </w:r>
    </w:p>
    <w:p w:rsidR="00AF475A" w:rsidRPr="00772585" w:rsidRDefault="00AF475A" w:rsidP="0090281C">
      <w:pPr>
        <w:pStyle w:val="paragraph"/>
      </w:pPr>
      <w:r w:rsidRPr="00772585">
        <w:tab/>
        <w:t>(b)</w:t>
      </w:r>
      <w:r w:rsidRPr="00772585">
        <w:tab/>
        <w:t>any other matter that the Registrar thinks is relevant.</w:t>
      </w:r>
    </w:p>
    <w:p w:rsidR="00AF475A" w:rsidRPr="00772585" w:rsidRDefault="00AF475A" w:rsidP="0090281C">
      <w:pPr>
        <w:pStyle w:val="subsection"/>
      </w:pPr>
      <w:r w:rsidRPr="00772585">
        <w:tab/>
        <w:t>(2)</w:t>
      </w:r>
      <w:r w:rsidRPr="00772585">
        <w:tab/>
        <w:t>If a hearing is held, the Registrar must also invite submissions from the parties and consider the submissions.</w:t>
      </w:r>
    </w:p>
    <w:p w:rsidR="00AC77D3" w:rsidRPr="00772585" w:rsidRDefault="00AC77D3" w:rsidP="0090281C">
      <w:pPr>
        <w:pStyle w:val="subsection"/>
      </w:pPr>
      <w:r w:rsidRPr="00772585">
        <w:tab/>
        <w:t>(3)</w:t>
      </w:r>
      <w:r w:rsidRPr="00772585">
        <w:tab/>
        <w:t>The Registrar must not make a decision under subsection</w:t>
      </w:r>
      <w:r w:rsidR="00772585">
        <w:t> </w:t>
      </w:r>
      <w:r w:rsidRPr="00772585">
        <w:t>40RE</w:t>
      </w:r>
      <w:r w:rsidR="00574CFA">
        <w:t>(</w:t>
      </w:r>
      <w:r w:rsidRPr="00772585">
        <w:t>1) of the Act if the trade mark concerned is the subject of removal or cancellation proceedings.</w:t>
      </w:r>
    </w:p>
    <w:p w:rsidR="00AC77D3" w:rsidRPr="00772585" w:rsidRDefault="00AC77D3" w:rsidP="0090281C">
      <w:pPr>
        <w:pStyle w:val="subsection"/>
      </w:pPr>
      <w:r w:rsidRPr="00772585">
        <w:tab/>
        <w:t>(4)</w:t>
      </w:r>
      <w:r w:rsidRPr="00772585">
        <w:tab/>
        <w:t>The Registrar must decide that the ground of objection continues to exist if no party files evidence within the period mentioned in paragraph</w:t>
      </w:r>
      <w:r w:rsidR="00772585">
        <w:t> </w:t>
      </w:r>
      <w:r w:rsidRPr="00772585">
        <w:t>47</w:t>
      </w:r>
      <w:r w:rsidR="00574CFA">
        <w:t>(</w:t>
      </w:r>
      <w:r w:rsidRPr="00772585">
        <w:t>c).</w:t>
      </w:r>
    </w:p>
    <w:p w:rsidR="00AC77D3" w:rsidRPr="00772585" w:rsidRDefault="00AC77D3" w:rsidP="0090281C">
      <w:pPr>
        <w:pStyle w:val="ActHead5"/>
      </w:pPr>
      <w:bookmarkStart w:id="66" w:name="_Toc392688278"/>
      <w:r w:rsidRPr="00772585">
        <w:rPr>
          <w:rStyle w:val="CharSectno"/>
        </w:rPr>
        <w:t>53</w:t>
      </w:r>
      <w:r w:rsidR="0090281C" w:rsidRPr="00772585">
        <w:t xml:space="preserve">  </w:t>
      </w:r>
      <w:r w:rsidRPr="00772585">
        <w:t>Withdrawal of application</w:t>
      </w:r>
      <w:bookmarkEnd w:id="66"/>
    </w:p>
    <w:p w:rsidR="00AC77D3" w:rsidRPr="00772585" w:rsidRDefault="00AC77D3" w:rsidP="0090281C">
      <w:pPr>
        <w:pStyle w:val="subsection"/>
      </w:pPr>
      <w:r w:rsidRPr="00772585">
        <w:tab/>
        <w:t>(1)</w:t>
      </w:r>
      <w:r w:rsidRPr="00772585">
        <w:tab/>
        <w:t>If the applicant under paragraph</w:t>
      </w:r>
      <w:r w:rsidR="00772585">
        <w:t> </w:t>
      </w:r>
      <w:r w:rsidRPr="00772585">
        <w:t>40RE</w:t>
      </w:r>
      <w:r w:rsidR="00574CFA">
        <w:t>(</w:t>
      </w:r>
      <w:r w:rsidRPr="00772585">
        <w:t>1)</w:t>
      </w:r>
      <w:r w:rsidR="00574CFA">
        <w:t>(</w:t>
      </w:r>
      <w:r w:rsidRPr="00772585">
        <w:t>b) of the Act withdraws the application before the Registrar makes a decision under this Division, the Registrar must continue the proceedings if requested to do so by another party.</w:t>
      </w:r>
    </w:p>
    <w:p w:rsidR="00AC77D3" w:rsidRPr="00772585" w:rsidRDefault="00AC77D3" w:rsidP="0090281C">
      <w:pPr>
        <w:pStyle w:val="subsection"/>
      </w:pPr>
      <w:r w:rsidRPr="00772585">
        <w:tab/>
        <w:t>(2)</w:t>
      </w:r>
      <w:r w:rsidRPr="00772585">
        <w:tab/>
        <w:t>However, if no party makes a request to continue, the Registrar must decide that the ground of objection continues to exist.</w:t>
      </w:r>
    </w:p>
    <w:p w:rsidR="00AC77D3" w:rsidRPr="00772585" w:rsidRDefault="00AC77D3" w:rsidP="0090281C">
      <w:pPr>
        <w:pStyle w:val="ActHead5"/>
      </w:pPr>
      <w:bookmarkStart w:id="67" w:name="_Toc392688279"/>
      <w:r w:rsidRPr="00772585">
        <w:rPr>
          <w:rStyle w:val="CharSectno"/>
        </w:rPr>
        <w:lastRenderedPageBreak/>
        <w:t>54</w:t>
      </w:r>
      <w:r w:rsidR="0090281C" w:rsidRPr="00772585">
        <w:t xml:space="preserve">  </w:t>
      </w:r>
      <w:r w:rsidRPr="00772585">
        <w:t>Notice of decision</w:t>
      </w:r>
      <w:bookmarkEnd w:id="67"/>
    </w:p>
    <w:p w:rsidR="00AC77D3" w:rsidRPr="00772585" w:rsidRDefault="00AC77D3" w:rsidP="0090281C">
      <w:pPr>
        <w:pStyle w:val="subsection"/>
      </w:pPr>
      <w:r w:rsidRPr="00772585">
        <w:tab/>
        <w:t>(1)</w:t>
      </w:r>
      <w:r w:rsidRPr="00772585">
        <w:tab/>
        <w:t>The Registrar must, in writing, inform the Geographical Indications Committee and each party of the Registrar’s decision.</w:t>
      </w:r>
    </w:p>
    <w:p w:rsidR="00AC77D3" w:rsidRPr="00772585" w:rsidRDefault="00AC77D3" w:rsidP="0090281C">
      <w:pPr>
        <w:pStyle w:val="subsection"/>
      </w:pPr>
      <w:r w:rsidRPr="00772585">
        <w:tab/>
        <w:t>(2)</w:t>
      </w:r>
      <w:r w:rsidRPr="00772585">
        <w:tab/>
        <w:t>After receiving notice of a decision from the Registrar, the Presiding Member of the Committee must publish a notice:</w:t>
      </w:r>
    </w:p>
    <w:p w:rsidR="00AC77D3" w:rsidRPr="00772585" w:rsidRDefault="00AC77D3" w:rsidP="0090281C">
      <w:pPr>
        <w:pStyle w:val="paragraph"/>
      </w:pPr>
      <w:r w:rsidRPr="00772585">
        <w:tab/>
        <w:t>(a)</w:t>
      </w:r>
      <w:r w:rsidRPr="00772585">
        <w:tab/>
        <w:t>setting out the proposed GI; and</w:t>
      </w:r>
    </w:p>
    <w:p w:rsidR="00AC77D3" w:rsidRPr="00772585" w:rsidRDefault="00AC77D3" w:rsidP="0090281C">
      <w:pPr>
        <w:pStyle w:val="paragraph"/>
      </w:pPr>
      <w:r w:rsidRPr="00772585">
        <w:tab/>
        <w:t>(b)</w:t>
      </w:r>
      <w:r w:rsidRPr="00772585">
        <w:tab/>
        <w:t>stating that a decision of the Registrar has been made in relation to the proposed GI; and</w:t>
      </w:r>
    </w:p>
    <w:p w:rsidR="00AC77D3" w:rsidRPr="00772585" w:rsidRDefault="00AC77D3" w:rsidP="0090281C">
      <w:pPr>
        <w:pStyle w:val="paragraph"/>
      </w:pPr>
      <w:r w:rsidRPr="00772585">
        <w:tab/>
        <w:t>(c)</w:t>
      </w:r>
      <w:r w:rsidRPr="00772585">
        <w:tab/>
        <w:t>setting out the terms of the decision.</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p>
    <w:p w:rsidR="00AF475A" w:rsidRPr="00772585" w:rsidRDefault="00AF475A" w:rsidP="0090281C">
      <w:pPr>
        <w:pStyle w:val="ActHead5"/>
      </w:pPr>
      <w:bookmarkStart w:id="68" w:name="_Toc392688280"/>
      <w:r w:rsidRPr="00772585">
        <w:rPr>
          <w:rStyle w:val="CharSectno"/>
        </w:rPr>
        <w:t>55</w:t>
      </w:r>
      <w:r w:rsidR="0090281C" w:rsidRPr="00772585">
        <w:t xml:space="preserve">  </w:t>
      </w:r>
      <w:r w:rsidRPr="00772585">
        <w:t>Fees for claim that ground of objection no longer exists (Act s 40RE)</w:t>
      </w:r>
      <w:bookmarkEnd w:id="68"/>
    </w:p>
    <w:p w:rsidR="00AF475A" w:rsidRPr="00772585" w:rsidRDefault="00AF475A"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F475A" w:rsidRPr="00772585" w:rsidRDefault="00AF475A" w:rsidP="0090281C">
      <w:pPr>
        <w:pStyle w:val="subsection"/>
      </w:pPr>
      <w:r w:rsidRPr="00772585">
        <w:tab/>
        <w:t>(2)</w:t>
      </w:r>
      <w:r w:rsidRPr="00772585">
        <w:tab/>
        <w:t xml:space="preserve">The Registrar must </w:t>
      </w:r>
      <w:r w:rsidR="00AC77D3" w:rsidRPr="00772585">
        <w:t xml:space="preserve">not deal with a </w:t>
      </w:r>
      <w:r w:rsidRPr="00772585">
        <w:t>matter until the fee for the matter is paid.</w:t>
      </w:r>
    </w:p>
    <w:p w:rsidR="0090281C" w:rsidRPr="00772585" w:rsidRDefault="0090281C" w:rsidP="0090281C">
      <w:pPr>
        <w:pStyle w:val="Tabletext"/>
      </w:pPr>
    </w:p>
    <w:tbl>
      <w:tblPr>
        <w:tblW w:w="6095" w:type="dxa"/>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8"/>
        <w:gridCol w:w="3828"/>
        <w:gridCol w:w="1559"/>
      </w:tblGrid>
      <w:tr w:rsidR="00AF475A" w:rsidRPr="00772585" w:rsidTr="0090281C">
        <w:trPr>
          <w:trHeight w:val="400"/>
          <w:tblHeader/>
        </w:trPr>
        <w:tc>
          <w:tcPr>
            <w:tcW w:w="70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Item</w:t>
            </w:r>
          </w:p>
        </w:tc>
        <w:tc>
          <w:tcPr>
            <w:tcW w:w="3828"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Matter</w:t>
            </w:r>
          </w:p>
        </w:tc>
        <w:tc>
          <w:tcPr>
            <w:tcW w:w="1559" w:type="dxa"/>
            <w:tcBorders>
              <w:top w:val="single" w:sz="12" w:space="0" w:color="auto"/>
              <w:bottom w:val="single" w:sz="12" w:space="0" w:color="auto"/>
            </w:tcBorders>
            <w:shd w:val="clear" w:color="auto" w:fill="auto"/>
          </w:tcPr>
          <w:p w:rsidR="00AF475A" w:rsidRPr="00772585" w:rsidRDefault="00AF475A" w:rsidP="0090281C">
            <w:pPr>
              <w:pStyle w:val="TableHeading"/>
            </w:pPr>
            <w:r w:rsidRPr="00772585">
              <w:t>Fee ($)</w:t>
            </w:r>
          </w:p>
        </w:tc>
      </w:tr>
      <w:tr w:rsidR="00AF475A" w:rsidRPr="00772585" w:rsidTr="0090281C">
        <w:trPr>
          <w:trHeight w:val="400"/>
        </w:trPr>
        <w:tc>
          <w:tcPr>
            <w:tcW w:w="708" w:type="dxa"/>
            <w:tcBorders>
              <w:top w:val="single" w:sz="12" w:space="0" w:color="auto"/>
            </w:tcBorders>
            <w:shd w:val="clear" w:color="auto" w:fill="auto"/>
          </w:tcPr>
          <w:p w:rsidR="00AF475A" w:rsidRPr="00772585" w:rsidRDefault="00AF475A" w:rsidP="0090281C">
            <w:pPr>
              <w:pStyle w:val="Tabletext"/>
            </w:pPr>
            <w:r w:rsidRPr="00772585">
              <w:t>1</w:t>
            </w:r>
          </w:p>
        </w:tc>
        <w:tc>
          <w:tcPr>
            <w:tcW w:w="3828" w:type="dxa"/>
            <w:tcBorders>
              <w:top w:val="single" w:sz="12" w:space="0" w:color="auto"/>
            </w:tcBorders>
            <w:shd w:val="clear" w:color="auto" w:fill="auto"/>
          </w:tcPr>
          <w:p w:rsidR="00AF475A" w:rsidRPr="00772585" w:rsidRDefault="00AF475A" w:rsidP="0090281C">
            <w:pPr>
              <w:pStyle w:val="Tabletext"/>
            </w:pPr>
            <w:r w:rsidRPr="00772585">
              <w:t>Making an application for a decision under paragraph</w:t>
            </w:r>
            <w:r w:rsidR="00772585">
              <w:t> </w:t>
            </w:r>
            <w:r w:rsidRPr="00772585">
              <w:t>40RE</w:t>
            </w:r>
            <w:r w:rsidR="00574CFA">
              <w:t>(</w:t>
            </w:r>
            <w:r w:rsidRPr="00772585">
              <w:t>1)</w:t>
            </w:r>
            <w:r w:rsidR="00574CFA">
              <w:t>(</w:t>
            </w:r>
            <w:r w:rsidRPr="00772585">
              <w:t xml:space="preserve">b) of the Act </w:t>
            </w:r>
          </w:p>
        </w:tc>
        <w:tc>
          <w:tcPr>
            <w:tcW w:w="1559" w:type="dxa"/>
            <w:tcBorders>
              <w:top w:val="single" w:sz="12"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3</w:t>
            </w:r>
          </w:p>
        </w:tc>
        <w:tc>
          <w:tcPr>
            <w:tcW w:w="3828" w:type="dxa"/>
            <w:shd w:val="clear" w:color="auto" w:fill="auto"/>
          </w:tcPr>
          <w:p w:rsidR="00AF475A" w:rsidRPr="00772585" w:rsidRDefault="00AF475A" w:rsidP="0090281C">
            <w:pPr>
              <w:pStyle w:val="Tabletext"/>
            </w:pPr>
            <w:r w:rsidRPr="00772585">
              <w:t>Applying to file new evidence under regulation</w:t>
            </w:r>
            <w:r w:rsidR="00772585">
              <w:t> </w:t>
            </w:r>
            <w:r w:rsidRPr="00772585">
              <w:t>51</w:t>
            </w:r>
          </w:p>
        </w:tc>
        <w:tc>
          <w:tcPr>
            <w:tcW w:w="1559" w:type="dxa"/>
            <w:shd w:val="clear" w:color="auto" w:fill="auto"/>
          </w:tcPr>
          <w:p w:rsidR="00AF475A" w:rsidRPr="00772585" w:rsidRDefault="00AF475A" w:rsidP="0090281C">
            <w:pPr>
              <w:pStyle w:val="Tabletext"/>
            </w:pPr>
            <w:r w:rsidRPr="00772585">
              <w:t>100</w:t>
            </w:r>
          </w:p>
        </w:tc>
      </w:tr>
      <w:tr w:rsidR="00AF475A" w:rsidRPr="00772585" w:rsidTr="0090281C">
        <w:trPr>
          <w:trHeight w:val="400"/>
        </w:trPr>
        <w:tc>
          <w:tcPr>
            <w:tcW w:w="708" w:type="dxa"/>
            <w:shd w:val="clear" w:color="auto" w:fill="auto"/>
          </w:tcPr>
          <w:p w:rsidR="00AF475A" w:rsidRPr="00772585" w:rsidRDefault="00AF475A" w:rsidP="0090281C">
            <w:pPr>
              <w:pStyle w:val="Tabletext"/>
            </w:pPr>
            <w:r w:rsidRPr="00772585">
              <w:t>4</w:t>
            </w:r>
          </w:p>
        </w:tc>
        <w:tc>
          <w:tcPr>
            <w:tcW w:w="3828" w:type="dxa"/>
            <w:shd w:val="clear" w:color="auto" w:fill="auto"/>
          </w:tcPr>
          <w:p w:rsidR="00AF475A" w:rsidRPr="00772585" w:rsidRDefault="00AF475A" w:rsidP="0090281C">
            <w:pPr>
              <w:pStyle w:val="Tabletext"/>
            </w:pPr>
            <w:r w:rsidRPr="00772585">
              <w:t>Filing evidence under regulation</w:t>
            </w:r>
            <w:r w:rsidR="00772585">
              <w:t> </w:t>
            </w:r>
            <w:r w:rsidRPr="00772585">
              <w:t>47, 49 or 51 (that is, evidence in support, evidence in answer or new evidence)</w:t>
            </w:r>
          </w:p>
        </w:tc>
        <w:tc>
          <w:tcPr>
            <w:tcW w:w="1559" w:type="dxa"/>
            <w:shd w:val="clear" w:color="auto" w:fill="auto"/>
          </w:tcPr>
          <w:p w:rsidR="00AF475A" w:rsidRPr="00772585" w:rsidRDefault="00AF475A" w:rsidP="0090281C">
            <w:pPr>
              <w:pStyle w:val="Tabletext"/>
            </w:pPr>
            <w:r w:rsidRPr="00772585">
              <w:t>375</w:t>
            </w:r>
          </w:p>
        </w:tc>
      </w:tr>
      <w:tr w:rsidR="00AF475A" w:rsidRPr="00772585" w:rsidTr="0090281C">
        <w:trPr>
          <w:trHeight w:val="400"/>
        </w:trPr>
        <w:tc>
          <w:tcPr>
            <w:tcW w:w="708" w:type="dxa"/>
            <w:tcBorders>
              <w:bottom w:val="single" w:sz="4" w:space="0" w:color="auto"/>
            </w:tcBorders>
            <w:shd w:val="clear" w:color="auto" w:fill="auto"/>
          </w:tcPr>
          <w:p w:rsidR="00AF475A" w:rsidRPr="00772585" w:rsidRDefault="00AF475A" w:rsidP="0090281C">
            <w:pPr>
              <w:pStyle w:val="Tabletext"/>
            </w:pPr>
            <w:r w:rsidRPr="00772585">
              <w:t>5</w:t>
            </w:r>
          </w:p>
        </w:tc>
        <w:tc>
          <w:tcPr>
            <w:tcW w:w="3828" w:type="dxa"/>
            <w:tcBorders>
              <w:bottom w:val="single" w:sz="4" w:space="0" w:color="auto"/>
            </w:tcBorders>
            <w:shd w:val="clear" w:color="auto" w:fill="auto"/>
          </w:tcPr>
          <w:p w:rsidR="00AF475A" w:rsidRPr="00772585" w:rsidRDefault="00AF475A" w:rsidP="0090281C">
            <w:pPr>
              <w:pStyle w:val="Tabletext"/>
            </w:pPr>
            <w:r w:rsidRPr="00772585">
              <w:t>Requesting a hearing under regulation</w:t>
            </w:r>
            <w:r w:rsidR="00772585">
              <w:t> </w:t>
            </w:r>
            <w:r w:rsidRPr="00772585">
              <w:t>50</w:t>
            </w:r>
          </w:p>
        </w:tc>
        <w:tc>
          <w:tcPr>
            <w:tcW w:w="1559" w:type="dxa"/>
            <w:tcBorders>
              <w:bottom w:val="single" w:sz="4" w:space="0" w:color="auto"/>
            </w:tcBorders>
            <w:shd w:val="clear" w:color="auto" w:fill="auto"/>
          </w:tcPr>
          <w:p w:rsidR="00AF475A" w:rsidRPr="00772585" w:rsidRDefault="00AF475A" w:rsidP="0090281C">
            <w:pPr>
              <w:pStyle w:val="Tabletext"/>
            </w:pPr>
            <w:r w:rsidRPr="00772585">
              <w:t>500</w:t>
            </w:r>
          </w:p>
        </w:tc>
      </w:tr>
      <w:tr w:rsidR="00AF475A" w:rsidRPr="00772585" w:rsidTr="0090281C">
        <w:trPr>
          <w:trHeight w:val="400"/>
        </w:trPr>
        <w:tc>
          <w:tcPr>
            <w:tcW w:w="708" w:type="dxa"/>
            <w:tcBorders>
              <w:bottom w:val="single" w:sz="12" w:space="0" w:color="auto"/>
            </w:tcBorders>
            <w:shd w:val="clear" w:color="auto" w:fill="auto"/>
          </w:tcPr>
          <w:p w:rsidR="00AF475A" w:rsidRPr="00772585" w:rsidRDefault="00AF475A" w:rsidP="0090281C">
            <w:pPr>
              <w:pStyle w:val="Tabletext"/>
            </w:pPr>
            <w:r w:rsidRPr="00772585">
              <w:t>6</w:t>
            </w:r>
          </w:p>
        </w:tc>
        <w:tc>
          <w:tcPr>
            <w:tcW w:w="3828" w:type="dxa"/>
            <w:tcBorders>
              <w:bottom w:val="single" w:sz="12" w:space="0" w:color="auto"/>
            </w:tcBorders>
            <w:shd w:val="clear" w:color="auto" w:fill="auto"/>
          </w:tcPr>
          <w:p w:rsidR="00AF475A" w:rsidRPr="00772585" w:rsidRDefault="00AF475A" w:rsidP="0090281C">
            <w:pPr>
              <w:pStyle w:val="Tabletext"/>
            </w:pPr>
            <w:r w:rsidRPr="00772585">
              <w:t>Attending a hearing</w:t>
            </w:r>
          </w:p>
        </w:tc>
        <w:tc>
          <w:tcPr>
            <w:tcW w:w="1559" w:type="dxa"/>
            <w:tcBorders>
              <w:bottom w:val="single" w:sz="12" w:space="0" w:color="auto"/>
            </w:tcBorders>
            <w:shd w:val="clear" w:color="auto" w:fill="auto"/>
          </w:tcPr>
          <w:p w:rsidR="00AF475A" w:rsidRPr="00772585" w:rsidRDefault="00AF475A" w:rsidP="0090281C">
            <w:pPr>
              <w:pStyle w:val="Tabletext"/>
            </w:pPr>
            <w:r w:rsidRPr="00772585">
              <w:t>500 per day or part of a day</w:t>
            </w:r>
          </w:p>
        </w:tc>
      </w:tr>
    </w:tbl>
    <w:p w:rsidR="00AF475A" w:rsidRPr="00772585" w:rsidRDefault="00AF475A" w:rsidP="0090281C">
      <w:pPr>
        <w:pStyle w:val="subsection"/>
      </w:pPr>
      <w:r w:rsidRPr="00772585">
        <w:lastRenderedPageBreak/>
        <w:tab/>
        <w:t>(3)</w:t>
      </w:r>
      <w:r w:rsidRPr="00772585">
        <w:tab/>
        <w:t>If a person requests a hearing and pays the fee mentioned in item</w:t>
      </w:r>
      <w:r w:rsidR="00772585">
        <w:t> </w:t>
      </w:r>
      <w:r w:rsidRPr="00772585">
        <w:t>5 of the table in respect of the hearing, the fee in item</w:t>
      </w:r>
      <w:r w:rsidR="00772585">
        <w:t> </w:t>
      </w:r>
      <w:r w:rsidRPr="00772585">
        <w:t>6 of the table applies to the person only for the second and any subsequent day of the hearing.</w:t>
      </w:r>
    </w:p>
    <w:p w:rsidR="00AC77D3" w:rsidRPr="00772585" w:rsidRDefault="00AC77D3" w:rsidP="0090281C">
      <w:pPr>
        <w:pStyle w:val="ActHead2"/>
        <w:pageBreakBefore/>
      </w:pPr>
      <w:bookmarkStart w:id="69" w:name="_Toc392688281"/>
      <w:r w:rsidRPr="00772585">
        <w:rPr>
          <w:rStyle w:val="CharPartNo"/>
        </w:rPr>
        <w:lastRenderedPageBreak/>
        <w:t>Part</w:t>
      </w:r>
      <w:r w:rsidR="00772585">
        <w:rPr>
          <w:rStyle w:val="CharPartNo"/>
        </w:rPr>
        <w:t> </w:t>
      </w:r>
      <w:r w:rsidRPr="00772585">
        <w:rPr>
          <w:rStyle w:val="CharPartNo"/>
        </w:rPr>
        <w:t>6A</w:t>
      </w:r>
      <w:r w:rsidR="0090281C" w:rsidRPr="00772585">
        <w:t>—</w:t>
      </w:r>
      <w:r w:rsidRPr="00772585">
        <w:rPr>
          <w:rStyle w:val="CharPartText"/>
        </w:rPr>
        <w:t>Determination of foreign GIs and translations of foreign GIs</w:t>
      </w:r>
      <w:bookmarkEnd w:id="69"/>
    </w:p>
    <w:p w:rsidR="00AC77D3" w:rsidRPr="00772585" w:rsidRDefault="00AC77D3" w:rsidP="0090281C">
      <w:pPr>
        <w:pStyle w:val="ActHead3"/>
      </w:pPr>
      <w:bookmarkStart w:id="70" w:name="_Toc392688282"/>
      <w:r w:rsidRPr="00772585">
        <w:rPr>
          <w:rStyle w:val="CharDivNo"/>
        </w:rPr>
        <w:t>Division</w:t>
      </w:r>
      <w:r w:rsidR="00772585">
        <w:rPr>
          <w:rStyle w:val="CharDivNo"/>
        </w:rPr>
        <w:t> </w:t>
      </w:r>
      <w:r w:rsidRPr="00772585">
        <w:rPr>
          <w:rStyle w:val="CharDivNo"/>
        </w:rPr>
        <w:t>1</w:t>
      </w:r>
      <w:r w:rsidR="0090281C" w:rsidRPr="00772585">
        <w:t>—</w:t>
      </w:r>
      <w:r w:rsidRPr="00772585">
        <w:rPr>
          <w:rStyle w:val="CharDivText"/>
        </w:rPr>
        <w:t>Applications for determinations</w:t>
      </w:r>
      <w:bookmarkEnd w:id="70"/>
    </w:p>
    <w:p w:rsidR="00AC77D3" w:rsidRPr="00772585" w:rsidRDefault="00AC77D3" w:rsidP="0090281C">
      <w:pPr>
        <w:pStyle w:val="ActHead5"/>
      </w:pPr>
      <w:bookmarkStart w:id="71" w:name="_Toc392688283"/>
      <w:r w:rsidRPr="00772585">
        <w:rPr>
          <w:rStyle w:val="CharSectno"/>
        </w:rPr>
        <w:t>56</w:t>
      </w:r>
      <w:r w:rsidR="0090281C" w:rsidRPr="00772585">
        <w:t xml:space="preserve">  </w:t>
      </w:r>
      <w:r w:rsidRPr="00772585">
        <w:t>Applications for determinations</w:t>
      </w:r>
      <w:bookmarkEnd w:id="71"/>
    </w:p>
    <w:p w:rsidR="00AC77D3" w:rsidRPr="00772585" w:rsidRDefault="00AC77D3" w:rsidP="0090281C">
      <w:pPr>
        <w:pStyle w:val="subsection"/>
      </w:pPr>
      <w:r w:rsidRPr="00772585">
        <w:tab/>
        <w:t>(1)</w:t>
      </w:r>
      <w:r w:rsidRPr="00772585">
        <w:tab/>
        <w:t>A person may apply in writing to the Geographical Indications Committee for the determination of a GI in relation to a foreign country or a region or locality in a foreign country.</w:t>
      </w:r>
    </w:p>
    <w:p w:rsidR="00AC77D3" w:rsidRPr="00772585" w:rsidRDefault="00AC77D3" w:rsidP="0090281C">
      <w:pPr>
        <w:pStyle w:val="subsection"/>
      </w:pPr>
      <w:r w:rsidRPr="00772585">
        <w:tab/>
        <w:t>(2)</w:t>
      </w:r>
      <w:r w:rsidRPr="00772585">
        <w:tab/>
        <w:t>A person may apply in writing to the Committee for the determination of a translation of a GI in relation to a foreign country or a region or locality in a foreign country.</w:t>
      </w:r>
    </w:p>
    <w:p w:rsidR="00AC77D3" w:rsidRPr="00772585" w:rsidRDefault="00AC77D3" w:rsidP="0090281C">
      <w:pPr>
        <w:pStyle w:val="subsection"/>
      </w:pPr>
      <w:r w:rsidRPr="00772585">
        <w:tab/>
        <w:t>(3)</w:t>
      </w:r>
      <w:r w:rsidRPr="00772585">
        <w:tab/>
        <w:t>An application under subregulation</w:t>
      </w:r>
      <w:r w:rsidR="00772585">
        <w:t> </w:t>
      </w:r>
      <w:r w:rsidRPr="00772585">
        <w:t>(2) for the determination of a translation of a geographical indication may be made:</w:t>
      </w:r>
    </w:p>
    <w:p w:rsidR="00AC77D3" w:rsidRPr="00772585" w:rsidRDefault="00AC77D3" w:rsidP="0090281C">
      <w:pPr>
        <w:pStyle w:val="paragraph"/>
      </w:pPr>
      <w:r w:rsidRPr="00772585">
        <w:tab/>
        <w:t>(a)</w:t>
      </w:r>
      <w:r w:rsidRPr="00772585">
        <w:tab/>
        <w:t>after the GI is registered; or</w:t>
      </w:r>
    </w:p>
    <w:p w:rsidR="00AC77D3" w:rsidRPr="00772585" w:rsidRDefault="00AC77D3" w:rsidP="0090281C">
      <w:pPr>
        <w:pStyle w:val="paragraph"/>
      </w:pPr>
      <w:r w:rsidRPr="00772585">
        <w:tab/>
        <w:t>(b)</w:t>
      </w:r>
      <w:r w:rsidRPr="00772585">
        <w:tab/>
        <w:t>at the same time as an application under subregulation (1) for determination of the GI.</w:t>
      </w:r>
    </w:p>
    <w:p w:rsidR="00AC77D3" w:rsidRPr="00772585" w:rsidRDefault="00AC77D3" w:rsidP="0090281C">
      <w:pPr>
        <w:pStyle w:val="subsection"/>
      </w:pPr>
      <w:r w:rsidRPr="00772585">
        <w:tab/>
        <w:t>(4)</w:t>
      </w:r>
      <w:r w:rsidRPr="00772585">
        <w:tab/>
        <w:t xml:space="preserve">An application under subregulation (1) or (2) must be accompanied by the fee (if any) charged by the </w:t>
      </w:r>
      <w:r w:rsidR="009E41F1" w:rsidRPr="00D64498">
        <w:t>Authority</w:t>
      </w:r>
      <w:r w:rsidRPr="00772585">
        <w:t xml:space="preserve"> for the making of the application.</w:t>
      </w:r>
    </w:p>
    <w:p w:rsidR="00AC77D3" w:rsidRPr="00772585" w:rsidRDefault="00AC77D3" w:rsidP="0090281C">
      <w:pPr>
        <w:pStyle w:val="subsection"/>
      </w:pPr>
      <w:r w:rsidRPr="00772585">
        <w:tab/>
        <w:t>(5)</w:t>
      </w:r>
      <w:r w:rsidRPr="00772585">
        <w:tab/>
        <w:t xml:space="preserve">The </w:t>
      </w:r>
      <w:r w:rsidR="009E41F1" w:rsidRPr="00D64498">
        <w:t>Authority</w:t>
      </w:r>
      <w:r w:rsidRPr="00772585">
        <w:t xml:space="preserve"> may waive the fee.</w:t>
      </w:r>
    </w:p>
    <w:p w:rsidR="00AC77D3" w:rsidRPr="00772585" w:rsidRDefault="00AC77D3" w:rsidP="0090281C">
      <w:pPr>
        <w:pStyle w:val="subsection"/>
      </w:pPr>
      <w:r w:rsidRPr="00772585">
        <w:tab/>
        <w:t>(6)</w:t>
      </w:r>
      <w:r w:rsidRPr="00772585">
        <w:tab/>
        <w:t xml:space="preserve">If the application is not accompanied by the fee, and the fee is not waived by the </w:t>
      </w:r>
      <w:r w:rsidR="009E41F1" w:rsidRPr="00D64498">
        <w:t>Authority</w:t>
      </w:r>
      <w:r w:rsidRPr="00772585">
        <w:t>, the application is treated as having never been made.</w:t>
      </w:r>
    </w:p>
    <w:p w:rsidR="00AC77D3" w:rsidRPr="00772585" w:rsidRDefault="00AC77D3" w:rsidP="00204061">
      <w:pPr>
        <w:pStyle w:val="ActHead3"/>
        <w:pageBreakBefore/>
      </w:pPr>
      <w:bookmarkStart w:id="72" w:name="_Toc392688284"/>
      <w:r w:rsidRPr="00772585">
        <w:rPr>
          <w:rStyle w:val="CharDivNo"/>
        </w:rPr>
        <w:lastRenderedPageBreak/>
        <w:t>Division</w:t>
      </w:r>
      <w:r w:rsidR="00772585">
        <w:rPr>
          <w:rStyle w:val="CharDivNo"/>
        </w:rPr>
        <w:t> </w:t>
      </w:r>
      <w:r w:rsidRPr="00772585">
        <w:rPr>
          <w:rStyle w:val="CharDivNo"/>
        </w:rPr>
        <w:t>2</w:t>
      </w:r>
      <w:r w:rsidR="0090281C" w:rsidRPr="00772585">
        <w:t>—</w:t>
      </w:r>
      <w:r w:rsidRPr="00772585">
        <w:rPr>
          <w:rStyle w:val="CharDivText"/>
        </w:rPr>
        <w:t>Objections based on pre</w:t>
      </w:r>
      <w:r w:rsidR="00772585">
        <w:rPr>
          <w:rStyle w:val="CharDivText"/>
        </w:rPr>
        <w:noBreakHyphen/>
      </w:r>
      <w:r w:rsidRPr="00772585">
        <w:rPr>
          <w:rStyle w:val="CharDivText"/>
        </w:rPr>
        <w:t>existing trade mark rights</w:t>
      </w:r>
      <w:bookmarkEnd w:id="72"/>
    </w:p>
    <w:p w:rsidR="00AC77D3" w:rsidRPr="00772585" w:rsidRDefault="00AC77D3" w:rsidP="0090281C">
      <w:pPr>
        <w:pStyle w:val="ActHead5"/>
      </w:pPr>
      <w:bookmarkStart w:id="73" w:name="_Toc392688285"/>
      <w:r w:rsidRPr="00772585">
        <w:rPr>
          <w:rStyle w:val="CharSectno"/>
        </w:rPr>
        <w:t>57</w:t>
      </w:r>
      <w:r w:rsidR="0090281C" w:rsidRPr="00772585">
        <w:t xml:space="preserve">  </w:t>
      </w:r>
      <w:r w:rsidRPr="00772585">
        <w:t>Notice to be given of proposed foreign GI or translation of foreign GI</w:t>
      </w:r>
      <w:bookmarkEnd w:id="73"/>
    </w:p>
    <w:p w:rsidR="00AC77D3" w:rsidRPr="00772585" w:rsidRDefault="00AC77D3" w:rsidP="0090281C">
      <w:pPr>
        <w:pStyle w:val="subsection"/>
      </w:pPr>
      <w:r w:rsidRPr="00772585">
        <w:tab/>
        <w:t>(1)</w:t>
      </w:r>
      <w:r w:rsidRPr="00772585">
        <w:tab/>
        <w:t>The Presiding Member of the Geographical Indications Committee must publish a notice if:</w:t>
      </w:r>
    </w:p>
    <w:p w:rsidR="00AC77D3" w:rsidRPr="00772585" w:rsidRDefault="00AC77D3" w:rsidP="0090281C">
      <w:pPr>
        <w:pStyle w:val="paragraph"/>
      </w:pPr>
      <w:r w:rsidRPr="00772585">
        <w:tab/>
        <w:t>(a)</w:t>
      </w:r>
      <w:r w:rsidRPr="00772585">
        <w:tab/>
        <w:t>an application has been made under subregulation</w:t>
      </w:r>
      <w:r w:rsidR="00772585">
        <w:t> </w:t>
      </w:r>
      <w:r w:rsidRPr="00772585">
        <w:t>56</w:t>
      </w:r>
      <w:r w:rsidR="00574CFA">
        <w:t>(</w:t>
      </w:r>
      <w:r w:rsidRPr="00772585">
        <w:t xml:space="preserve">1) for the determination of a GI (the </w:t>
      </w:r>
      <w:r w:rsidRPr="00772585">
        <w:rPr>
          <w:b/>
          <w:i/>
        </w:rPr>
        <w:t>proposed item</w:t>
      </w:r>
      <w:r w:rsidRPr="00772585">
        <w:t>); or</w:t>
      </w:r>
    </w:p>
    <w:p w:rsidR="00AC77D3" w:rsidRPr="00772585" w:rsidRDefault="00AC77D3" w:rsidP="0090281C">
      <w:pPr>
        <w:pStyle w:val="paragraph"/>
      </w:pPr>
      <w:r w:rsidRPr="00772585">
        <w:tab/>
        <w:t>(b)</w:t>
      </w:r>
      <w:r w:rsidRPr="00772585">
        <w:tab/>
        <w:t>an application has been made under subregulation</w:t>
      </w:r>
      <w:r w:rsidR="00772585">
        <w:t> </w:t>
      </w:r>
      <w:r w:rsidRPr="00772585">
        <w:t>56</w:t>
      </w:r>
      <w:r w:rsidR="00574CFA">
        <w:t>(</w:t>
      </w:r>
      <w:r w:rsidRPr="00772585">
        <w:t xml:space="preserve">2) for the determination of a translation of a GI (the </w:t>
      </w:r>
      <w:r w:rsidRPr="00772585">
        <w:rPr>
          <w:b/>
          <w:i/>
        </w:rPr>
        <w:t>proposed item</w:t>
      </w:r>
      <w:r w:rsidRPr="00772585">
        <w:t>).</w:t>
      </w:r>
    </w:p>
    <w:p w:rsidR="00AC77D3" w:rsidRPr="00772585" w:rsidRDefault="00AC77D3" w:rsidP="0090281C">
      <w:pPr>
        <w:pStyle w:val="subsection"/>
      </w:pPr>
      <w:r w:rsidRPr="00772585">
        <w:tab/>
        <w:t>(2)</w:t>
      </w:r>
      <w:r w:rsidRPr="00772585">
        <w:tab/>
        <w:t>The notice must:</w:t>
      </w:r>
    </w:p>
    <w:p w:rsidR="00AC77D3" w:rsidRPr="00772585" w:rsidRDefault="00AC77D3" w:rsidP="0090281C">
      <w:pPr>
        <w:pStyle w:val="paragraph"/>
      </w:pPr>
      <w:r w:rsidRPr="00772585">
        <w:tab/>
        <w:t>(a)</w:t>
      </w:r>
      <w:r w:rsidRPr="00772585">
        <w:tab/>
        <w:t>set out the proposed item; and</w:t>
      </w:r>
    </w:p>
    <w:p w:rsidR="00AC77D3" w:rsidRPr="00772585" w:rsidRDefault="00AC77D3" w:rsidP="0090281C">
      <w:pPr>
        <w:pStyle w:val="paragraph"/>
      </w:pPr>
      <w:r w:rsidRPr="00772585">
        <w:tab/>
        <w:t>(b)</w:t>
      </w:r>
      <w:r w:rsidRPr="00772585">
        <w:tab/>
        <w:t>invite persons to make written objections to the Registrar of Trade Marks in relation to the proposed item on a ground set out in regulation</w:t>
      </w:r>
      <w:r w:rsidR="00772585">
        <w:t> </w:t>
      </w:r>
      <w:r w:rsidRPr="00772585">
        <w:t>58; and</w:t>
      </w:r>
    </w:p>
    <w:p w:rsidR="00AC77D3" w:rsidRPr="00772585" w:rsidRDefault="00AC77D3" w:rsidP="0090281C">
      <w:pPr>
        <w:pStyle w:val="paragraph"/>
      </w:pPr>
      <w:r w:rsidRPr="00772585">
        <w:tab/>
        <w:t>(c)</w:t>
      </w:r>
      <w:r w:rsidRPr="00772585">
        <w:tab/>
        <w:t>invite the objections to be made within the period of not less than 1 month stated in the notice.</w:t>
      </w:r>
    </w:p>
    <w:p w:rsidR="00AC77D3" w:rsidRPr="00772585" w:rsidRDefault="00AC77D3" w:rsidP="0090281C">
      <w:pPr>
        <w:pStyle w:val="subsection"/>
      </w:pPr>
      <w:r w:rsidRPr="00772585">
        <w:tab/>
        <w:t>(3)</w:t>
      </w:r>
      <w:r w:rsidRPr="00772585">
        <w:tab/>
        <w:t>If applications for determination of a GI and translation of the GI are made at the same time, the Presiding Member may publish a single notice in relation to both applications.</w:t>
      </w:r>
    </w:p>
    <w:p w:rsidR="00AC77D3" w:rsidRPr="00772585" w:rsidRDefault="00AC77D3" w:rsidP="0090281C">
      <w:pPr>
        <w:pStyle w:val="ActHead5"/>
      </w:pPr>
      <w:bookmarkStart w:id="74" w:name="_Toc392688286"/>
      <w:r w:rsidRPr="00772585">
        <w:rPr>
          <w:rStyle w:val="CharSectno"/>
        </w:rPr>
        <w:t>58</w:t>
      </w:r>
      <w:r w:rsidR="0090281C" w:rsidRPr="00772585">
        <w:t xml:space="preserve">  </w:t>
      </w:r>
      <w:r w:rsidRPr="00772585">
        <w:t>Grounds of objection to determination of foreign GI or translation of foreign GI</w:t>
      </w:r>
      <w:bookmarkEnd w:id="74"/>
    </w:p>
    <w:p w:rsidR="00AC77D3" w:rsidRPr="00772585" w:rsidRDefault="00AC77D3" w:rsidP="0090281C">
      <w:pPr>
        <w:pStyle w:val="SubsectionHead"/>
      </w:pPr>
      <w:r w:rsidRPr="00772585">
        <w:t>Registered owner of a registered trade mark</w:t>
      </w:r>
    </w:p>
    <w:p w:rsidR="00AC77D3" w:rsidRPr="00772585" w:rsidRDefault="00AC77D3" w:rsidP="0090281C">
      <w:pPr>
        <w:pStyle w:val="subsection"/>
      </w:pPr>
      <w:r w:rsidRPr="00772585">
        <w:tab/>
        <w:t>(1)</w:t>
      </w:r>
      <w:r w:rsidRPr="00772585">
        <w:tab/>
        <w:t>The registered owner of a registered trade mark may object to the determination of a proposed item on one of the following grounds:</w:t>
      </w:r>
    </w:p>
    <w:p w:rsidR="00AC77D3" w:rsidRPr="00772585" w:rsidRDefault="00AC77D3" w:rsidP="0090281C">
      <w:pPr>
        <w:pStyle w:val="paragraph"/>
      </w:pPr>
      <w:r w:rsidRPr="00772585">
        <w:tab/>
        <w:t>(a)</w:t>
      </w:r>
      <w:r w:rsidRPr="00772585">
        <w:tab/>
        <w:t>that the trade mark consists of a word, expression or other indication that is identical to the proposed item;</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tab/>
        <w:t>(i)</w:t>
      </w:r>
      <w:r w:rsidRPr="00772585">
        <w:tab/>
        <w:t>the trade mark consists of a word, expression or other indication; and</w:t>
      </w:r>
    </w:p>
    <w:p w:rsidR="00AC77D3" w:rsidRPr="00772585" w:rsidRDefault="00AC77D3" w:rsidP="0090281C">
      <w:pPr>
        <w:pStyle w:val="paragraphsub"/>
      </w:pPr>
      <w:r w:rsidRPr="00772585">
        <w:lastRenderedPageBreak/>
        <w:tab/>
        <w:t>(ii)</w:t>
      </w:r>
      <w:r w:rsidRPr="00772585">
        <w:tab/>
        <w:t>the proposed item is likely to cause confusion with that word, expression or other indication;</w:t>
      </w:r>
    </w:p>
    <w:p w:rsidR="00AC77D3" w:rsidRPr="00772585" w:rsidRDefault="00AC77D3" w:rsidP="0090281C">
      <w:pPr>
        <w:pStyle w:val="paragraph"/>
      </w:pPr>
      <w:r w:rsidRPr="00772585">
        <w:tab/>
        <w:t>(c)</w:t>
      </w:r>
      <w:r w:rsidRPr="00772585">
        <w:tab/>
        <w:t>that:</w:t>
      </w:r>
    </w:p>
    <w:p w:rsidR="00AC77D3" w:rsidRPr="00772585" w:rsidRDefault="00AC77D3" w:rsidP="0090281C">
      <w:pPr>
        <w:pStyle w:val="paragraphsub"/>
      </w:pPr>
      <w:r w:rsidRPr="00772585">
        <w:tab/>
        <w:t>(i)</w:t>
      </w:r>
      <w:r w:rsidRPr="00772585">
        <w:tab/>
        <w:t>the trade mark contains a word, expression or other indication; and</w:t>
      </w:r>
    </w:p>
    <w:p w:rsidR="00AC77D3" w:rsidRPr="00772585" w:rsidRDefault="00AC77D3" w:rsidP="0090281C">
      <w:pPr>
        <w:pStyle w:val="paragraphsub"/>
      </w:pPr>
      <w:r w:rsidRPr="00772585">
        <w:tab/>
        <w:t>(ii)</w:t>
      </w:r>
      <w:r w:rsidRPr="00772585">
        <w:tab/>
        <w:t>the proposed item is likely to cause confusion with that word, expression or other indication; and</w:t>
      </w:r>
    </w:p>
    <w:p w:rsidR="00AC77D3" w:rsidRPr="00772585" w:rsidRDefault="00AC77D3" w:rsidP="0090281C">
      <w:pPr>
        <w:pStyle w:val="paragraphsub"/>
      </w:pPr>
      <w:r w:rsidRPr="00772585">
        <w:tab/>
        <w:t>(iii)</w:t>
      </w:r>
      <w:r w:rsidRPr="00772585">
        <w:tab/>
        <w:t>the owner has trade mark rights in that word, expression or other indication.</w:t>
      </w:r>
    </w:p>
    <w:p w:rsidR="00AC77D3" w:rsidRPr="00772585" w:rsidRDefault="00AC77D3" w:rsidP="0090281C">
      <w:pPr>
        <w:pStyle w:val="subsection"/>
      </w:pPr>
      <w:r w:rsidRPr="00772585">
        <w:tab/>
        <w:t>(2)</w:t>
      </w:r>
      <w:r w:rsidRPr="00772585">
        <w:tab/>
        <w:t xml:space="preserve">The owner may object on the ground specified in </w:t>
      </w:r>
      <w:r w:rsidR="00772585">
        <w:t>paragraph (</w:t>
      </w:r>
      <w:r w:rsidRPr="00772585">
        <w:t>1)</w:t>
      </w:r>
      <w:r w:rsidR="00574CFA">
        <w:t>(</w:t>
      </w:r>
      <w:r w:rsidRPr="00772585">
        <w:t>c) even if there are conditions or limitations entered on the Register of Trade Marks suggesting that the owner does not have trade mark rights to that word, expression or other indication.</w:t>
      </w:r>
    </w:p>
    <w:p w:rsidR="00AC77D3" w:rsidRPr="00772585" w:rsidRDefault="00AC77D3" w:rsidP="0090281C">
      <w:pPr>
        <w:pStyle w:val="SubsectionHead"/>
      </w:pPr>
      <w:r w:rsidRPr="00772585">
        <w:t>Trade mark pending</w:t>
      </w:r>
    </w:p>
    <w:p w:rsidR="00AC77D3" w:rsidRPr="00772585" w:rsidRDefault="00AC77D3" w:rsidP="0090281C">
      <w:pPr>
        <w:pStyle w:val="subsection"/>
      </w:pPr>
      <w:r w:rsidRPr="00772585">
        <w:tab/>
        <w:t>(3)</w:t>
      </w:r>
      <w:r w:rsidRPr="00772585">
        <w:tab/>
        <w:t xml:space="preserve">If a person has an application pending for the registration of a trade mark under the </w:t>
      </w:r>
      <w:r w:rsidRPr="00772585">
        <w:rPr>
          <w:i/>
          <w:iCs/>
        </w:rPr>
        <w:t xml:space="preserve">Trade Marks Act 1995, </w:t>
      </w:r>
      <w:r w:rsidRPr="00772585">
        <w:t>the person may object to the determination of a proposed item on one of the following grounds:</w:t>
      </w:r>
    </w:p>
    <w:p w:rsidR="00AC77D3" w:rsidRPr="00772585" w:rsidRDefault="00AC77D3" w:rsidP="0090281C">
      <w:pPr>
        <w:pStyle w:val="paragraph"/>
      </w:pPr>
      <w:r w:rsidRPr="00772585">
        <w:tab/>
        <w:t>(a)</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consists of a word, expression or other indication that is identical to the proposed item; and</w:t>
      </w:r>
    </w:p>
    <w:p w:rsidR="00AC77D3" w:rsidRPr="00772585" w:rsidRDefault="00AC77D3" w:rsidP="0090281C">
      <w:pPr>
        <w:pStyle w:val="paragraphsub"/>
      </w:pPr>
      <w:r w:rsidRPr="00772585">
        <w:tab/>
        <w:t>(iii)</w:t>
      </w:r>
      <w:r w:rsidRPr="00772585">
        <w:tab/>
        <w:t xml:space="preserve">it appears that the requirements under the </w:t>
      </w:r>
      <w:r w:rsidRPr="00772585">
        <w:rPr>
          <w:i/>
          <w:iCs/>
        </w:rPr>
        <w:t xml:space="preserve">Trade Marks Act 1995 </w:t>
      </w:r>
      <w:r w:rsidRPr="00772585">
        <w:t>for accepting an application for registration of a trade mark would be satisfied in respect of the trade mark applied for;</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consists of a word, expression or other indication; and</w:t>
      </w:r>
    </w:p>
    <w:p w:rsidR="00AC77D3" w:rsidRPr="00772585" w:rsidRDefault="00AC77D3" w:rsidP="0090281C">
      <w:pPr>
        <w:pStyle w:val="paragraphsub"/>
      </w:pPr>
      <w:r w:rsidRPr="00772585">
        <w:tab/>
        <w:t>(iii)</w:t>
      </w:r>
      <w:r w:rsidRPr="00772585">
        <w:tab/>
        <w:t>the proposed item is likely to cause confusion with that word, expression or other indication; and</w:t>
      </w:r>
    </w:p>
    <w:p w:rsidR="00AC77D3" w:rsidRPr="00772585" w:rsidRDefault="00AC77D3" w:rsidP="0090281C">
      <w:pPr>
        <w:pStyle w:val="paragraphsub"/>
      </w:pPr>
      <w:r w:rsidRPr="00772585">
        <w:tab/>
        <w:t>(iv)</w:t>
      </w:r>
      <w:r w:rsidRPr="00772585">
        <w:tab/>
        <w:t xml:space="preserve">it appears that the requirements under the </w:t>
      </w:r>
      <w:r w:rsidRPr="00772585">
        <w:rPr>
          <w:i/>
          <w:iCs/>
        </w:rPr>
        <w:t xml:space="preserve">Trade Marks Act 1995 </w:t>
      </w:r>
      <w:r w:rsidRPr="00772585">
        <w:t xml:space="preserve">for accepting an application for registration of </w:t>
      </w:r>
      <w:r w:rsidRPr="00772585">
        <w:lastRenderedPageBreak/>
        <w:t>a trade mark would be satisfied in respect of the trade mark applied for;</w:t>
      </w:r>
    </w:p>
    <w:p w:rsidR="00AC77D3" w:rsidRPr="00772585" w:rsidRDefault="00AC77D3" w:rsidP="0090281C">
      <w:pPr>
        <w:pStyle w:val="paragraph"/>
      </w:pPr>
      <w:r w:rsidRPr="00772585">
        <w:tab/>
        <w:t>(c)</w:t>
      </w:r>
      <w:r w:rsidRPr="00772585">
        <w:tab/>
        <w:t>that:</w:t>
      </w:r>
    </w:p>
    <w:p w:rsidR="00AC77D3" w:rsidRPr="00772585" w:rsidRDefault="00AC77D3" w:rsidP="0090281C">
      <w:pPr>
        <w:pStyle w:val="paragraphsub"/>
      </w:pPr>
      <w:r w:rsidRPr="00772585">
        <w:tab/>
        <w:t>(i)</w:t>
      </w:r>
      <w:r w:rsidRPr="00772585">
        <w:tab/>
        <w:t>the application was made in good faith; and</w:t>
      </w:r>
    </w:p>
    <w:p w:rsidR="00AC77D3" w:rsidRPr="00772585" w:rsidRDefault="00AC77D3" w:rsidP="0090281C">
      <w:pPr>
        <w:pStyle w:val="paragraphsub"/>
      </w:pPr>
      <w:r w:rsidRPr="00772585">
        <w:tab/>
        <w:t>(ii)</w:t>
      </w:r>
      <w:r w:rsidRPr="00772585">
        <w:tab/>
        <w:t>the trade mark contains a word, expression or other indication; and</w:t>
      </w:r>
    </w:p>
    <w:p w:rsidR="00AC77D3" w:rsidRPr="00772585" w:rsidRDefault="00AC77D3" w:rsidP="0090281C">
      <w:pPr>
        <w:pStyle w:val="paragraphsub"/>
      </w:pPr>
      <w:r w:rsidRPr="00772585">
        <w:tab/>
        <w:t>(iii)</w:t>
      </w:r>
      <w:r w:rsidRPr="00772585">
        <w:tab/>
        <w:t>the proposed item is likely to cause confusion with that word, expression or other indication; and</w:t>
      </w:r>
    </w:p>
    <w:p w:rsidR="00AC77D3" w:rsidRPr="00772585" w:rsidRDefault="00AC77D3" w:rsidP="0090281C">
      <w:pPr>
        <w:pStyle w:val="paragraphsub"/>
      </w:pPr>
      <w:r w:rsidRPr="00772585">
        <w:tab/>
        <w:t>(iv)</w:t>
      </w:r>
      <w:r w:rsidRPr="00772585">
        <w:tab/>
        <w:t xml:space="preserve">it appears that the requirements under the </w:t>
      </w:r>
      <w:r w:rsidRPr="00772585">
        <w:rPr>
          <w:i/>
          <w:iCs/>
        </w:rPr>
        <w:t xml:space="preserve">Trade Marks Act 1995 </w:t>
      </w:r>
      <w:r w:rsidRPr="00772585">
        <w:t>for accepting an application for registration of a trade mark would be satisfied in respect of the trade mark applied for; and</w:t>
      </w:r>
    </w:p>
    <w:p w:rsidR="00AC77D3" w:rsidRPr="00772585" w:rsidRDefault="00AC77D3" w:rsidP="0090281C">
      <w:pPr>
        <w:pStyle w:val="paragraphsub"/>
      </w:pPr>
      <w:r w:rsidRPr="00772585">
        <w:tab/>
        <w:t>(v)</w:t>
      </w:r>
      <w:r w:rsidRPr="00772585">
        <w:tab/>
        <w:t>after registration, the applicant would have trade mark rights in the word, expression or other indication.</w:t>
      </w:r>
    </w:p>
    <w:p w:rsidR="00AC77D3" w:rsidRPr="00772585" w:rsidRDefault="00AC77D3" w:rsidP="0090281C">
      <w:pPr>
        <w:pStyle w:val="SubsectionHead"/>
      </w:pPr>
      <w:r w:rsidRPr="00772585">
        <w:t>Trade mark not registered</w:t>
      </w:r>
    </w:p>
    <w:p w:rsidR="00AC77D3" w:rsidRPr="00772585" w:rsidRDefault="00AC77D3" w:rsidP="0090281C">
      <w:pPr>
        <w:pStyle w:val="subsection"/>
      </w:pPr>
      <w:r w:rsidRPr="00772585">
        <w:tab/>
        <w:t>(4)</w:t>
      </w:r>
      <w:r w:rsidRPr="00772585">
        <w:tab/>
        <w:t>If a person claims to have trade mark rights in a trade mark that is not registered, the person may object to the determination of a proposed item on one of the following grounds:</w:t>
      </w:r>
    </w:p>
    <w:p w:rsidR="00AC77D3" w:rsidRPr="00772585" w:rsidRDefault="00AC77D3" w:rsidP="0090281C">
      <w:pPr>
        <w:pStyle w:val="paragraph"/>
      </w:pPr>
      <w:r w:rsidRPr="00772585">
        <w:tab/>
        <w:t>(a)</w:t>
      </w:r>
      <w:r w:rsidRPr="00772585">
        <w:tab/>
        <w:t>that:</w:t>
      </w:r>
    </w:p>
    <w:p w:rsidR="00AC77D3" w:rsidRPr="00772585" w:rsidRDefault="00AC77D3" w:rsidP="0090281C">
      <w:pPr>
        <w:pStyle w:val="paragraphsub"/>
      </w:pPr>
      <w:r w:rsidRPr="00772585">
        <w:tab/>
        <w:t>(i)</w:t>
      </w:r>
      <w:r w:rsidRPr="00772585">
        <w:tab/>
        <w:t>the trade mark consists of a word, expression or other indication that is identical to the proposed item; and</w:t>
      </w:r>
    </w:p>
    <w:p w:rsidR="00AC77D3" w:rsidRPr="00772585" w:rsidRDefault="00AC77D3" w:rsidP="0090281C">
      <w:pPr>
        <w:pStyle w:val="paragraphsub"/>
      </w:pPr>
      <w:r w:rsidRPr="00772585">
        <w:tab/>
        <w:t>(ii)</w:t>
      </w:r>
      <w:r w:rsidRPr="00772585">
        <w:tab/>
        <w:t>the person has trade mark rights in that word, expression or other indication; and</w:t>
      </w:r>
    </w:p>
    <w:p w:rsidR="00AC77D3" w:rsidRPr="00772585" w:rsidRDefault="00AC77D3" w:rsidP="0090281C">
      <w:pPr>
        <w:pStyle w:val="paragraphsub"/>
      </w:pPr>
      <w:r w:rsidRPr="00772585">
        <w:tab/>
        <w:t>(iii)</w:t>
      </w:r>
      <w:r w:rsidRPr="00772585">
        <w:tab/>
        <w:t>the rights were acquired through use in good faith;</w:t>
      </w:r>
    </w:p>
    <w:p w:rsidR="00AC77D3" w:rsidRPr="00772585" w:rsidRDefault="00AC77D3" w:rsidP="0090281C">
      <w:pPr>
        <w:pStyle w:val="paragraph"/>
      </w:pPr>
      <w:r w:rsidRPr="00772585">
        <w:tab/>
        <w:t>(b)</w:t>
      </w:r>
      <w:r w:rsidRPr="00772585">
        <w:tab/>
        <w:t>that:</w:t>
      </w:r>
    </w:p>
    <w:p w:rsidR="00AC77D3" w:rsidRPr="00772585" w:rsidRDefault="00AC77D3" w:rsidP="0090281C">
      <w:pPr>
        <w:pStyle w:val="paragraphsub"/>
      </w:pPr>
      <w:r w:rsidRPr="00772585">
        <w:tab/>
        <w:t>(i)</w:t>
      </w:r>
      <w:r w:rsidRPr="00772585">
        <w:tab/>
        <w:t>the trade mark consists of or contains a word, expression or other indication; and</w:t>
      </w:r>
    </w:p>
    <w:p w:rsidR="00AC77D3" w:rsidRPr="00772585" w:rsidRDefault="00AC77D3" w:rsidP="0090281C">
      <w:pPr>
        <w:pStyle w:val="paragraphsub"/>
      </w:pPr>
      <w:r w:rsidRPr="00772585">
        <w:tab/>
        <w:t>(ii)</w:t>
      </w:r>
      <w:r w:rsidRPr="00772585">
        <w:tab/>
        <w:t>the proposed item is likely to cause confusion with that word, expression or other indication; and</w:t>
      </w:r>
    </w:p>
    <w:p w:rsidR="00AC77D3" w:rsidRPr="00772585" w:rsidRDefault="00AC77D3" w:rsidP="0090281C">
      <w:pPr>
        <w:pStyle w:val="paragraphsub"/>
      </w:pPr>
      <w:r w:rsidRPr="00772585">
        <w:tab/>
        <w:t>(iii)</w:t>
      </w:r>
      <w:r w:rsidRPr="00772585">
        <w:tab/>
        <w:t>the person has trade mark rights in that word, expression or other indication; and</w:t>
      </w:r>
    </w:p>
    <w:p w:rsidR="00AC77D3" w:rsidRPr="00772585" w:rsidRDefault="00AC77D3" w:rsidP="0090281C">
      <w:pPr>
        <w:pStyle w:val="paragraphsub"/>
      </w:pPr>
      <w:r w:rsidRPr="00772585">
        <w:tab/>
        <w:t>(iv)</w:t>
      </w:r>
      <w:r w:rsidRPr="00772585">
        <w:tab/>
        <w:t>the rights were acquired through use in good faith.</w:t>
      </w:r>
    </w:p>
    <w:p w:rsidR="00AC77D3" w:rsidRPr="00772585" w:rsidRDefault="00AC77D3" w:rsidP="0090281C">
      <w:pPr>
        <w:pStyle w:val="SubsectionHead"/>
      </w:pPr>
      <w:r w:rsidRPr="00772585">
        <w:lastRenderedPageBreak/>
        <w:t>Common use</w:t>
      </w:r>
    </w:p>
    <w:p w:rsidR="00AC77D3" w:rsidRPr="00772585" w:rsidRDefault="00AC77D3" w:rsidP="0090281C">
      <w:pPr>
        <w:pStyle w:val="subsection"/>
      </w:pPr>
      <w:r w:rsidRPr="00772585">
        <w:tab/>
        <w:t>(5)</w:t>
      </w:r>
      <w:r w:rsidRPr="00772585">
        <w:tab/>
        <w:t>A person may object to the determination of a proposed item on the ground that the proposed item is used in Australia:</w:t>
      </w:r>
    </w:p>
    <w:p w:rsidR="00AC77D3" w:rsidRPr="00772585" w:rsidRDefault="00AC77D3" w:rsidP="0090281C">
      <w:pPr>
        <w:pStyle w:val="paragraph"/>
      </w:pPr>
      <w:r w:rsidRPr="00772585">
        <w:tab/>
        <w:t>(a)</w:t>
      </w:r>
      <w:r w:rsidRPr="00772585">
        <w:tab/>
        <w:t>as the common name of a type or style of wine; or</w:t>
      </w:r>
    </w:p>
    <w:p w:rsidR="00AC77D3" w:rsidRPr="00772585" w:rsidRDefault="00AC77D3" w:rsidP="0090281C">
      <w:pPr>
        <w:pStyle w:val="paragraph"/>
      </w:pPr>
      <w:r w:rsidRPr="00772585">
        <w:tab/>
        <w:t>(b)</w:t>
      </w:r>
      <w:r w:rsidRPr="00772585">
        <w:tab/>
        <w:t>as the name of a variety of grapes.</w:t>
      </w:r>
    </w:p>
    <w:p w:rsidR="00AC77D3" w:rsidRPr="00772585" w:rsidRDefault="00AC77D3" w:rsidP="00204061">
      <w:pPr>
        <w:pStyle w:val="ActHead3"/>
        <w:pageBreakBefore/>
      </w:pPr>
      <w:bookmarkStart w:id="75" w:name="_Toc392688287"/>
      <w:r w:rsidRPr="00772585">
        <w:rPr>
          <w:rStyle w:val="CharDivNo"/>
        </w:rPr>
        <w:lastRenderedPageBreak/>
        <w:t>Division</w:t>
      </w:r>
      <w:r w:rsidR="00772585">
        <w:rPr>
          <w:rStyle w:val="CharDivNo"/>
        </w:rPr>
        <w:t> </w:t>
      </w:r>
      <w:r w:rsidRPr="00772585">
        <w:rPr>
          <w:rStyle w:val="CharDivNo"/>
        </w:rPr>
        <w:t>3</w:t>
      </w:r>
      <w:r w:rsidR="0090281C" w:rsidRPr="00772585">
        <w:t>—</w:t>
      </w:r>
      <w:r w:rsidRPr="00772585">
        <w:rPr>
          <w:rStyle w:val="CharDivText"/>
        </w:rPr>
        <w:t>Consideration of objections</w:t>
      </w:r>
      <w:bookmarkEnd w:id="75"/>
    </w:p>
    <w:p w:rsidR="00AC77D3" w:rsidRPr="00772585" w:rsidRDefault="00AC77D3" w:rsidP="0090281C">
      <w:pPr>
        <w:pStyle w:val="ActHead5"/>
      </w:pPr>
      <w:bookmarkStart w:id="76" w:name="_Toc392688288"/>
      <w:r w:rsidRPr="00772585">
        <w:rPr>
          <w:rStyle w:val="CharSectno"/>
        </w:rPr>
        <w:t>59</w:t>
      </w:r>
      <w:r w:rsidR="0090281C" w:rsidRPr="00772585">
        <w:t xml:space="preserve">  </w:t>
      </w:r>
      <w:r w:rsidRPr="00772585">
        <w:t>Application of Division</w:t>
      </w:r>
      <w:r w:rsidR="00772585">
        <w:t> </w:t>
      </w:r>
      <w:r w:rsidRPr="00772585">
        <w:t>3</w:t>
      </w:r>
      <w:bookmarkEnd w:id="76"/>
    </w:p>
    <w:p w:rsidR="00AC77D3" w:rsidRPr="00772585" w:rsidRDefault="00AC77D3" w:rsidP="0090281C">
      <w:pPr>
        <w:pStyle w:val="subsection"/>
      </w:pPr>
      <w:r w:rsidRPr="00772585">
        <w:tab/>
      </w:r>
      <w:r w:rsidRPr="00772585">
        <w:tab/>
        <w:t>This Division applies if:</w:t>
      </w:r>
    </w:p>
    <w:p w:rsidR="00AC77D3" w:rsidRPr="00772585" w:rsidRDefault="00AC77D3" w:rsidP="0090281C">
      <w:pPr>
        <w:pStyle w:val="paragraph"/>
      </w:pPr>
      <w:r w:rsidRPr="00772585">
        <w:tab/>
        <w:t>(a)</w:t>
      </w:r>
      <w:r w:rsidRPr="00772585">
        <w:tab/>
        <w:t>the Registrar of Trade Marks receives an objection in relation to the proposed item on a ground that is set out in regulation</w:t>
      </w:r>
      <w:r w:rsidR="00772585">
        <w:t> </w:t>
      </w:r>
      <w:r w:rsidRPr="00772585">
        <w:t>58; and</w:t>
      </w:r>
    </w:p>
    <w:p w:rsidR="00AC77D3" w:rsidRPr="00772585" w:rsidRDefault="00AC77D3" w:rsidP="0090281C">
      <w:pPr>
        <w:pStyle w:val="paragraph"/>
      </w:pPr>
      <w:r w:rsidRPr="00772585">
        <w:tab/>
        <w:t>(b)</w:t>
      </w:r>
      <w:r w:rsidRPr="00772585">
        <w:tab/>
        <w:t>the objection is received within the period stated in the notice under regulation</w:t>
      </w:r>
      <w:r w:rsidR="00772585">
        <w:t> </w:t>
      </w:r>
      <w:r w:rsidRPr="00772585">
        <w:t>57.</w:t>
      </w:r>
    </w:p>
    <w:p w:rsidR="00AC77D3" w:rsidRPr="00772585" w:rsidRDefault="00AC77D3" w:rsidP="0090281C">
      <w:pPr>
        <w:pStyle w:val="ActHead5"/>
      </w:pPr>
      <w:bookmarkStart w:id="77" w:name="_Toc392688289"/>
      <w:r w:rsidRPr="00772585">
        <w:rPr>
          <w:rStyle w:val="CharSectno"/>
        </w:rPr>
        <w:t>60</w:t>
      </w:r>
      <w:r w:rsidR="0090281C" w:rsidRPr="00772585">
        <w:t xml:space="preserve">  </w:t>
      </w:r>
      <w:r w:rsidRPr="00772585">
        <w:t>Definition for Division</w:t>
      </w:r>
      <w:r w:rsidR="00772585">
        <w:t> </w:t>
      </w:r>
      <w:r w:rsidRPr="00772585">
        <w:t>3</w:t>
      </w:r>
      <w:bookmarkEnd w:id="77"/>
    </w:p>
    <w:p w:rsidR="00AC77D3" w:rsidRPr="00772585" w:rsidRDefault="00AC77D3" w:rsidP="0090281C">
      <w:pPr>
        <w:pStyle w:val="subsection"/>
      </w:pPr>
      <w:r w:rsidRPr="00772585">
        <w:tab/>
      </w:r>
      <w:r w:rsidRPr="00772585">
        <w:tab/>
        <w:t>In this Division:</w:t>
      </w:r>
    </w:p>
    <w:p w:rsidR="00AC77D3" w:rsidRPr="00772585" w:rsidRDefault="00AC77D3" w:rsidP="0090281C">
      <w:pPr>
        <w:pStyle w:val="Definition"/>
      </w:pPr>
      <w:r w:rsidRPr="00772585">
        <w:rPr>
          <w:b/>
          <w:i/>
        </w:rPr>
        <w:t>party</w:t>
      </w:r>
      <w:r w:rsidRPr="00772585">
        <w:t>, in relation to proceedings mentioned in this Division, means either of the following:</w:t>
      </w:r>
    </w:p>
    <w:p w:rsidR="00AC77D3" w:rsidRPr="00772585" w:rsidRDefault="00AC77D3" w:rsidP="0090281C">
      <w:pPr>
        <w:pStyle w:val="paragraph"/>
      </w:pPr>
      <w:r w:rsidRPr="00772585">
        <w:tab/>
        <w:t>(a)</w:t>
      </w:r>
      <w:r w:rsidRPr="00772585">
        <w:tab/>
        <w:t>the applicant under regulation</w:t>
      </w:r>
      <w:r w:rsidR="00772585">
        <w:t> </w:t>
      </w:r>
      <w:r w:rsidRPr="00772585">
        <w:t>56 for a determination;</w:t>
      </w:r>
    </w:p>
    <w:p w:rsidR="00AC77D3" w:rsidRPr="00772585" w:rsidRDefault="00AC77D3" w:rsidP="0090281C">
      <w:pPr>
        <w:pStyle w:val="paragraph"/>
      </w:pPr>
      <w:r w:rsidRPr="00772585">
        <w:tab/>
        <w:t>(b)</w:t>
      </w:r>
      <w:r w:rsidRPr="00772585">
        <w:tab/>
        <w:t>a person who makes an objection under paragraph</w:t>
      </w:r>
      <w:r w:rsidR="00772585">
        <w:t> </w:t>
      </w:r>
      <w:r w:rsidRPr="00772585">
        <w:t>57</w:t>
      </w:r>
      <w:r w:rsidR="00574CFA">
        <w:t>(</w:t>
      </w:r>
      <w:r w:rsidRPr="00772585">
        <w:t>2)</w:t>
      </w:r>
      <w:r w:rsidR="00574CFA">
        <w:t>(</w:t>
      </w:r>
      <w:r w:rsidRPr="00772585">
        <w:t>b).</w:t>
      </w:r>
    </w:p>
    <w:p w:rsidR="00AC77D3" w:rsidRPr="00772585" w:rsidRDefault="00AC77D3" w:rsidP="0090281C">
      <w:pPr>
        <w:pStyle w:val="ActHead5"/>
      </w:pPr>
      <w:bookmarkStart w:id="78" w:name="_Toc392688290"/>
      <w:r w:rsidRPr="00772585">
        <w:rPr>
          <w:rStyle w:val="CharSectno"/>
        </w:rPr>
        <w:t>61</w:t>
      </w:r>
      <w:r w:rsidR="0090281C" w:rsidRPr="00772585">
        <w:t xml:space="preserve">  </w:t>
      </w:r>
      <w:r w:rsidRPr="00772585">
        <w:t>Notice of objection</w:t>
      </w:r>
      <w:bookmarkEnd w:id="78"/>
    </w:p>
    <w:p w:rsidR="00AC77D3" w:rsidRPr="00772585" w:rsidRDefault="00AC77D3" w:rsidP="0090281C">
      <w:pPr>
        <w:pStyle w:val="subsection"/>
      </w:pPr>
      <w:r w:rsidRPr="00772585">
        <w:tab/>
      </w:r>
      <w:r w:rsidRPr="00772585">
        <w:tab/>
        <w:t>The Registrar of Trade Marks must notify the Geographical Indications Committee in writing of the receipt and terms of the objection.</w:t>
      </w:r>
    </w:p>
    <w:p w:rsidR="00AC77D3" w:rsidRPr="00772585" w:rsidRDefault="00AC77D3" w:rsidP="0090281C">
      <w:pPr>
        <w:pStyle w:val="ActHead5"/>
      </w:pPr>
      <w:bookmarkStart w:id="79" w:name="_Toc392688291"/>
      <w:r w:rsidRPr="00772585">
        <w:rPr>
          <w:rStyle w:val="CharSectno"/>
        </w:rPr>
        <w:t>62</w:t>
      </w:r>
      <w:r w:rsidR="0090281C" w:rsidRPr="00772585">
        <w:t xml:space="preserve">  </w:t>
      </w:r>
      <w:r w:rsidRPr="00772585">
        <w:t>Evidence</w:t>
      </w:r>
      <w:bookmarkEnd w:id="79"/>
    </w:p>
    <w:p w:rsidR="00AC77D3" w:rsidRPr="00772585" w:rsidRDefault="00AC77D3" w:rsidP="0090281C">
      <w:pPr>
        <w:pStyle w:val="subsection"/>
      </w:pPr>
      <w:r w:rsidRPr="00772585">
        <w:tab/>
      </w:r>
      <w:r w:rsidRPr="00772585">
        <w:tab/>
        <w:t>After notifying the Geographical Indications Committee, the Registrar of Trade Marks must send each party a notice that:</w:t>
      </w:r>
    </w:p>
    <w:p w:rsidR="00AC77D3" w:rsidRPr="00772585" w:rsidRDefault="00AC77D3" w:rsidP="0090281C">
      <w:pPr>
        <w:pStyle w:val="paragraph"/>
      </w:pPr>
      <w:r w:rsidRPr="00772585">
        <w:tab/>
        <w:t>(a)</w:t>
      </w:r>
      <w:r w:rsidRPr="00772585">
        <w:tab/>
        <w:t>gives the name and address of the other party; and</w:t>
      </w:r>
    </w:p>
    <w:p w:rsidR="00AC77D3" w:rsidRPr="00772585" w:rsidRDefault="00AC77D3" w:rsidP="0090281C">
      <w:pPr>
        <w:pStyle w:val="paragraph"/>
      </w:pPr>
      <w:r w:rsidRPr="00772585">
        <w:tab/>
        <w:t>(b)</w:t>
      </w:r>
      <w:r w:rsidRPr="00772585">
        <w:tab/>
        <w:t>invites the party to file evidence in relation to a decision about the matter; and</w:t>
      </w:r>
    </w:p>
    <w:p w:rsidR="00AC77D3" w:rsidRPr="00772585" w:rsidRDefault="00AC77D3" w:rsidP="0090281C">
      <w:pPr>
        <w:pStyle w:val="paragraph"/>
      </w:pPr>
      <w:r w:rsidRPr="00772585">
        <w:tab/>
        <w:t>(c)</w:t>
      </w:r>
      <w:r w:rsidRPr="00772585">
        <w:tab/>
        <w:t>states that any evidence must be filed 3 months or less from the date of the notice.</w:t>
      </w:r>
    </w:p>
    <w:p w:rsidR="00AC77D3" w:rsidRPr="00772585" w:rsidRDefault="00AC77D3" w:rsidP="0090281C">
      <w:pPr>
        <w:pStyle w:val="ActHead5"/>
      </w:pPr>
      <w:bookmarkStart w:id="80" w:name="_Toc392688292"/>
      <w:r w:rsidRPr="00772585">
        <w:rPr>
          <w:rStyle w:val="CharSectno"/>
        </w:rPr>
        <w:lastRenderedPageBreak/>
        <w:t>63</w:t>
      </w:r>
      <w:r w:rsidR="0090281C" w:rsidRPr="00772585">
        <w:t xml:space="preserve">  </w:t>
      </w:r>
      <w:r w:rsidRPr="00772585">
        <w:t>Evidence in answer</w:t>
      </w:r>
      <w:bookmarkEnd w:id="80"/>
    </w:p>
    <w:p w:rsidR="00AC77D3" w:rsidRPr="00772585" w:rsidRDefault="00AC77D3" w:rsidP="0090281C">
      <w:pPr>
        <w:pStyle w:val="subsection"/>
      </w:pPr>
      <w:r w:rsidRPr="00772585">
        <w:tab/>
      </w:r>
      <w:r w:rsidRPr="00772585">
        <w:tab/>
        <w:t>If a person files evidence in response to a notice sent under regulation</w:t>
      </w:r>
      <w:r w:rsidR="00772585">
        <w:t> </w:t>
      </w:r>
      <w:r w:rsidRPr="00772585">
        <w:t>62, the Registrar of Trade Marks must send the other party a notice that:</w:t>
      </w:r>
    </w:p>
    <w:p w:rsidR="00AC77D3" w:rsidRPr="00772585" w:rsidRDefault="00AC77D3" w:rsidP="0090281C">
      <w:pPr>
        <w:pStyle w:val="paragraph"/>
      </w:pPr>
      <w:r w:rsidRPr="00772585">
        <w:tab/>
        <w:t>(a)</w:t>
      </w:r>
      <w:r w:rsidRPr="00772585">
        <w:tab/>
        <w:t>invites the party to file evidence in answer; and</w:t>
      </w:r>
    </w:p>
    <w:p w:rsidR="00AC77D3" w:rsidRPr="00772585" w:rsidRDefault="00AC77D3" w:rsidP="0090281C">
      <w:pPr>
        <w:pStyle w:val="paragraph"/>
      </w:pPr>
      <w:r w:rsidRPr="00772585">
        <w:tab/>
        <w:t>(b)</w:t>
      </w:r>
      <w:r w:rsidRPr="00772585">
        <w:tab/>
        <w:t>states that evidence in answer must be filed 2 months or less from the date of the notice sent under this regulation, or any longer period that the Registrar of Trade Marks thinks is appropriate under the circumstances.</w:t>
      </w:r>
    </w:p>
    <w:p w:rsidR="00AC77D3" w:rsidRPr="00772585" w:rsidRDefault="00AC77D3" w:rsidP="0090281C">
      <w:pPr>
        <w:pStyle w:val="ActHead5"/>
      </w:pPr>
      <w:bookmarkStart w:id="81" w:name="_Toc392688293"/>
      <w:r w:rsidRPr="00772585">
        <w:rPr>
          <w:rStyle w:val="CharSectno"/>
        </w:rPr>
        <w:t>64</w:t>
      </w:r>
      <w:r w:rsidR="0090281C" w:rsidRPr="00772585">
        <w:t xml:space="preserve">  </w:t>
      </w:r>
      <w:r w:rsidRPr="00772585">
        <w:t>Request for hearing</w:t>
      </w:r>
      <w:bookmarkEnd w:id="81"/>
    </w:p>
    <w:p w:rsidR="00AC77D3" w:rsidRPr="00772585" w:rsidRDefault="00AC77D3" w:rsidP="0090281C">
      <w:pPr>
        <w:pStyle w:val="subsection"/>
      </w:pPr>
      <w:r w:rsidRPr="00772585">
        <w:tab/>
        <w:t>(1)</w:t>
      </w:r>
      <w:r w:rsidRPr="00772585">
        <w:tab/>
        <w:t>A party may, no more than 1 month after the end of the period given under paragraph</w:t>
      </w:r>
      <w:r w:rsidR="00772585">
        <w:t> </w:t>
      </w:r>
      <w:r w:rsidRPr="00772585">
        <w:t>63</w:t>
      </w:r>
      <w:r w:rsidR="00574CFA">
        <w:t>(</w:t>
      </w:r>
      <w:r w:rsidRPr="00772585">
        <w:t>b) for the acceptance of evidence in answer, ask the Registrar of Trade Marks to conduct a hearing.</w:t>
      </w:r>
    </w:p>
    <w:p w:rsidR="00AC77D3" w:rsidRPr="00772585" w:rsidRDefault="00AC77D3" w:rsidP="0090281C">
      <w:pPr>
        <w:pStyle w:val="subsection"/>
      </w:pPr>
      <w:r w:rsidRPr="00772585">
        <w:tab/>
        <w:t>(2)</w:t>
      </w:r>
      <w:r w:rsidRPr="00772585">
        <w:tab/>
        <w:t>The Registrar of Trade Marks must agree to a request made under subregulation (1).</w:t>
      </w:r>
    </w:p>
    <w:p w:rsidR="00AC77D3" w:rsidRPr="00772585" w:rsidRDefault="00AC77D3" w:rsidP="0090281C">
      <w:pPr>
        <w:pStyle w:val="ActHead5"/>
      </w:pPr>
      <w:bookmarkStart w:id="82" w:name="_Toc392688294"/>
      <w:r w:rsidRPr="00772585">
        <w:rPr>
          <w:rStyle w:val="CharSectno"/>
        </w:rPr>
        <w:t>65</w:t>
      </w:r>
      <w:r w:rsidR="0090281C" w:rsidRPr="00772585">
        <w:t xml:space="preserve">  </w:t>
      </w:r>
      <w:r w:rsidRPr="00772585">
        <w:t>New evidence</w:t>
      </w:r>
      <w:bookmarkEnd w:id="82"/>
    </w:p>
    <w:p w:rsidR="00AC77D3" w:rsidRPr="00772585" w:rsidRDefault="00AC77D3" w:rsidP="0090281C">
      <w:pPr>
        <w:pStyle w:val="subsection"/>
      </w:pPr>
      <w:r w:rsidRPr="00772585">
        <w:tab/>
        <w:t>(1)</w:t>
      </w:r>
      <w:r w:rsidRPr="00772585">
        <w:tab/>
        <w:t>At any time before the Registrar of Trade Marks makes a decision about an objection to a proposed item, but after the end of a period specified by the Registrar of the Trade Marks for the filing of evidence, a party may apply to the Registrar of Trade Marks, in writing, to file new evidence.</w:t>
      </w:r>
    </w:p>
    <w:p w:rsidR="00AC77D3" w:rsidRPr="00772585" w:rsidRDefault="00AC77D3" w:rsidP="0090281C">
      <w:pPr>
        <w:pStyle w:val="subsection"/>
      </w:pPr>
      <w:r w:rsidRPr="00772585">
        <w:tab/>
        <w:t>(2)</w:t>
      </w:r>
      <w:r w:rsidRPr="00772585">
        <w:tab/>
        <w:t>An application must include a statement:</w:t>
      </w:r>
    </w:p>
    <w:p w:rsidR="00AC77D3" w:rsidRPr="00772585" w:rsidRDefault="00AC77D3" w:rsidP="0090281C">
      <w:pPr>
        <w:pStyle w:val="paragraph"/>
      </w:pPr>
      <w:r w:rsidRPr="00772585">
        <w:tab/>
        <w:t>(a)</w:t>
      </w:r>
      <w:r w:rsidRPr="00772585">
        <w:tab/>
        <w:t>describing the new evidence; and</w:t>
      </w:r>
    </w:p>
    <w:p w:rsidR="00AC77D3" w:rsidRPr="00772585" w:rsidRDefault="00AC77D3" w:rsidP="0090281C">
      <w:pPr>
        <w:pStyle w:val="paragraph"/>
      </w:pPr>
      <w:r w:rsidRPr="00772585">
        <w:tab/>
        <w:t>(b)</w:t>
      </w:r>
      <w:r w:rsidRPr="00772585">
        <w:tab/>
        <w:t>giving the reasons why the new evidence was not filed within the specified period.</w:t>
      </w:r>
    </w:p>
    <w:p w:rsidR="00AC77D3" w:rsidRPr="00772585" w:rsidRDefault="00AC77D3" w:rsidP="0090281C">
      <w:pPr>
        <w:pStyle w:val="subsection"/>
      </w:pPr>
      <w:r w:rsidRPr="00772585">
        <w:tab/>
        <w:t>(3)</w:t>
      </w:r>
      <w:r w:rsidRPr="00772585">
        <w:tab/>
        <w:t>If, after considering the application, the Registrar of Trade Marks decides that it is reasonable to allow the filing of the new evidence, he or she must set a date by which the new evidence must be filed.</w:t>
      </w:r>
    </w:p>
    <w:p w:rsidR="00AC77D3" w:rsidRPr="00772585" w:rsidRDefault="00AC77D3" w:rsidP="0090281C">
      <w:pPr>
        <w:pStyle w:val="subsection"/>
      </w:pPr>
      <w:r w:rsidRPr="00772585">
        <w:tab/>
        <w:t>(4)</w:t>
      </w:r>
      <w:r w:rsidRPr="00772585">
        <w:tab/>
        <w:t xml:space="preserve">If the new evidence is filed by the date mentioned in subregulation (3), the Registrar of Trade Marks must send a notice to the other party telling them that the new evidence is filed and </w:t>
      </w:r>
      <w:r w:rsidRPr="00772585">
        <w:lastRenderedPageBreak/>
        <w:t>setting a reasonable period for the party to file evidence in answer to it.</w:t>
      </w:r>
    </w:p>
    <w:p w:rsidR="00AC77D3" w:rsidRPr="00772585" w:rsidRDefault="00AC77D3" w:rsidP="0090281C">
      <w:pPr>
        <w:pStyle w:val="ActHead5"/>
      </w:pPr>
      <w:bookmarkStart w:id="83" w:name="_Toc392688295"/>
      <w:r w:rsidRPr="00772585">
        <w:rPr>
          <w:rStyle w:val="CharSectno"/>
        </w:rPr>
        <w:t>66</w:t>
      </w:r>
      <w:r w:rsidR="0090281C" w:rsidRPr="00772585">
        <w:t xml:space="preserve">  </w:t>
      </w:r>
      <w:r w:rsidRPr="00772585">
        <w:t>Parties to send copies of evidence to each other</w:t>
      </w:r>
      <w:bookmarkEnd w:id="83"/>
    </w:p>
    <w:p w:rsidR="00AC77D3" w:rsidRPr="00772585" w:rsidRDefault="00AC77D3" w:rsidP="0090281C">
      <w:pPr>
        <w:pStyle w:val="subsection"/>
      </w:pPr>
      <w:r w:rsidRPr="00772585">
        <w:tab/>
      </w:r>
      <w:r w:rsidRPr="00772585">
        <w:tab/>
        <w:t>Evidence in relation to proceedings under this Division is not taken to be validly filed unless the party filing the evidence:</w:t>
      </w:r>
    </w:p>
    <w:p w:rsidR="00AC77D3" w:rsidRPr="00772585" w:rsidRDefault="00AC77D3" w:rsidP="0090281C">
      <w:pPr>
        <w:pStyle w:val="paragraph"/>
      </w:pPr>
      <w:r w:rsidRPr="00772585">
        <w:tab/>
        <w:t>(a)</w:t>
      </w:r>
      <w:r w:rsidRPr="00772585">
        <w:tab/>
        <w:t>gives a copy of the evidence to the other party; and</w:t>
      </w:r>
    </w:p>
    <w:p w:rsidR="00AC77D3" w:rsidRPr="00772585" w:rsidRDefault="00AC77D3" w:rsidP="0090281C">
      <w:pPr>
        <w:pStyle w:val="paragraph"/>
      </w:pPr>
      <w:r w:rsidRPr="00772585">
        <w:tab/>
        <w:t>(b)</w:t>
      </w:r>
      <w:r w:rsidRPr="00772585">
        <w:tab/>
        <w:t>includes, with the evidence being filed, a statement setting out the date, place and manner in which the copy was given to the other party.</w:t>
      </w:r>
    </w:p>
    <w:p w:rsidR="00AC77D3" w:rsidRPr="00772585" w:rsidRDefault="00AC77D3" w:rsidP="0090281C">
      <w:pPr>
        <w:pStyle w:val="ActHead5"/>
      </w:pPr>
      <w:bookmarkStart w:id="84" w:name="_Toc392688296"/>
      <w:r w:rsidRPr="00772585">
        <w:rPr>
          <w:rStyle w:val="CharSectno"/>
        </w:rPr>
        <w:t>67</w:t>
      </w:r>
      <w:r w:rsidR="0090281C" w:rsidRPr="00772585">
        <w:t xml:space="preserve">  </w:t>
      </w:r>
      <w:r w:rsidRPr="00772585">
        <w:t>Decision by Registrar of Trade Marks</w:t>
      </w:r>
      <w:bookmarkEnd w:id="84"/>
    </w:p>
    <w:p w:rsidR="00AC77D3" w:rsidRPr="00772585" w:rsidRDefault="00AC77D3" w:rsidP="0090281C">
      <w:pPr>
        <w:pStyle w:val="subsection"/>
      </w:pPr>
      <w:r w:rsidRPr="00772585">
        <w:tab/>
        <w:t>(1)</w:t>
      </w:r>
      <w:r w:rsidRPr="00772585">
        <w:tab/>
        <w:t>The Registrar of Trade Marks must, as soon as practicable after the last day set for evidence to be filed, make a decision in writing whether the ground of objection is or is not made out by considering:</w:t>
      </w:r>
    </w:p>
    <w:p w:rsidR="00AC77D3" w:rsidRPr="00772585" w:rsidRDefault="00AC77D3" w:rsidP="0090281C">
      <w:pPr>
        <w:pStyle w:val="paragraph"/>
      </w:pPr>
      <w:r w:rsidRPr="00772585">
        <w:tab/>
        <w:t>(a)</w:t>
      </w:r>
      <w:r w:rsidRPr="00772585">
        <w:tab/>
        <w:t>the notice published under regulation</w:t>
      </w:r>
      <w:r w:rsidR="00772585">
        <w:t> </w:t>
      </w:r>
      <w:r w:rsidRPr="00772585">
        <w:t>57 and any related documents; and</w:t>
      </w:r>
    </w:p>
    <w:p w:rsidR="00AC77D3" w:rsidRPr="00772585" w:rsidRDefault="00AC77D3" w:rsidP="0090281C">
      <w:pPr>
        <w:pStyle w:val="paragraph"/>
      </w:pPr>
      <w:r w:rsidRPr="00772585">
        <w:tab/>
        <w:t>(b)</w:t>
      </w:r>
      <w:r w:rsidRPr="00772585">
        <w:tab/>
        <w:t>the documents filed by the parties; and</w:t>
      </w:r>
    </w:p>
    <w:p w:rsidR="00AC77D3" w:rsidRPr="00772585" w:rsidRDefault="00AC77D3" w:rsidP="0090281C">
      <w:pPr>
        <w:pStyle w:val="paragraph"/>
      </w:pPr>
      <w:r w:rsidRPr="00772585">
        <w:tab/>
        <w:t>(c)</w:t>
      </w:r>
      <w:r w:rsidRPr="00772585">
        <w:tab/>
        <w:t>any other matter that the Registrar of Trade Marks thinks is relevant.</w:t>
      </w:r>
    </w:p>
    <w:p w:rsidR="00AC77D3" w:rsidRPr="00772585" w:rsidRDefault="00AC77D3" w:rsidP="0090281C">
      <w:pPr>
        <w:pStyle w:val="subsection"/>
      </w:pPr>
      <w:r w:rsidRPr="00772585">
        <w:tab/>
        <w:t>(2)</w:t>
      </w:r>
      <w:r w:rsidRPr="00772585">
        <w:tab/>
        <w:t>If a hearing is held, the Registrar of Trade Marks must also invite submissions from the parties and consider the submissions.</w:t>
      </w:r>
    </w:p>
    <w:p w:rsidR="00AC77D3" w:rsidRPr="00772585" w:rsidRDefault="00AC77D3" w:rsidP="0090281C">
      <w:pPr>
        <w:pStyle w:val="subsection"/>
      </w:pPr>
      <w:r w:rsidRPr="00772585">
        <w:tab/>
        <w:t>(3)</w:t>
      </w:r>
      <w:r w:rsidRPr="00772585">
        <w:tab/>
        <w:t>The Registrar of Trade Marks must not make a decision under subregulation (1) if the registered trade mark concerned is the subject of removal or cancellation proceedings.</w:t>
      </w:r>
    </w:p>
    <w:p w:rsidR="00AC77D3" w:rsidRPr="00772585" w:rsidRDefault="00AC77D3" w:rsidP="0090281C">
      <w:pPr>
        <w:pStyle w:val="subsection"/>
      </w:pPr>
      <w:r w:rsidRPr="00772585">
        <w:tab/>
        <w:t>(4)</w:t>
      </w:r>
      <w:r w:rsidRPr="00772585">
        <w:tab/>
        <w:t>The Registrar of Trade Marks must decide that the ground of the objection is not made out if:</w:t>
      </w:r>
    </w:p>
    <w:p w:rsidR="00AC77D3" w:rsidRPr="00772585" w:rsidRDefault="00AC77D3" w:rsidP="0090281C">
      <w:pPr>
        <w:pStyle w:val="paragraph"/>
      </w:pPr>
      <w:r w:rsidRPr="00772585">
        <w:tab/>
        <w:t>(a)</w:t>
      </w:r>
      <w:r w:rsidRPr="00772585">
        <w:tab/>
        <w:t>the person objecting to the proposed item does not file any evidence within the period mentioned in paragraph</w:t>
      </w:r>
      <w:r w:rsidR="00772585">
        <w:t> </w:t>
      </w:r>
      <w:r w:rsidRPr="00772585">
        <w:t>62</w:t>
      </w:r>
      <w:r w:rsidR="00574CFA">
        <w:t>(</w:t>
      </w:r>
      <w:r w:rsidRPr="00772585">
        <w:t>c); or</w:t>
      </w:r>
    </w:p>
    <w:p w:rsidR="00AC77D3" w:rsidRPr="00772585" w:rsidRDefault="00AC77D3" w:rsidP="0090281C">
      <w:pPr>
        <w:pStyle w:val="paragraph"/>
      </w:pPr>
      <w:r w:rsidRPr="00772585">
        <w:tab/>
        <w:t>(b)</w:t>
      </w:r>
      <w:r w:rsidRPr="00772585">
        <w:tab/>
        <w:t>the person objecting to the proposed item withdraws the notice of objection before the Registrar of Trade Marks makes a decision about the objection.</w:t>
      </w:r>
    </w:p>
    <w:p w:rsidR="00AC77D3" w:rsidRPr="00772585" w:rsidRDefault="00AC77D3" w:rsidP="0090281C">
      <w:pPr>
        <w:pStyle w:val="ActHead5"/>
      </w:pPr>
      <w:bookmarkStart w:id="85" w:name="_Toc392688297"/>
      <w:r w:rsidRPr="00772585">
        <w:rPr>
          <w:rStyle w:val="CharSectno"/>
        </w:rPr>
        <w:lastRenderedPageBreak/>
        <w:t>68</w:t>
      </w:r>
      <w:r w:rsidR="0090281C" w:rsidRPr="00772585">
        <w:t xml:space="preserve">  </w:t>
      </w:r>
      <w:r w:rsidRPr="00772585">
        <w:t>Recommendation by Registrar of Trade Marks to determine foreign GI or translation of foreign GI despite objection being made out</w:t>
      </w:r>
      <w:bookmarkEnd w:id="85"/>
    </w:p>
    <w:p w:rsidR="00AC77D3" w:rsidRPr="00772585" w:rsidRDefault="00AC77D3" w:rsidP="0090281C">
      <w:pPr>
        <w:pStyle w:val="subsection"/>
      </w:pPr>
      <w:r w:rsidRPr="00772585">
        <w:tab/>
        <w:t>(1)</w:t>
      </w:r>
      <w:r w:rsidRPr="00772585">
        <w:tab/>
        <w:t>If:</w:t>
      </w:r>
    </w:p>
    <w:p w:rsidR="00AC77D3" w:rsidRPr="00772585" w:rsidRDefault="00AC77D3" w:rsidP="0090281C">
      <w:pPr>
        <w:pStyle w:val="paragraph"/>
      </w:pPr>
      <w:r w:rsidRPr="00772585">
        <w:tab/>
        <w:t>(a)</w:t>
      </w:r>
      <w:r w:rsidRPr="00772585">
        <w:tab/>
        <w:t>the Registrar of Trade Marks decides that the ground of objection is made out; and</w:t>
      </w:r>
    </w:p>
    <w:p w:rsidR="00AC77D3" w:rsidRPr="00772585" w:rsidRDefault="00AC77D3" w:rsidP="0090281C">
      <w:pPr>
        <w:pStyle w:val="paragraph"/>
      </w:pPr>
      <w:r w:rsidRPr="00772585">
        <w:tab/>
        <w:t>(b)</w:t>
      </w:r>
      <w:r w:rsidRPr="00772585">
        <w:tab/>
        <w:t>the Registrar of Trade Marks is satisfied that it is reasonable in the circumstances to recommend to the Geographical Indications Committee that the proposed item be determined despite the objection having been made out;</w:t>
      </w:r>
    </w:p>
    <w:p w:rsidR="00AC77D3" w:rsidRPr="00772585" w:rsidRDefault="00AC77D3" w:rsidP="0090281C">
      <w:pPr>
        <w:pStyle w:val="subsection"/>
      </w:pPr>
      <w:r w:rsidRPr="00772585">
        <w:tab/>
      </w:r>
      <w:r w:rsidRPr="00772585">
        <w:tab/>
        <w:t>the Registrar of Trade Marks may make that recommendation to the Committee in writing.</w:t>
      </w:r>
    </w:p>
    <w:p w:rsidR="00AC77D3" w:rsidRPr="00772585" w:rsidRDefault="0090281C" w:rsidP="0090281C">
      <w:pPr>
        <w:pStyle w:val="notetext"/>
      </w:pPr>
      <w:r w:rsidRPr="00772585">
        <w:t>Note 1:</w:t>
      </w:r>
      <w:r w:rsidRPr="00772585">
        <w:tab/>
      </w:r>
      <w:r w:rsidR="00AC77D3" w:rsidRPr="00772585">
        <w:t>For example, it may be reasonable for the Registrar of Trade Marks to make such a recommendation if the Registrar of Trade Marks is satisfied that the proposed item was in use in Australia before the trade mark rights arose.</w:t>
      </w:r>
    </w:p>
    <w:p w:rsidR="00AC77D3" w:rsidRPr="00772585" w:rsidRDefault="0090281C" w:rsidP="0090281C">
      <w:pPr>
        <w:pStyle w:val="notetext"/>
      </w:pPr>
      <w:r w:rsidRPr="00772585">
        <w:t>Note 2:</w:t>
      </w:r>
      <w:r w:rsidRPr="00772585">
        <w:tab/>
      </w:r>
      <w:r w:rsidR="00AC77D3" w:rsidRPr="00772585">
        <w:t>If a recommendation is made under subregulation (1), the Committee may determine a GI or a translation of a GI</w:t>
      </w:r>
      <w:r w:rsidRPr="00772585">
        <w:t>—</w:t>
      </w:r>
      <w:r w:rsidR="00AC77D3" w:rsidRPr="00772585">
        <w:t>see subregulation</w:t>
      </w:r>
      <w:r w:rsidR="00772585">
        <w:t> </w:t>
      </w:r>
      <w:r w:rsidR="00AC77D3" w:rsidRPr="00772585">
        <w:t>86</w:t>
      </w:r>
      <w:r w:rsidR="00574CFA">
        <w:t>(</w:t>
      </w:r>
      <w:r w:rsidR="00AC77D3" w:rsidRPr="00772585">
        <w:t>5).</w:t>
      </w:r>
    </w:p>
    <w:p w:rsidR="00AC77D3" w:rsidRPr="00772585" w:rsidRDefault="00AC77D3" w:rsidP="0090281C">
      <w:pPr>
        <w:pStyle w:val="subsection"/>
      </w:pPr>
      <w:r w:rsidRPr="00772585">
        <w:tab/>
        <w:t>(2)</w:t>
      </w:r>
      <w:r w:rsidRPr="00772585">
        <w:tab/>
        <w:t>In determining whether it is reasonable in the circumstances to make the recommendation, the Registrar of Trade Marks must have regard to Australia’s international obligations.</w:t>
      </w:r>
    </w:p>
    <w:p w:rsidR="00AC77D3" w:rsidRPr="00772585" w:rsidRDefault="00AC77D3" w:rsidP="0090281C">
      <w:pPr>
        <w:pStyle w:val="ActHead5"/>
      </w:pPr>
      <w:bookmarkStart w:id="86" w:name="_Toc392688298"/>
      <w:r w:rsidRPr="00772585">
        <w:rPr>
          <w:rStyle w:val="CharSectno"/>
        </w:rPr>
        <w:t>69</w:t>
      </w:r>
      <w:r w:rsidR="0090281C" w:rsidRPr="00772585">
        <w:t xml:space="preserve">  </w:t>
      </w:r>
      <w:r w:rsidRPr="00772585">
        <w:t>Notice of decision</w:t>
      </w:r>
      <w:bookmarkEnd w:id="86"/>
    </w:p>
    <w:p w:rsidR="00AC77D3" w:rsidRPr="00772585" w:rsidRDefault="00AC77D3" w:rsidP="0090281C">
      <w:pPr>
        <w:pStyle w:val="subsection"/>
      </w:pPr>
      <w:r w:rsidRPr="00772585">
        <w:tab/>
        <w:t>(1)</w:t>
      </w:r>
      <w:r w:rsidRPr="00772585">
        <w:tab/>
        <w:t>The Registrar of Trade Marks must, in writing, inform the Geographical Indications Committee and each party of the Registrar of Trade Marks’s decision in relation to the objection under regulation</w:t>
      </w:r>
      <w:r w:rsidR="00772585">
        <w:t> </w:t>
      </w:r>
      <w:r w:rsidRPr="00772585">
        <w:t>67 and any recommendation that has been made under regulation</w:t>
      </w:r>
      <w:r w:rsidR="00772585">
        <w:t> </w:t>
      </w:r>
      <w:r w:rsidRPr="00772585">
        <w:t>68.</w:t>
      </w:r>
    </w:p>
    <w:p w:rsidR="00AC77D3" w:rsidRPr="00772585" w:rsidRDefault="00AC77D3" w:rsidP="0090281C">
      <w:pPr>
        <w:pStyle w:val="subsection"/>
      </w:pPr>
      <w:r w:rsidRPr="00772585">
        <w:tab/>
        <w:t>(2)</w:t>
      </w:r>
      <w:r w:rsidRPr="00772585">
        <w:tab/>
        <w:t>After receiving notice of a decision, the Presiding Member of the Committee must publish a notice:</w:t>
      </w:r>
    </w:p>
    <w:p w:rsidR="00AC77D3" w:rsidRPr="00772585" w:rsidRDefault="00AC77D3" w:rsidP="0090281C">
      <w:pPr>
        <w:pStyle w:val="paragraph"/>
      </w:pPr>
      <w:r w:rsidRPr="00772585">
        <w:tab/>
        <w:t>(a)</w:t>
      </w:r>
      <w:r w:rsidRPr="00772585">
        <w:tab/>
        <w:t>setting out the proposed item; and</w:t>
      </w:r>
    </w:p>
    <w:p w:rsidR="00AC77D3" w:rsidRPr="00772585" w:rsidRDefault="00AC77D3" w:rsidP="0090281C">
      <w:pPr>
        <w:pStyle w:val="paragraph"/>
      </w:pPr>
      <w:r w:rsidRPr="00772585">
        <w:tab/>
        <w:t>(b)</w:t>
      </w:r>
      <w:r w:rsidRPr="00772585">
        <w:tab/>
        <w:t>stating that a decision of the Registrar of Trade Marks has been made in relation to the proposed item; and</w:t>
      </w:r>
    </w:p>
    <w:p w:rsidR="00AC77D3" w:rsidRPr="00772585" w:rsidRDefault="00AC77D3" w:rsidP="0090281C">
      <w:pPr>
        <w:pStyle w:val="paragraph"/>
      </w:pPr>
      <w:r w:rsidRPr="00772585">
        <w:lastRenderedPageBreak/>
        <w:tab/>
        <w:t>(c)</w:t>
      </w:r>
      <w:r w:rsidRPr="00772585">
        <w:tab/>
        <w:t>setting out the terms of the decision made under regulation</w:t>
      </w:r>
      <w:r w:rsidR="00772585">
        <w:t> </w:t>
      </w:r>
      <w:r w:rsidRPr="00772585">
        <w:t>67 and any recommendation made under regulation</w:t>
      </w:r>
      <w:r w:rsidR="00772585">
        <w:t> </w:t>
      </w:r>
      <w:r w:rsidRPr="00772585">
        <w:t>68 in relation to the proposed item.</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p>
    <w:p w:rsidR="00AC77D3" w:rsidRPr="00772585" w:rsidRDefault="00AC77D3" w:rsidP="0090281C">
      <w:pPr>
        <w:pStyle w:val="ActHead5"/>
      </w:pPr>
      <w:bookmarkStart w:id="87" w:name="_Toc392688299"/>
      <w:r w:rsidRPr="00772585">
        <w:rPr>
          <w:rStyle w:val="CharSectno"/>
        </w:rPr>
        <w:t>70</w:t>
      </w:r>
      <w:r w:rsidR="0090281C" w:rsidRPr="00772585">
        <w:t xml:space="preserve">  </w:t>
      </w:r>
      <w:r w:rsidRPr="00772585">
        <w:t>Fees for Division</w:t>
      </w:r>
      <w:r w:rsidR="00772585">
        <w:t> </w:t>
      </w:r>
      <w:r w:rsidRPr="00772585">
        <w:t>3 proceedings</w:t>
      </w:r>
      <w:bookmarkEnd w:id="87"/>
    </w:p>
    <w:p w:rsidR="00AC77D3" w:rsidRPr="00772585" w:rsidRDefault="00AC77D3"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C77D3" w:rsidRPr="00772585" w:rsidRDefault="00AC77D3" w:rsidP="0090281C">
      <w:pPr>
        <w:pStyle w:val="subsection"/>
      </w:pPr>
      <w:r w:rsidRPr="00772585">
        <w:tab/>
        <w:t>(2)</w:t>
      </w:r>
      <w:r w:rsidRPr="00772585">
        <w:tab/>
        <w:t>A fee imposed by subregulation (1) must be paid to the Registrar of Trade Marks.</w:t>
      </w:r>
    </w:p>
    <w:p w:rsidR="00AC77D3" w:rsidRPr="00772585" w:rsidRDefault="00AC77D3" w:rsidP="0090281C">
      <w:pPr>
        <w:pStyle w:val="subsection"/>
      </w:pPr>
      <w:r w:rsidRPr="00772585">
        <w:tab/>
        <w:t>(3)</w:t>
      </w:r>
      <w:r w:rsidRPr="00772585">
        <w:tab/>
        <w:t>The Registrar of Trade Marks must not deal with a matter until the fee for the matter is paid.</w:t>
      </w:r>
    </w:p>
    <w:p w:rsidR="0090281C" w:rsidRPr="00772585" w:rsidRDefault="0090281C" w:rsidP="0090281C">
      <w:pPr>
        <w:pStyle w:val="Tabletext"/>
      </w:pPr>
    </w:p>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9"/>
        <w:gridCol w:w="5256"/>
        <w:gridCol w:w="1400"/>
      </w:tblGrid>
      <w:tr w:rsidR="00AC77D3" w:rsidRPr="00772585" w:rsidTr="009B4F3B">
        <w:trPr>
          <w:trHeight w:val="400"/>
          <w:tblHeader/>
        </w:trPr>
        <w:tc>
          <w:tcPr>
            <w:tcW w:w="679"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Item</w:t>
            </w:r>
          </w:p>
        </w:tc>
        <w:tc>
          <w:tcPr>
            <w:tcW w:w="5256"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Matter</w:t>
            </w:r>
          </w:p>
        </w:tc>
        <w:tc>
          <w:tcPr>
            <w:tcW w:w="1400"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Fee</w:t>
            </w:r>
          </w:p>
        </w:tc>
      </w:tr>
      <w:tr w:rsidR="00AC77D3" w:rsidRPr="00772585" w:rsidTr="009B4F3B">
        <w:trPr>
          <w:trHeight w:val="400"/>
        </w:trPr>
        <w:tc>
          <w:tcPr>
            <w:tcW w:w="679" w:type="dxa"/>
            <w:tcBorders>
              <w:top w:val="single" w:sz="12" w:space="0" w:color="auto"/>
            </w:tcBorders>
            <w:shd w:val="clear" w:color="auto" w:fill="auto"/>
          </w:tcPr>
          <w:p w:rsidR="00AC77D3" w:rsidRPr="00772585" w:rsidRDefault="00AC77D3" w:rsidP="0090281C">
            <w:pPr>
              <w:pStyle w:val="Tabletext"/>
            </w:pPr>
            <w:r w:rsidRPr="00772585">
              <w:t>1</w:t>
            </w:r>
          </w:p>
        </w:tc>
        <w:tc>
          <w:tcPr>
            <w:tcW w:w="5256" w:type="dxa"/>
            <w:tcBorders>
              <w:top w:val="single" w:sz="12" w:space="0" w:color="auto"/>
            </w:tcBorders>
            <w:shd w:val="clear" w:color="auto" w:fill="auto"/>
          </w:tcPr>
          <w:p w:rsidR="00AC77D3" w:rsidRPr="00772585" w:rsidRDefault="00AC77D3" w:rsidP="0090281C">
            <w:pPr>
              <w:pStyle w:val="Tabletext"/>
            </w:pPr>
            <w:r w:rsidRPr="00772585">
              <w:t>Filing a notice of objection in response to an invitation under paragraph</w:t>
            </w:r>
            <w:r w:rsidR="00772585">
              <w:t> </w:t>
            </w:r>
            <w:r w:rsidRPr="00772585">
              <w:t>57</w:t>
            </w:r>
            <w:r w:rsidR="00574CFA">
              <w:t>(</w:t>
            </w:r>
            <w:r w:rsidRPr="00772585">
              <w:t>2)</w:t>
            </w:r>
            <w:r w:rsidR="00574CFA">
              <w:t>(</w:t>
            </w:r>
            <w:r w:rsidRPr="00772585">
              <w:t>b)</w:t>
            </w:r>
          </w:p>
        </w:tc>
        <w:tc>
          <w:tcPr>
            <w:tcW w:w="1400" w:type="dxa"/>
            <w:tcBorders>
              <w:top w:val="single" w:sz="12" w:space="0" w:color="auto"/>
            </w:tcBorders>
            <w:shd w:val="clear" w:color="auto" w:fill="auto"/>
          </w:tcPr>
          <w:p w:rsidR="00AC77D3" w:rsidRPr="00772585" w:rsidRDefault="00AC77D3" w:rsidP="0090281C">
            <w:pPr>
              <w:pStyle w:val="Tabletext"/>
            </w:pPr>
            <w:r w:rsidRPr="00772585">
              <w:t>$500</w:t>
            </w:r>
          </w:p>
        </w:tc>
      </w:tr>
      <w:tr w:rsidR="00AC77D3" w:rsidRPr="00772585" w:rsidTr="009B4F3B">
        <w:trPr>
          <w:trHeight w:val="400"/>
        </w:trPr>
        <w:tc>
          <w:tcPr>
            <w:tcW w:w="679" w:type="dxa"/>
            <w:shd w:val="clear" w:color="auto" w:fill="auto"/>
          </w:tcPr>
          <w:p w:rsidR="00AC77D3" w:rsidRPr="00772585" w:rsidRDefault="00AC77D3" w:rsidP="0090281C">
            <w:pPr>
              <w:pStyle w:val="Tabletext"/>
            </w:pPr>
            <w:r w:rsidRPr="00772585">
              <w:t>2</w:t>
            </w:r>
          </w:p>
        </w:tc>
        <w:tc>
          <w:tcPr>
            <w:tcW w:w="5256" w:type="dxa"/>
            <w:shd w:val="clear" w:color="auto" w:fill="auto"/>
          </w:tcPr>
          <w:p w:rsidR="00AC77D3" w:rsidRPr="00772585" w:rsidRDefault="00AC77D3" w:rsidP="0090281C">
            <w:pPr>
              <w:pStyle w:val="Tabletext"/>
            </w:pPr>
            <w:r w:rsidRPr="00772585">
              <w:t>Applying to file new evidence under subregulation</w:t>
            </w:r>
            <w:r w:rsidR="00772585">
              <w:t> </w:t>
            </w:r>
            <w:r w:rsidRPr="00772585">
              <w:t>65</w:t>
            </w:r>
            <w:r w:rsidR="00574CFA">
              <w:t>(</w:t>
            </w:r>
            <w:r w:rsidRPr="00772585">
              <w:t>1)</w:t>
            </w:r>
          </w:p>
        </w:tc>
        <w:tc>
          <w:tcPr>
            <w:tcW w:w="1400" w:type="dxa"/>
            <w:shd w:val="clear" w:color="auto" w:fill="auto"/>
          </w:tcPr>
          <w:p w:rsidR="00AC77D3" w:rsidRPr="00772585" w:rsidRDefault="00AC77D3" w:rsidP="0090281C">
            <w:pPr>
              <w:pStyle w:val="Tabletext"/>
            </w:pPr>
            <w:r w:rsidRPr="00772585">
              <w:t>$100</w:t>
            </w:r>
          </w:p>
        </w:tc>
      </w:tr>
      <w:tr w:rsidR="00AC77D3" w:rsidRPr="00772585" w:rsidTr="009B4F3B">
        <w:trPr>
          <w:trHeight w:val="400"/>
        </w:trPr>
        <w:tc>
          <w:tcPr>
            <w:tcW w:w="679" w:type="dxa"/>
            <w:shd w:val="clear" w:color="auto" w:fill="auto"/>
          </w:tcPr>
          <w:p w:rsidR="00AC77D3" w:rsidRPr="00772585" w:rsidRDefault="00AC77D3" w:rsidP="0090281C">
            <w:pPr>
              <w:pStyle w:val="Tabletext"/>
            </w:pPr>
            <w:r w:rsidRPr="00772585">
              <w:t>3</w:t>
            </w:r>
          </w:p>
        </w:tc>
        <w:tc>
          <w:tcPr>
            <w:tcW w:w="5256" w:type="dxa"/>
            <w:shd w:val="clear" w:color="auto" w:fill="auto"/>
          </w:tcPr>
          <w:p w:rsidR="00AC77D3" w:rsidRPr="00772585" w:rsidRDefault="00AC77D3" w:rsidP="0090281C">
            <w:pPr>
              <w:pStyle w:val="Tabletext"/>
            </w:pPr>
            <w:r w:rsidRPr="00772585">
              <w:t>Filing evidence under regulation</w:t>
            </w:r>
            <w:r w:rsidR="00772585">
              <w:t> </w:t>
            </w:r>
            <w:r w:rsidRPr="00772585">
              <w:t>62, 63 or 65 (that is, evidence in support, evidence in answer or new evidence)</w:t>
            </w:r>
          </w:p>
        </w:tc>
        <w:tc>
          <w:tcPr>
            <w:tcW w:w="1400" w:type="dxa"/>
            <w:shd w:val="clear" w:color="auto" w:fill="auto"/>
          </w:tcPr>
          <w:p w:rsidR="00AC77D3" w:rsidRPr="00772585" w:rsidRDefault="00AC77D3" w:rsidP="0090281C">
            <w:pPr>
              <w:pStyle w:val="Tabletext"/>
            </w:pPr>
            <w:r w:rsidRPr="00772585">
              <w:t>$375</w:t>
            </w:r>
          </w:p>
        </w:tc>
      </w:tr>
      <w:tr w:rsidR="00AC77D3" w:rsidRPr="00772585" w:rsidTr="009B4F3B">
        <w:trPr>
          <w:trHeight w:val="400"/>
        </w:trPr>
        <w:tc>
          <w:tcPr>
            <w:tcW w:w="679" w:type="dxa"/>
            <w:tcBorders>
              <w:bottom w:val="single" w:sz="4" w:space="0" w:color="auto"/>
            </w:tcBorders>
            <w:shd w:val="clear" w:color="auto" w:fill="auto"/>
          </w:tcPr>
          <w:p w:rsidR="00AC77D3" w:rsidRPr="00772585" w:rsidRDefault="00AC77D3" w:rsidP="0090281C">
            <w:pPr>
              <w:pStyle w:val="Tabletext"/>
            </w:pPr>
            <w:r w:rsidRPr="00772585">
              <w:t>4</w:t>
            </w:r>
          </w:p>
        </w:tc>
        <w:tc>
          <w:tcPr>
            <w:tcW w:w="5256" w:type="dxa"/>
            <w:tcBorders>
              <w:bottom w:val="single" w:sz="4" w:space="0" w:color="auto"/>
            </w:tcBorders>
            <w:shd w:val="clear" w:color="auto" w:fill="auto"/>
          </w:tcPr>
          <w:p w:rsidR="00AC77D3" w:rsidRPr="00772585" w:rsidRDefault="00AC77D3" w:rsidP="0090281C">
            <w:pPr>
              <w:pStyle w:val="Tabletext"/>
            </w:pPr>
            <w:r w:rsidRPr="00772585">
              <w:t>Requesting a hearing under subregulation</w:t>
            </w:r>
            <w:r w:rsidR="00772585">
              <w:t> </w:t>
            </w:r>
            <w:r w:rsidRPr="00772585">
              <w:t>64</w:t>
            </w:r>
            <w:r w:rsidR="00574CFA">
              <w:t>(</w:t>
            </w:r>
            <w:r w:rsidRPr="00772585">
              <w:t>1)</w:t>
            </w:r>
          </w:p>
        </w:tc>
        <w:tc>
          <w:tcPr>
            <w:tcW w:w="1400" w:type="dxa"/>
            <w:tcBorders>
              <w:bottom w:val="single" w:sz="4" w:space="0" w:color="auto"/>
            </w:tcBorders>
            <w:shd w:val="clear" w:color="auto" w:fill="auto"/>
          </w:tcPr>
          <w:p w:rsidR="00AC77D3" w:rsidRPr="00772585" w:rsidRDefault="00AC77D3" w:rsidP="0090281C">
            <w:pPr>
              <w:pStyle w:val="Tabletext"/>
            </w:pPr>
            <w:r w:rsidRPr="00772585">
              <w:t>$500</w:t>
            </w:r>
          </w:p>
        </w:tc>
      </w:tr>
      <w:tr w:rsidR="00AC77D3" w:rsidRPr="00772585" w:rsidTr="009B4F3B">
        <w:trPr>
          <w:trHeight w:val="400"/>
        </w:trPr>
        <w:tc>
          <w:tcPr>
            <w:tcW w:w="679" w:type="dxa"/>
            <w:tcBorders>
              <w:bottom w:val="single" w:sz="12" w:space="0" w:color="auto"/>
            </w:tcBorders>
            <w:shd w:val="clear" w:color="auto" w:fill="auto"/>
          </w:tcPr>
          <w:p w:rsidR="00AC77D3" w:rsidRPr="00772585" w:rsidRDefault="00AC77D3" w:rsidP="0090281C">
            <w:pPr>
              <w:pStyle w:val="Tabletext"/>
            </w:pPr>
            <w:r w:rsidRPr="00772585">
              <w:t>5</w:t>
            </w:r>
          </w:p>
        </w:tc>
        <w:tc>
          <w:tcPr>
            <w:tcW w:w="5256" w:type="dxa"/>
            <w:tcBorders>
              <w:bottom w:val="single" w:sz="12" w:space="0" w:color="auto"/>
            </w:tcBorders>
            <w:shd w:val="clear" w:color="auto" w:fill="auto"/>
          </w:tcPr>
          <w:p w:rsidR="00AC77D3" w:rsidRPr="00772585" w:rsidRDefault="00AC77D3" w:rsidP="0090281C">
            <w:pPr>
              <w:pStyle w:val="Tabletext"/>
            </w:pPr>
            <w:r w:rsidRPr="00772585">
              <w:t>Attending a hearing</w:t>
            </w:r>
          </w:p>
        </w:tc>
        <w:tc>
          <w:tcPr>
            <w:tcW w:w="1400" w:type="dxa"/>
            <w:tcBorders>
              <w:bottom w:val="single" w:sz="12" w:space="0" w:color="auto"/>
            </w:tcBorders>
            <w:shd w:val="clear" w:color="auto" w:fill="auto"/>
          </w:tcPr>
          <w:p w:rsidR="00AC77D3" w:rsidRPr="00772585" w:rsidRDefault="00AC77D3" w:rsidP="0090281C">
            <w:pPr>
              <w:pStyle w:val="Tabletext"/>
            </w:pPr>
            <w:r w:rsidRPr="00772585">
              <w:t>$500 per day or part of a day</w:t>
            </w:r>
          </w:p>
        </w:tc>
      </w:tr>
    </w:tbl>
    <w:p w:rsidR="00AC77D3" w:rsidRPr="00772585" w:rsidRDefault="00AC77D3" w:rsidP="0090281C">
      <w:pPr>
        <w:pStyle w:val="subsection"/>
      </w:pPr>
      <w:r w:rsidRPr="00772585">
        <w:tab/>
        <w:t>(4)</w:t>
      </w:r>
      <w:r w:rsidRPr="00772585">
        <w:tab/>
        <w:t>If a person requests a hearing and pays the fee mentioned in item</w:t>
      </w:r>
      <w:r w:rsidR="00772585">
        <w:t> </w:t>
      </w:r>
      <w:r w:rsidRPr="00772585">
        <w:t>4 of the table in respect of the hearing, the fee in item</w:t>
      </w:r>
      <w:r w:rsidR="00772585">
        <w:t> </w:t>
      </w:r>
      <w:r w:rsidRPr="00772585">
        <w:t>5 of the table applies to the person only for the second and any subsequent day of the hearing.</w:t>
      </w:r>
    </w:p>
    <w:p w:rsidR="00AC77D3" w:rsidRPr="00772585" w:rsidRDefault="00AC77D3" w:rsidP="0090281C">
      <w:pPr>
        <w:pStyle w:val="ActHead5"/>
      </w:pPr>
      <w:bookmarkStart w:id="88" w:name="_Toc392688300"/>
      <w:r w:rsidRPr="00772585">
        <w:rPr>
          <w:rStyle w:val="CharSectno"/>
        </w:rPr>
        <w:lastRenderedPageBreak/>
        <w:t>71</w:t>
      </w:r>
      <w:r w:rsidR="0090281C" w:rsidRPr="00772585">
        <w:t xml:space="preserve">  </w:t>
      </w:r>
      <w:r w:rsidRPr="00772585">
        <w:t>Costs</w:t>
      </w:r>
      <w:bookmarkEnd w:id="88"/>
    </w:p>
    <w:p w:rsidR="00AC77D3" w:rsidRPr="00772585" w:rsidRDefault="00AC77D3" w:rsidP="0090281C">
      <w:pPr>
        <w:pStyle w:val="subsection"/>
      </w:pPr>
      <w:r w:rsidRPr="00772585">
        <w:tab/>
      </w:r>
      <w:r w:rsidRPr="00772585">
        <w:tab/>
        <w:t>The Registrar of Trade Marks is not entitled to make an order for costs in proceedings mentioned in this Division.</w:t>
      </w:r>
    </w:p>
    <w:p w:rsidR="00AC77D3" w:rsidRPr="00772585" w:rsidRDefault="00AC77D3" w:rsidP="00204061">
      <w:pPr>
        <w:pStyle w:val="ActHead3"/>
        <w:pageBreakBefore/>
      </w:pPr>
      <w:bookmarkStart w:id="89" w:name="_Toc392688301"/>
      <w:r w:rsidRPr="00772585">
        <w:rPr>
          <w:rStyle w:val="CharDivNo"/>
        </w:rPr>
        <w:lastRenderedPageBreak/>
        <w:t>Division</w:t>
      </w:r>
      <w:r w:rsidR="00772585">
        <w:rPr>
          <w:rStyle w:val="CharDivNo"/>
        </w:rPr>
        <w:t> </w:t>
      </w:r>
      <w:r w:rsidRPr="00772585">
        <w:rPr>
          <w:rStyle w:val="CharDivNo"/>
        </w:rPr>
        <w:t>4</w:t>
      </w:r>
      <w:r w:rsidR="0090281C" w:rsidRPr="00772585">
        <w:t>—</w:t>
      </w:r>
      <w:r w:rsidRPr="00772585">
        <w:rPr>
          <w:rStyle w:val="CharDivText"/>
        </w:rPr>
        <w:t>Decision that ground of objection no longer exists</w:t>
      </w:r>
      <w:bookmarkEnd w:id="89"/>
    </w:p>
    <w:p w:rsidR="00AC77D3" w:rsidRPr="00772585" w:rsidRDefault="00AC77D3" w:rsidP="0090281C">
      <w:pPr>
        <w:pStyle w:val="ActHead5"/>
      </w:pPr>
      <w:bookmarkStart w:id="90" w:name="_Toc392688302"/>
      <w:r w:rsidRPr="00772585">
        <w:rPr>
          <w:rStyle w:val="CharSectno"/>
        </w:rPr>
        <w:t>72</w:t>
      </w:r>
      <w:r w:rsidR="0090281C" w:rsidRPr="00772585">
        <w:t xml:space="preserve">  </w:t>
      </w:r>
      <w:r w:rsidRPr="00772585">
        <w:t>Definition for Division</w:t>
      </w:r>
      <w:r w:rsidR="00772585">
        <w:t> </w:t>
      </w:r>
      <w:r w:rsidRPr="00772585">
        <w:t>4</w:t>
      </w:r>
      <w:bookmarkEnd w:id="90"/>
    </w:p>
    <w:p w:rsidR="00AC77D3" w:rsidRPr="00772585" w:rsidRDefault="00AC77D3" w:rsidP="0090281C">
      <w:pPr>
        <w:pStyle w:val="subsection"/>
      </w:pPr>
      <w:r w:rsidRPr="00772585">
        <w:tab/>
      </w:r>
      <w:r w:rsidRPr="00772585">
        <w:tab/>
        <w:t>In this Division:</w:t>
      </w:r>
    </w:p>
    <w:p w:rsidR="00AC77D3" w:rsidRPr="00772585" w:rsidRDefault="00AC77D3" w:rsidP="0090281C">
      <w:pPr>
        <w:pStyle w:val="Definition"/>
      </w:pPr>
      <w:r w:rsidRPr="00772585">
        <w:rPr>
          <w:b/>
          <w:i/>
        </w:rPr>
        <w:t>party</w:t>
      </w:r>
      <w:r w:rsidRPr="00772585">
        <w:t>, in relation to proceedings mentioned in this Part, means any of the following:</w:t>
      </w:r>
    </w:p>
    <w:p w:rsidR="00AC77D3" w:rsidRPr="00772585" w:rsidRDefault="00AC77D3" w:rsidP="0090281C">
      <w:pPr>
        <w:pStyle w:val="paragraph"/>
      </w:pPr>
      <w:r w:rsidRPr="00772585">
        <w:tab/>
        <w:t>(a)</w:t>
      </w:r>
      <w:r w:rsidRPr="00772585">
        <w:tab/>
        <w:t>the person who makes an application under regulation</w:t>
      </w:r>
      <w:r w:rsidR="00772585">
        <w:t> </w:t>
      </w:r>
      <w:r w:rsidRPr="00772585">
        <w:t>73;</w:t>
      </w:r>
    </w:p>
    <w:p w:rsidR="00AC77D3" w:rsidRPr="00772585" w:rsidRDefault="00AC77D3" w:rsidP="0090281C">
      <w:pPr>
        <w:pStyle w:val="paragraph"/>
      </w:pPr>
      <w:r w:rsidRPr="00772585">
        <w:tab/>
        <w:t>(b)</w:t>
      </w:r>
      <w:r w:rsidRPr="00772585">
        <w:tab/>
        <w:t>if the objection was made on a ground in subregulation</w:t>
      </w:r>
      <w:r w:rsidR="00772585">
        <w:t> </w:t>
      </w:r>
      <w:r w:rsidRPr="00772585">
        <w:t>58</w:t>
      </w:r>
      <w:r w:rsidR="00574CFA">
        <w:t>(</w:t>
      </w:r>
      <w:r w:rsidRPr="00772585">
        <w:t>1), (3) or (4)</w:t>
      </w:r>
      <w:r w:rsidR="0090281C" w:rsidRPr="00772585">
        <w:t>—</w:t>
      </w:r>
      <w:r w:rsidRPr="00772585">
        <w:t>the owner of the trade mark concerned;</w:t>
      </w:r>
    </w:p>
    <w:p w:rsidR="00AC77D3" w:rsidRPr="00772585" w:rsidRDefault="00AC77D3" w:rsidP="0090281C">
      <w:pPr>
        <w:pStyle w:val="paragraph"/>
      </w:pPr>
      <w:r w:rsidRPr="00772585">
        <w:tab/>
        <w:t>(c)</w:t>
      </w:r>
      <w:r w:rsidRPr="00772585">
        <w:tab/>
        <w:t>if the objection was made on a ground in subregulation</w:t>
      </w:r>
      <w:r w:rsidR="00772585">
        <w:t> </w:t>
      </w:r>
      <w:r w:rsidRPr="00772585">
        <w:t>58</w:t>
      </w:r>
      <w:r w:rsidR="00574CFA">
        <w:t>(</w:t>
      </w:r>
      <w:r w:rsidRPr="00772585">
        <w:t>5)</w:t>
      </w:r>
      <w:r w:rsidR="0090281C" w:rsidRPr="00772585">
        <w:t>—</w:t>
      </w:r>
      <w:r w:rsidRPr="00772585">
        <w:t>the person who made the objection;</w:t>
      </w:r>
    </w:p>
    <w:p w:rsidR="00AC77D3" w:rsidRPr="00772585" w:rsidRDefault="00AC77D3" w:rsidP="0090281C">
      <w:pPr>
        <w:pStyle w:val="paragraph"/>
        <w:rPr>
          <w:shd w:val="clear" w:color="auto" w:fill="D9D9D9"/>
        </w:rPr>
      </w:pPr>
      <w:r w:rsidRPr="00772585">
        <w:tab/>
        <w:t>(d)</w:t>
      </w:r>
      <w:r w:rsidRPr="00772585">
        <w:tab/>
        <w:t xml:space="preserve">if the applicant for the determination of the proposed item to which the objection relates is not the person mentioned in </w:t>
      </w:r>
      <w:r w:rsidR="00772585">
        <w:t>paragraph (</w:t>
      </w:r>
      <w:r w:rsidRPr="00772585">
        <w:t>a)</w:t>
      </w:r>
      <w:r w:rsidR="0090281C" w:rsidRPr="00772585">
        <w:t>—</w:t>
      </w:r>
      <w:r w:rsidRPr="00772585">
        <w:t>the applicant for the determination.</w:t>
      </w:r>
    </w:p>
    <w:p w:rsidR="00AC77D3" w:rsidRPr="00772585" w:rsidRDefault="00AC77D3" w:rsidP="0090281C">
      <w:pPr>
        <w:pStyle w:val="ActHead5"/>
      </w:pPr>
      <w:bookmarkStart w:id="91" w:name="_Toc392688303"/>
      <w:r w:rsidRPr="00772585">
        <w:rPr>
          <w:rStyle w:val="CharSectno"/>
        </w:rPr>
        <w:t>73</w:t>
      </w:r>
      <w:r w:rsidR="0090281C" w:rsidRPr="00772585">
        <w:t xml:space="preserve">  </w:t>
      </w:r>
      <w:r w:rsidRPr="00772585">
        <w:t>Application for decision</w:t>
      </w:r>
      <w:bookmarkEnd w:id="91"/>
    </w:p>
    <w:p w:rsidR="00AC77D3" w:rsidRPr="00772585" w:rsidRDefault="00AC77D3" w:rsidP="0090281C">
      <w:pPr>
        <w:pStyle w:val="subsection"/>
      </w:pPr>
      <w:r w:rsidRPr="00772585">
        <w:tab/>
      </w:r>
      <w:r w:rsidRPr="00772585">
        <w:tab/>
        <w:t>If the Registrar of Trade Marks has made a decision under regulation</w:t>
      </w:r>
      <w:r w:rsidR="00772585">
        <w:t> </w:t>
      </w:r>
      <w:r w:rsidRPr="00772585">
        <w:t>67 that a ground of objection has been made out, a person may apply in writing to the Registrar of Trade Marks for a decision that circumstances have changed since that decision was made, such that the ground of objection no longer exists.</w:t>
      </w:r>
    </w:p>
    <w:p w:rsidR="00AC77D3" w:rsidRPr="00772585" w:rsidRDefault="00AC77D3" w:rsidP="0090281C">
      <w:pPr>
        <w:pStyle w:val="ActHead5"/>
      </w:pPr>
      <w:bookmarkStart w:id="92" w:name="_Toc392688304"/>
      <w:r w:rsidRPr="00772585">
        <w:rPr>
          <w:rStyle w:val="CharSectno"/>
        </w:rPr>
        <w:t>74</w:t>
      </w:r>
      <w:r w:rsidR="0090281C" w:rsidRPr="00772585">
        <w:t xml:space="preserve">  </w:t>
      </w:r>
      <w:r w:rsidRPr="00772585">
        <w:t>Notice of application</w:t>
      </w:r>
      <w:bookmarkEnd w:id="92"/>
    </w:p>
    <w:p w:rsidR="00AC77D3" w:rsidRPr="00772585" w:rsidRDefault="00AC77D3" w:rsidP="0090281C">
      <w:pPr>
        <w:pStyle w:val="subsection"/>
      </w:pPr>
      <w:r w:rsidRPr="00772585">
        <w:tab/>
      </w:r>
      <w:r w:rsidRPr="00772585">
        <w:tab/>
        <w:t>If the Registrar of Trade Marks receives an application under regulation</w:t>
      </w:r>
      <w:r w:rsidR="00772585">
        <w:t> </w:t>
      </w:r>
      <w:r w:rsidRPr="00772585">
        <w:t>73, the Registrar of Trade Marks must notify the Geographical Indications Committee in writing of the receip</w:t>
      </w:r>
      <w:r w:rsidR="00C03A2F" w:rsidRPr="00772585">
        <w:t>t and terms of the application.</w:t>
      </w:r>
    </w:p>
    <w:p w:rsidR="00AC77D3" w:rsidRPr="00772585" w:rsidRDefault="00AC77D3" w:rsidP="0090281C">
      <w:pPr>
        <w:pStyle w:val="ActHead5"/>
      </w:pPr>
      <w:bookmarkStart w:id="93" w:name="_Toc392688305"/>
      <w:r w:rsidRPr="00772585">
        <w:rPr>
          <w:rStyle w:val="CharSectno"/>
        </w:rPr>
        <w:t>75</w:t>
      </w:r>
      <w:r w:rsidR="0090281C" w:rsidRPr="00772585">
        <w:t xml:space="preserve">  </w:t>
      </w:r>
      <w:r w:rsidRPr="00772585">
        <w:t>Evidence</w:t>
      </w:r>
      <w:bookmarkEnd w:id="93"/>
    </w:p>
    <w:p w:rsidR="00AC77D3" w:rsidRPr="00772585" w:rsidRDefault="00AC77D3" w:rsidP="0090281C">
      <w:pPr>
        <w:pStyle w:val="subsection"/>
      </w:pPr>
      <w:r w:rsidRPr="00772585">
        <w:tab/>
      </w:r>
      <w:r w:rsidRPr="00772585">
        <w:tab/>
        <w:t>After notifying the Geographical Indications Committee, the Registrar of Trade Marks must send each party a notice that:</w:t>
      </w:r>
    </w:p>
    <w:p w:rsidR="00AC77D3" w:rsidRPr="00772585" w:rsidRDefault="00AC77D3" w:rsidP="0090281C">
      <w:pPr>
        <w:pStyle w:val="paragraph"/>
      </w:pPr>
      <w:r w:rsidRPr="00772585">
        <w:tab/>
        <w:t>(a)</w:t>
      </w:r>
      <w:r w:rsidRPr="00772585">
        <w:tab/>
        <w:t>gives the name and address of each other party; and</w:t>
      </w:r>
    </w:p>
    <w:p w:rsidR="00AC77D3" w:rsidRPr="00772585" w:rsidRDefault="00AC77D3" w:rsidP="0090281C">
      <w:pPr>
        <w:pStyle w:val="paragraph"/>
      </w:pPr>
      <w:r w:rsidRPr="00772585">
        <w:lastRenderedPageBreak/>
        <w:tab/>
        <w:t>(b)</w:t>
      </w:r>
      <w:r w:rsidRPr="00772585">
        <w:tab/>
        <w:t>invites the party to file evidence in relation to a decision about the matter; and</w:t>
      </w:r>
    </w:p>
    <w:p w:rsidR="00AC77D3" w:rsidRPr="00772585" w:rsidRDefault="00AC77D3" w:rsidP="0090281C">
      <w:pPr>
        <w:pStyle w:val="paragraph"/>
      </w:pPr>
      <w:r w:rsidRPr="00772585">
        <w:tab/>
        <w:t>(c)</w:t>
      </w:r>
      <w:r w:rsidRPr="00772585">
        <w:tab/>
        <w:t>states that any evidence must be filed 3 months or less after the date of the notice.</w:t>
      </w:r>
    </w:p>
    <w:p w:rsidR="00AC77D3" w:rsidRPr="00772585" w:rsidRDefault="00AC77D3" w:rsidP="0090281C">
      <w:pPr>
        <w:pStyle w:val="ActHead5"/>
      </w:pPr>
      <w:bookmarkStart w:id="94" w:name="_Toc392688306"/>
      <w:r w:rsidRPr="00772585">
        <w:rPr>
          <w:rStyle w:val="CharSectno"/>
        </w:rPr>
        <w:t>76</w:t>
      </w:r>
      <w:r w:rsidR="0090281C" w:rsidRPr="00772585">
        <w:t xml:space="preserve">  </w:t>
      </w:r>
      <w:r w:rsidRPr="00772585">
        <w:t>Evidence in answer</w:t>
      </w:r>
      <w:bookmarkEnd w:id="94"/>
    </w:p>
    <w:p w:rsidR="00AC77D3" w:rsidRPr="00772585" w:rsidRDefault="00AC77D3" w:rsidP="0090281C">
      <w:pPr>
        <w:pStyle w:val="subsection"/>
      </w:pPr>
      <w:r w:rsidRPr="00772585">
        <w:tab/>
      </w:r>
      <w:r w:rsidRPr="00772585">
        <w:tab/>
        <w:t>If a person files evidence in response to a notice sent under regulation</w:t>
      </w:r>
      <w:r w:rsidR="00772585">
        <w:t> </w:t>
      </w:r>
      <w:r w:rsidRPr="00772585">
        <w:t>75, the Registrar of Trade Marks must send each party a notice that:</w:t>
      </w:r>
    </w:p>
    <w:p w:rsidR="00AC77D3" w:rsidRPr="00772585" w:rsidRDefault="00AC77D3" w:rsidP="0090281C">
      <w:pPr>
        <w:pStyle w:val="paragraph"/>
      </w:pPr>
      <w:r w:rsidRPr="00772585">
        <w:tab/>
        <w:t>(a)</w:t>
      </w:r>
      <w:r w:rsidRPr="00772585">
        <w:tab/>
        <w:t>invites the party to file evidence in answer to another party’s evidence; and</w:t>
      </w:r>
    </w:p>
    <w:p w:rsidR="00AC77D3" w:rsidRPr="00772585" w:rsidRDefault="00AC77D3" w:rsidP="0090281C">
      <w:pPr>
        <w:pStyle w:val="paragraph"/>
      </w:pPr>
      <w:r w:rsidRPr="00772585">
        <w:tab/>
        <w:t>(b)</w:t>
      </w:r>
      <w:r w:rsidRPr="00772585">
        <w:tab/>
        <w:t>states that evidence in answer must be filed 2 months or less from the date of the notice sent under this regulation, or any longer period that the Registrar of Trade Marks thinks is appropriate under the circumstances.</w:t>
      </w:r>
    </w:p>
    <w:p w:rsidR="00AC77D3" w:rsidRPr="00772585" w:rsidRDefault="00AC77D3" w:rsidP="0090281C">
      <w:pPr>
        <w:pStyle w:val="ActHead5"/>
      </w:pPr>
      <w:bookmarkStart w:id="95" w:name="_Toc392688307"/>
      <w:r w:rsidRPr="00772585">
        <w:rPr>
          <w:rStyle w:val="CharSectno"/>
        </w:rPr>
        <w:t>77</w:t>
      </w:r>
      <w:r w:rsidR="0090281C" w:rsidRPr="00772585">
        <w:t xml:space="preserve">  </w:t>
      </w:r>
      <w:r w:rsidRPr="00772585">
        <w:t>Request for hearing</w:t>
      </w:r>
      <w:bookmarkEnd w:id="95"/>
    </w:p>
    <w:p w:rsidR="00AC77D3" w:rsidRPr="00772585" w:rsidRDefault="00AC77D3" w:rsidP="0090281C">
      <w:pPr>
        <w:pStyle w:val="subsection"/>
      </w:pPr>
      <w:r w:rsidRPr="00772585">
        <w:tab/>
        <w:t>(1)</w:t>
      </w:r>
      <w:r w:rsidRPr="00772585">
        <w:tab/>
        <w:t>A party may, no more than 1 month after the end of the period given under paragraph</w:t>
      </w:r>
      <w:r w:rsidR="00772585">
        <w:t> </w:t>
      </w:r>
      <w:r w:rsidRPr="00772585">
        <w:t>76</w:t>
      </w:r>
      <w:r w:rsidR="00574CFA">
        <w:t>(</w:t>
      </w:r>
      <w:r w:rsidRPr="00772585">
        <w:t>b) for the acceptance of evidence in answer, ask the Registrar of Trade Marks to conduct a hearing.</w:t>
      </w:r>
    </w:p>
    <w:p w:rsidR="00AC77D3" w:rsidRPr="00772585" w:rsidRDefault="00AC77D3" w:rsidP="0090281C">
      <w:pPr>
        <w:pStyle w:val="subsection"/>
      </w:pPr>
      <w:r w:rsidRPr="00772585">
        <w:tab/>
        <w:t>(2)</w:t>
      </w:r>
      <w:r w:rsidRPr="00772585">
        <w:tab/>
        <w:t>The Registrar of Trade Marks must agree to a request made under subregulation (1).</w:t>
      </w:r>
    </w:p>
    <w:p w:rsidR="00AC77D3" w:rsidRPr="00772585" w:rsidRDefault="00AC77D3" w:rsidP="0090281C">
      <w:pPr>
        <w:pStyle w:val="ActHead5"/>
      </w:pPr>
      <w:bookmarkStart w:id="96" w:name="_Toc392688308"/>
      <w:r w:rsidRPr="00772585">
        <w:rPr>
          <w:rStyle w:val="CharSectno"/>
        </w:rPr>
        <w:t>78</w:t>
      </w:r>
      <w:r w:rsidR="0090281C" w:rsidRPr="00772585">
        <w:t xml:space="preserve">  </w:t>
      </w:r>
      <w:r w:rsidRPr="00772585">
        <w:t>New evidence</w:t>
      </w:r>
      <w:bookmarkEnd w:id="96"/>
    </w:p>
    <w:p w:rsidR="00AC77D3" w:rsidRPr="00772585" w:rsidRDefault="00AC77D3" w:rsidP="0090281C">
      <w:pPr>
        <w:pStyle w:val="subsection"/>
      </w:pPr>
      <w:r w:rsidRPr="00772585">
        <w:tab/>
        <w:t>(1)</w:t>
      </w:r>
      <w:r w:rsidRPr="00772585">
        <w:tab/>
        <w:t>At any time before the Registrar of Trade Marks makes a decision about whether a ground of objection to a proposed item no longer exists, but after the end of a period specified by the Registrar of Trade Marks for the filing of evidence, a party may apply to the Registrar of Trade Marks, in writing, to file new evidence.</w:t>
      </w:r>
    </w:p>
    <w:p w:rsidR="00AC77D3" w:rsidRPr="00772585" w:rsidRDefault="00AC77D3" w:rsidP="0090281C">
      <w:pPr>
        <w:pStyle w:val="subsection"/>
      </w:pPr>
      <w:r w:rsidRPr="00772585">
        <w:tab/>
        <w:t>(2)</w:t>
      </w:r>
      <w:r w:rsidRPr="00772585">
        <w:tab/>
        <w:t>An application must include a statement:</w:t>
      </w:r>
    </w:p>
    <w:p w:rsidR="00AC77D3" w:rsidRPr="00772585" w:rsidRDefault="00AC77D3" w:rsidP="0090281C">
      <w:pPr>
        <w:pStyle w:val="paragraph"/>
      </w:pPr>
      <w:r w:rsidRPr="00772585">
        <w:tab/>
        <w:t>(a)</w:t>
      </w:r>
      <w:r w:rsidRPr="00772585">
        <w:tab/>
        <w:t>describing the new evidence; and</w:t>
      </w:r>
    </w:p>
    <w:p w:rsidR="00AC77D3" w:rsidRPr="00772585" w:rsidRDefault="00AC77D3" w:rsidP="0090281C">
      <w:pPr>
        <w:pStyle w:val="paragraph"/>
      </w:pPr>
      <w:r w:rsidRPr="00772585">
        <w:tab/>
        <w:t>(b)</w:t>
      </w:r>
      <w:r w:rsidRPr="00772585">
        <w:tab/>
        <w:t>giving the reasons why the new evidence was not filed within the specified period.</w:t>
      </w:r>
    </w:p>
    <w:p w:rsidR="00AC77D3" w:rsidRPr="00772585" w:rsidRDefault="00AC77D3" w:rsidP="0090281C">
      <w:pPr>
        <w:pStyle w:val="subsection"/>
      </w:pPr>
      <w:r w:rsidRPr="00772585">
        <w:lastRenderedPageBreak/>
        <w:tab/>
        <w:t>(3)</w:t>
      </w:r>
      <w:r w:rsidRPr="00772585">
        <w:tab/>
        <w:t>If, after considering the application, the Registrar of Trade Marks decides that it is reasonable to allow the filing of the new evidence, he or she must set a date by which the new evidence must be filed.</w:t>
      </w:r>
    </w:p>
    <w:p w:rsidR="00AC77D3" w:rsidRPr="00772585" w:rsidRDefault="00AC77D3" w:rsidP="0090281C">
      <w:pPr>
        <w:pStyle w:val="subsection"/>
      </w:pPr>
      <w:r w:rsidRPr="00772585">
        <w:tab/>
        <w:t>(4)</w:t>
      </w:r>
      <w:r w:rsidRPr="00772585">
        <w:tab/>
        <w:t>If the new evidence is filed by the date mentioned in subregulation (3), the Registrar of Trade Marks must send a notice to the other parties telling them that the new evidence is filed and setting a reasonable period for the parties to file evidence in answer to it.</w:t>
      </w:r>
    </w:p>
    <w:p w:rsidR="00AC77D3" w:rsidRPr="00772585" w:rsidRDefault="00AC77D3" w:rsidP="0090281C">
      <w:pPr>
        <w:pStyle w:val="ActHead5"/>
      </w:pPr>
      <w:bookmarkStart w:id="97" w:name="_Toc392688309"/>
      <w:r w:rsidRPr="00772585">
        <w:rPr>
          <w:rStyle w:val="CharSectno"/>
        </w:rPr>
        <w:t>79</w:t>
      </w:r>
      <w:r w:rsidR="0090281C" w:rsidRPr="00772585">
        <w:t xml:space="preserve">  </w:t>
      </w:r>
      <w:r w:rsidRPr="00772585">
        <w:t>Parties to send copies of evidence to each other</w:t>
      </w:r>
      <w:bookmarkEnd w:id="97"/>
    </w:p>
    <w:p w:rsidR="00AC77D3" w:rsidRPr="00772585" w:rsidRDefault="00AC77D3" w:rsidP="0090281C">
      <w:pPr>
        <w:pStyle w:val="subsection"/>
      </w:pPr>
      <w:r w:rsidRPr="00772585">
        <w:tab/>
      </w:r>
      <w:r w:rsidRPr="00772585">
        <w:tab/>
        <w:t>Evidence in relation to proceedings under this Division is not taken to be validly filed unless the party filing the evidence:</w:t>
      </w:r>
    </w:p>
    <w:p w:rsidR="00AC77D3" w:rsidRPr="00772585" w:rsidRDefault="00AC77D3" w:rsidP="0090281C">
      <w:pPr>
        <w:pStyle w:val="paragraph"/>
      </w:pPr>
      <w:r w:rsidRPr="00772585">
        <w:tab/>
        <w:t>(a)</w:t>
      </w:r>
      <w:r w:rsidRPr="00772585">
        <w:tab/>
        <w:t>gives a copy of the evidence to each other party; and</w:t>
      </w:r>
    </w:p>
    <w:p w:rsidR="00AC77D3" w:rsidRPr="00772585" w:rsidRDefault="00AC77D3" w:rsidP="0090281C">
      <w:pPr>
        <w:pStyle w:val="paragraph"/>
      </w:pPr>
      <w:r w:rsidRPr="00772585">
        <w:tab/>
        <w:t>(b)</w:t>
      </w:r>
      <w:r w:rsidRPr="00772585">
        <w:tab/>
        <w:t>includes, with the evidence being filed, a statement setting out the date, place and manner in which the copy was given to each other party.</w:t>
      </w:r>
    </w:p>
    <w:p w:rsidR="00AC77D3" w:rsidRPr="00772585" w:rsidRDefault="00AC77D3" w:rsidP="0090281C">
      <w:pPr>
        <w:pStyle w:val="ActHead5"/>
      </w:pPr>
      <w:bookmarkStart w:id="98" w:name="_Toc392688310"/>
      <w:r w:rsidRPr="00772585">
        <w:rPr>
          <w:rStyle w:val="CharSectno"/>
        </w:rPr>
        <w:t>80</w:t>
      </w:r>
      <w:r w:rsidR="0090281C" w:rsidRPr="00772585">
        <w:t xml:space="preserve">  </w:t>
      </w:r>
      <w:r w:rsidRPr="00772585">
        <w:t>Decision by Registrar of Trade Marks</w:t>
      </w:r>
      <w:bookmarkEnd w:id="98"/>
    </w:p>
    <w:p w:rsidR="00AC77D3" w:rsidRPr="00772585" w:rsidRDefault="00AC77D3" w:rsidP="0090281C">
      <w:pPr>
        <w:pStyle w:val="subsection"/>
      </w:pPr>
      <w:r w:rsidRPr="00772585">
        <w:tab/>
        <w:t>(1)</w:t>
      </w:r>
      <w:r w:rsidRPr="00772585">
        <w:tab/>
        <w:t>The Registrar of Trade Marks must, as soon as practicable after the last day set for evidence to be filed, decide whether the ground of objection no longer exists by considering:</w:t>
      </w:r>
    </w:p>
    <w:p w:rsidR="00AC77D3" w:rsidRPr="00772585" w:rsidRDefault="00AC77D3" w:rsidP="0090281C">
      <w:pPr>
        <w:pStyle w:val="paragraph"/>
      </w:pPr>
      <w:r w:rsidRPr="00772585">
        <w:tab/>
        <w:t>(a)</w:t>
      </w:r>
      <w:r w:rsidRPr="00772585">
        <w:tab/>
        <w:t>the documents filed by the parties; and</w:t>
      </w:r>
    </w:p>
    <w:p w:rsidR="00AC77D3" w:rsidRPr="00772585" w:rsidRDefault="00AC77D3" w:rsidP="0090281C">
      <w:pPr>
        <w:pStyle w:val="paragraph"/>
      </w:pPr>
      <w:r w:rsidRPr="00772585">
        <w:tab/>
        <w:t>(b)</w:t>
      </w:r>
      <w:r w:rsidRPr="00772585">
        <w:tab/>
        <w:t>any other matter that the Registrar of Trade Marks thinks is relevant.</w:t>
      </w:r>
    </w:p>
    <w:p w:rsidR="00AC77D3" w:rsidRPr="00772585" w:rsidRDefault="00AC77D3" w:rsidP="0090281C">
      <w:pPr>
        <w:pStyle w:val="subsection"/>
      </w:pPr>
      <w:r w:rsidRPr="00772585">
        <w:tab/>
        <w:t>(2)</w:t>
      </w:r>
      <w:r w:rsidRPr="00772585">
        <w:tab/>
        <w:t>If a hearing is held, the Registrar of Trade Marks must also invite submissions from the parties and consider the submissions.</w:t>
      </w:r>
    </w:p>
    <w:p w:rsidR="00AC77D3" w:rsidRPr="00772585" w:rsidRDefault="00AC77D3" w:rsidP="0090281C">
      <w:pPr>
        <w:pStyle w:val="subsection"/>
      </w:pPr>
      <w:r w:rsidRPr="00772585">
        <w:tab/>
        <w:t>(3)</w:t>
      </w:r>
      <w:r w:rsidRPr="00772585">
        <w:tab/>
        <w:t>The Registrar of Trade Marks must not make a decision under subregulation (1) if the registered trade mark concerned is the subject of removal or cancellation proceedings.</w:t>
      </w:r>
    </w:p>
    <w:p w:rsidR="00AC77D3" w:rsidRPr="00772585" w:rsidRDefault="00AC77D3" w:rsidP="0090281C">
      <w:pPr>
        <w:pStyle w:val="subsection"/>
      </w:pPr>
      <w:r w:rsidRPr="00772585">
        <w:tab/>
        <w:t>(4)</w:t>
      </w:r>
      <w:r w:rsidRPr="00772585">
        <w:tab/>
        <w:t>The Registrar of Trade Marks must decide that the ground of objection continues to exist if no party files evidence within the period mentioned in paragraph</w:t>
      </w:r>
      <w:r w:rsidR="00772585">
        <w:t> </w:t>
      </w:r>
      <w:r w:rsidRPr="00772585">
        <w:t>75</w:t>
      </w:r>
      <w:r w:rsidR="00574CFA">
        <w:t>(</w:t>
      </w:r>
      <w:r w:rsidRPr="00772585">
        <w:t>c).</w:t>
      </w:r>
    </w:p>
    <w:p w:rsidR="00AC77D3" w:rsidRPr="00772585" w:rsidRDefault="00AC77D3" w:rsidP="0090281C">
      <w:pPr>
        <w:pStyle w:val="ActHead5"/>
      </w:pPr>
      <w:bookmarkStart w:id="99" w:name="_Toc392688311"/>
      <w:r w:rsidRPr="00772585">
        <w:rPr>
          <w:rStyle w:val="CharSectno"/>
        </w:rPr>
        <w:lastRenderedPageBreak/>
        <w:t>81</w:t>
      </w:r>
      <w:r w:rsidR="0090281C" w:rsidRPr="00772585">
        <w:t xml:space="preserve">  </w:t>
      </w:r>
      <w:r w:rsidRPr="00772585">
        <w:t>Withdrawal of application</w:t>
      </w:r>
      <w:bookmarkEnd w:id="99"/>
    </w:p>
    <w:p w:rsidR="00AC77D3" w:rsidRPr="00772585" w:rsidRDefault="00AC77D3" w:rsidP="0090281C">
      <w:pPr>
        <w:pStyle w:val="subsection"/>
      </w:pPr>
      <w:r w:rsidRPr="00772585">
        <w:tab/>
        <w:t>(1)</w:t>
      </w:r>
      <w:r w:rsidRPr="00772585">
        <w:tab/>
        <w:t>If the applicant under regulation</w:t>
      </w:r>
      <w:r w:rsidR="00772585">
        <w:t> </w:t>
      </w:r>
      <w:r w:rsidRPr="00772585">
        <w:t>73 withdraws the application before the Registrar of Trade Marks makes a decision under this Division, the Registrar of Trade Marks must continue the proceedings if requested to do so by another party.</w:t>
      </w:r>
    </w:p>
    <w:p w:rsidR="00AC77D3" w:rsidRPr="00772585" w:rsidRDefault="00AC77D3" w:rsidP="0090281C">
      <w:pPr>
        <w:pStyle w:val="subsection"/>
        <w:rPr>
          <w:shd w:val="clear" w:color="auto" w:fill="D9D9D9"/>
        </w:rPr>
      </w:pPr>
      <w:r w:rsidRPr="00772585">
        <w:tab/>
        <w:t>(2)</w:t>
      </w:r>
      <w:r w:rsidRPr="00772585">
        <w:tab/>
        <w:t>However, if no party makes a request to continue, the Registrar of Trade Marks must decide that the ground of objection continues to exist.</w:t>
      </w:r>
    </w:p>
    <w:p w:rsidR="00AC77D3" w:rsidRPr="00772585" w:rsidRDefault="00AC77D3" w:rsidP="0090281C">
      <w:pPr>
        <w:pStyle w:val="ActHead5"/>
      </w:pPr>
      <w:bookmarkStart w:id="100" w:name="_Toc392688312"/>
      <w:r w:rsidRPr="00772585">
        <w:rPr>
          <w:rStyle w:val="CharSectno"/>
        </w:rPr>
        <w:t>82</w:t>
      </w:r>
      <w:r w:rsidR="0090281C" w:rsidRPr="00772585">
        <w:t xml:space="preserve">  </w:t>
      </w:r>
      <w:r w:rsidRPr="00772585">
        <w:t>Notice of decision</w:t>
      </w:r>
      <w:bookmarkEnd w:id="100"/>
    </w:p>
    <w:p w:rsidR="00AC77D3" w:rsidRPr="00772585" w:rsidRDefault="00AC77D3" w:rsidP="0090281C">
      <w:pPr>
        <w:pStyle w:val="subsection"/>
      </w:pPr>
      <w:r w:rsidRPr="00772585">
        <w:tab/>
        <w:t>(1)</w:t>
      </w:r>
      <w:r w:rsidRPr="00772585">
        <w:tab/>
        <w:t>The Registrar of Trade Marks must, in writing, inform the Geographical Indications Committee and each party of the Registrar of Trade Marks’s decision.</w:t>
      </w:r>
    </w:p>
    <w:p w:rsidR="00AC77D3" w:rsidRPr="00772585" w:rsidRDefault="00AC77D3" w:rsidP="0090281C">
      <w:pPr>
        <w:pStyle w:val="subsection"/>
      </w:pPr>
      <w:r w:rsidRPr="00772585">
        <w:tab/>
        <w:t>(2)</w:t>
      </w:r>
      <w:r w:rsidRPr="00772585">
        <w:tab/>
        <w:t>After receiving notice of a decision from the Registrar of Trade Marks, the Presiding Member of the Committee must publish a notice:</w:t>
      </w:r>
    </w:p>
    <w:p w:rsidR="00AC77D3" w:rsidRPr="00772585" w:rsidRDefault="00AC77D3" w:rsidP="0090281C">
      <w:pPr>
        <w:pStyle w:val="paragraph"/>
      </w:pPr>
      <w:r w:rsidRPr="00772585">
        <w:tab/>
        <w:t>(a)</w:t>
      </w:r>
      <w:r w:rsidRPr="00772585">
        <w:tab/>
        <w:t>setting out the proposed item; and</w:t>
      </w:r>
    </w:p>
    <w:p w:rsidR="00AC77D3" w:rsidRPr="00772585" w:rsidRDefault="00AC77D3" w:rsidP="0090281C">
      <w:pPr>
        <w:pStyle w:val="paragraph"/>
      </w:pPr>
      <w:r w:rsidRPr="00772585">
        <w:tab/>
        <w:t>(b)</w:t>
      </w:r>
      <w:r w:rsidRPr="00772585">
        <w:tab/>
        <w:t>stating that a decision of the Registrar has been made in relation to the proposed item; and</w:t>
      </w:r>
    </w:p>
    <w:p w:rsidR="00AC77D3" w:rsidRPr="00772585" w:rsidRDefault="00AC77D3" w:rsidP="0090281C">
      <w:pPr>
        <w:pStyle w:val="paragraph"/>
      </w:pPr>
      <w:r w:rsidRPr="00772585">
        <w:tab/>
        <w:t>(c)</w:t>
      </w:r>
      <w:r w:rsidRPr="00772585">
        <w:tab/>
        <w:t>setting out the terms of the decision.</w:t>
      </w:r>
    </w:p>
    <w:p w:rsidR="00AC77D3" w:rsidRPr="00772585" w:rsidRDefault="00AC77D3" w:rsidP="0090281C">
      <w:pPr>
        <w:pStyle w:val="subsection"/>
      </w:pPr>
      <w:r w:rsidRPr="00772585">
        <w:tab/>
        <w:t>(3)</w:t>
      </w:r>
      <w:r w:rsidRPr="00772585">
        <w:tab/>
        <w:t>The notice under subregulation (2) is to be published in the manner that the Committee thinks appropriate.</w:t>
      </w:r>
    </w:p>
    <w:p w:rsidR="00AC77D3" w:rsidRPr="00772585" w:rsidRDefault="00AC77D3" w:rsidP="0090281C">
      <w:pPr>
        <w:pStyle w:val="ActHead5"/>
      </w:pPr>
      <w:bookmarkStart w:id="101" w:name="_Toc392688313"/>
      <w:r w:rsidRPr="00772585">
        <w:rPr>
          <w:rStyle w:val="CharSectno"/>
        </w:rPr>
        <w:t>83</w:t>
      </w:r>
      <w:r w:rsidR="0090281C" w:rsidRPr="00772585">
        <w:t xml:space="preserve">  </w:t>
      </w:r>
      <w:r w:rsidRPr="00772585">
        <w:t>Fees for Division</w:t>
      </w:r>
      <w:r w:rsidR="00772585">
        <w:t> </w:t>
      </w:r>
      <w:r w:rsidRPr="00772585">
        <w:t>4 proceedings</w:t>
      </w:r>
      <w:bookmarkEnd w:id="101"/>
    </w:p>
    <w:p w:rsidR="00AC77D3" w:rsidRPr="00772585" w:rsidRDefault="00AC77D3" w:rsidP="0090281C">
      <w:pPr>
        <w:pStyle w:val="subsection"/>
      </w:pPr>
      <w:r w:rsidRPr="00772585">
        <w:tab/>
        <w:t>(1)</w:t>
      </w:r>
      <w:r w:rsidRPr="00772585">
        <w:tab/>
        <w:t>In proceedings mentioned in this Division, the fees specified in column 3 of an item in the following table are payable in respect of a matter specified in column 2 of the item.</w:t>
      </w:r>
    </w:p>
    <w:p w:rsidR="00AC77D3" w:rsidRPr="00772585" w:rsidRDefault="00AC77D3" w:rsidP="0090281C">
      <w:pPr>
        <w:pStyle w:val="subsection"/>
      </w:pPr>
      <w:r w:rsidRPr="00772585">
        <w:tab/>
        <w:t>(2)</w:t>
      </w:r>
      <w:r w:rsidRPr="00772585">
        <w:tab/>
        <w:t>A fee imposed by subregulation (1) must be paid to the Registrar of Trade Marks.</w:t>
      </w:r>
    </w:p>
    <w:p w:rsidR="00AC77D3" w:rsidRPr="00772585" w:rsidRDefault="00AC77D3" w:rsidP="0090281C">
      <w:pPr>
        <w:pStyle w:val="subsection"/>
      </w:pPr>
      <w:r w:rsidRPr="00772585">
        <w:tab/>
        <w:t>(3)</w:t>
      </w:r>
      <w:r w:rsidRPr="00772585">
        <w:tab/>
        <w:t>The Registrar of Trade Marks must not deal with a matter until the fee for the matter is paid.</w:t>
      </w:r>
    </w:p>
    <w:p w:rsidR="0090281C" w:rsidRPr="00772585" w:rsidRDefault="0090281C" w:rsidP="0090281C">
      <w:pPr>
        <w:pStyle w:val="Tabletext"/>
      </w:pPr>
    </w:p>
    <w:tbl>
      <w:tblPr>
        <w:tblW w:w="730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9"/>
        <w:gridCol w:w="5228"/>
        <w:gridCol w:w="1400"/>
      </w:tblGrid>
      <w:tr w:rsidR="00AC77D3" w:rsidRPr="00772585" w:rsidTr="0068412A">
        <w:trPr>
          <w:trHeight w:val="400"/>
          <w:tblHeader/>
        </w:trPr>
        <w:tc>
          <w:tcPr>
            <w:tcW w:w="679"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lastRenderedPageBreak/>
              <w:t>Item</w:t>
            </w:r>
          </w:p>
        </w:tc>
        <w:tc>
          <w:tcPr>
            <w:tcW w:w="5228"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Matter</w:t>
            </w:r>
          </w:p>
        </w:tc>
        <w:tc>
          <w:tcPr>
            <w:tcW w:w="1400" w:type="dxa"/>
            <w:tcBorders>
              <w:top w:val="single" w:sz="12" w:space="0" w:color="auto"/>
              <w:bottom w:val="single" w:sz="12" w:space="0" w:color="auto"/>
            </w:tcBorders>
            <w:shd w:val="clear" w:color="auto" w:fill="auto"/>
          </w:tcPr>
          <w:p w:rsidR="00AC77D3" w:rsidRPr="00772585" w:rsidRDefault="00AC77D3" w:rsidP="0090281C">
            <w:pPr>
              <w:pStyle w:val="TableHeading"/>
            </w:pPr>
            <w:r w:rsidRPr="00772585">
              <w:t>Fee</w:t>
            </w:r>
          </w:p>
        </w:tc>
      </w:tr>
      <w:tr w:rsidR="00AC77D3" w:rsidRPr="00772585" w:rsidTr="0068412A">
        <w:trPr>
          <w:trHeight w:val="400"/>
        </w:trPr>
        <w:tc>
          <w:tcPr>
            <w:tcW w:w="679" w:type="dxa"/>
            <w:tcBorders>
              <w:top w:val="single" w:sz="12" w:space="0" w:color="auto"/>
            </w:tcBorders>
            <w:shd w:val="clear" w:color="auto" w:fill="auto"/>
          </w:tcPr>
          <w:p w:rsidR="00AC77D3" w:rsidRPr="00772585" w:rsidRDefault="00AC77D3" w:rsidP="0090281C">
            <w:pPr>
              <w:pStyle w:val="Tabletext"/>
            </w:pPr>
            <w:r w:rsidRPr="00772585">
              <w:t>1</w:t>
            </w:r>
          </w:p>
        </w:tc>
        <w:tc>
          <w:tcPr>
            <w:tcW w:w="5228" w:type="dxa"/>
            <w:tcBorders>
              <w:top w:val="single" w:sz="12" w:space="0" w:color="auto"/>
            </w:tcBorders>
            <w:shd w:val="clear" w:color="auto" w:fill="auto"/>
          </w:tcPr>
          <w:p w:rsidR="00AC77D3" w:rsidRPr="00772585" w:rsidRDefault="00AC77D3" w:rsidP="0090281C">
            <w:pPr>
              <w:pStyle w:val="Tabletext"/>
            </w:pPr>
            <w:r w:rsidRPr="00772585">
              <w:t>Making an application for a decision under regulation</w:t>
            </w:r>
            <w:r w:rsidR="00772585">
              <w:t> </w:t>
            </w:r>
            <w:r w:rsidRPr="00772585">
              <w:t xml:space="preserve">73 </w:t>
            </w:r>
          </w:p>
        </w:tc>
        <w:tc>
          <w:tcPr>
            <w:tcW w:w="1400" w:type="dxa"/>
            <w:tcBorders>
              <w:top w:val="single" w:sz="12" w:space="0" w:color="auto"/>
            </w:tcBorders>
            <w:shd w:val="clear" w:color="auto" w:fill="auto"/>
          </w:tcPr>
          <w:p w:rsidR="00AC77D3" w:rsidRPr="00772585" w:rsidRDefault="00AC77D3" w:rsidP="0090281C">
            <w:pPr>
              <w:pStyle w:val="Tabletext"/>
            </w:pPr>
            <w:r w:rsidRPr="00772585">
              <w:t>$500</w:t>
            </w:r>
          </w:p>
        </w:tc>
      </w:tr>
      <w:tr w:rsidR="00AC77D3" w:rsidRPr="00772585" w:rsidTr="0068412A">
        <w:trPr>
          <w:trHeight w:val="400"/>
        </w:trPr>
        <w:tc>
          <w:tcPr>
            <w:tcW w:w="679" w:type="dxa"/>
            <w:shd w:val="clear" w:color="auto" w:fill="auto"/>
          </w:tcPr>
          <w:p w:rsidR="00AC77D3" w:rsidRPr="00772585" w:rsidRDefault="00AC77D3" w:rsidP="0090281C">
            <w:pPr>
              <w:pStyle w:val="Tabletext"/>
            </w:pPr>
            <w:r w:rsidRPr="00772585">
              <w:t>2</w:t>
            </w:r>
          </w:p>
        </w:tc>
        <w:tc>
          <w:tcPr>
            <w:tcW w:w="5228" w:type="dxa"/>
            <w:shd w:val="clear" w:color="auto" w:fill="auto"/>
          </w:tcPr>
          <w:p w:rsidR="00AC77D3" w:rsidRPr="00772585" w:rsidRDefault="00AC77D3" w:rsidP="0090281C">
            <w:pPr>
              <w:pStyle w:val="Tabletext"/>
            </w:pPr>
            <w:r w:rsidRPr="00772585">
              <w:t>Applying to file new evidence under regulation</w:t>
            </w:r>
            <w:r w:rsidR="00772585">
              <w:t> </w:t>
            </w:r>
            <w:r w:rsidRPr="00772585">
              <w:t>78</w:t>
            </w:r>
          </w:p>
        </w:tc>
        <w:tc>
          <w:tcPr>
            <w:tcW w:w="1400" w:type="dxa"/>
            <w:shd w:val="clear" w:color="auto" w:fill="auto"/>
          </w:tcPr>
          <w:p w:rsidR="00AC77D3" w:rsidRPr="00772585" w:rsidRDefault="00AC77D3" w:rsidP="0090281C">
            <w:pPr>
              <w:pStyle w:val="Tabletext"/>
            </w:pPr>
            <w:r w:rsidRPr="00772585">
              <w:t>$100</w:t>
            </w:r>
          </w:p>
        </w:tc>
      </w:tr>
      <w:tr w:rsidR="00AC77D3" w:rsidRPr="00772585" w:rsidTr="0068412A">
        <w:trPr>
          <w:trHeight w:val="400"/>
        </w:trPr>
        <w:tc>
          <w:tcPr>
            <w:tcW w:w="679" w:type="dxa"/>
            <w:shd w:val="clear" w:color="auto" w:fill="auto"/>
          </w:tcPr>
          <w:p w:rsidR="00AC77D3" w:rsidRPr="00772585" w:rsidRDefault="00AC77D3" w:rsidP="0090281C">
            <w:pPr>
              <w:pStyle w:val="Tabletext"/>
            </w:pPr>
            <w:r w:rsidRPr="00772585">
              <w:t>3</w:t>
            </w:r>
          </w:p>
        </w:tc>
        <w:tc>
          <w:tcPr>
            <w:tcW w:w="5228" w:type="dxa"/>
            <w:shd w:val="clear" w:color="auto" w:fill="auto"/>
          </w:tcPr>
          <w:p w:rsidR="00AC77D3" w:rsidRPr="00772585" w:rsidRDefault="00AC77D3" w:rsidP="0090281C">
            <w:pPr>
              <w:pStyle w:val="Tabletext"/>
            </w:pPr>
            <w:r w:rsidRPr="00772585">
              <w:t>Filing evidence under regulation</w:t>
            </w:r>
            <w:r w:rsidR="00772585">
              <w:t> </w:t>
            </w:r>
            <w:r w:rsidRPr="00772585">
              <w:t>75, 76 or 78 (that is, evidence in support, evidence in answer or new evidence)</w:t>
            </w:r>
          </w:p>
        </w:tc>
        <w:tc>
          <w:tcPr>
            <w:tcW w:w="1400" w:type="dxa"/>
            <w:shd w:val="clear" w:color="auto" w:fill="auto"/>
          </w:tcPr>
          <w:p w:rsidR="00AC77D3" w:rsidRPr="00772585" w:rsidRDefault="00AC77D3" w:rsidP="0090281C">
            <w:pPr>
              <w:pStyle w:val="Tabletext"/>
            </w:pPr>
            <w:r w:rsidRPr="00772585">
              <w:t>$375</w:t>
            </w:r>
          </w:p>
        </w:tc>
      </w:tr>
      <w:tr w:rsidR="00AC77D3" w:rsidRPr="00772585" w:rsidTr="0068412A">
        <w:trPr>
          <w:trHeight w:val="400"/>
        </w:trPr>
        <w:tc>
          <w:tcPr>
            <w:tcW w:w="679" w:type="dxa"/>
            <w:tcBorders>
              <w:bottom w:val="single" w:sz="4" w:space="0" w:color="auto"/>
            </w:tcBorders>
            <w:shd w:val="clear" w:color="auto" w:fill="auto"/>
          </w:tcPr>
          <w:p w:rsidR="00AC77D3" w:rsidRPr="00772585" w:rsidRDefault="00AC77D3" w:rsidP="0090281C">
            <w:pPr>
              <w:pStyle w:val="Tabletext"/>
            </w:pPr>
            <w:r w:rsidRPr="00772585">
              <w:t>4</w:t>
            </w:r>
          </w:p>
        </w:tc>
        <w:tc>
          <w:tcPr>
            <w:tcW w:w="5228" w:type="dxa"/>
            <w:tcBorders>
              <w:bottom w:val="single" w:sz="4" w:space="0" w:color="auto"/>
            </w:tcBorders>
            <w:shd w:val="clear" w:color="auto" w:fill="auto"/>
          </w:tcPr>
          <w:p w:rsidR="00AC77D3" w:rsidRPr="00772585" w:rsidRDefault="00AC77D3" w:rsidP="0090281C">
            <w:pPr>
              <w:pStyle w:val="Tabletext"/>
            </w:pPr>
            <w:r w:rsidRPr="00772585">
              <w:t>Requesting a hearing under regulation</w:t>
            </w:r>
            <w:r w:rsidR="00772585">
              <w:t> </w:t>
            </w:r>
            <w:r w:rsidRPr="00772585">
              <w:t>77</w:t>
            </w:r>
          </w:p>
        </w:tc>
        <w:tc>
          <w:tcPr>
            <w:tcW w:w="1400" w:type="dxa"/>
            <w:tcBorders>
              <w:bottom w:val="single" w:sz="4" w:space="0" w:color="auto"/>
            </w:tcBorders>
            <w:shd w:val="clear" w:color="auto" w:fill="auto"/>
          </w:tcPr>
          <w:p w:rsidR="00AC77D3" w:rsidRPr="00772585" w:rsidRDefault="00AC77D3" w:rsidP="0090281C">
            <w:pPr>
              <w:pStyle w:val="Tabletext"/>
            </w:pPr>
            <w:r w:rsidRPr="00772585">
              <w:t>$500</w:t>
            </w:r>
          </w:p>
        </w:tc>
      </w:tr>
      <w:tr w:rsidR="00AC77D3" w:rsidRPr="00772585" w:rsidTr="0068412A">
        <w:trPr>
          <w:trHeight w:val="400"/>
        </w:trPr>
        <w:tc>
          <w:tcPr>
            <w:tcW w:w="679" w:type="dxa"/>
            <w:tcBorders>
              <w:bottom w:val="single" w:sz="12" w:space="0" w:color="auto"/>
            </w:tcBorders>
            <w:shd w:val="clear" w:color="auto" w:fill="auto"/>
          </w:tcPr>
          <w:p w:rsidR="00AC77D3" w:rsidRPr="00772585" w:rsidRDefault="00AC77D3" w:rsidP="0090281C">
            <w:pPr>
              <w:pStyle w:val="Tabletext"/>
            </w:pPr>
            <w:r w:rsidRPr="00772585">
              <w:t>5</w:t>
            </w:r>
          </w:p>
        </w:tc>
        <w:tc>
          <w:tcPr>
            <w:tcW w:w="5228" w:type="dxa"/>
            <w:tcBorders>
              <w:bottom w:val="single" w:sz="12" w:space="0" w:color="auto"/>
            </w:tcBorders>
            <w:shd w:val="clear" w:color="auto" w:fill="auto"/>
          </w:tcPr>
          <w:p w:rsidR="00AC77D3" w:rsidRPr="00772585" w:rsidRDefault="00AC77D3" w:rsidP="0090281C">
            <w:pPr>
              <w:pStyle w:val="Tabletext"/>
            </w:pPr>
            <w:r w:rsidRPr="00772585">
              <w:t>Attending a hearing</w:t>
            </w:r>
          </w:p>
        </w:tc>
        <w:tc>
          <w:tcPr>
            <w:tcW w:w="1400" w:type="dxa"/>
            <w:tcBorders>
              <w:bottom w:val="single" w:sz="12" w:space="0" w:color="auto"/>
            </w:tcBorders>
            <w:shd w:val="clear" w:color="auto" w:fill="auto"/>
          </w:tcPr>
          <w:p w:rsidR="00AC77D3" w:rsidRPr="00772585" w:rsidRDefault="00AC77D3" w:rsidP="0090281C">
            <w:pPr>
              <w:pStyle w:val="Tabletext"/>
            </w:pPr>
            <w:r w:rsidRPr="00772585">
              <w:t>$500 per day or part of a day</w:t>
            </w:r>
          </w:p>
        </w:tc>
      </w:tr>
    </w:tbl>
    <w:p w:rsidR="00AC77D3" w:rsidRPr="00772585" w:rsidRDefault="00AC77D3" w:rsidP="0090281C">
      <w:pPr>
        <w:pStyle w:val="subsection"/>
      </w:pPr>
      <w:r w:rsidRPr="00772585">
        <w:tab/>
        <w:t>(4)</w:t>
      </w:r>
      <w:r w:rsidRPr="00772585">
        <w:tab/>
        <w:t>If a person requests a hearing and pays the fee mentioned in item</w:t>
      </w:r>
      <w:r w:rsidR="00772585">
        <w:t> </w:t>
      </w:r>
      <w:r w:rsidRPr="00772585">
        <w:t>4 of the table in respect of the hearing, the fee in item</w:t>
      </w:r>
      <w:r w:rsidR="00772585">
        <w:t> </w:t>
      </w:r>
      <w:r w:rsidRPr="00772585">
        <w:t>5 of the table applies to the person only for the second and any subsequent day of the hearing.</w:t>
      </w:r>
    </w:p>
    <w:p w:rsidR="00AC77D3" w:rsidRPr="00772585" w:rsidRDefault="00AC77D3" w:rsidP="0090281C">
      <w:pPr>
        <w:pStyle w:val="ActHead5"/>
      </w:pPr>
      <w:bookmarkStart w:id="102" w:name="_Toc392688314"/>
      <w:r w:rsidRPr="00772585">
        <w:rPr>
          <w:rStyle w:val="CharSectno"/>
        </w:rPr>
        <w:t>84</w:t>
      </w:r>
      <w:r w:rsidR="0090281C" w:rsidRPr="00772585">
        <w:t xml:space="preserve">  </w:t>
      </w:r>
      <w:r w:rsidRPr="00772585">
        <w:t>Costs</w:t>
      </w:r>
      <w:bookmarkEnd w:id="102"/>
    </w:p>
    <w:p w:rsidR="00AC77D3" w:rsidRPr="00772585" w:rsidRDefault="00AC77D3" w:rsidP="0090281C">
      <w:pPr>
        <w:pStyle w:val="subsection"/>
      </w:pPr>
      <w:r w:rsidRPr="00772585">
        <w:tab/>
      </w:r>
      <w:r w:rsidRPr="00772585">
        <w:tab/>
        <w:t>The Registrar of Trade Marks is not entitled to make an order for costs in proceedings mentioned in this Division.</w:t>
      </w:r>
    </w:p>
    <w:p w:rsidR="00AC77D3" w:rsidRPr="00772585" w:rsidRDefault="00AC77D3" w:rsidP="0090281C">
      <w:pPr>
        <w:pStyle w:val="ActHead3"/>
        <w:pageBreakBefore/>
      </w:pPr>
      <w:bookmarkStart w:id="103" w:name="_Toc392688315"/>
      <w:r w:rsidRPr="00772585">
        <w:rPr>
          <w:rStyle w:val="CharDivNo"/>
        </w:rPr>
        <w:lastRenderedPageBreak/>
        <w:t>Division</w:t>
      </w:r>
      <w:r w:rsidR="00772585">
        <w:rPr>
          <w:rStyle w:val="CharDivNo"/>
        </w:rPr>
        <w:t> </w:t>
      </w:r>
      <w:r w:rsidRPr="00772585">
        <w:rPr>
          <w:rStyle w:val="CharDivNo"/>
        </w:rPr>
        <w:t>5</w:t>
      </w:r>
      <w:r w:rsidR="0090281C" w:rsidRPr="00772585">
        <w:t>—</w:t>
      </w:r>
      <w:r w:rsidRPr="00772585">
        <w:rPr>
          <w:rStyle w:val="CharDivText"/>
        </w:rPr>
        <w:t>Appeals</w:t>
      </w:r>
      <w:bookmarkEnd w:id="103"/>
    </w:p>
    <w:p w:rsidR="00AC77D3" w:rsidRPr="00772585" w:rsidRDefault="00AC77D3" w:rsidP="0090281C">
      <w:pPr>
        <w:pStyle w:val="ActHead5"/>
      </w:pPr>
      <w:bookmarkStart w:id="104" w:name="_Toc392688316"/>
      <w:r w:rsidRPr="00772585">
        <w:rPr>
          <w:rStyle w:val="CharSectno"/>
        </w:rPr>
        <w:t>85</w:t>
      </w:r>
      <w:r w:rsidR="0090281C" w:rsidRPr="00772585">
        <w:t xml:space="preserve">  </w:t>
      </w:r>
      <w:r w:rsidRPr="00772585">
        <w:t>Decisions appellable to Federal Court</w:t>
      </w:r>
      <w:bookmarkEnd w:id="104"/>
    </w:p>
    <w:p w:rsidR="00AC77D3" w:rsidRPr="00772585" w:rsidRDefault="00AC77D3" w:rsidP="0090281C">
      <w:pPr>
        <w:pStyle w:val="subsection"/>
      </w:pPr>
      <w:r w:rsidRPr="00772585">
        <w:tab/>
      </w:r>
      <w:r w:rsidRPr="00772585">
        <w:tab/>
        <w:t>For subsection</w:t>
      </w:r>
      <w:r w:rsidR="00772585">
        <w:t> </w:t>
      </w:r>
      <w:r w:rsidRPr="00772585">
        <w:t>40ZAR</w:t>
      </w:r>
      <w:r w:rsidR="00574CFA">
        <w:t>(</w:t>
      </w:r>
      <w:r w:rsidRPr="00772585">
        <w:t>1) of the Act, decisions of the Registrar of Trade Marks made under the following provisions are prescribed:</w:t>
      </w:r>
    </w:p>
    <w:p w:rsidR="00AC77D3" w:rsidRPr="00772585" w:rsidRDefault="00AC77D3" w:rsidP="0090281C">
      <w:pPr>
        <w:pStyle w:val="paragraph"/>
      </w:pPr>
      <w:r w:rsidRPr="00772585">
        <w:tab/>
        <w:t>(a)</w:t>
      </w:r>
      <w:r w:rsidRPr="00772585">
        <w:tab/>
        <w:t>subregulation</w:t>
      </w:r>
      <w:r w:rsidR="00772585">
        <w:t> </w:t>
      </w:r>
      <w:r w:rsidRPr="00772585">
        <w:t>67</w:t>
      </w:r>
      <w:r w:rsidR="00574CFA">
        <w:t>(</w:t>
      </w:r>
      <w:r w:rsidRPr="00772585">
        <w:t>1) (a decision that a ground of objection is or is not made out);</w:t>
      </w:r>
    </w:p>
    <w:p w:rsidR="00AC77D3" w:rsidRPr="00772585" w:rsidRDefault="00AC77D3" w:rsidP="0090281C">
      <w:pPr>
        <w:pStyle w:val="paragraph"/>
      </w:pPr>
      <w:r w:rsidRPr="00772585">
        <w:tab/>
        <w:t>(b)</w:t>
      </w:r>
      <w:r w:rsidRPr="00772585">
        <w:tab/>
        <w:t>subregulation</w:t>
      </w:r>
      <w:r w:rsidR="00772585">
        <w:t> </w:t>
      </w:r>
      <w:r w:rsidRPr="00772585">
        <w:t>68</w:t>
      </w:r>
      <w:r w:rsidR="00574CFA">
        <w:t>(</w:t>
      </w:r>
      <w:r w:rsidRPr="00772585">
        <w:t>1) (a recommendation that a proposed item be determined or a refusal to make such a recommendation);</w:t>
      </w:r>
    </w:p>
    <w:p w:rsidR="00AC77D3" w:rsidRPr="00772585" w:rsidRDefault="00AC77D3" w:rsidP="0090281C">
      <w:pPr>
        <w:pStyle w:val="paragraph"/>
      </w:pPr>
      <w:r w:rsidRPr="00772585">
        <w:tab/>
        <w:t>(c)</w:t>
      </w:r>
      <w:r w:rsidRPr="00772585">
        <w:tab/>
        <w:t>subregulation</w:t>
      </w:r>
      <w:r w:rsidR="00772585">
        <w:t> </w:t>
      </w:r>
      <w:r w:rsidRPr="00772585">
        <w:t>80</w:t>
      </w:r>
      <w:r w:rsidR="00574CFA">
        <w:t>(</w:t>
      </w:r>
      <w:r w:rsidRPr="00772585">
        <w:t>1) (a decision that a ground of objection no longer exists or a refusal to make such a decision).</w:t>
      </w:r>
    </w:p>
    <w:p w:rsidR="00AC77D3" w:rsidRPr="00772585" w:rsidRDefault="00AC77D3" w:rsidP="0090281C">
      <w:pPr>
        <w:pStyle w:val="ActHead3"/>
        <w:pageBreakBefore/>
      </w:pPr>
      <w:bookmarkStart w:id="105" w:name="_Toc392688317"/>
      <w:r w:rsidRPr="00772585">
        <w:rPr>
          <w:rStyle w:val="CharDivNo"/>
        </w:rPr>
        <w:lastRenderedPageBreak/>
        <w:t>Division</w:t>
      </w:r>
      <w:r w:rsidR="00772585">
        <w:rPr>
          <w:rStyle w:val="CharDivNo"/>
        </w:rPr>
        <w:t> </w:t>
      </w:r>
      <w:r w:rsidRPr="00772585">
        <w:rPr>
          <w:rStyle w:val="CharDivNo"/>
        </w:rPr>
        <w:t>6</w:t>
      </w:r>
      <w:r w:rsidR="0090281C" w:rsidRPr="00772585">
        <w:t>—</w:t>
      </w:r>
      <w:r w:rsidRPr="00772585">
        <w:rPr>
          <w:rStyle w:val="CharDivText"/>
        </w:rPr>
        <w:t>Determinations of foreign GIs and translations of foreign GIs by Geographical Indications Committee</w:t>
      </w:r>
      <w:bookmarkEnd w:id="105"/>
    </w:p>
    <w:p w:rsidR="00AC77D3" w:rsidRPr="00772585" w:rsidRDefault="00AC77D3" w:rsidP="0090281C">
      <w:pPr>
        <w:pStyle w:val="ActHead5"/>
      </w:pPr>
      <w:bookmarkStart w:id="106" w:name="_Toc392688318"/>
      <w:r w:rsidRPr="00772585">
        <w:rPr>
          <w:rStyle w:val="CharSectno"/>
        </w:rPr>
        <w:t>86</w:t>
      </w:r>
      <w:r w:rsidR="0090281C" w:rsidRPr="00772585">
        <w:t xml:space="preserve">  </w:t>
      </w:r>
      <w:r w:rsidRPr="00772585">
        <w:t>When Geographical Indications Committee may proceed to make a determination</w:t>
      </w:r>
      <w:bookmarkEnd w:id="106"/>
    </w:p>
    <w:p w:rsidR="00AC77D3" w:rsidRPr="00772585" w:rsidRDefault="00AC77D3" w:rsidP="0090281C">
      <w:pPr>
        <w:pStyle w:val="subsection"/>
      </w:pPr>
      <w:r w:rsidRPr="00772585">
        <w:tab/>
        <w:t>(1)</w:t>
      </w:r>
      <w:r w:rsidRPr="00772585">
        <w:tab/>
        <w:t>The Geographical Indications Committee may determine a GI or translation of a GI if no objection to which Division</w:t>
      </w:r>
      <w:r w:rsidR="00772585">
        <w:t> </w:t>
      </w:r>
      <w:r w:rsidRPr="00772585">
        <w:t>3 applies was made to the proposed item within the period stated in the notice under regulation</w:t>
      </w:r>
      <w:r w:rsidR="00772585">
        <w:t> </w:t>
      </w:r>
      <w:r w:rsidRPr="00772585">
        <w:t>57 setting out the proposed item.</w:t>
      </w:r>
    </w:p>
    <w:p w:rsidR="00AC77D3" w:rsidRPr="00772585" w:rsidRDefault="00AC77D3" w:rsidP="0090281C">
      <w:pPr>
        <w:pStyle w:val="subsection"/>
      </w:pPr>
      <w:r w:rsidRPr="00772585">
        <w:tab/>
        <w:t>(2)</w:t>
      </w:r>
      <w:r w:rsidRPr="00772585">
        <w:tab/>
        <w:t>If an objection was made to which Division</w:t>
      </w:r>
      <w:r w:rsidR="00772585">
        <w:t> </w:t>
      </w:r>
      <w:r w:rsidRPr="00772585">
        <w:t>3 applies, the Committee:</w:t>
      </w:r>
    </w:p>
    <w:p w:rsidR="00AC77D3" w:rsidRPr="00772585" w:rsidRDefault="00AC77D3" w:rsidP="0090281C">
      <w:pPr>
        <w:pStyle w:val="paragraph"/>
      </w:pPr>
      <w:r w:rsidRPr="00772585">
        <w:tab/>
        <w:t>(a)</w:t>
      </w:r>
      <w:r w:rsidRPr="00772585">
        <w:tab/>
        <w:t>must not proceed to make a determination until the requirements of regulation</w:t>
      </w:r>
      <w:r w:rsidR="00772585">
        <w:t> </w:t>
      </w:r>
      <w:r w:rsidRPr="00772585">
        <w:t>69 have been complied with; and</w:t>
      </w:r>
    </w:p>
    <w:p w:rsidR="00AC77D3" w:rsidRPr="00772585" w:rsidRDefault="00AC77D3" w:rsidP="0090281C">
      <w:pPr>
        <w:pStyle w:val="paragraph"/>
      </w:pPr>
      <w:r w:rsidRPr="00772585">
        <w:tab/>
        <w:t>(b)</w:t>
      </w:r>
      <w:r w:rsidRPr="00772585">
        <w:tab/>
        <w:t>may only make a determination in the circumstances set out in the following subregulations.</w:t>
      </w:r>
    </w:p>
    <w:p w:rsidR="00AC77D3" w:rsidRPr="00772585" w:rsidRDefault="00AC77D3" w:rsidP="0090281C">
      <w:pPr>
        <w:pStyle w:val="SubsectionHead"/>
      </w:pPr>
      <w:r w:rsidRPr="00772585">
        <w:t>Ground of objection not made out</w:t>
      </w:r>
    </w:p>
    <w:p w:rsidR="00AC77D3" w:rsidRPr="00772585" w:rsidRDefault="00AC77D3" w:rsidP="0090281C">
      <w:pPr>
        <w:pStyle w:val="subsection"/>
      </w:pPr>
      <w:r w:rsidRPr="00772585">
        <w:tab/>
        <w:t>(3)</w:t>
      </w:r>
      <w:r w:rsidRPr="00772585">
        <w:tab/>
        <w:t>The Committee may determine a GI or translation of a GI that was the subject of a decision under regulation</w:t>
      </w:r>
      <w:r w:rsidR="00772585">
        <w:t> </w:t>
      </w:r>
      <w:r w:rsidRPr="00772585">
        <w:t>67 if:</w:t>
      </w:r>
    </w:p>
    <w:p w:rsidR="00AC77D3" w:rsidRPr="00772585" w:rsidRDefault="00AC77D3" w:rsidP="0090281C">
      <w:pPr>
        <w:pStyle w:val="paragraph"/>
      </w:pPr>
      <w:r w:rsidRPr="00772585">
        <w:tab/>
        <w:t>(a)</w:t>
      </w:r>
      <w:r w:rsidRPr="00772585">
        <w:tab/>
        <w:t>all appeals against, or reviews of, the decision in relation to the proposed item have been finalised; and</w:t>
      </w:r>
    </w:p>
    <w:p w:rsidR="00AC77D3" w:rsidRPr="00772585" w:rsidRDefault="00AC77D3" w:rsidP="0090281C">
      <w:pPr>
        <w:pStyle w:val="paragraph"/>
      </w:pPr>
      <w:r w:rsidRPr="00772585">
        <w:tab/>
        <w:t>(b)</w:t>
      </w:r>
      <w:r w:rsidRPr="00772585">
        <w:tab/>
        <w:t>the decision standing after the appeals and reviews have been finalised is that a ground of objection has not been made out in relation to the proposed item.</w:t>
      </w:r>
    </w:p>
    <w:p w:rsidR="00AC77D3" w:rsidRPr="00772585" w:rsidRDefault="00AC77D3" w:rsidP="0090281C">
      <w:pPr>
        <w:pStyle w:val="SubsectionHead"/>
      </w:pPr>
      <w:r w:rsidRPr="00772585">
        <w:t>Ground of objection made out and person agrees to determination being made</w:t>
      </w:r>
    </w:p>
    <w:p w:rsidR="00AC77D3" w:rsidRPr="00772585" w:rsidRDefault="00AC77D3" w:rsidP="0090281C">
      <w:pPr>
        <w:pStyle w:val="subsection"/>
      </w:pPr>
      <w:r w:rsidRPr="00772585">
        <w:tab/>
        <w:t>(4)</w:t>
      </w:r>
      <w:r w:rsidRPr="00772585">
        <w:tab/>
        <w:t>The Committee may determine a GI or translation of a GI that is the subject of a decision that a ground of objection has been made out, if the person who objected to the determination of the proposed item has agreed, by notice in writing given to the Committee, to the determination of the proposed item.</w:t>
      </w:r>
    </w:p>
    <w:p w:rsidR="00AC77D3" w:rsidRPr="00772585" w:rsidRDefault="00AC77D3" w:rsidP="0090281C">
      <w:pPr>
        <w:pStyle w:val="SubsectionHead"/>
      </w:pPr>
      <w:r w:rsidRPr="00772585">
        <w:lastRenderedPageBreak/>
        <w:t>Ground of objection made out and a recommendation is made under regulation</w:t>
      </w:r>
      <w:r w:rsidR="00772585">
        <w:t> </w:t>
      </w:r>
      <w:r w:rsidRPr="00772585">
        <w:t>68</w:t>
      </w:r>
    </w:p>
    <w:p w:rsidR="00AC77D3" w:rsidRPr="00772585" w:rsidRDefault="00AC77D3" w:rsidP="0090281C">
      <w:pPr>
        <w:pStyle w:val="subsection"/>
      </w:pPr>
      <w:r w:rsidRPr="00772585">
        <w:tab/>
        <w:t>(5)</w:t>
      </w:r>
      <w:r w:rsidRPr="00772585">
        <w:tab/>
        <w:t>The Committee may determine a GI or translation of a GI that is the subject of a decision that a ground of objection has been made out, if:</w:t>
      </w:r>
    </w:p>
    <w:p w:rsidR="00AC77D3" w:rsidRPr="00772585" w:rsidRDefault="00AC77D3" w:rsidP="0090281C">
      <w:pPr>
        <w:pStyle w:val="paragraph"/>
      </w:pPr>
      <w:r w:rsidRPr="00772585">
        <w:tab/>
        <w:t>(a)</w:t>
      </w:r>
      <w:r w:rsidRPr="00772585">
        <w:tab/>
        <w:t>a recommendation has been made to the Committee under regulation</w:t>
      </w:r>
      <w:r w:rsidR="00772585">
        <w:t> </w:t>
      </w:r>
      <w:r w:rsidRPr="00772585">
        <w:t>68 that the proposed item should be determined despite the ground of objection having been made out; and</w:t>
      </w:r>
    </w:p>
    <w:p w:rsidR="00AC77D3" w:rsidRPr="00772585" w:rsidRDefault="00AC77D3" w:rsidP="0090281C">
      <w:pPr>
        <w:pStyle w:val="paragraph"/>
      </w:pPr>
      <w:r w:rsidRPr="00772585">
        <w:tab/>
        <w:t>(b)</w:t>
      </w:r>
      <w:r w:rsidRPr="00772585">
        <w:tab/>
        <w:t>all appeals against, or reviews of, the decision to make that recommendation have been finalised; and</w:t>
      </w:r>
    </w:p>
    <w:p w:rsidR="00AC77D3" w:rsidRPr="00772585" w:rsidRDefault="00AC77D3" w:rsidP="0090281C">
      <w:pPr>
        <w:pStyle w:val="paragraph"/>
      </w:pPr>
      <w:r w:rsidRPr="00772585">
        <w:tab/>
        <w:t>(c)</w:t>
      </w:r>
      <w:r w:rsidRPr="00772585">
        <w:tab/>
        <w:t>the decision standing after the appeals and reviews have been finalised is that the recommendation is made.</w:t>
      </w:r>
    </w:p>
    <w:p w:rsidR="00AC77D3" w:rsidRPr="00772585" w:rsidRDefault="00AC77D3" w:rsidP="0090281C">
      <w:pPr>
        <w:pStyle w:val="SubsectionHead"/>
      </w:pPr>
      <w:r w:rsidRPr="00772585">
        <w:t>Ground of objection made out and decision made under regulation</w:t>
      </w:r>
      <w:r w:rsidR="00772585">
        <w:t> </w:t>
      </w:r>
      <w:r w:rsidRPr="00772585">
        <w:t>80</w:t>
      </w:r>
    </w:p>
    <w:p w:rsidR="00AC77D3" w:rsidRPr="00772585" w:rsidRDefault="00AC77D3" w:rsidP="0090281C">
      <w:pPr>
        <w:pStyle w:val="subsection"/>
      </w:pPr>
      <w:r w:rsidRPr="00772585">
        <w:tab/>
        <w:t>(6)</w:t>
      </w:r>
      <w:r w:rsidRPr="00772585">
        <w:tab/>
        <w:t>The Committee may determine a GI or translation of a GI that is the subject of a decision that a ground of objection has been made out, if:</w:t>
      </w:r>
    </w:p>
    <w:p w:rsidR="00AC77D3" w:rsidRPr="00772585" w:rsidRDefault="00AC77D3" w:rsidP="0090281C">
      <w:pPr>
        <w:pStyle w:val="paragraph"/>
      </w:pPr>
      <w:r w:rsidRPr="00772585">
        <w:tab/>
        <w:t>(a)</w:t>
      </w:r>
      <w:r w:rsidRPr="00772585">
        <w:tab/>
        <w:t>a decision has been made under regulation</w:t>
      </w:r>
      <w:r w:rsidR="00772585">
        <w:t> </w:t>
      </w:r>
      <w:r w:rsidRPr="00772585">
        <w:t>80 that the ground of objection no longer exists; and</w:t>
      </w:r>
    </w:p>
    <w:p w:rsidR="00AC77D3" w:rsidRPr="00772585" w:rsidRDefault="00AC77D3" w:rsidP="0090281C">
      <w:pPr>
        <w:pStyle w:val="paragraph"/>
      </w:pPr>
      <w:r w:rsidRPr="00772585">
        <w:tab/>
        <w:t>(b)</w:t>
      </w:r>
      <w:r w:rsidRPr="00772585">
        <w:tab/>
        <w:t>all appeals against, or reviews of, the decision that the ground no longer exists have been finalised; and</w:t>
      </w:r>
    </w:p>
    <w:p w:rsidR="00AC77D3" w:rsidRPr="00772585" w:rsidRDefault="00AC77D3" w:rsidP="0090281C">
      <w:pPr>
        <w:pStyle w:val="paragraph"/>
      </w:pPr>
      <w:r w:rsidRPr="00772585">
        <w:tab/>
        <w:t>(c)</w:t>
      </w:r>
      <w:r w:rsidRPr="00772585">
        <w:tab/>
        <w:t>the decision standing after the appeals and reviews have been finalised is that the ground no longer exists.</w:t>
      </w:r>
    </w:p>
    <w:p w:rsidR="00AC77D3" w:rsidRPr="00772585" w:rsidRDefault="00AC77D3" w:rsidP="0090281C">
      <w:pPr>
        <w:pStyle w:val="SubsectionHead"/>
      </w:pPr>
      <w:r w:rsidRPr="00772585">
        <w:t>No determination of translation without corresponding GI</w:t>
      </w:r>
    </w:p>
    <w:p w:rsidR="00AC77D3" w:rsidRPr="00772585" w:rsidRDefault="00AC77D3" w:rsidP="0090281C">
      <w:pPr>
        <w:pStyle w:val="subsection"/>
      </w:pPr>
      <w:r w:rsidRPr="00772585">
        <w:tab/>
        <w:t>(7)</w:t>
      </w:r>
      <w:r w:rsidRPr="00772585">
        <w:tab/>
        <w:t>However, the Committee must not determine a translation of a GI if:</w:t>
      </w:r>
    </w:p>
    <w:p w:rsidR="00AC77D3" w:rsidRPr="00772585" w:rsidRDefault="00AC77D3" w:rsidP="0090281C">
      <w:pPr>
        <w:pStyle w:val="paragraph"/>
      </w:pPr>
      <w:r w:rsidRPr="00772585">
        <w:tab/>
        <w:t>(a)</w:t>
      </w:r>
      <w:r w:rsidRPr="00772585">
        <w:tab/>
        <w:t>the application for determination of the translation under subregulation</w:t>
      </w:r>
      <w:r w:rsidR="00772585">
        <w:t> </w:t>
      </w:r>
      <w:r w:rsidRPr="00772585">
        <w:t>56</w:t>
      </w:r>
      <w:r w:rsidR="00574CFA">
        <w:t>(</w:t>
      </w:r>
      <w:r w:rsidRPr="00772585">
        <w:t>2) was made at the same time as an application for determination of the GI was made under subregulation</w:t>
      </w:r>
      <w:r w:rsidR="00772585">
        <w:t> </w:t>
      </w:r>
      <w:r w:rsidRPr="00772585">
        <w:t>56</w:t>
      </w:r>
      <w:r w:rsidR="00574CFA">
        <w:t>(</w:t>
      </w:r>
      <w:r w:rsidRPr="00772585">
        <w:t>1); and</w:t>
      </w:r>
    </w:p>
    <w:p w:rsidR="00AC77D3" w:rsidRPr="00772585" w:rsidRDefault="00AC77D3" w:rsidP="0090281C">
      <w:pPr>
        <w:pStyle w:val="paragraph"/>
      </w:pPr>
      <w:r w:rsidRPr="00772585">
        <w:tab/>
        <w:t>(b)</w:t>
      </w:r>
      <w:r w:rsidRPr="00772585">
        <w:tab/>
        <w:t>the Committee is not permitted under this regulation to proceed to determine the GI.</w:t>
      </w:r>
    </w:p>
    <w:p w:rsidR="00AC77D3" w:rsidRPr="00772585" w:rsidRDefault="00AC77D3" w:rsidP="0090281C">
      <w:pPr>
        <w:pStyle w:val="ActHead5"/>
      </w:pPr>
      <w:bookmarkStart w:id="107" w:name="_Toc392688319"/>
      <w:r w:rsidRPr="00772585">
        <w:rPr>
          <w:rStyle w:val="CharSectno"/>
        </w:rPr>
        <w:lastRenderedPageBreak/>
        <w:t>87</w:t>
      </w:r>
      <w:r w:rsidR="0090281C" w:rsidRPr="00772585">
        <w:t xml:space="preserve">  </w:t>
      </w:r>
      <w:r w:rsidRPr="00772585">
        <w:t>Consultation by Committee</w:t>
      </w:r>
      <w:bookmarkEnd w:id="107"/>
    </w:p>
    <w:p w:rsidR="00AC77D3" w:rsidRPr="00772585" w:rsidRDefault="00AC77D3" w:rsidP="0090281C">
      <w:pPr>
        <w:pStyle w:val="subsection"/>
      </w:pPr>
      <w:r w:rsidRPr="00772585">
        <w:tab/>
      </w:r>
      <w:r w:rsidRPr="00772585">
        <w:tab/>
        <w:t>In determining a GI or translation of a GI, the Committee may consult any organisation or person it thinks appropriate.</w:t>
      </w:r>
    </w:p>
    <w:p w:rsidR="00AC77D3" w:rsidRPr="00772585" w:rsidRDefault="00AC77D3" w:rsidP="0090281C">
      <w:pPr>
        <w:pStyle w:val="ActHead5"/>
      </w:pPr>
      <w:bookmarkStart w:id="108" w:name="_Toc392688320"/>
      <w:r w:rsidRPr="00772585">
        <w:rPr>
          <w:rStyle w:val="CharSectno"/>
        </w:rPr>
        <w:t>88</w:t>
      </w:r>
      <w:r w:rsidR="0090281C" w:rsidRPr="00772585">
        <w:t xml:space="preserve">  </w:t>
      </w:r>
      <w:r w:rsidRPr="00772585">
        <w:t>Determining foreign GIs</w:t>
      </w:r>
      <w:bookmarkEnd w:id="108"/>
    </w:p>
    <w:p w:rsidR="00AC77D3" w:rsidRPr="00772585" w:rsidRDefault="00AC77D3" w:rsidP="0090281C">
      <w:pPr>
        <w:pStyle w:val="subsection"/>
      </w:pPr>
      <w:r w:rsidRPr="00772585">
        <w:tab/>
        <w:t>(1)</w:t>
      </w:r>
      <w:r w:rsidRPr="00772585">
        <w:tab/>
        <w:t>In determining a GI, the Committee must:</w:t>
      </w:r>
    </w:p>
    <w:p w:rsidR="00AC77D3" w:rsidRPr="00772585" w:rsidRDefault="00AC77D3" w:rsidP="0090281C">
      <w:pPr>
        <w:pStyle w:val="paragraph"/>
      </w:pPr>
      <w:r w:rsidRPr="00772585">
        <w:tab/>
        <w:t>(a)</w:t>
      </w:r>
      <w:r w:rsidRPr="00772585">
        <w:tab/>
        <w:t>identify in the determination the boundaries of the area or areas in the region or locality to which the determination relates; and</w:t>
      </w:r>
    </w:p>
    <w:p w:rsidR="00AC77D3" w:rsidRPr="00772585" w:rsidRDefault="00AC77D3" w:rsidP="0090281C">
      <w:pPr>
        <w:pStyle w:val="paragraph"/>
      </w:pPr>
      <w:r w:rsidRPr="00772585">
        <w:tab/>
        <w:t>(b)</w:t>
      </w:r>
      <w:r w:rsidRPr="00772585">
        <w:tab/>
        <w:t>determine the indication to be used to indicate that area or those areas; and</w:t>
      </w:r>
    </w:p>
    <w:p w:rsidR="00AC77D3" w:rsidRPr="00772585" w:rsidRDefault="00AC77D3" w:rsidP="0090281C">
      <w:pPr>
        <w:pStyle w:val="paragraph"/>
      </w:pPr>
      <w:r w:rsidRPr="00772585">
        <w:tab/>
        <w:t>(c)</w:t>
      </w:r>
      <w:r w:rsidRPr="00772585">
        <w:tab/>
        <w:t>determine any conditions of use that are to be applicable to the GI.</w:t>
      </w:r>
    </w:p>
    <w:p w:rsidR="00AC77D3" w:rsidRPr="00772585" w:rsidRDefault="00AC77D3" w:rsidP="0090281C">
      <w:pPr>
        <w:pStyle w:val="subsection"/>
      </w:pPr>
      <w:r w:rsidRPr="00772585">
        <w:tab/>
        <w:t>(2)</w:t>
      </w:r>
      <w:r w:rsidRPr="00772585">
        <w:tab/>
        <w:t>The Committee must not:</w:t>
      </w:r>
    </w:p>
    <w:p w:rsidR="00AC77D3" w:rsidRPr="00772585" w:rsidRDefault="00AC77D3" w:rsidP="0090281C">
      <w:pPr>
        <w:pStyle w:val="paragraph"/>
      </w:pPr>
      <w:r w:rsidRPr="00772585">
        <w:tab/>
        <w:t>(a)</w:t>
      </w:r>
      <w:r w:rsidRPr="00772585">
        <w:tab/>
        <w:t>determine a GI that is different to the GI proposed in the application under subregulation</w:t>
      </w:r>
      <w:r w:rsidR="00772585">
        <w:t> </w:t>
      </w:r>
      <w:r w:rsidRPr="00772585">
        <w:t>56</w:t>
      </w:r>
      <w:r w:rsidR="00574CFA">
        <w:t>(</w:t>
      </w:r>
      <w:r w:rsidRPr="00772585">
        <w:t>1); or</w:t>
      </w:r>
    </w:p>
    <w:p w:rsidR="00AC77D3" w:rsidRPr="00772585" w:rsidRDefault="00AC77D3" w:rsidP="0090281C">
      <w:pPr>
        <w:pStyle w:val="paragraph"/>
      </w:pPr>
      <w:r w:rsidRPr="00772585">
        <w:tab/>
        <w:t>(b)</w:t>
      </w:r>
      <w:r w:rsidRPr="00772585">
        <w:tab/>
        <w:t>determine boundaries different to those proposed in the application.</w:t>
      </w:r>
    </w:p>
    <w:p w:rsidR="00AC77D3" w:rsidRPr="00772585" w:rsidRDefault="00AC77D3" w:rsidP="0090281C">
      <w:pPr>
        <w:pStyle w:val="subsection"/>
      </w:pPr>
      <w:r w:rsidRPr="00772585">
        <w:tab/>
        <w:t>(3)</w:t>
      </w:r>
      <w:r w:rsidRPr="00772585">
        <w:tab/>
        <w:t>The Committee must have regard to the following criterion:</w:t>
      </w:r>
    </w:p>
    <w:p w:rsidR="00AC77D3" w:rsidRPr="00772585" w:rsidRDefault="00AC77D3" w:rsidP="0090281C">
      <w:pPr>
        <w:pStyle w:val="paragraph"/>
      </w:pPr>
      <w:r w:rsidRPr="00772585">
        <w:tab/>
        <w:t>(a)</w:t>
      </w:r>
      <w:r w:rsidRPr="00772585">
        <w:tab/>
        <w:t>whether the GI is protected by the laws of the country where the area is located.</w:t>
      </w:r>
    </w:p>
    <w:p w:rsidR="00AC77D3" w:rsidRPr="00772585" w:rsidRDefault="00AC77D3" w:rsidP="0090281C">
      <w:pPr>
        <w:pStyle w:val="subsection"/>
      </w:pPr>
      <w:r w:rsidRPr="00772585">
        <w:tab/>
        <w:t>(4)</w:t>
      </w:r>
      <w:r w:rsidRPr="00772585">
        <w:tab/>
        <w:t>The Committee may have regard to any other matter it considers relevant.</w:t>
      </w:r>
    </w:p>
    <w:p w:rsidR="00AC77D3" w:rsidRPr="00772585" w:rsidRDefault="00AC77D3" w:rsidP="0090281C">
      <w:pPr>
        <w:pStyle w:val="subsection"/>
      </w:pPr>
      <w:r w:rsidRPr="00772585">
        <w:tab/>
        <w:t>(5)</w:t>
      </w:r>
      <w:r w:rsidRPr="00772585">
        <w:tab/>
        <w:t>However, the Committee must not consider any submission to the extent that the submission asserts a trade mark right in respect of the proposed GI.</w:t>
      </w:r>
    </w:p>
    <w:p w:rsidR="00AC77D3" w:rsidRPr="00772585" w:rsidRDefault="00AC77D3" w:rsidP="0090281C">
      <w:pPr>
        <w:pStyle w:val="ActHead5"/>
      </w:pPr>
      <w:bookmarkStart w:id="109" w:name="_Toc392688321"/>
      <w:r w:rsidRPr="00772585">
        <w:rPr>
          <w:rStyle w:val="CharSectno"/>
        </w:rPr>
        <w:t>89</w:t>
      </w:r>
      <w:r w:rsidR="0090281C" w:rsidRPr="00772585">
        <w:t xml:space="preserve">  </w:t>
      </w:r>
      <w:r w:rsidRPr="00772585">
        <w:t>Determining translations</w:t>
      </w:r>
      <w:bookmarkEnd w:id="109"/>
    </w:p>
    <w:p w:rsidR="00AC77D3" w:rsidRPr="00772585" w:rsidRDefault="00AC77D3" w:rsidP="0090281C">
      <w:pPr>
        <w:pStyle w:val="subsection"/>
      </w:pPr>
      <w:r w:rsidRPr="00772585">
        <w:tab/>
        <w:t>(1)</w:t>
      </w:r>
      <w:r w:rsidRPr="00772585">
        <w:tab/>
        <w:t>In determining a translation of a GI, the Committee must:</w:t>
      </w:r>
    </w:p>
    <w:p w:rsidR="00AC77D3" w:rsidRPr="00772585" w:rsidRDefault="00AC77D3" w:rsidP="0090281C">
      <w:pPr>
        <w:pStyle w:val="paragraph"/>
      </w:pPr>
      <w:r w:rsidRPr="00772585">
        <w:tab/>
        <w:t>(a)</w:t>
      </w:r>
      <w:r w:rsidRPr="00772585">
        <w:tab/>
        <w:t>identify the GI to which the translation relates; and</w:t>
      </w:r>
    </w:p>
    <w:p w:rsidR="00AC77D3" w:rsidRPr="00772585" w:rsidRDefault="00AC77D3" w:rsidP="0090281C">
      <w:pPr>
        <w:pStyle w:val="paragraph"/>
      </w:pPr>
      <w:r w:rsidRPr="00772585">
        <w:tab/>
        <w:t>(b)</w:t>
      </w:r>
      <w:r w:rsidRPr="00772585">
        <w:tab/>
        <w:t>determine the translation to be used; and</w:t>
      </w:r>
    </w:p>
    <w:p w:rsidR="00AC77D3" w:rsidRPr="00772585" w:rsidRDefault="00AC77D3" w:rsidP="0090281C">
      <w:pPr>
        <w:pStyle w:val="paragraph"/>
      </w:pPr>
      <w:r w:rsidRPr="00772585">
        <w:tab/>
        <w:t>(c)</w:t>
      </w:r>
      <w:r w:rsidRPr="00772585">
        <w:tab/>
        <w:t>determine any conditions of use that are to be applicable to the translation.</w:t>
      </w:r>
    </w:p>
    <w:p w:rsidR="00AC77D3" w:rsidRPr="00772585" w:rsidRDefault="00AC77D3" w:rsidP="0090281C">
      <w:pPr>
        <w:pStyle w:val="subsection"/>
      </w:pPr>
      <w:r w:rsidRPr="00772585">
        <w:lastRenderedPageBreak/>
        <w:tab/>
        <w:t>(2)</w:t>
      </w:r>
      <w:r w:rsidRPr="00772585">
        <w:tab/>
        <w:t>The Committee must not determine a different translation to the translation that was proposed in the application under subregulation</w:t>
      </w:r>
      <w:r w:rsidR="00772585">
        <w:t> </w:t>
      </w:r>
      <w:r w:rsidRPr="00772585">
        <w:t>56</w:t>
      </w:r>
      <w:r w:rsidR="00574CFA">
        <w:t>(</w:t>
      </w:r>
      <w:r w:rsidRPr="00772585">
        <w:t>2).</w:t>
      </w:r>
    </w:p>
    <w:p w:rsidR="00AC77D3" w:rsidRPr="00772585" w:rsidRDefault="00AC77D3" w:rsidP="0090281C">
      <w:pPr>
        <w:pStyle w:val="subsection"/>
      </w:pPr>
      <w:r w:rsidRPr="00772585">
        <w:tab/>
        <w:t>(3)</w:t>
      </w:r>
      <w:r w:rsidRPr="00772585">
        <w:tab/>
        <w:t>The Committee must have regard to the following criterion:</w:t>
      </w:r>
    </w:p>
    <w:p w:rsidR="00AC77D3" w:rsidRPr="00772585" w:rsidRDefault="00AC77D3" w:rsidP="0090281C">
      <w:pPr>
        <w:pStyle w:val="paragraph"/>
      </w:pPr>
      <w:r w:rsidRPr="00772585">
        <w:tab/>
        <w:t>(a)</w:t>
      </w:r>
      <w:r w:rsidRPr="00772585">
        <w:tab/>
        <w:t>the translation must convey or evoke the significance of the GI to which it relates.</w:t>
      </w:r>
    </w:p>
    <w:p w:rsidR="00AC77D3" w:rsidRPr="00772585" w:rsidRDefault="00AC77D3" w:rsidP="0090281C">
      <w:pPr>
        <w:pStyle w:val="subsection"/>
      </w:pPr>
      <w:r w:rsidRPr="00772585">
        <w:tab/>
        <w:t>(4)</w:t>
      </w:r>
      <w:r w:rsidRPr="00772585">
        <w:tab/>
        <w:t>The Committee may have regard to any other matter it considers relevant.</w:t>
      </w:r>
    </w:p>
    <w:p w:rsidR="00AC77D3" w:rsidRPr="00772585" w:rsidRDefault="00AC77D3" w:rsidP="0090281C">
      <w:pPr>
        <w:pStyle w:val="subsection"/>
      </w:pPr>
      <w:r w:rsidRPr="00772585">
        <w:tab/>
        <w:t>(5)</w:t>
      </w:r>
      <w:r w:rsidRPr="00772585">
        <w:tab/>
        <w:t>However, the Committee must not consider any submission to the extent that the submission asserts a trade mark right in respect of the proposed translation.</w:t>
      </w:r>
    </w:p>
    <w:p w:rsidR="00AC77D3" w:rsidRPr="00772585" w:rsidRDefault="00AC77D3" w:rsidP="0090281C">
      <w:pPr>
        <w:pStyle w:val="ActHead5"/>
      </w:pPr>
      <w:bookmarkStart w:id="110" w:name="_Toc392688322"/>
      <w:r w:rsidRPr="00772585">
        <w:rPr>
          <w:rStyle w:val="CharSectno"/>
        </w:rPr>
        <w:t>90</w:t>
      </w:r>
      <w:r w:rsidR="0090281C" w:rsidRPr="00772585">
        <w:t xml:space="preserve">  </w:t>
      </w:r>
      <w:r w:rsidRPr="00772585">
        <w:t>Interim determination</w:t>
      </w:r>
      <w:bookmarkEnd w:id="110"/>
    </w:p>
    <w:p w:rsidR="00AC77D3" w:rsidRPr="00772585" w:rsidRDefault="00AC77D3" w:rsidP="0090281C">
      <w:pPr>
        <w:pStyle w:val="subsection"/>
      </w:pPr>
      <w:r w:rsidRPr="00772585">
        <w:tab/>
        <w:t>(1)</w:t>
      </w:r>
      <w:r w:rsidRPr="00772585">
        <w:tab/>
        <w:t>A determination by the Geographical Indications Committee under regulation</w:t>
      </w:r>
      <w:r w:rsidR="00772585">
        <w:t> </w:t>
      </w:r>
      <w:r w:rsidRPr="00772585">
        <w:t>88 or regulation</w:t>
      </w:r>
      <w:r w:rsidR="00772585">
        <w:t> </w:t>
      </w:r>
      <w:r w:rsidRPr="00772585">
        <w:t>89 is to be an interim determination in the first instance.</w:t>
      </w:r>
    </w:p>
    <w:p w:rsidR="00AC77D3" w:rsidRPr="00772585" w:rsidRDefault="00AC77D3" w:rsidP="0090281C">
      <w:pPr>
        <w:pStyle w:val="subsection"/>
      </w:pPr>
      <w:r w:rsidRPr="00772585">
        <w:tab/>
        <w:t>(2)</w:t>
      </w:r>
      <w:r w:rsidRPr="00772585">
        <w:tab/>
        <w:t>An interim determination does not have effect.</w:t>
      </w:r>
    </w:p>
    <w:p w:rsidR="00AC77D3" w:rsidRPr="00772585" w:rsidRDefault="00AC77D3" w:rsidP="0090281C">
      <w:pPr>
        <w:pStyle w:val="ActHead5"/>
      </w:pPr>
      <w:bookmarkStart w:id="111" w:name="_Toc392688323"/>
      <w:r w:rsidRPr="00772585">
        <w:rPr>
          <w:rStyle w:val="CharSectno"/>
        </w:rPr>
        <w:t>91</w:t>
      </w:r>
      <w:r w:rsidR="0090281C" w:rsidRPr="00772585">
        <w:t xml:space="preserve">  </w:t>
      </w:r>
      <w:r w:rsidRPr="00772585">
        <w:t>Publication of notice of interim determination</w:t>
      </w:r>
      <w:bookmarkEnd w:id="111"/>
    </w:p>
    <w:p w:rsidR="00AC77D3" w:rsidRPr="00772585" w:rsidRDefault="00AC77D3" w:rsidP="0090281C">
      <w:pPr>
        <w:pStyle w:val="subsection"/>
      </w:pPr>
      <w:r w:rsidRPr="00772585">
        <w:tab/>
        <w:t>(1)</w:t>
      </w:r>
      <w:r w:rsidRPr="00772585">
        <w:tab/>
        <w:t>The Presiding Member of the Committee must publish a notice, stating that the interim determination has been made and setting out the terms of the determination, in any manner that the Committee thinks appropriate.</w:t>
      </w:r>
    </w:p>
    <w:p w:rsidR="00AC77D3" w:rsidRPr="00772585" w:rsidRDefault="00AC77D3" w:rsidP="0090281C">
      <w:pPr>
        <w:pStyle w:val="subsection"/>
      </w:pPr>
      <w:r w:rsidRPr="00772585">
        <w:tab/>
        <w:t>(2)</w:t>
      </w:r>
      <w:r w:rsidRPr="00772585">
        <w:tab/>
        <w:t>The notice must invite persons to make written submissions to the Committee in relation to the determination within a period of not less than 1 month that is stated in the notice.</w:t>
      </w:r>
    </w:p>
    <w:p w:rsidR="00AC77D3" w:rsidRPr="00772585" w:rsidRDefault="00AC77D3" w:rsidP="0090281C">
      <w:pPr>
        <w:pStyle w:val="subsection"/>
      </w:pPr>
      <w:r w:rsidRPr="00772585">
        <w:tab/>
        <w:t>(3)</w:t>
      </w:r>
      <w:r w:rsidRPr="00772585">
        <w:tab/>
        <w:t>If interim determinations are made of both a GI and a translation of the GI, the Presiding Member may publish a single notice in relation to both determinations.</w:t>
      </w:r>
    </w:p>
    <w:p w:rsidR="00AC77D3" w:rsidRPr="00772585" w:rsidRDefault="00AC77D3" w:rsidP="0090281C">
      <w:pPr>
        <w:pStyle w:val="ActHead5"/>
      </w:pPr>
      <w:bookmarkStart w:id="112" w:name="_Toc392688324"/>
      <w:r w:rsidRPr="00772585">
        <w:rPr>
          <w:rStyle w:val="CharSectno"/>
        </w:rPr>
        <w:t>92</w:t>
      </w:r>
      <w:r w:rsidR="0090281C" w:rsidRPr="00772585">
        <w:t xml:space="preserve">  </w:t>
      </w:r>
      <w:r w:rsidRPr="00772585">
        <w:t>Final determination</w:t>
      </w:r>
      <w:bookmarkEnd w:id="112"/>
    </w:p>
    <w:p w:rsidR="00AC77D3" w:rsidRPr="00772585" w:rsidRDefault="00AC77D3" w:rsidP="0090281C">
      <w:pPr>
        <w:pStyle w:val="subsection"/>
      </w:pPr>
      <w:r w:rsidRPr="00772585">
        <w:tab/>
      </w:r>
      <w:r w:rsidRPr="00772585">
        <w:tab/>
        <w:t>After considering any submissions made to it, the Geographical Indications Committee may make a final determination.</w:t>
      </w:r>
    </w:p>
    <w:p w:rsidR="00AC77D3" w:rsidRPr="00772585" w:rsidRDefault="00AC77D3" w:rsidP="0090281C">
      <w:pPr>
        <w:pStyle w:val="ActHead5"/>
      </w:pPr>
      <w:bookmarkStart w:id="113" w:name="_Toc392688325"/>
      <w:r w:rsidRPr="00772585">
        <w:rPr>
          <w:rStyle w:val="CharSectno"/>
        </w:rPr>
        <w:lastRenderedPageBreak/>
        <w:t>93</w:t>
      </w:r>
      <w:r w:rsidR="0090281C" w:rsidRPr="00772585">
        <w:t xml:space="preserve">  </w:t>
      </w:r>
      <w:r w:rsidRPr="00772585">
        <w:t>Publication of notice of final determination</w:t>
      </w:r>
      <w:bookmarkEnd w:id="113"/>
    </w:p>
    <w:p w:rsidR="00AC77D3" w:rsidRPr="00772585" w:rsidRDefault="00AC77D3" w:rsidP="0090281C">
      <w:pPr>
        <w:pStyle w:val="subsection"/>
      </w:pPr>
      <w:r w:rsidRPr="00772585">
        <w:tab/>
        <w:t>(1)</w:t>
      </w:r>
      <w:r w:rsidRPr="00772585">
        <w:tab/>
        <w:t>The Presiding Member of the Geographical Indications Committee must publish a notice, stating that a final determination has been made and setting out the terms of the determination, in any manner that the Committee thinks appropriate.</w:t>
      </w:r>
    </w:p>
    <w:p w:rsidR="00AC77D3" w:rsidRPr="00772585" w:rsidRDefault="00AC77D3" w:rsidP="0090281C">
      <w:pPr>
        <w:pStyle w:val="subsection"/>
      </w:pPr>
      <w:r w:rsidRPr="00772585">
        <w:tab/>
        <w:t>(2)</w:t>
      </w:r>
      <w:r w:rsidRPr="00772585">
        <w:tab/>
        <w:t>The notice must include a statement to the effect that:</w:t>
      </w:r>
    </w:p>
    <w:p w:rsidR="00AC77D3" w:rsidRPr="00772585" w:rsidRDefault="00AC77D3" w:rsidP="0090281C">
      <w:pPr>
        <w:pStyle w:val="paragraph"/>
      </w:pPr>
      <w:r w:rsidRPr="00772585">
        <w:tab/>
        <w:t>(a)</w:t>
      </w:r>
      <w:r w:rsidRPr="00772585">
        <w:tab/>
        <w:t xml:space="preserve">subject to the </w:t>
      </w:r>
      <w:r w:rsidRPr="00772585">
        <w:rPr>
          <w:i/>
        </w:rPr>
        <w:t>Administrative Appeals Tribunal Act 1975</w:t>
      </w:r>
      <w:r w:rsidRPr="00772585">
        <w:t>, application may be made, by or on behalf of any person whose interests are affected by the determination, to the Administrative Appeals Tribunal for review of the determination; and</w:t>
      </w:r>
    </w:p>
    <w:p w:rsidR="00AC77D3" w:rsidRPr="00772585" w:rsidRDefault="00AC77D3" w:rsidP="0090281C">
      <w:pPr>
        <w:pStyle w:val="paragraph"/>
      </w:pPr>
      <w:r w:rsidRPr="00772585">
        <w:tab/>
        <w:t>(b)</w:t>
      </w:r>
      <w:r w:rsidRPr="00772585">
        <w:tab/>
        <w:t>unless subsection</w:t>
      </w:r>
      <w:r w:rsidR="00772585">
        <w:t> </w:t>
      </w:r>
      <w:r w:rsidRPr="00772585">
        <w:t>28</w:t>
      </w:r>
      <w:r w:rsidR="00574CFA">
        <w:t>(</w:t>
      </w:r>
      <w:r w:rsidRPr="00772585">
        <w:t>4) of that Act applies, application may be made in accordance with section</w:t>
      </w:r>
      <w:r w:rsidR="00772585">
        <w:t> </w:t>
      </w:r>
      <w:r w:rsidRPr="00772585">
        <w:t>28 of that Act by or on behalf of that person for a statement in writing setting out the findings on material questions of fact, referring to the evidence or other material on which those findings were based and giving the reasons for the determination; and</w:t>
      </w:r>
    </w:p>
    <w:p w:rsidR="00AC77D3" w:rsidRPr="00772585" w:rsidRDefault="00AC77D3" w:rsidP="0090281C">
      <w:pPr>
        <w:pStyle w:val="paragraph"/>
      </w:pPr>
      <w:r w:rsidRPr="00772585">
        <w:tab/>
        <w:t>(c)</w:t>
      </w:r>
      <w:r w:rsidRPr="00772585">
        <w:tab/>
        <w:t>if a decision has been made under regulation</w:t>
      </w:r>
      <w:r w:rsidR="00772585">
        <w:t> </w:t>
      </w:r>
      <w:r w:rsidRPr="00772585">
        <w:t>67, regulation</w:t>
      </w:r>
      <w:r w:rsidR="00772585">
        <w:t> </w:t>
      </w:r>
      <w:r w:rsidRPr="00772585">
        <w:t>68 or regulation</w:t>
      </w:r>
      <w:r w:rsidR="00772585">
        <w:t> </w:t>
      </w:r>
      <w:r w:rsidRPr="00772585">
        <w:t>80 before the final determination:</w:t>
      </w:r>
    </w:p>
    <w:p w:rsidR="00AC77D3" w:rsidRPr="00772585" w:rsidRDefault="00AC77D3" w:rsidP="0090281C">
      <w:pPr>
        <w:pStyle w:val="paragraphsub"/>
      </w:pPr>
      <w:r w:rsidRPr="00772585">
        <w:tab/>
        <w:t>(i)</w:t>
      </w:r>
      <w:r w:rsidRPr="00772585">
        <w:tab/>
        <w:t>no application to the Administrative Appeals Tribunal may be made in respect of that decision; and</w:t>
      </w:r>
    </w:p>
    <w:p w:rsidR="00AC77D3" w:rsidRPr="00772585" w:rsidRDefault="00AC77D3" w:rsidP="0090281C">
      <w:pPr>
        <w:pStyle w:val="paragraphsub"/>
      </w:pPr>
      <w:r w:rsidRPr="00772585">
        <w:tab/>
        <w:t>(ii)</w:t>
      </w:r>
      <w:r w:rsidRPr="00772585">
        <w:tab/>
        <w:t>an appeal lies to the Federal Court in respect of that decision under regulation</w:t>
      </w:r>
      <w:r w:rsidR="00772585">
        <w:t> </w:t>
      </w:r>
      <w:r w:rsidRPr="00772585">
        <w:t>85.</w:t>
      </w:r>
    </w:p>
    <w:p w:rsidR="00AC77D3" w:rsidRPr="00772585" w:rsidRDefault="00AC77D3" w:rsidP="0090281C">
      <w:pPr>
        <w:pStyle w:val="subsection"/>
      </w:pPr>
      <w:r w:rsidRPr="00772585">
        <w:tab/>
        <w:t>(3)</w:t>
      </w:r>
      <w:r w:rsidRPr="00772585">
        <w:tab/>
        <w:t>If final determinations are made of both a GI and a translation of the GI, the Presiding Member may publish a single notice in relation to both determinations.</w:t>
      </w:r>
    </w:p>
    <w:p w:rsidR="00AC77D3" w:rsidRPr="00772585" w:rsidRDefault="00AC77D3" w:rsidP="0090281C">
      <w:pPr>
        <w:pStyle w:val="subsection"/>
      </w:pPr>
      <w:r w:rsidRPr="00772585">
        <w:tab/>
        <w:t>(4)</w:t>
      </w:r>
      <w:r w:rsidRPr="00772585">
        <w:tab/>
        <w:t>Any failure to comply with subregulation (2) in relation to a determination does not affect the validity of the determination.</w:t>
      </w:r>
    </w:p>
    <w:p w:rsidR="00AC77D3" w:rsidRPr="00772585" w:rsidRDefault="00AC77D3" w:rsidP="0090281C">
      <w:pPr>
        <w:pStyle w:val="ActHead5"/>
      </w:pPr>
      <w:bookmarkStart w:id="114" w:name="_Toc392688326"/>
      <w:r w:rsidRPr="00772585">
        <w:rPr>
          <w:rStyle w:val="CharSectno"/>
        </w:rPr>
        <w:t>94</w:t>
      </w:r>
      <w:r w:rsidR="0090281C" w:rsidRPr="00772585">
        <w:t xml:space="preserve">  </w:t>
      </w:r>
      <w:r w:rsidRPr="00772585">
        <w:t>Review of final determination</w:t>
      </w:r>
      <w:bookmarkEnd w:id="114"/>
    </w:p>
    <w:p w:rsidR="00AC77D3" w:rsidRPr="00772585" w:rsidRDefault="00AC77D3" w:rsidP="0090281C">
      <w:pPr>
        <w:pStyle w:val="subsection"/>
      </w:pPr>
      <w:r w:rsidRPr="00772585">
        <w:tab/>
        <w:t>(1)</w:t>
      </w:r>
      <w:r w:rsidRPr="00772585">
        <w:tab/>
        <w:t>Application may be made to the Administrative Appeals Tribunal for review of a final determination.</w:t>
      </w:r>
    </w:p>
    <w:p w:rsidR="00AC77D3" w:rsidRPr="00772585" w:rsidRDefault="0090281C" w:rsidP="0090281C">
      <w:pPr>
        <w:pStyle w:val="notetext"/>
      </w:pPr>
      <w:r w:rsidRPr="00772585">
        <w:t>Note:</w:t>
      </w:r>
      <w:r w:rsidRPr="00772585">
        <w:tab/>
      </w:r>
      <w:r w:rsidR="00AC77D3" w:rsidRPr="00772585">
        <w:t>Under regulation</w:t>
      </w:r>
      <w:r w:rsidR="00772585">
        <w:t> </w:t>
      </w:r>
      <w:r w:rsidR="00AC77D3" w:rsidRPr="00772585">
        <w:t>85, an appeal lies to the Federal Court from a decision under regulation</w:t>
      </w:r>
      <w:r w:rsidR="00772585">
        <w:t> </w:t>
      </w:r>
      <w:r w:rsidR="00AC77D3" w:rsidRPr="00772585">
        <w:t>67, 68 or 80.</w:t>
      </w:r>
    </w:p>
    <w:p w:rsidR="00AC77D3" w:rsidRPr="00772585" w:rsidRDefault="00AC77D3" w:rsidP="0090281C">
      <w:pPr>
        <w:pStyle w:val="subsection"/>
      </w:pPr>
      <w:r w:rsidRPr="00772585">
        <w:lastRenderedPageBreak/>
        <w:tab/>
        <w:t>(2)</w:t>
      </w:r>
      <w:r w:rsidRPr="00772585">
        <w:tab/>
        <w:t>Despite paragraph</w:t>
      </w:r>
      <w:r w:rsidR="00772585">
        <w:t> </w:t>
      </w:r>
      <w:r w:rsidRPr="00772585">
        <w:t>29</w:t>
      </w:r>
      <w:r w:rsidR="00574CFA">
        <w:t>(</w:t>
      </w:r>
      <w:r w:rsidRPr="00772585">
        <w:t>1)</w:t>
      </w:r>
      <w:r w:rsidR="00574CFA">
        <w:t>(</w:t>
      </w:r>
      <w:r w:rsidRPr="00772585">
        <w:t>d) and subsection</w:t>
      </w:r>
      <w:r w:rsidR="00772585">
        <w:t> </w:t>
      </w:r>
      <w:r w:rsidRPr="00772585">
        <w:t>29</w:t>
      </w:r>
      <w:r w:rsidR="00574CFA">
        <w:t>(</w:t>
      </w:r>
      <w:r w:rsidRPr="00772585">
        <w:t xml:space="preserve">2) of the </w:t>
      </w:r>
      <w:r w:rsidRPr="00772585">
        <w:rPr>
          <w:i/>
        </w:rPr>
        <w:t>Administrative Appeals Tribunal Act 1975</w:t>
      </w:r>
      <w:r w:rsidRPr="00772585">
        <w:t>, an application to the Tribunal for review of a final determination must be made within 28 days after notice of the determination is published in accordance with regulation</w:t>
      </w:r>
      <w:r w:rsidR="00772585">
        <w:t> </w:t>
      </w:r>
      <w:r w:rsidRPr="00772585">
        <w:t>93.</w:t>
      </w:r>
    </w:p>
    <w:p w:rsidR="00AC77D3" w:rsidRPr="00772585" w:rsidRDefault="00AC77D3" w:rsidP="0090281C">
      <w:pPr>
        <w:pStyle w:val="subsection"/>
      </w:pPr>
      <w:r w:rsidRPr="00772585">
        <w:tab/>
        <w:t>(3)</w:t>
      </w:r>
      <w:r w:rsidRPr="00772585">
        <w:tab/>
        <w:t>Despite subsection</w:t>
      </w:r>
      <w:r w:rsidR="00772585">
        <w:t> </w:t>
      </w:r>
      <w:r w:rsidRPr="00772585">
        <w:t>29</w:t>
      </w:r>
      <w:r w:rsidR="00574CFA">
        <w:t>(</w:t>
      </w:r>
      <w:r w:rsidRPr="00772585">
        <w:t xml:space="preserve">8) of the </w:t>
      </w:r>
      <w:r w:rsidRPr="00772585">
        <w:rPr>
          <w:i/>
        </w:rPr>
        <w:t>Administrative Appeals Tribunal Act 1975</w:t>
      </w:r>
      <w:r w:rsidRPr="00772585">
        <w:t>, an application under subsection</w:t>
      </w:r>
      <w:r w:rsidR="00772585">
        <w:t> </w:t>
      </w:r>
      <w:r w:rsidRPr="00772585">
        <w:t>29</w:t>
      </w:r>
      <w:r w:rsidR="00574CFA">
        <w:t>(</w:t>
      </w:r>
      <w:r w:rsidRPr="00772585">
        <w:t>7) of that Act in respect of a final determination must be made before the time fixed by subregulation (2) ends.</w:t>
      </w:r>
    </w:p>
    <w:p w:rsidR="00AC77D3" w:rsidRPr="00772585" w:rsidRDefault="00AC77D3" w:rsidP="0090281C">
      <w:pPr>
        <w:pStyle w:val="ActHead5"/>
      </w:pPr>
      <w:bookmarkStart w:id="115" w:name="_Toc392688327"/>
      <w:r w:rsidRPr="00772585">
        <w:rPr>
          <w:rStyle w:val="CharSectno"/>
        </w:rPr>
        <w:t>95</w:t>
      </w:r>
      <w:r w:rsidR="0090281C" w:rsidRPr="00772585">
        <w:t xml:space="preserve">  </w:t>
      </w:r>
      <w:r w:rsidRPr="00772585">
        <w:t>Date of effect of final determination</w:t>
      </w:r>
      <w:bookmarkEnd w:id="115"/>
    </w:p>
    <w:p w:rsidR="00AC77D3" w:rsidRPr="00772585" w:rsidRDefault="00AC77D3" w:rsidP="0090281C">
      <w:pPr>
        <w:pStyle w:val="subsection"/>
      </w:pPr>
      <w:r w:rsidRPr="00772585">
        <w:tab/>
        <w:t>(1)</w:t>
      </w:r>
      <w:r w:rsidRPr="00772585">
        <w:tab/>
        <w:t>The Presiding Member of the Geographical Indications Committee must give a copy of the final determination to the Registrar so that particulars of the determination can be included in the Register:</w:t>
      </w:r>
    </w:p>
    <w:p w:rsidR="00AC77D3" w:rsidRPr="00772585" w:rsidRDefault="00AC77D3" w:rsidP="0090281C">
      <w:pPr>
        <w:pStyle w:val="paragraph"/>
      </w:pPr>
      <w:r w:rsidRPr="00772585">
        <w:tab/>
        <w:t>(a)</w:t>
      </w:r>
      <w:r w:rsidRPr="00772585">
        <w:tab/>
        <w:t>if an application is made to the Administrative Appeals Tribunal under regulation</w:t>
      </w:r>
      <w:r w:rsidR="00772585">
        <w:t> </w:t>
      </w:r>
      <w:r w:rsidRPr="00772585">
        <w:t>94 for review of the determination</w:t>
      </w:r>
      <w:r w:rsidR="0090281C" w:rsidRPr="00772585">
        <w:t>—</w:t>
      </w:r>
      <w:r w:rsidRPr="00772585">
        <w:t>as soon as practicable after the decision of the Tribunal on the review is given; or</w:t>
      </w:r>
    </w:p>
    <w:p w:rsidR="00AC77D3" w:rsidRPr="00772585" w:rsidRDefault="00AC77D3" w:rsidP="0090281C">
      <w:pPr>
        <w:pStyle w:val="paragraph"/>
      </w:pPr>
      <w:r w:rsidRPr="00772585">
        <w:tab/>
        <w:t>(b)</w:t>
      </w:r>
      <w:r w:rsidRPr="00772585">
        <w:tab/>
        <w:t>otherwise</w:t>
      </w:r>
      <w:r w:rsidR="0090281C" w:rsidRPr="00772585">
        <w:t>—</w:t>
      </w:r>
      <w:r w:rsidRPr="00772585">
        <w:t>as soon as practicable after the 28th day after notice of the determination is published in accordance with regulation</w:t>
      </w:r>
      <w:r w:rsidR="00772585">
        <w:t> </w:t>
      </w:r>
      <w:r w:rsidRPr="00772585">
        <w:t>93.</w:t>
      </w:r>
    </w:p>
    <w:p w:rsidR="00AC77D3" w:rsidRPr="00772585" w:rsidRDefault="00AC77D3" w:rsidP="0090281C">
      <w:pPr>
        <w:pStyle w:val="subsection"/>
      </w:pPr>
      <w:r w:rsidRPr="00772585">
        <w:tab/>
        <w:t>(2)</w:t>
      </w:r>
      <w:r w:rsidRPr="00772585">
        <w:tab/>
        <w:t xml:space="preserve">When the Presiding Member gives a copy of a final determination to the Registrar, the Presiding Member must also give a copy to the </w:t>
      </w:r>
      <w:r w:rsidR="00330F01" w:rsidRPr="00D64498">
        <w:t>Chair of the Authority</w:t>
      </w:r>
      <w:r w:rsidRPr="00772585">
        <w:t>.</w:t>
      </w:r>
    </w:p>
    <w:p w:rsidR="00AC77D3" w:rsidRPr="00772585" w:rsidRDefault="00AC77D3" w:rsidP="0090281C">
      <w:pPr>
        <w:pStyle w:val="subsection"/>
      </w:pPr>
      <w:r w:rsidRPr="00772585">
        <w:tab/>
        <w:t>(3)</w:t>
      </w:r>
      <w:r w:rsidRPr="00772585">
        <w:tab/>
        <w:t>A final determination of the Committee takes effect on the day on which particulars of the determination are included in the Register.</w:t>
      </w:r>
    </w:p>
    <w:p w:rsidR="00AC77D3" w:rsidRPr="00772585" w:rsidRDefault="00AC77D3" w:rsidP="0090281C">
      <w:pPr>
        <w:pStyle w:val="subsection"/>
      </w:pPr>
      <w:r w:rsidRPr="00772585">
        <w:tab/>
        <w:t>(4)</w:t>
      </w:r>
      <w:r w:rsidRPr="00772585">
        <w:tab/>
        <w:t>However, a final determination in relation to a translation of a GI does not take effect, and particulars must not be included in the Register, if the GI to which it relates is not included in the Register.</w:t>
      </w:r>
    </w:p>
    <w:p w:rsidR="00AC77D3" w:rsidRPr="00772585" w:rsidRDefault="00AC77D3" w:rsidP="00204061">
      <w:pPr>
        <w:pStyle w:val="ActHead3"/>
        <w:pageBreakBefore/>
      </w:pPr>
      <w:bookmarkStart w:id="116" w:name="_Toc392688328"/>
      <w:r w:rsidRPr="00772585">
        <w:rPr>
          <w:rStyle w:val="CharDivNo"/>
        </w:rPr>
        <w:lastRenderedPageBreak/>
        <w:t>Division</w:t>
      </w:r>
      <w:r w:rsidR="00772585">
        <w:rPr>
          <w:rStyle w:val="CharDivNo"/>
        </w:rPr>
        <w:t> </w:t>
      </w:r>
      <w:r w:rsidRPr="00772585">
        <w:rPr>
          <w:rStyle w:val="CharDivNo"/>
        </w:rPr>
        <w:t>7</w:t>
      </w:r>
      <w:r w:rsidR="0090281C" w:rsidRPr="00772585">
        <w:t>—</w:t>
      </w:r>
      <w:r w:rsidRPr="00772585">
        <w:rPr>
          <w:rStyle w:val="CharDivText"/>
        </w:rPr>
        <w:t>Omission of foreign GIs and translations of foreign GIs</w:t>
      </w:r>
      <w:bookmarkEnd w:id="116"/>
    </w:p>
    <w:p w:rsidR="00AC77D3" w:rsidRPr="00772585" w:rsidRDefault="00AC77D3" w:rsidP="0090281C">
      <w:pPr>
        <w:pStyle w:val="ActHead4"/>
      </w:pPr>
      <w:bookmarkStart w:id="117" w:name="_Toc392688329"/>
      <w:r w:rsidRPr="00772585">
        <w:rPr>
          <w:rStyle w:val="CharSubdNo"/>
        </w:rPr>
        <w:t>Subdivision</w:t>
      </w:r>
      <w:r w:rsidR="00772585">
        <w:rPr>
          <w:rStyle w:val="CharSubdNo"/>
        </w:rPr>
        <w:t> </w:t>
      </w:r>
      <w:r w:rsidRPr="00772585">
        <w:rPr>
          <w:rStyle w:val="CharSubdNo"/>
        </w:rPr>
        <w:t>1</w:t>
      </w:r>
      <w:r w:rsidR="0090281C" w:rsidRPr="00772585">
        <w:t>—</w:t>
      </w:r>
      <w:r w:rsidRPr="00772585">
        <w:rPr>
          <w:rStyle w:val="CharSubdText"/>
        </w:rPr>
        <w:t>Omission for non</w:t>
      </w:r>
      <w:r w:rsidR="00772585">
        <w:rPr>
          <w:rStyle w:val="CharSubdText"/>
        </w:rPr>
        <w:noBreakHyphen/>
      </w:r>
      <w:r w:rsidRPr="00772585">
        <w:rPr>
          <w:rStyle w:val="CharSubdText"/>
        </w:rPr>
        <w:t>use or loss of significance</w:t>
      </w:r>
      <w:bookmarkEnd w:id="117"/>
    </w:p>
    <w:p w:rsidR="00AC77D3" w:rsidRPr="00772585" w:rsidRDefault="00AC77D3" w:rsidP="0090281C">
      <w:pPr>
        <w:pStyle w:val="ActHead5"/>
      </w:pPr>
      <w:bookmarkStart w:id="118" w:name="_Toc392688330"/>
      <w:r w:rsidRPr="00772585">
        <w:rPr>
          <w:rStyle w:val="CharSectno"/>
        </w:rPr>
        <w:t>96</w:t>
      </w:r>
      <w:r w:rsidR="0090281C" w:rsidRPr="00772585">
        <w:t xml:space="preserve">  </w:t>
      </w:r>
      <w:r w:rsidRPr="00772585">
        <w:t>Definition for Subdivision</w:t>
      </w:r>
      <w:r w:rsidR="00772585">
        <w:t> </w:t>
      </w:r>
      <w:r w:rsidRPr="00772585">
        <w:t>1</w:t>
      </w:r>
      <w:bookmarkEnd w:id="118"/>
    </w:p>
    <w:p w:rsidR="00AC77D3" w:rsidRPr="00772585" w:rsidRDefault="00AC77D3" w:rsidP="0090281C">
      <w:pPr>
        <w:pStyle w:val="subsection"/>
      </w:pPr>
      <w:r w:rsidRPr="00772585">
        <w:tab/>
      </w:r>
      <w:r w:rsidRPr="00772585">
        <w:tab/>
        <w:t>In this Subdivision:</w:t>
      </w:r>
    </w:p>
    <w:p w:rsidR="00AC77D3" w:rsidRPr="00772585" w:rsidRDefault="00AC77D3" w:rsidP="0090281C">
      <w:pPr>
        <w:pStyle w:val="Definition"/>
      </w:pPr>
      <w:r w:rsidRPr="00772585">
        <w:rPr>
          <w:b/>
          <w:i/>
        </w:rPr>
        <w:t xml:space="preserve">item proposed to be omitted </w:t>
      </w:r>
      <w:r w:rsidRPr="00772585">
        <w:t>means the entry in the Register that an application under regulation</w:t>
      </w:r>
      <w:r w:rsidR="00772585">
        <w:t> </w:t>
      </w:r>
      <w:r w:rsidRPr="00772585">
        <w:t>97 relates to, which may be:</w:t>
      </w:r>
    </w:p>
    <w:p w:rsidR="00AC77D3" w:rsidRPr="00772585" w:rsidRDefault="00AC77D3" w:rsidP="0090281C">
      <w:pPr>
        <w:pStyle w:val="paragraph"/>
      </w:pPr>
      <w:r w:rsidRPr="00772585">
        <w:tab/>
        <w:t>(a)</w:t>
      </w:r>
      <w:r w:rsidRPr="00772585">
        <w:tab/>
        <w:t>a registered GI in relation to a foreign country or a region or locality in a foreign country; or</w:t>
      </w:r>
    </w:p>
    <w:p w:rsidR="00AC77D3" w:rsidRPr="00772585" w:rsidRDefault="00AC77D3" w:rsidP="0090281C">
      <w:pPr>
        <w:pStyle w:val="paragraph"/>
      </w:pPr>
      <w:r w:rsidRPr="00772585">
        <w:tab/>
        <w:t>(b)</w:t>
      </w:r>
      <w:r w:rsidRPr="00772585">
        <w:tab/>
        <w:t>a registered translation of a GI in relation to a foreign country or a region or locality in a foreign country; or</w:t>
      </w:r>
    </w:p>
    <w:p w:rsidR="00AC77D3" w:rsidRPr="00772585" w:rsidRDefault="00AC77D3" w:rsidP="0090281C">
      <w:pPr>
        <w:pStyle w:val="paragraph"/>
      </w:pPr>
      <w:r w:rsidRPr="00772585">
        <w:tab/>
        <w:t>(c)</w:t>
      </w:r>
      <w:r w:rsidRPr="00772585">
        <w:tab/>
        <w:t>both a registered GI in relation to a foreign country or a region or locality in a foreign country and the registered translation of that GI.</w:t>
      </w:r>
    </w:p>
    <w:p w:rsidR="00AC77D3" w:rsidRPr="00772585" w:rsidRDefault="00AC77D3" w:rsidP="0090281C">
      <w:pPr>
        <w:pStyle w:val="ActHead5"/>
      </w:pPr>
      <w:bookmarkStart w:id="119" w:name="_Toc392688331"/>
      <w:r w:rsidRPr="00772585">
        <w:rPr>
          <w:rStyle w:val="CharSectno"/>
        </w:rPr>
        <w:t>97</w:t>
      </w:r>
      <w:r w:rsidR="0090281C" w:rsidRPr="00772585">
        <w:t xml:space="preserve">  </w:t>
      </w:r>
      <w:r w:rsidRPr="00772585">
        <w:t>Application for omission of foreign GI or translation of foreign GI</w:t>
      </w:r>
      <w:bookmarkEnd w:id="119"/>
    </w:p>
    <w:p w:rsidR="00AC77D3" w:rsidRPr="00772585" w:rsidRDefault="00AC77D3" w:rsidP="0090281C">
      <w:pPr>
        <w:pStyle w:val="subsection"/>
      </w:pPr>
      <w:r w:rsidRPr="00772585">
        <w:tab/>
        <w:t>(1)</w:t>
      </w:r>
      <w:r w:rsidRPr="00772585">
        <w:tab/>
        <w:t>A person may apply to the Geographical Indications Committee to omit from the Register a GI in relation to a foreign country or a region or locality in a foreign country, on the ground that the GI is not in use.</w:t>
      </w:r>
    </w:p>
    <w:p w:rsidR="00AC77D3" w:rsidRPr="00772585" w:rsidRDefault="00AC77D3" w:rsidP="0090281C">
      <w:pPr>
        <w:pStyle w:val="subsection"/>
      </w:pPr>
      <w:r w:rsidRPr="00772585">
        <w:tab/>
        <w:t>(2)</w:t>
      </w:r>
      <w:r w:rsidRPr="00772585">
        <w:tab/>
        <w:t>If an application is made to omit a GI from the Register, and a translation of that GI is included in the Register, the application is taken to be for omission of both the GI and the translation.</w:t>
      </w:r>
    </w:p>
    <w:p w:rsidR="00AC77D3" w:rsidRPr="00772585" w:rsidRDefault="00AC77D3" w:rsidP="0090281C">
      <w:pPr>
        <w:pStyle w:val="subsection"/>
      </w:pPr>
      <w:r w:rsidRPr="00772585">
        <w:tab/>
        <w:t>(3)</w:t>
      </w:r>
      <w:r w:rsidRPr="00772585">
        <w:tab/>
        <w:t>A person may apply to the Committee</w:t>
      </w:r>
      <w:r w:rsidRPr="00772585">
        <w:rPr>
          <w:b/>
          <w:i/>
        </w:rPr>
        <w:t xml:space="preserve"> </w:t>
      </w:r>
      <w:r w:rsidRPr="00772585">
        <w:t>to omit a registered translation from the Register on the ground that the translation no longer conveys or evokes the significance of the GI for which it was registered.</w:t>
      </w:r>
    </w:p>
    <w:p w:rsidR="00AC77D3" w:rsidRPr="00772585" w:rsidRDefault="00AC77D3" w:rsidP="0090281C">
      <w:pPr>
        <w:pStyle w:val="subsection"/>
      </w:pPr>
      <w:r w:rsidRPr="00772585">
        <w:tab/>
        <w:t>(4)</w:t>
      </w:r>
      <w:r w:rsidRPr="00772585">
        <w:tab/>
        <w:t xml:space="preserve">An application under subregulation (1) or (3) must be accompanied by the fee (if any) charged by the </w:t>
      </w:r>
      <w:r w:rsidR="00C568D0" w:rsidRPr="00D64498">
        <w:t>Authority</w:t>
      </w:r>
      <w:r w:rsidRPr="00772585">
        <w:t xml:space="preserve"> for the making of the application.</w:t>
      </w:r>
    </w:p>
    <w:p w:rsidR="00AC77D3" w:rsidRPr="00772585" w:rsidRDefault="00AC77D3" w:rsidP="0090281C">
      <w:pPr>
        <w:pStyle w:val="subsection"/>
      </w:pPr>
      <w:r w:rsidRPr="00772585">
        <w:lastRenderedPageBreak/>
        <w:tab/>
        <w:t>(5)</w:t>
      </w:r>
      <w:r w:rsidRPr="00772585">
        <w:tab/>
        <w:t xml:space="preserve">The </w:t>
      </w:r>
      <w:r w:rsidR="00C568D0" w:rsidRPr="00D64498">
        <w:t>Authority</w:t>
      </w:r>
      <w:r w:rsidRPr="00772585">
        <w:t xml:space="preserve"> may waive the fee.</w:t>
      </w:r>
    </w:p>
    <w:p w:rsidR="00AC77D3" w:rsidRPr="00772585" w:rsidRDefault="00AC77D3" w:rsidP="0090281C">
      <w:pPr>
        <w:pStyle w:val="subsection"/>
      </w:pPr>
      <w:r w:rsidRPr="00772585">
        <w:tab/>
        <w:t>(6)</w:t>
      </w:r>
      <w:r w:rsidRPr="00772585">
        <w:tab/>
        <w:t xml:space="preserve">If the application is not accompanied by the fee, and the fee is not waived by the </w:t>
      </w:r>
      <w:r w:rsidR="00C568D0" w:rsidRPr="00D64498">
        <w:t>Authority</w:t>
      </w:r>
      <w:r w:rsidRPr="00772585">
        <w:t>, the application is treated as having never been made.</w:t>
      </w:r>
    </w:p>
    <w:p w:rsidR="00AC77D3" w:rsidRPr="00772585" w:rsidRDefault="00AC77D3" w:rsidP="0090281C">
      <w:pPr>
        <w:pStyle w:val="ActHead5"/>
      </w:pPr>
      <w:bookmarkStart w:id="120" w:name="_Toc392688332"/>
      <w:r w:rsidRPr="00772585">
        <w:rPr>
          <w:rStyle w:val="CharSectno"/>
        </w:rPr>
        <w:t>98</w:t>
      </w:r>
      <w:r w:rsidR="0090281C" w:rsidRPr="00772585">
        <w:t xml:space="preserve">  </w:t>
      </w:r>
      <w:r w:rsidRPr="00772585">
        <w:t>Further information concerning application</w:t>
      </w:r>
      <w:bookmarkEnd w:id="120"/>
    </w:p>
    <w:p w:rsidR="00AC77D3" w:rsidRPr="00772585" w:rsidRDefault="00AC77D3" w:rsidP="0090281C">
      <w:pPr>
        <w:pStyle w:val="subsection"/>
      </w:pPr>
      <w:r w:rsidRPr="00772585">
        <w:tab/>
        <w:t>(1)</w:t>
      </w:r>
      <w:r w:rsidRPr="00772585">
        <w:tab/>
        <w:t>For the purposes of determining the application, the Committee may, by notice in writing, require the applicant to provide such further information as the Committee directs, within the period specified in the notice.</w:t>
      </w:r>
    </w:p>
    <w:p w:rsidR="00AC77D3" w:rsidRPr="00772585" w:rsidRDefault="00AC77D3" w:rsidP="0090281C">
      <w:pPr>
        <w:pStyle w:val="subsection"/>
      </w:pPr>
      <w:r w:rsidRPr="00772585">
        <w:tab/>
        <w:t>(2)</w:t>
      </w:r>
      <w:r w:rsidRPr="00772585">
        <w:tab/>
        <w:t>If the applicant does not comply with this requirement, the application is taken to have been withdrawn.</w:t>
      </w:r>
    </w:p>
    <w:p w:rsidR="00AC77D3" w:rsidRPr="00772585" w:rsidRDefault="00AC77D3" w:rsidP="0090281C">
      <w:pPr>
        <w:pStyle w:val="subsection"/>
      </w:pPr>
      <w:r w:rsidRPr="00772585">
        <w:tab/>
        <w:t>(3)</w:t>
      </w:r>
      <w:r w:rsidRPr="00772585">
        <w:tab/>
        <w:t>The notice must include a statement about the effect of subregulation</w:t>
      </w:r>
      <w:r w:rsidR="00772585">
        <w:t> </w:t>
      </w:r>
      <w:r w:rsidRPr="00772585">
        <w:t>(2).</w:t>
      </w:r>
    </w:p>
    <w:p w:rsidR="00AC77D3" w:rsidRPr="00772585" w:rsidRDefault="00AC77D3" w:rsidP="0090281C">
      <w:pPr>
        <w:pStyle w:val="ActHead5"/>
      </w:pPr>
      <w:bookmarkStart w:id="121" w:name="_Toc392688333"/>
      <w:r w:rsidRPr="00772585">
        <w:rPr>
          <w:rStyle w:val="CharSectno"/>
        </w:rPr>
        <w:t>99</w:t>
      </w:r>
      <w:r w:rsidR="0090281C" w:rsidRPr="00772585">
        <w:t xml:space="preserve">  </w:t>
      </w:r>
      <w:r w:rsidRPr="00772585">
        <w:t>Notice by Committee</w:t>
      </w:r>
      <w:bookmarkEnd w:id="121"/>
    </w:p>
    <w:p w:rsidR="00AC77D3" w:rsidRPr="00772585" w:rsidRDefault="00AC77D3" w:rsidP="0090281C">
      <w:pPr>
        <w:pStyle w:val="subsection"/>
      </w:pPr>
      <w:r w:rsidRPr="00772585">
        <w:tab/>
      </w:r>
      <w:r w:rsidRPr="00772585">
        <w:tab/>
        <w:t>If the Geographical Indications Committee receives an application under regulation</w:t>
      </w:r>
      <w:r w:rsidR="00772585">
        <w:t> </w:t>
      </w:r>
      <w:r w:rsidRPr="00772585">
        <w:t>97, the Presiding Member of the Committee must publish a notice in the manner that the Committee thinks appropriate:</w:t>
      </w:r>
    </w:p>
    <w:p w:rsidR="00AC77D3" w:rsidRPr="00772585" w:rsidRDefault="00AC77D3" w:rsidP="0090281C">
      <w:pPr>
        <w:pStyle w:val="paragraph"/>
      </w:pPr>
      <w:r w:rsidRPr="00772585">
        <w:tab/>
        <w:t>(a)</w:t>
      </w:r>
      <w:r w:rsidRPr="00772585">
        <w:tab/>
        <w:t>setting out the item proposed to be omitted; and</w:t>
      </w:r>
    </w:p>
    <w:p w:rsidR="00AC77D3" w:rsidRPr="00772585" w:rsidRDefault="00AC77D3" w:rsidP="0090281C">
      <w:pPr>
        <w:pStyle w:val="paragraph"/>
      </w:pPr>
      <w:r w:rsidRPr="00772585">
        <w:tab/>
        <w:t>(b)</w:t>
      </w:r>
      <w:r w:rsidRPr="00772585">
        <w:tab/>
        <w:t>stating that an application under regulation</w:t>
      </w:r>
      <w:r w:rsidR="00772585">
        <w:t> </w:t>
      </w:r>
      <w:r w:rsidRPr="00772585">
        <w:t>97 has been made; and</w:t>
      </w:r>
    </w:p>
    <w:p w:rsidR="00AC77D3" w:rsidRPr="00772585" w:rsidRDefault="00AC77D3" w:rsidP="0090281C">
      <w:pPr>
        <w:pStyle w:val="paragraph"/>
      </w:pPr>
      <w:r w:rsidRPr="00772585">
        <w:tab/>
        <w:t>(c)</w:t>
      </w:r>
      <w:r w:rsidRPr="00772585">
        <w:tab/>
        <w:t>inviting persons to make written submissions to the Committee in relation to the application within the period of not less than 1 month that is stated in the notice.</w:t>
      </w:r>
    </w:p>
    <w:p w:rsidR="00AC77D3" w:rsidRPr="00772585" w:rsidRDefault="00AC77D3" w:rsidP="0090281C">
      <w:pPr>
        <w:pStyle w:val="ActHead5"/>
      </w:pPr>
      <w:bookmarkStart w:id="122" w:name="_Toc392688334"/>
      <w:r w:rsidRPr="00772585">
        <w:rPr>
          <w:rStyle w:val="CharSectno"/>
        </w:rPr>
        <w:t>100</w:t>
      </w:r>
      <w:r w:rsidR="0090281C" w:rsidRPr="00772585">
        <w:t xml:space="preserve">  </w:t>
      </w:r>
      <w:r w:rsidRPr="00772585">
        <w:t>Determination by Committee</w:t>
      </w:r>
      <w:bookmarkEnd w:id="122"/>
    </w:p>
    <w:p w:rsidR="00AC77D3" w:rsidRPr="00772585" w:rsidRDefault="00AC77D3" w:rsidP="0090281C">
      <w:pPr>
        <w:pStyle w:val="subsection"/>
      </w:pPr>
      <w:r w:rsidRPr="00772585">
        <w:tab/>
        <w:t>(1)</w:t>
      </w:r>
      <w:r w:rsidRPr="00772585">
        <w:tab/>
        <w:t>After considering any submissions made to it in response to a notice under regulation</w:t>
      </w:r>
      <w:r w:rsidR="00772585">
        <w:t> </w:t>
      </w:r>
      <w:r w:rsidRPr="00772585">
        <w:t>99, the Committee must determine whether to omit the item proposed to be omitted.</w:t>
      </w:r>
    </w:p>
    <w:p w:rsidR="00AC77D3" w:rsidRPr="00772585" w:rsidRDefault="00AC77D3" w:rsidP="0090281C">
      <w:pPr>
        <w:pStyle w:val="SubsectionHead"/>
      </w:pPr>
      <w:r w:rsidRPr="00772585">
        <w:lastRenderedPageBreak/>
        <w:t>Omission of GI</w:t>
      </w:r>
    </w:p>
    <w:p w:rsidR="00AC77D3" w:rsidRPr="00772585" w:rsidRDefault="00AC77D3" w:rsidP="0090281C">
      <w:pPr>
        <w:pStyle w:val="subsection"/>
      </w:pPr>
      <w:r w:rsidRPr="00772585">
        <w:tab/>
        <w:t>(2)</w:t>
      </w:r>
      <w:r w:rsidRPr="00772585">
        <w:tab/>
        <w:t>The Committee may, in writing, make a determination to omit a GI if the Committee is satisfied of the following matters:</w:t>
      </w:r>
    </w:p>
    <w:p w:rsidR="00AC77D3" w:rsidRPr="00772585" w:rsidRDefault="00AC77D3" w:rsidP="0090281C">
      <w:pPr>
        <w:pStyle w:val="paragraph"/>
      </w:pPr>
      <w:r w:rsidRPr="00772585">
        <w:tab/>
        <w:t>(a)</w:t>
      </w:r>
      <w:r w:rsidRPr="00772585">
        <w:tab/>
        <w:t>that the GI has been registered for more than 5 years before the date of the notice under regulation</w:t>
      </w:r>
      <w:r w:rsidR="00772585">
        <w:t> </w:t>
      </w:r>
      <w:r w:rsidRPr="00772585">
        <w:t>99;</w:t>
      </w:r>
    </w:p>
    <w:p w:rsidR="00AC77D3" w:rsidRPr="00772585" w:rsidRDefault="00AC77D3" w:rsidP="0090281C">
      <w:pPr>
        <w:pStyle w:val="paragraph"/>
      </w:pPr>
      <w:r w:rsidRPr="00772585">
        <w:tab/>
        <w:t>(b)</w:t>
      </w:r>
      <w:r w:rsidRPr="00772585">
        <w:tab/>
        <w:t>that the GI has not been used during the 3 years before the date of the notice under regulation</w:t>
      </w:r>
      <w:r w:rsidR="00772585">
        <w:t> </w:t>
      </w:r>
      <w:r w:rsidRPr="00772585">
        <w:t>99;</w:t>
      </w:r>
    </w:p>
    <w:p w:rsidR="00AC77D3" w:rsidRPr="00772585" w:rsidRDefault="00AC77D3" w:rsidP="0090281C">
      <w:pPr>
        <w:pStyle w:val="paragraph"/>
      </w:pPr>
      <w:r w:rsidRPr="00772585">
        <w:tab/>
        <w:t>(c)</w:t>
      </w:r>
      <w:r w:rsidRPr="00772585">
        <w:tab/>
        <w:t>that no special circumstances exist in relation to the country, region or locality indicated by the GI that would preclude the making of a determination to omit the GI</w:t>
      </w:r>
      <w:r w:rsidRPr="00772585">
        <w:rPr>
          <w:shd w:val="clear" w:color="auto" w:fill="D9D9D9"/>
        </w:rPr>
        <w:t xml:space="preserve"> </w:t>
      </w:r>
      <w:r w:rsidRPr="00772585">
        <w:t>from the Register.</w:t>
      </w:r>
    </w:p>
    <w:p w:rsidR="00AC77D3" w:rsidRPr="00772585" w:rsidRDefault="00AC77D3" w:rsidP="0090281C">
      <w:pPr>
        <w:pStyle w:val="subsection"/>
      </w:pPr>
      <w:r w:rsidRPr="00772585">
        <w:tab/>
        <w:t>(3)</w:t>
      </w:r>
      <w:r w:rsidRPr="00772585">
        <w:tab/>
        <w:t xml:space="preserve">For the purposes of </w:t>
      </w:r>
      <w:r w:rsidR="00772585">
        <w:t>paragraph (</w:t>
      </w:r>
      <w:r w:rsidRPr="00772585">
        <w:t>2)</w:t>
      </w:r>
      <w:r w:rsidR="00574CFA">
        <w:t>(</w:t>
      </w:r>
      <w:r w:rsidRPr="00772585">
        <w:t>b), a GI has not been used if:</w:t>
      </w:r>
    </w:p>
    <w:p w:rsidR="00AC77D3" w:rsidRPr="00772585" w:rsidRDefault="00AC77D3" w:rsidP="0090281C">
      <w:pPr>
        <w:pStyle w:val="paragraph"/>
      </w:pPr>
      <w:r w:rsidRPr="00772585">
        <w:tab/>
        <w:t>(a)</w:t>
      </w:r>
      <w:r w:rsidRPr="00772585">
        <w:tab/>
        <w:t>there has not been a production of wine for commercial use originating in the country, region or locality indicated by the GI; and</w:t>
      </w:r>
    </w:p>
    <w:p w:rsidR="00AC77D3" w:rsidRPr="00772585" w:rsidRDefault="00AC77D3" w:rsidP="0090281C">
      <w:pPr>
        <w:pStyle w:val="paragraph"/>
        <w:rPr>
          <w:shd w:val="clear" w:color="auto" w:fill="D9D9D9"/>
        </w:rPr>
      </w:pPr>
      <w:r w:rsidRPr="00772585">
        <w:tab/>
        <w:t>(b)</w:t>
      </w:r>
      <w:r w:rsidRPr="00772585">
        <w:tab/>
        <w:t>wine originating in the country, region or locality indicated by the GI has not been described and presented for sale in Australia using the GI or a registered translation of the GI; and</w:t>
      </w:r>
    </w:p>
    <w:p w:rsidR="00AC77D3" w:rsidRPr="00772585" w:rsidRDefault="00AC77D3" w:rsidP="0090281C">
      <w:pPr>
        <w:pStyle w:val="paragraph"/>
        <w:rPr>
          <w:shd w:val="clear" w:color="auto" w:fill="D9D9D9"/>
        </w:rPr>
      </w:pPr>
      <w:r w:rsidRPr="00772585">
        <w:tab/>
        <w:t>(c)</w:t>
      </w:r>
      <w:r w:rsidRPr="00772585">
        <w:tab/>
        <w:t>wine originating in the country, region or locality indicated by the GI has not been described and presented for sale in the country of origin using the GI or a registered translation of the GI.</w:t>
      </w:r>
    </w:p>
    <w:p w:rsidR="00AC77D3" w:rsidRPr="00772585" w:rsidRDefault="00AC77D3" w:rsidP="0090281C">
      <w:pPr>
        <w:pStyle w:val="subsection"/>
      </w:pPr>
      <w:r w:rsidRPr="00772585">
        <w:tab/>
        <w:t>(4)</w:t>
      </w:r>
      <w:r w:rsidRPr="00772585">
        <w:tab/>
        <w:t xml:space="preserve">For the purposes of </w:t>
      </w:r>
      <w:r w:rsidR="00772585">
        <w:t>paragraph (</w:t>
      </w:r>
      <w:r w:rsidRPr="00772585">
        <w:t>2)</w:t>
      </w:r>
      <w:r w:rsidR="00574CFA">
        <w:t>(</w:t>
      </w:r>
      <w:r w:rsidRPr="00772585">
        <w:t>c), special circumstances exist if:</w:t>
      </w:r>
    </w:p>
    <w:p w:rsidR="00AC77D3" w:rsidRPr="00772585" w:rsidRDefault="00AC77D3" w:rsidP="0090281C">
      <w:pPr>
        <w:pStyle w:val="paragraph"/>
      </w:pPr>
      <w:r w:rsidRPr="00772585">
        <w:tab/>
        <w:t>(a)</w:t>
      </w:r>
      <w:r w:rsidRPr="00772585">
        <w:tab/>
        <w:t>the country, region or locality indicated by the GI has been affected by fire, drought or some other disaster; and</w:t>
      </w:r>
    </w:p>
    <w:p w:rsidR="00AC77D3" w:rsidRPr="00772585" w:rsidRDefault="00AC77D3" w:rsidP="0090281C">
      <w:pPr>
        <w:pStyle w:val="paragraph"/>
      </w:pPr>
      <w:r w:rsidRPr="00772585">
        <w:tab/>
        <w:t>(b)</w:t>
      </w:r>
      <w:r w:rsidRPr="00772585">
        <w:tab/>
        <w:t>as a result of being so affected, there has not been a production of wine for commercial use originating in the country, region or locality indicated by the GI during the period of 3 years immediately before the date of the notice under regulation</w:t>
      </w:r>
      <w:r w:rsidR="00772585">
        <w:t> </w:t>
      </w:r>
      <w:r w:rsidRPr="00772585">
        <w:t>99.</w:t>
      </w:r>
    </w:p>
    <w:p w:rsidR="00AC77D3" w:rsidRPr="00772585" w:rsidRDefault="00AC77D3" w:rsidP="0090281C">
      <w:pPr>
        <w:pStyle w:val="SubsectionHead"/>
      </w:pPr>
      <w:r w:rsidRPr="00772585">
        <w:t>Omission of translation of GI</w:t>
      </w:r>
    </w:p>
    <w:p w:rsidR="00AC77D3" w:rsidRPr="00772585" w:rsidRDefault="00AC77D3" w:rsidP="0090281C">
      <w:pPr>
        <w:pStyle w:val="subsection"/>
      </w:pPr>
      <w:r w:rsidRPr="00772585">
        <w:tab/>
        <w:t>(5)</w:t>
      </w:r>
      <w:r w:rsidRPr="00772585">
        <w:tab/>
        <w:t>The Committee may, in writing, make a determination to omit a translation of a GI if the Committee is satisfied that the translation no longer conveys or evokes the significance of the GI for which it was registered.</w:t>
      </w:r>
    </w:p>
    <w:p w:rsidR="00AC77D3" w:rsidRPr="00772585" w:rsidRDefault="00AC77D3" w:rsidP="0090281C">
      <w:pPr>
        <w:pStyle w:val="subsection"/>
      </w:pPr>
      <w:r w:rsidRPr="00772585">
        <w:lastRenderedPageBreak/>
        <w:tab/>
        <w:t>(6)</w:t>
      </w:r>
      <w:r w:rsidRPr="00772585">
        <w:tab/>
        <w:t>If the application under regulation</w:t>
      </w:r>
      <w:r w:rsidR="00772585">
        <w:t> </w:t>
      </w:r>
      <w:r w:rsidRPr="00772585">
        <w:t>97 is for omission of both a GI and its translation, the Committee may make a determination to omit the translation without omitting the GI if the Committee is satisfied of the matters in subregulation</w:t>
      </w:r>
      <w:r w:rsidR="00772585">
        <w:t> </w:t>
      </w:r>
      <w:r w:rsidRPr="00772585">
        <w:t>(5) in relation to the translation.</w:t>
      </w:r>
    </w:p>
    <w:p w:rsidR="00AC77D3" w:rsidRPr="00772585" w:rsidRDefault="00AC77D3" w:rsidP="0090281C">
      <w:pPr>
        <w:pStyle w:val="subsection"/>
      </w:pPr>
      <w:r w:rsidRPr="00772585">
        <w:tab/>
        <w:t>(7)</w:t>
      </w:r>
      <w:r w:rsidRPr="00772585">
        <w:tab/>
        <w:t>The Committee must make a determination to omit a translation of a GI if it makes a determination to omit the GI.</w:t>
      </w:r>
    </w:p>
    <w:p w:rsidR="00AC77D3" w:rsidRPr="00772585" w:rsidRDefault="00AC77D3" w:rsidP="0090281C">
      <w:pPr>
        <w:pStyle w:val="ActHead5"/>
      </w:pPr>
      <w:bookmarkStart w:id="123" w:name="_Toc392688335"/>
      <w:r w:rsidRPr="00772585">
        <w:rPr>
          <w:rStyle w:val="CharSectno"/>
        </w:rPr>
        <w:t>101</w:t>
      </w:r>
      <w:r w:rsidR="0090281C" w:rsidRPr="00772585">
        <w:t xml:space="preserve">  </w:t>
      </w:r>
      <w:r w:rsidRPr="00772585">
        <w:t>Notice of determination</w:t>
      </w:r>
      <w:bookmarkEnd w:id="123"/>
    </w:p>
    <w:p w:rsidR="00AC77D3" w:rsidRPr="00772585" w:rsidRDefault="00AC77D3" w:rsidP="0090281C">
      <w:pPr>
        <w:pStyle w:val="subsection"/>
      </w:pPr>
      <w:r w:rsidRPr="00772585">
        <w:tab/>
        <w:t>(1)</w:t>
      </w:r>
      <w:r w:rsidRPr="00772585">
        <w:tab/>
        <w:t>The Presiding Member of the Geographical Indications Committee must:</w:t>
      </w:r>
    </w:p>
    <w:p w:rsidR="00AC77D3" w:rsidRPr="00772585" w:rsidRDefault="00AC77D3" w:rsidP="0090281C">
      <w:pPr>
        <w:pStyle w:val="paragraph"/>
      </w:pPr>
      <w:r w:rsidRPr="00772585">
        <w:tab/>
        <w:t>(a)</w:t>
      </w:r>
      <w:r w:rsidRPr="00772585">
        <w:tab/>
        <w:t>give a notice of the Committee’s determination to the applicant; and</w:t>
      </w:r>
    </w:p>
    <w:p w:rsidR="00AC77D3" w:rsidRPr="00772585" w:rsidRDefault="00AC77D3" w:rsidP="0090281C">
      <w:pPr>
        <w:pStyle w:val="paragraph"/>
      </w:pPr>
      <w:r w:rsidRPr="00772585">
        <w:tab/>
        <w:t>(b)</w:t>
      </w:r>
      <w:r w:rsidRPr="00772585">
        <w:tab/>
        <w:t>if the determination made is to omit a GI, a translation of a GI or both a GI and its translation from the Register</w:t>
      </w:r>
      <w:r w:rsidR="0090281C" w:rsidRPr="00772585">
        <w:t>—</w:t>
      </w:r>
      <w:r w:rsidRPr="00772585">
        <w:t>publish a notice setting out the terms of the determination.</w:t>
      </w:r>
    </w:p>
    <w:p w:rsidR="00AC77D3" w:rsidRPr="00772585" w:rsidRDefault="00AC77D3" w:rsidP="0090281C">
      <w:pPr>
        <w:pStyle w:val="subsection"/>
      </w:pPr>
      <w:r w:rsidRPr="00772585">
        <w:tab/>
        <w:t>(2)</w:t>
      </w:r>
      <w:r w:rsidRPr="00772585">
        <w:tab/>
        <w:t xml:space="preserve">The notice under </w:t>
      </w:r>
      <w:r w:rsidR="00772585">
        <w:t>paragraph (</w:t>
      </w:r>
      <w:r w:rsidRPr="00772585">
        <w:t>1)</w:t>
      </w:r>
      <w:r w:rsidR="00574CFA">
        <w:t>(</w:t>
      </w:r>
      <w:r w:rsidRPr="00772585">
        <w:t>b) is to be published in the manner that the Committee thinks appropriate.</w:t>
      </w:r>
    </w:p>
    <w:p w:rsidR="00AC77D3" w:rsidRPr="00772585" w:rsidRDefault="00AC77D3" w:rsidP="0090281C">
      <w:pPr>
        <w:pStyle w:val="ActHead5"/>
      </w:pPr>
      <w:bookmarkStart w:id="124" w:name="_Toc392688336"/>
      <w:r w:rsidRPr="00772585">
        <w:rPr>
          <w:rStyle w:val="CharSectno"/>
        </w:rPr>
        <w:t>102</w:t>
      </w:r>
      <w:r w:rsidR="0090281C" w:rsidRPr="00772585">
        <w:t xml:space="preserve">  </w:t>
      </w:r>
      <w:r w:rsidRPr="00772585">
        <w:t>AAT review of a determination</w:t>
      </w:r>
      <w:bookmarkEnd w:id="124"/>
    </w:p>
    <w:p w:rsidR="00AC77D3" w:rsidRPr="00772585" w:rsidRDefault="00AC77D3" w:rsidP="0090281C">
      <w:pPr>
        <w:pStyle w:val="subsection"/>
      </w:pPr>
      <w:r w:rsidRPr="00772585">
        <w:tab/>
        <w:t>(1)</w:t>
      </w:r>
      <w:r w:rsidRPr="00772585">
        <w:tab/>
        <w:t>Application may be made to the Administrative Appeals Tribunal for review of a determination made under regulation</w:t>
      </w:r>
      <w:r w:rsidR="00772585">
        <w:t> </w:t>
      </w:r>
      <w:r w:rsidRPr="00772585">
        <w:t>100.</w:t>
      </w:r>
    </w:p>
    <w:p w:rsidR="00AC77D3" w:rsidRPr="00772585" w:rsidRDefault="00AC77D3" w:rsidP="0090281C">
      <w:pPr>
        <w:pStyle w:val="subsection"/>
      </w:pPr>
      <w:r w:rsidRPr="00772585">
        <w:tab/>
        <w:t>(2)</w:t>
      </w:r>
      <w:r w:rsidRPr="00772585">
        <w:tab/>
        <w:t>Despite paragraph</w:t>
      </w:r>
      <w:r w:rsidR="00772585">
        <w:t> </w:t>
      </w:r>
      <w:r w:rsidRPr="00772585">
        <w:t>29</w:t>
      </w:r>
      <w:r w:rsidR="00574CFA">
        <w:t>(</w:t>
      </w:r>
      <w:r w:rsidRPr="00772585">
        <w:t>1)</w:t>
      </w:r>
      <w:r w:rsidR="00574CFA">
        <w:t>(</w:t>
      </w:r>
      <w:r w:rsidRPr="00772585">
        <w:t>d) and subsection</w:t>
      </w:r>
      <w:r w:rsidR="00772585">
        <w:t> </w:t>
      </w:r>
      <w:r w:rsidRPr="00772585">
        <w:t>29</w:t>
      </w:r>
      <w:r w:rsidR="00574CFA">
        <w:t>(</w:t>
      </w:r>
      <w:r w:rsidRPr="00772585">
        <w:t xml:space="preserve">2) of the </w:t>
      </w:r>
      <w:r w:rsidRPr="00772585">
        <w:rPr>
          <w:i/>
        </w:rPr>
        <w:t>Administrative Appeals Tribunal Act 1975</w:t>
      </w:r>
      <w:r w:rsidRPr="00772585">
        <w:t>, an application to the Tribunal for review of a determination under regulation</w:t>
      </w:r>
      <w:r w:rsidR="00772585">
        <w:t> </w:t>
      </w:r>
      <w:r w:rsidRPr="00772585">
        <w:t>100 must be made within 28 days after notice of the determination is published in accordance with regulation</w:t>
      </w:r>
      <w:r w:rsidR="00772585">
        <w:t> </w:t>
      </w:r>
      <w:r w:rsidRPr="00772585">
        <w:t>101.</w:t>
      </w:r>
    </w:p>
    <w:p w:rsidR="00AC77D3" w:rsidRPr="00772585" w:rsidRDefault="00AC77D3" w:rsidP="0090281C">
      <w:pPr>
        <w:pStyle w:val="subsection"/>
      </w:pPr>
      <w:r w:rsidRPr="00772585">
        <w:tab/>
        <w:t>(3)</w:t>
      </w:r>
      <w:r w:rsidRPr="00772585">
        <w:tab/>
        <w:t>Despite subsection</w:t>
      </w:r>
      <w:r w:rsidR="00772585">
        <w:t> </w:t>
      </w:r>
      <w:r w:rsidRPr="00772585">
        <w:t>29</w:t>
      </w:r>
      <w:r w:rsidR="00574CFA">
        <w:t>(</w:t>
      </w:r>
      <w:r w:rsidRPr="00772585">
        <w:t xml:space="preserve">8) of the </w:t>
      </w:r>
      <w:r w:rsidRPr="00772585">
        <w:rPr>
          <w:i/>
        </w:rPr>
        <w:t>Administrative Appeals Tribunal Act 1975</w:t>
      </w:r>
      <w:r w:rsidRPr="00772585">
        <w:t>, an application under subsection</w:t>
      </w:r>
      <w:r w:rsidR="00772585">
        <w:t> </w:t>
      </w:r>
      <w:r w:rsidRPr="00772585">
        <w:t>29</w:t>
      </w:r>
      <w:r w:rsidR="00574CFA">
        <w:t>(</w:t>
      </w:r>
      <w:r w:rsidRPr="00772585">
        <w:t>7) of that Act in respect of a determination under regulation</w:t>
      </w:r>
      <w:r w:rsidR="00772585">
        <w:t> </w:t>
      </w:r>
      <w:r w:rsidRPr="00772585">
        <w:t>100 must be made before the time fixed by subregulation (2) ends.</w:t>
      </w:r>
    </w:p>
    <w:p w:rsidR="00AC77D3" w:rsidRPr="00772585" w:rsidRDefault="00AC77D3" w:rsidP="0090281C">
      <w:pPr>
        <w:pStyle w:val="ActHead5"/>
      </w:pPr>
      <w:bookmarkStart w:id="125" w:name="_Toc392688337"/>
      <w:r w:rsidRPr="00772585">
        <w:rPr>
          <w:rStyle w:val="CharSectno"/>
        </w:rPr>
        <w:lastRenderedPageBreak/>
        <w:t>103</w:t>
      </w:r>
      <w:r w:rsidR="0090281C" w:rsidRPr="00772585">
        <w:t xml:space="preserve">  </w:t>
      </w:r>
      <w:r w:rsidRPr="00772585">
        <w:t>Date of effect of determination to omit item</w:t>
      </w:r>
      <w:bookmarkEnd w:id="125"/>
    </w:p>
    <w:p w:rsidR="00AC77D3" w:rsidRPr="00772585" w:rsidRDefault="00AC77D3" w:rsidP="0090281C">
      <w:pPr>
        <w:pStyle w:val="subsection"/>
      </w:pPr>
      <w:r w:rsidRPr="00772585">
        <w:tab/>
        <w:t>(1)</w:t>
      </w:r>
      <w:r w:rsidRPr="00772585">
        <w:tab/>
        <w:t>If the determination made by the Geographical Indications Committee under regulation</w:t>
      </w:r>
      <w:r w:rsidR="00772585">
        <w:t> </w:t>
      </w:r>
      <w:r w:rsidRPr="00772585">
        <w:t>100 is a determination to omit a GI, a translation of a GI or both a GI and its translation from the Register, the Presiding Member of the Committee must give a copy of the determination to the Registrar so that particulars of the determination can be omitted from the Register:</w:t>
      </w:r>
    </w:p>
    <w:p w:rsidR="00AC77D3" w:rsidRPr="00772585" w:rsidRDefault="00AC77D3" w:rsidP="0090281C">
      <w:pPr>
        <w:pStyle w:val="paragraph"/>
      </w:pPr>
      <w:r w:rsidRPr="00772585">
        <w:tab/>
        <w:t>(a)</w:t>
      </w:r>
      <w:r w:rsidRPr="00772585">
        <w:tab/>
        <w:t>if an application is made to the Administrative Appeals Tribunal under regulation</w:t>
      </w:r>
      <w:r w:rsidR="00772585">
        <w:t> </w:t>
      </w:r>
      <w:r w:rsidRPr="00772585">
        <w:t>102 for review of the determination</w:t>
      </w:r>
      <w:r w:rsidR="0090281C" w:rsidRPr="00772585">
        <w:t>—</w:t>
      </w:r>
      <w:r w:rsidRPr="00772585">
        <w:t>as soon as practicable after the decision of the Tribunal on the review is given; or</w:t>
      </w:r>
    </w:p>
    <w:p w:rsidR="00AC77D3" w:rsidRPr="00772585" w:rsidRDefault="00AC77D3" w:rsidP="0090281C">
      <w:pPr>
        <w:pStyle w:val="paragraph"/>
      </w:pPr>
      <w:r w:rsidRPr="00772585">
        <w:tab/>
        <w:t>(b)</w:t>
      </w:r>
      <w:r w:rsidRPr="00772585">
        <w:tab/>
        <w:t>otherwise</w:t>
      </w:r>
      <w:r w:rsidR="0090281C" w:rsidRPr="00772585">
        <w:t>—</w:t>
      </w:r>
      <w:r w:rsidRPr="00772585">
        <w:t>as soon as practicable after the 28th day after notice of the determination is published in accordance with regulation</w:t>
      </w:r>
      <w:r w:rsidR="00772585">
        <w:t> </w:t>
      </w:r>
      <w:r w:rsidRPr="00772585">
        <w:t>101.</w:t>
      </w:r>
    </w:p>
    <w:p w:rsidR="00AC77D3" w:rsidRPr="00772585" w:rsidRDefault="00AC77D3" w:rsidP="0090281C">
      <w:pPr>
        <w:pStyle w:val="subsection"/>
      </w:pPr>
      <w:r w:rsidRPr="00772585">
        <w:tab/>
        <w:t>(2)</w:t>
      </w:r>
      <w:r w:rsidRPr="00772585">
        <w:tab/>
        <w:t xml:space="preserve">When the Presiding Member gives a copy of the determination to the Registrar, the Presiding Member must also give a copy to the </w:t>
      </w:r>
      <w:r w:rsidR="00E00ABD" w:rsidRPr="00D64498">
        <w:t>Chair of the Authority</w:t>
      </w:r>
      <w:r w:rsidRPr="00772585">
        <w:t>.</w:t>
      </w:r>
    </w:p>
    <w:p w:rsidR="00AC77D3" w:rsidRPr="00772585" w:rsidRDefault="00AC77D3" w:rsidP="0090281C">
      <w:pPr>
        <w:pStyle w:val="subsection"/>
      </w:pPr>
      <w:r w:rsidRPr="00772585">
        <w:tab/>
        <w:t>(3)</w:t>
      </w:r>
      <w:r w:rsidRPr="00772585">
        <w:tab/>
        <w:t>The determination of the Committee takes effect on the day on which particulars of the item or items are omitted from the Register.</w:t>
      </w:r>
    </w:p>
    <w:p w:rsidR="00AC77D3" w:rsidRPr="00772585" w:rsidRDefault="00AC77D3" w:rsidP="0090281C">
      <w:pPr>
        <w:pStyle w:val="ActHead4"/>
      </w:pPr>
      <w:bookmarkStart w:id="126" w:name="_Toc392688338"/>
      <w:r w:rsidRPr="00772585">
        <w:rPr>
          <w:rStyle w:val="CharSubdNo"/>
        </w:rPr>
        <w:t>Subdivision</w:t>
      </w:r>
      <w:r w:rsidR="00772585">
        <w:rPr>
          <w:rStyle w:val="CharSubdNo"/>
        </w:rPr>
        <w:t> </w:t>
      </w:r>
      <w:r w:rsidRPr="00772585">
        <w:rPr>
          <w:rStyle w:val="CharSubdNo"/>
        </w:rPr>
        <w:t>2</w:t>
      </w:r>
      <w:r w:rsidR="0090281C" w:rsidRPr="00772585">
        <w:t>—</w:t>
      </w:r>
      <w:r w:rsidRPr="00772585">
        <w:rPr>
          <w:rStyle w:val="CharSubdText"/>
        </w:rPr>
        <w:t>Omission because not protected in country of origin and not used in Australia</w:t>
      </w:r>
      <w:bookmarkEnd w:id="126"/>
    </w:p>
    <w:p w:rsidR="00AC77D3" w:rsidRPr="00772585" w:rsidRDefault="00AC77D3" w:rsidP="0090281C">
      <w:pPr>
        <w:pStyle w:val="ActHead5"/>
      </w:pPr>
      <w:bookmarkStart w:id="127" w:name="_Toc392688339"/>
      <w:r w:rsidRPr="00772585">
        <w:rPr>
          <w:rStyle w:val="CharSectno"/>
        </w:rPr>
        <w:t>104</w:t>
      </w:r>
      <w:r w:rsidR="0090281C" w:rsidRPr="00772585">
        <w:t xml:space="preserve">  </w:t>
      </w:r>
      <w:r w:rsidRPr="00772585">
        <w:t>Application for omission of foreign GI</w:t>
      </w:r>
      <w:bookmarkEnd w:id="127"/>
    </w:p>
    <w:p w:rsidR="00AC77D3" w:rsidRPr="00772585" w:rsidRDefault="00AC77D3" w:rsidP="0090281C">
      <w:pPr>
        <w:pStyle w:val="subsection"/>
      </w:pPr>
      <w:r w:rsidRPr="00772585">
        <w:tab/>
        <w:t>(1)</w:t>
      </w:r>
      <w:r w:rsidRPr="00772585">
        <w:tab/>
        <w:t>A person may apply to the Geographical Indications Committee to omit from the Register a GI in relation to a foreign country or a region or locality in a foreign country, on the ground that the GI is not protected in the country to which it relates and is not in use in Australia.</w:t>
      </w:r>
    </w:p>
    <w:p w:rsidR="00AC77D3" w:rsidRPr="00772585" w:rsidRDefault="00AC77D3" w:rsidP="0090281C">
      <w:pPr>
        <w:pStyle w:val="subsection"/>
      </w:pPr>
      <w:r w:rsidRPr="00772585">
        <w:tab/>
        <w:t>(2)</w:t>
      </w:r>
      <w:r w:rsidRPr="00772585">
        <w:tab/>
        <w:t xml:space="preserve">The application must be accompanied by the fee (if any) charged by the </w:t>
      </w:r>
      <w:r w:rsidR="00F1145E" w:rsidRPr="00D64498">
        <w:t>Authority</w:t>
      </w:r>
      <w:r w:rsidRPr="00772585">
        <w:t xml:space="preserve"> for the making of the application.</w:t>
      </w:r>
    </w:p>
    <w:p w:rsidR="00AC77D3" w:rsidRPr="00772585" w:rsidRDefault="00AC77D3" w:rsidP="0090281C">
      <w:pPr>
        <w:pStyle w:val="subsection"/>
      </w:pPr>
      <w:r w:rsidRPr="00772585">
        <w:tab/>
        <w:t>(3)</w:t>
      </w:r>
      <w:r w:rsidRPr="00772585">
        <w:tab/>
        <w:t xml:space="preserve">The </w:t>
      </w:r>
      <w:r w:rsidR="00F1145E" w:rsidRPr="00D64498">
        <w:t>Authority</w:t>
      </w:r>
      <w:r w:rsidRPr="00772585">
        <w:t xml:space="preserve"> may waive the fee.</w:t>
      </w:r>
    </w:p>
    <w:p w:rsidR="00AC77D3" w:rsidRPr="00772585" w:rsidRDefault="00AC77D3" w:rsidP="0090281C">
      <w:pPr>
        <w:pStyle w:val="subsection"/>
      </w:pPr>
      <w:r w:rsidRPr="00772585">
        <w:lastRenderedPageBreak/>
        <w:tab/>
        <w:t>(4)</w:t>
      </w:r>
      <w:r w:rsidRPr="00772585">
        <w:tab/>
        <w:t xml:space="preserve">If the application is not accompanied by the fee, and the fee is not waived by the </w:t>
      </w:r>
      <w:r w:rsidR="00F1145E" w:rsidRPr="00D64498">
        <w:t>Authority</w:t>
      </w:r>
      <w:r w:rsidRPr="00772585">
        <w:t>, the application is treated as having never been made.</w:t>
      </w:r>
    </w:p>
    <w:p w:rsidR="00AC77D3" w:rsidRPr="00772585" w:rsidRDefault="00AC77D3" w:rsidP="0090281C">
      <w:pPr>
        <w:pStyle w:val="ActHead5"/>
      </w:pPr>
      <w:bookmarkStart w:id="128" w:name="_Toc392688340"/>
      <w:r w:rsidRPr="00772585">
        <w:rPr>
          <w:rStyle w:val="CharSectno"/>
        </w:rPr>
        <w:t>105</w:t>
      </w:r>
      <w:r w:rsidR="0090281C" w:rsidRPr="00772585">
        <w:t xml:space="preserve">  </w:t>
      </w:r>
      <w:r w:rsidRPr="00772585">
        <w:t>Further information concerning application</w:t>
      </w:r>
      <w:bookmarkEnd w:id="128"/>
    </w:p>
    <w:p w:rsidR="00AC77D3" w:rsidRPr="00772585" w:rsidRDefault="00AC77D3" w:rsidP="0090281C">
      <w:pPr>
        <w:pStyle w:val="subsection"/>
      </w:pPr>
      <w:r w:rsidRPr="00772585">
        <w:tab/>
        <w:t>(1)</w:t>
      </w:r>
      <w:r w:rsidRPr="00772585">
        <w:tab/>
        <w:t>For the purposes of determining the application, the Committee may, by notice in writing, require the applicant to provide such further information as the Committee directs, within the period specified in the notice.</w:t>
      </w:r>
    </w:p>
    <w:p w:rsidR="00AC77D3" w:rsidRPr="00772585" w:rsidRDefault="00AC77D3" w:rsidP="0090281C">
      <w:pPr>
        <w:pStyle w:val="subsection"/>
      </w:pPr>
      <w:r w:rsidRPr="00772585">
        <w:tab/>
        <w:t>(2)</w:t>
      </w:r>
      <w:r w:rsidRPr="00772585">
        <w:tab/>
        <w:t>If the applicant does not comply with this requirement, the application is taken to have been withdrawn.</w:t>
      </w:r>
    </w:p>
    <w:p w:rsidR="00AC77D3" w:rsidRPr="00772585" w:rsidRDefault="00AC77D3" w:rsidP="0090281C">
      <w:pPr>
        <w:pStyle w:val="subsection"/>
      </w:pPr>
      <w:r w:rsidRPr="00772585">
        <w:tab/>
        <w:t>(3)</w:t>
      </w:r>
      <w:r w:rsidRPr="00772585">
        <w:tab/>
        <w:t>The notice must include a statement about the effect of subregulation</w:t>
      </w:r>
      <w:r w:rsidR="00772585">
        <w:t> </w:t>
      </w:r>
      <w:r w:rsidRPr="00772585">
        <w:t>(2).</w:t>
      </w:r>
    </w:p>
    <w:p w:rsidR="00AC77D3" w:rsidRPr="00772585" w:rsidRDefault="00AC77D3" w:rsidP="0090281C">
      <w:pPr>
        <w:pStyle w:val="ActHead5"/>
      </w:pPr>
      <w:bookmarkStart w:id="129" w:name="_Toc392688341"/>
      <w:r w:rsidRPr="00772585">
        <w:rPr>
          <w:rStyle w:val="CharSectno"/>
        </w:rPr>
        <w:t>106</w:t>
      </w:r>
      <w:r w:rsidR="0090281C" w:rsidRPr="00772585">
        <w:t xml:space="preserve">  </w:t>
      </w:r>
      <w:r w:rsidRPr="00772585">
        <w:t>Notice by Committee</w:t>
      </w:r>
      <w:bookmarkEnd w:id="129"/>
    </w:p>
    <w:p w:rsidR="00AC77D3" w:rsidRPr="00772585" w:rsidRDefault="00AC77D3" w:rsidP="0090281C">
      <w:pPr>
        <w:pStyle w:val="subsection"/>
      </w:pPr>
      <w:r w:rsidRPr="00772585">
        <w:tab/>
      </w:r>
      <w:r w:rsidRPr="00772585">
        <w:tab/>
        <w:t>If the Geographical Indications Committee receives an application under regulation</w:t>
      </w:r>
      <w:r w:rsidR="00772585">
        <w:t> </w:t>
      </w:r>
      <w:r w:rsidRPr="00772585">
        <w:t>104, the Presiding Member of the Committee must publish a notice in the manner that the Committee thinks appropriate:</w:t>
      </w:r>
    </w:p>
    <w:p w:rsidR="00AC77D3" w:rsidRPr="00772585" w:rsidRDefault="00AC77D3" w:rsidP="0090281C">
      <w:pPr>
        <w:pStyle w:val="paragraph"/>
      </w:pPr>
      <w:r w:rsidRPr="00772585">
        <w:tab/>
        <w:t>(a)</w:t>
      </w:r>
      <w:r w:rsidRPr="00772585">
        <w:tab/>
        <w:t>stating that an application under regulation</w:t>
      </w:r>
      <w:r w:rsidR="00772585">
        <w:t> </w:t>
      </w:r>
      <w:r w:rsidRPr="00772585">
        <w:t>104 has been made and setting out the GI; and</w:t>
      </w:r>
    </w:p>
    <w:p w:rsidR="00AC77D3" w:rsidRPr="00772585" w:rsidRDefault="00AC77D3" w:rsidP="0090281C">
      <w:pPr>
        <w:pStyle w:val="paragraph"/>
      </w:pPr>
      <w:r w:rsidRPr="00772585">
        <w:tab/>
        <w:t>(b)</w:t>
      </w:r>
      <w:r w:rsidRPr="00772585">
        <w:tab/>
        <w:t>inviting persons to make written submissions to the Committee in relation to the application within the period of not less than 1 month that is stated in the notice.</w:t>
      </w:r>
    </w:p>
    <w:p w:rsidR="00AC77D3" w:rsidRPr="00772585" w:rsidRDefault="00AC77D3" w:rsidP="0090281C">
      <w:pPr>
        <w:pStyle w:val="ActHead5"/>
      </w:pPr>
      <w:bookmarkStart w:id="130" w:name="_Toc392688342"/>
      <w:r w:rsidRPr="00772585">
        <w:rPr>
          <w:rStyle w:val="CharSectno"/>
        </w:rPr>
        <w:t>107</w:t>
      </w:r>
      <w:r w:rsidR="0090281C" w:rsidRPr="00772585">
        <w:t xml:space="preserve">  </w:t>
      </w:r>
      <w:r w:rsidRPr="00772585">
        <w:t>Determination by Committee</w:t>
      </w:r>
      <w:bookmarkEnd w:id="130"/>
    </w:p>
    <w:p w:rsidR="00AC77D3" w:rsidRPr="00772585" w:rsidRDefault="00AC77D3" w:rsidP="0090281C">
      <w:pPr>
        <w:pStyle w:val="subsection"/>
      </w:pPr>
      <w:r w:rsidRPr="00772585">
        <w:tab/>
        <w:t>(1)</w:t>
      </w:r>
      <w:r w:rsidRPr="00772585">
        <w:tab/>
        <w:t>After considering any submissions made to it in response to a notice under regulation</w:t>
      </w:r>
      <w:r w:rsidR="00772585">
        <w:t> </w:t>
      </w:r>
      <w:r w:rsidRPr="00772585">
        <w:t>106, the Committee must determine whether to omit the GI.</w:t>
      </w:r>
    </w:p>
    <w:p w:rsidR="00AC77D3" w:rsidRPr="00772585" w:rsidRDefault="00AC77D3" w:rsidP="0090281C">
      <w:pPr>
        <w:pStyle w:val="subsection"/>
      </w:pPr>
      <w:r w:rsidRPr="00772585">
        <w:tab/>
        <w:t>(2)</w:t>
      </w:r>
      <w:r w:rsidRPr="00772585">
        <w:tab/>
        <w:t>The Committee must make a determination to omit the GI from the Register if it is satisfied of the following matters:</w:t>
      </w:r>
    </w:p>
    <w:p w:rsidR="00AC77D3" w:rsidRPr="00772585" w:rsidRDefault="00AC77D3" w:rsidP="0090281C">
      <w:pPr>
        <w:pStyle w:val="paragraph"/>
      </w:pPr>
      <w:r w:rsidRPr="00772585">
        <w:tab/>
        <w:t>(a)</w:t>
      </w:r>
      <w:r w:rsidRPr="00772585">
        <w:tab/>
        <w:t>the GI is not protected by the laws of the country where the area indicated by the GI is located;</w:t>
      </w:r>
    </w:p>
    <w:p w:rsidR="00AC77D3" w:rsidRPr="00772585" w:rsidRDefault="00AC77D3" w:rsidP="0090281C">
      <w:pPr>
        <w:pStyle w:val="paragraph"/>
      </w:pPr>
      <w:r w:rsidRPr="00772585">
        <w:lastRenderedPageBreak/>
        <w:tab/>
        <w:t>(b)</w:t>
      </w:r>
      <w:r w:rsidRPr="00772585">
        <w:tab/>
        <w:t>in the 3 years before the date of the notice under regulation</w:t>
      </w:r>
      <w:r w:rsidR="00772585">
        <w:t> </w:t>
      </w:r>
      <w:r w:rsidRPr="00772585">
        <w:t>106, wine originating in the country, region or locality indicated by the GI has not been described and presented for sale in Australia using the GI or a registered translation of the GI.</w:t>
      </w:r>
    </w:p>
    <w:p w:rsidR="00AC77D3" w:rsidRPr="00772585" w:rsidRDefault="00AC77D3" w:rsidP="0090281C">
      <w:pPr>
        <w:pStyle w:val="subsection"/>
      </w:pPr>
      <w:r w:rsidRPr="00772585">
        <w:tab/>
        <w:t>(3)</w:t>
      </w:r>
      <w:r w:rsidRPr="00772585">
        <w:tab/>
        <w:t>The Committee must make a determination in writing not to omit the GI from the Register if it is not satisfied of either or both of the matters in subregulation (2).</w:t>
      </w:r>
    </w:p>
    <w:p w:rsidR="00AC77D3" w:rsidRPr="00772585" w:rsidRDefault="00AC77D3" w:rsidP="0090281C">
      <w:pPr>
        <w:pStyle w:val="subsection"/>
      </w:pPr>
      <w:r w:rsidRPr="00772585">
        <w:tab/>
        <w:t>(4)</w:t>
      </w:r>
      <w:r w:rsidRPr="00772585">
        <w:tab/>
        <w:t>If the Committee makes a determination to omit a GI for which there is a registered translation, the Committee must also make a determination to omit the translation.</w:t>
      </w:r>
    </w:p>
    <w:p w:rsidR="00AC77D3" w:rsidRPr="00772585" w:rsidRDefault="00AC77D3" w:rsidP="0090281C">
      <w:pPr>
        <w:pStyle w:val="ActHead5"/>
      </w:pPr>
      <w:bookmarkStart w:id="131" w:name="_Toc392688343"/>
      <w:r w:rsidRPr="00772585">
        <w:rPr>
          <w:rStyle w:val="CharSectno"/>
        </w:rPr>
        <w:t>108</w:t>
      </w:r>
      <w:r w:rsidR="0090281C" w:rsidRPr="00772585">
        <w:t xml:space="preserve">  </w:t>
      </w:r>
      <w:r w:rsidRPr="00772585">
        <w:t>Notice of determination</w:t>
      </w:r>
      <w:bookmarkEnd w:id="131"/>
    </w:p>
    <w:p w:rsidR="00AC77D3" w:rsidRPr="00772585" w:rsidRDefault="00AC77D3" w:rsidP="0090281C">
      <w:pPr>
        <w:pStyle w:val="subsection"/>
      </w:pPr>
      <w:r w:rsidRPr="00772585">
        <w:tab/>
      </w:r>
      <w:r w:rsidRPr="00772585">
        <w:tab/>
        <w:t>The Presiding Member of the Geographical Indications Committee must:</w:t>
      </w:r>
    </w:p>
    <w:p w:rsidR="00AC77D3" w:rsidRPr="00772585" w:rsidRDefault="00AC77D3" w:rsidP="0090281C">
      <w:pPr>
        <w:pStyle w:val="paragraph"/>
      </w:pPr>
      <w:r w:rsidRPr="00772585">
        <w:tab/>
        <w:t>(a)</w:t>
      </w:r>
      <w:r w:rsidRPr="00772585">
        <w:tab/>
        <w:t>give a notice of the Committee’s determination to the applicant; and</w:t>
      </w:r>
    </w:p>
    <w:p w:rsidR="00AC77D3" w:rsidRPr="00772585" w:rsidRDefault="00AC77D3" w:rsidP="0090281C">
      <w:pPr>
        <w:pStyle w:val="paragraph"/>
      </w:pPr>
      <w:r w:rsidRPr="00772585">
        <w:tab/>
        <w:t>(b)</w:t>
      </w:r>
      <w:r w:rsidRPr="00772585">
        <w:tab/>
        <w:t>publish a notice setting out the terms of the determination in any manner that the Committee thinks appropriate.</w:t>
      </w:r>
    </w:p>
    <w:p w:rsidR="00AC77D3" w:rsidRPr="00772585" w:rsidRDefault="00AC77D3" w:rsidP="0090281C">
      <w:pPr>
        <w:pStyle w:val="ActHead5"/>
      </w:pPr>
      <w:bookmarkStart w:id="132" w:name="_Toc392688344"/>
      <w:r w:rsidRPr="00772585">
        <w:rPr>
          <w:rStyle w:val="CharSectno"/>
        </w:rPr>
        <w:t>109</w:t>
      </w:r>
      <w:r w:rsidR="0090281C" w:rsidRPr="00772585">
        <w:t xml:space="preserve">  </w:t>
      </w:r>
      <w:r w:rsidRPr="00772585">
        <w:t>Date of effect of determination to omit foreign GI</w:t>
      </w:r>
      <w:bookmarkEnd w:id="132"/>
    </w:p>
    <w:p w:rsidR="00AC77D3" w:rsidRPr="00772585" w:rsidRDefault="00AC77D3" w:rsidP="0090281C">
      <w:pPr>
        <w:pStyle w:val="subsection"/>
      </w:pPr>
      <w:r w:rsidRPr="00772585">
        <w:tab/>
        <w:t>(1)</w:t>
      </w:r>
      <w:r w:rsidRPr="00772585">
        <w:tab/>
        <w:t>If the determination made by the Geographical Indications Committee under regulation</w:t>
      </w:r>
      <w:r w:rsidR="00772585">
        <w:t> </w:t>
      </w:r>
      <w:r w:rsidRPr="00772585">
        <w:t>107 is to omit the GI from the Register, the Presiding Member of the Committee must give a copy of the determination to the Register so that particulars of the determination can be omitted from the Register as soon as practicable.</w:t>
      </w:r>
    </w:p>
    <w:p w:rsidR="00AC77D3" w:rsidRPr="00772585" w:rsidRDefault="00AC77D3" w:rsidP="0090281C">
      <w:pPr>
        <w:pStyle w:val="subsection"/>
      </w:pPr>
      <w:r w:rsidRPr="00772585">
        <w:tab/>
        <w:t>(2)</w:t>
      </w:r>
      <w:r w:rsidRPr="00772585">
        <w:tab/>
        <w:t xml:space="preserve">When the Presiding Member gives a copy of the determination to the Registrar, the Presiding Member must also give a copy to the </w:t>
      </w:r>
      <w:r w:rsidR="001A19D1" w:rsidRPr="00D64498">
        <w:t>Chair of the Authority</w:t>
      </w:r>
      <w:r w:rsidRPr="00772585">
        <w:t>.</w:t>
      </w:r>
    </w:p>
    <w:p w:rsidR="00AC77D3" w:rsidRPr="00772585" w:rsidRDefault="00AC77D3" w:rsidP="0090281C">
      <w:pPr>
        <w:pStyle w:val="subsection"/>
      </w:pPr>
      <w:r w:rsidRPr="00772585">
        <w:tab/>
        <w:t>(3)</w:t>
      </w:r>
      <w:r w:rsidRPr="00772585">
        <w:tab/>
        <w:t>The determination of the Committee takes effect on the day on which particulars of the GI are omitted from the Register.</w:t>
      </w:r>
    </w:p>
    <w:p w:rsidR="0091199A" w:rsidRPr="00772585" w:rsidRDefault="0091199A" w:rsidP="0090281C">
      <w:pPr>
        <w:pStyle w:val="ActHead2"/>
      </w:pPr>
      <w:bookmarkStart w:id="133" w:name="_Toc392688345"/>
      <w:r w:rsidRPr="00772585">
        <w:rPr>
          <w:rStyle w:val="CharPartNo"/>
        </w:rPr>
        <w:lastRenderedPageBreak/>
        <w:t>Part</w:t>
      </w:r>
      <w:r w:rsidR="00772585">
        <w:rPr>
          <w:rStyle w:val="CharPartNo"/>
        </w:rPr>
        <w:t> </w:t>
      </w:r>
      <w:r w:rsidRPr="00772585">
        <w:rPr>
          <w:rStyle w:val="CharPartNo"/>
        </w:rPr>
        <w:t>7</w:t>
      </w:r>
      <w:r w:rsidR="0090281C" w:rsidRPr="00772585">
        <w:t>—</w:t>
      </w:r>
      <w:r w:rsidRPr="00772585">
        <w:rPr>
          <w:rStyle w:val="CharPartText"/>
        </w:rPr>
        <w:t>Miscellaneous</w:t>
      </w:r>
      <w:bookmarkEnd w:id="133"/>
    </w:p>
    <w:p w:rsidR="003C0586" w:rsidRPr="00772585" w:rsidRDefault="0090281C" w:rsidP="003C0586">
      <w:pPr>
        <w:pStyle w:val="Header"/>
      </w:pPr>
      <w:r w:rsidRPr="00772585">
        <w:rPr>
          <w:rStyle w:val="CharDivNo"/>
        </w:rPr>
        <w:t xml:space="preserve"> </w:t>
      </w:r>
      <w:r w:rsidRPr="00772585">
        <w:rPr>
          <w:rStyle w:val="CharDivText"/>
        </w:rPr>
        <w:t xml:space="preserve"> </w:t>
      </w:r>
    </w:p>
    <w:p w:rsidR="0091199A" w:rsidRPr="00772585" w:rsidRDefault="0091199A" w:rsidP="0090281C">
      <w:pPr>
        <w:pStyle w:val="ActHead5"/>
      </w:pPr>
      <w:bookmarkStart w:id="134" w:name="_Toc392688346"/>
      <w:r w:rsidRPr="00772585">
        <w:rPr>
          <w:rStyle w:val="CharSectno"/>
        </w:rPr>
        <w:t>110</w:t>
      </w:r>
      <w:r w:rsidR="0090281C" w:rsidRPr="00772585">
        <w:t xml:space="preserve">  </w:t>
      </w:r>
      <w:r w:rsidRPr="00772585">
        <w:t>Registration not intended to create or affect trade mark rights</w:t>
      </w:r>
      <w:bookmarkEnd w:id="134"/>
    </w:p>
    <w:p w:rsidR="0091199A" w:rsidRPr="00772585" w:rsidRDefault="0091199A" w:rsidP="0090281C">
      <w:pPr>
        <w:pStyle w:val="subsection"/>
      </w:pPr>
      <w:r w:rsidRPr="00772585">
        <w:tab/>
      </w:r>
      <w:r w:rsidRPr="00772585">
        <w:tab/>
        <w:t>The inclusion of a GI or a translation of a GI in Part</w:t>
      </w:r>
      <w:r w:rsidR="00772585">
        <w:t> </w:t>
      </w:r>
      <w:r w:rsidRPr="00772585">
        <w:t xml:space="preserve">1 of the Register is not intended to create or affect a right under the </w:t>
      </w:r>
      <w:r w:rsidRPr="00772585">
        <w:rPr>
          <w:i/>
        </w:rPr>
        <w:t>Trade Marks Act 1995</w:t>
      </w:r>
      <w:r w:rsidRPr="00772585">
        <w:t xml:space="preserve"> or at common law in respect of a trade mark.</w:t>
      </w:r>
    </w:p>
    <w:p w:rsidR="0091199A" w:rsidRPr="00772585" w:rsidRDefault="0091199A" w:rsidP="0090281C">
      <w:pPr>
        <w:pStyle w:val="ActHead5"/>
      </w:pPr>
      <w:bookmarkStart w:id="135" w:name="_Toc392688347"/>
      <w:r w:rsidRPr="00772585">
        <w:rPr>
          <w:rStyle w:val="CharSectno"/>
        </w:rPr>
        <w:t>111</w:t>
      </w:r>
      <w:r w:rsidR="0090281C" w:rsidRPr="00772585">
        <w:t xml:space="preserve">  </w:t>
      </w:r>
      <w:r w:rsidRPr="00772585">
        <w:t>Delegation</w:t>
      </w:r>
      <w:bookmarkEnd w:id="135"/>
    </w:p>
    <w:p w:rsidR="0091199A" w:rsidRPr="00772585" w:rsidRDefault="0091199A" w:rsidP="0091199A">
      <w:pPr>
        <w:keepLines/>
        <w:tabs>
          <w:tab w:val="right" w:pos="794"/>
        </w:tabs>
        <w:spacing w:before="120" w:line="260" w:lineRule="exact"/>
        <w:ind w:left="964" w:hanging="964"/>
        <w:jc w:val="both"/>
      </w:pPr>
      <w:r w:rsidRPr="00772585">
        <w:tab/>
        <w:t>(1)</w:t>
      </w:r>
      <w:r w:rsidRPr="00772585">
        <w:tab/>
        <w:t xml:space="preserve">The </w:t>
      </w:r>
      <w:r w:rsidR="006F234C" w:rsidRPr="00D64498">
        <w:t>Authority</w:t>
      </w:r>
      <w:r w:rsidRPr="00772585">
        <w:t xml:space="preserve"> may, by writing under its common seal, delegate any or all of its powers under these Regulations (except this power of delegation) to a person or to a committee appointed under section</w:t>
      </w:r>
      <w:r w:rsidR="00772585">
        <w:t> </w:t>
      </w:r>
      <w:r w:rsidRPr="00772585">
        <w:t>11 of the Act.</w:t>
      </w:r>
    </w:p>
    <w:p w:rsidR="0091199A" w:rsidRPr="00772585" w:rsidRDefault="0091199A" w:rsidP="0091199A">
      <w:pPr>
        <w:keepNext/>
        <w:tabs>
          <w:tab w:val="right" w:pos="794"/>
        </w:tabs>
        <w:spacing w:before="180" w:line="260" w:lineRule="exact"/>
        <w:ind w:left="964" w:hanging="964"/>
        <w:jc w:val="both"/>
      </w:pPr>
      <w:r w:rsidRPr="00772585">
        <w:tab/>
        <w:t>(2)</w:t>
      </w:r>
      <w:r w:rsidRPr="00772585">
        <w:tab/>
        <w:t>A power delegated under subregulation</w:t>
      </w:r>
      <w:r w:rsidR="00772585">
        <w:t> </w:t>
      </w:r>
      <w:r w:rsidRPr="00772585">
        <w:t xml:space="preserve">(1), if exercised by the delegate, is taken to have been exercised by the </w:t>
      </w:r>
      <w:r w:rsidR="006F234C" w:rsidRPr="00D64498">
        <w:t>Authority</w:t>
      </w:r>
      <w:r w:rsidRPr="00772585">
        <w:t>.</w:t>
      </w:r>
    </w:p>
    <w:p w:rsidR="0091199A" w:rsidRPr="00772585" w:rsidRDefault="0091199A" w:rsidP="0091199A">
      <w:pPr>
        <w:tabs>
          <w:tab w:val="right" w:pos="794"/>
        </w:tabs>
        <w:spacing w:before="180" w:line="260" w:lineRule="exact"/>
        <w:ind w:left="964" w:hanging="964"/>
        <w:jc w:val="both"/>
      </w:pPr>
      <w:r w:rsidRPr="00772585">
        <w:tab/>
        <w:t>(3)</w:t>
      </w:r>
      <w:r w:rsidRPr="00772585">
        <w:tab/>
        <w:t>A delegation under subregulation</w:t>
      </w:r>
      <w:r w:rsidR="00772585">
        <w:t> </w:t>
      </w:r>
      <w:r w:rsidRPr="00772585">
        <w:t xml:space="preserve">(1) does not prevent the exercise of a power by the </w:t>
      </w:r>
      <w:r w:rsidR="006F234C" w:rsidRPr="00D64498">
        <w:t>Authority</w:t>
      </w:r>
      <w:r w:rsidRPr="00772585">
        <w:t>.</w:t>
      </w:r>
    </w:p>
    <w:p w:rsidR="0090281C" w:rsidRPr="00772585" w:rsidRDefault="0090281C" w:rsidP="007B77DB">
      <w:pPr>
        <w:sectPr w:rsidR="0090281C" w:rsidRPr="00772585" w:rsidSect="006F26D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136" w:name="OPCSB_BodyPrincipleB5"/>
    </w:p>
    <w:p w:rsidR="0091199A" w:rsidRPr="00772585" w:rsidRDefault="0091199A" w:rsidP="000E0164">
      <w:pPr>
        <w:pStyle w:val="ActHead1"/>
        <w:pageBreakBefore/>
      </w:pPr>
      <w:bookmarkStart w:id="137" w:name="_Toc392688348"/>
      <w:bookmarkEnd w:id="136"/>
      <w:r w:rsidRPr="00772585">
        <w:rPr>
          <w:rStyle w:val="CharChapNo"/>
        </w:rPr>
        <w:lastRenderedPageBreak/>
        <w:t>Schedule</w:t>
      </w:r>
      <w:r w:rsidR="00772585">
        <w:rPr>
          <w:rStyle w:val="CharChapNo"/>
        </w:rPr>
        <w:t> </w:t>
      </w:r>
      <w:r w:rsidRPr="00772585">
        <w:rPr>
          <w:rStyle w:val="CharChapNo"/>
        </w:rPr>
        <w:t>1</w:t>
      </w:r>
      <w:r w:rsidR="000E0164" w:rsidRPr="00772585">
        <w:t>—</w:t>
      </w:r>
      <w:r w:rsidRPr="00772585">
        <w:rPr>
          <w:rStyle w:val="CharChapText"/>
        </w:rPr>
        <w:t>Geographical indications and traditional expressions</w:t>
      </w:r>
      <w:bookmarkEnd w:id="137"/>
    </w:p>
    <w:p w:rsidR="0091199A" w:rsidRPr="00772585" w:rsidRDefault="0091199A" w:rsidP="000E0164">
      <w:pPr>
        <w:pStyle w:val="notemargin"/>
      </w:pPr>
      <w:r w:rsidRPr="00772585">
        <w:t>(regulation</w:t>
      </w:r>
      <w:r w:rsidR="00772585">
        <w:t> </w:t>
      </w:r>
      <w:r w:rsidRPr="00772585">
        <w:t>13)</w:t>
      </w:r>
    </w:p>
    <w:p w:rsidR="000E0164" w:rsidRPr="00772585" w:rsidRDefault="000E0164" w:rsidP="000E0164">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Amontillado</w:t>
      </w:r>
    </w:p>
    <w:p w:rsidR="0091199A" w:rsidRPr="00772585" w:rsidRDefault="0091199A" w:rsidP="0091199A">
      <w:pPr>
        <w:pStyle w:val="Schedulelist"/>
        <w:spacing w:before="120"/>
      </w:pPr>
      <w:r w:rsidRPr="00772585">
        <w:t>Auslese</w:t>
      </w:r>
    </w:p>
    <w:p w:rsidR="0091199A" w:rsidRPr="00772585" w:rsidRDefault="0091199A" w:rsidP="0091199A">
      <w:pPr>
        <w:pStyle w:val="Schedulelist"/>
        <w:spacing w:before="120"/>
      </w:pPr>
      <w:r w:rsidRPr="00772585">
        <w:t>Burgundy</w:t>
      </w:r>
    </w:p>
    <w:p w:rsidR="0091199A" w:rsidRPr="00772585" w:rsidRDefault="0091199A" w:rsidP="0091199A">
      <w:pPr>
        <w:pStyle w:val="Schedulelist"/>
        <w:spacing w:before="120"/>
      </w:pPr>
      <w:r w:rsidRPr="00772585">
        <w:t>Chablis</w:t>
      </w:r>
    </w:p>
    <w:p w:rsidR="0091199A" w:rsidRPr="00772585" w:rsidRDefault="0091199A" w:rsidP="0091199A">
      <w:pPr>
        <w:pStyle w:val="Schedulelist"/>
        <w:spacing w:before="120"/>
      </w:pPr>
      <w:r w:rsidRPr="00772585">
        <w:t>Champagne</w:t>
      </w:r>
    </w:p>
    <w:p w:rsidR="0091199A" w:rsidRPr="00772585" w:rsidRDefault="0091199A" w:rsidP="0091199A">
      <w:pPr>
        <w:pStyle w:val="Schedulelist"/>
        <w:spacing w:before="120"/>
      </w:pPr>
      <w:r w:rsidRPr="00772585">
        <w:t>Claret</w:t>
      </w:r>
    </w:p>
    <w:p w:rsidR="0091199A" w:rsidRPr="00772585" w:rsidRDefault="0091199A" w:rsidP="0091199A">
      <w:pPr>
        <w:pStyle w:val="Schedulelist"/>
        <w:spacing w:before="120"/>
      </w:pPr>
      <w:r w:rsidRPr="00772585">
        <w:t>Fino</w:t>
      </w:r>
    </w:p>
    <w:p w:rsidR="0091199A" w:rsidRPr="00772585" w:rsidRDefault="0091199A" w:rsidP="0091199A">
      <w:pPr>
        <w:pStyle w:val="Schedulelist"/>
        <w:spacing w:before="120"/>
      </w:pPr>
      <w:r w:rsidRPr="00772585">
        <w:t>Graves</w:t>
      </w:r>
    </w:p>
    <w:p w:rsidR="0091199A" w:rsidRPr="00772585" w:rsidRDefault="0091199A" w:rsidP="0091199A">
      <w:pPr>
        <w:pStyle w:val="Schedulelist"/>
        <w:spacing w:before="120"/>
      </w:pPr>
      <w:r w:rsidRPr="00772585">
        <w:t>Manzanilla</w:t>
      </w:r>
    </w:p>
    <w:p w:rsidR="0091199A" w:rsidRPr="00772585" w:rsidRDefault="0091199A" w:rsidP="0091199A">
      <w:pPr>
        <w:pStyle w:val="Schedulelist"/>
        <w:spacing w:before="120"/>
      </w:pPr>
      <w:r w:rsidRPr="00772585">
        <w:t>Marsala</w:t>
      </w:r>
    </w:p>
    <w:p w:rsidR="0091199A" w:rsidRPr="00772585" w:rsidRDefault="0091199A" w:rsidP="0091199A">
      <w:pPr>
        <w:pStyle w:val="Schedulelist"/>
        <w:spacing w:before="120"/>
      </w:pPr>
      <w:r w:rsidRPr="00772585">
        <w:t>Moselle</w:t>
      </w:r>
    </w:p>
    <w:p w:rsidR="0091199A" w:rsidRPr="00772585" w:rsidRDefault="0091199A" w:rsidP="0091199A">
      <w:pPr>
        <w:pStyle w:val="Schedulelist"/>
        <w:spacing w:before="120"/>
      </w:pPr>
      <w:r w:rsidRPr="00772585">
        <w:t>Oloroso</w:t>
      </w:r>
    </w:p>
    <w:p w:rsidR="0091199A" w:rsidRPr="00772585" w:rsidRDefault="0091199A" w:rsidP="0091199A">
      <w:pPr>
        <w:pStyle w:val="Schedulelist"/>
        <w:spacing w:before="120"/>
      </w:pPr>
      <w:r w:rsidRPr="00772585">
        <w:t>Port</w:t>
      </w:r>
    </w:p>
    <w:p w:rsidR="0091199A" w:rsidRPr="00772585" w:rsidRDefault="0091199A" w:rsidP="0091199A">
      <w:pPr>
        <w:pStyle w:val="Schedulelist"/>
        <w:spacing w:before="120"/>
      </w:pPr>
      <w:r w:rsidRPr="00772585">
        <w:t>Sauternes</w:t>
      </w:r>
    </w:p>
    <w:p w:rsidR="0091199A" w:rsidRPr="00772585" w:rsidRDefault="0091199A" w:rsidP="0091199A">
      <w:pPr>
        <w:pStyle w:val="Schedulelist"/>
        <w:spacing w:before="120"/>
      </w:pPr>
      <w:r w:rsidRPr="00772585">
        <w:t>Sherry</w:t>
      </w:r>
    </w:p>
    <w:p w:rsidR="0091199A" w:rsidRPr="00772585" w:rsidRDefault="0091199A" w:rsidP="0091199A">
      <w:pPr>
        <w:pStyle w:val="Schedulelist"/>
        <w:spacing w:before="120"/>
      </w:pPr>
      <w:r w:rsidRPr="00772585">
        <w:t>Spatlese</w:t>
      </w:r>
    </w:p>
    <w:p w:rsidR="0091199A" w:rsidRPr="00772585" w:rsidRDefault="0091199A" w:rsidP="0091199A">
      <w:pPr>
        <w:pStyle w:val="Schedulelist"/>
        <w:spacing w:before="120"/>
      </w:pPr>
      <w:r w:rsidRPr="00772585">
        <w:tab/>
        <w:t>White Burgundy</w:t>
      </w:r>
    </w:p>
    <w:p w:rsidR="0091199A" w:rsidRPr="00772585" w:rsidRDefault="0091199A" w:rsidP="0090281C">
      <w:pPr>
        <w:pStyle w:val="ActHead1"/>
        <w:pageBreakBefore/>
      </w:pPr>
      <w:bookmarkStart w:id="138" w:name="_Toc392688349"/>
      <w:r w:rsidRPr="00772585">
        <w:rPr>
          <w:rStyle w:val="CharChapNo"/>
        </w:rPr>
        <w:lastRenderedPageBreak/>
        <w:t>Schedule</w:t>
      </w:r>
      <w:r w:rsidR="00772585">
        <w:rPr>
          <w:rStyle w:val="CharChapNo"/>
        </w:rPr>
        <w:t> </w:t>
      </w:r>
      <w:r w:rsidRPr="00772585">
        <w:rPr>
          <w:rStyle w:val="CharChapNo"/>
        </w:rPr>
        <w:t>2</w:t>
      </w:r>
      <w:r w:rsidR="0090281C" w:rsidRPr="00772585">
        <w:t>—</w:t>
      </w:r>
      <w:r w:rsidRPr="00772585">
        <w:rPr>
          <w:rStyle w:val="CharChapText"/>
        </w:rPr>
        <w:t>Varieties</w:t>
      </w:r>
      <w:bookmarkEnd w:id="138"/>
    </w:p>
    <w:p w:rsidR="0091199A" w:rsidRPr="00772585" w:rsidRDefault="0091199A" w:rsidP="0090281C">
      <w:pPr>
        <w:pStyle w:val="notemargin"/>
      </w:pPr>
      <w:r w:rsidRPr="00772585">
        <w:t>(regulation</w:t>
      </w:r>
      <w:r w:rsidR="00772585">
        <w:t> </w:t>
      </w:r>
      <w:r w:rsidRPr="00772585">
        <w:t>16)</w:t>
      </w:r>
    </w:p>
    <w:p w:rsidR="0091199A" w:rsidRPr="00772585" w:rsidRDefault="0090281C" w:rsidP="0091199A">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Alicante Bouchet</w:t>
      </w:r>
    </w:p>
    <w:p w:rsidR="0091199A" w:rsidRPr="00772585" w:rsidRDefault="0091199A" w:rsidP="0091199A">
      <w:pPr>
        <w:pStyle w:val="Schedulelist"/>
        <w:spacing w:before="120"/>
      </w:pPr>
      <w:r w:rsidRPr="00772585">
        <w:t>Barbera</w:t>
      </w:r>
    </w:p>
    <w:p w:rsidR="0091199A" w:rsidRPr="00772585" w:rsidRDefault="0091199A" w:rsidP="0091199A">
      <w:pPr>
        <w:pStyle w:val="Schedulelist"/>
        <w:spacing w:before="120"/>
      </w:pPr>
      <w:r w:rsidRPr="00772585">
        <w:t>Carignan</w:t>
      </w:r>
    </w:p>
    <w:p w:rsidR="0091199A" w:rsidRPr="00772585" w:rsidRDefault="0091199A" w:rsidP="0091199A">
      <w:pPr>
        <w:pStyle w:val="Schedulelist"/>
        <w:spacing w:before="120"/>
      </w:pPr>
      <w:r w:rsidRPr="00772585">
        <w:t>Carignane</w:t>
      </w:r>
    </w:p>
    <w:p w:rsidR="0091199A" w:rsidRPr="00772585" w:rsidRDefault="0091199A" w:rsidP="0091199A">
      <w:pPr>
        <w:pStyle w:val="Schedulelist"/>
        <w:spacing w:before="120"/>
      </w:pPr>
      <w:r w:rsidRPr="00772585">
        <w:t>Chardonnay</w:t>
      </w:r>
    </w:p>
    <w:p w:rsidR="0091199A" w:rsidRPr="00772585" w:rsidRDefault="0091199A" w:rsidP="0091199A">
      <w:pPr>
        <w:pStyle w:val="Schedulelist"/>
        <w:spacing w:before="120"/>
      </w:pPr>
      <w:r w:rsidRPr="00772585">
        <w:t>Orange Muscat</w:t>
      </w:r>
    </w:p>
    <w:p w:rsidR="0091199A" w:rsidRPr="00772585" w:rsidRDefault="0091199A" w:rsidP="0091199A">
      <w:pPr>
        <w:pStyle w:val="Schedulelist"/>
        <w:spacing w:before="120"/>
      </w:pPr>
      <w:r w:rsidRPr="00772585">
        <w:t>Pinot Chardonnay</w:t>
      </w:r>
    </w:p>
    <w:p w:rsidR="0091199A" w:rsidRPr="00772585" w:rsidRDefault="0091199A" w:rsidP="0091199A">
      <w:pPr>
        <w:pStyle w:val="Schedulelist"/>
        <w:spacing w:before="120"/>
      </w:pPr>
      <w:r w:rsidRPr="00772585">
        <w:t>Rhine Riesling</w:t>
      </w:r>
    </w:p>
    <w:p w:rsidR="0091199A" w:rsidRPr="00772585" w:rsidRDefault="0091199A" w:rsidP="0091199A">
      <w:pPr>
        <w:pStyle w:val="Schedulelist"/>
        <w:spacing w:before="120"/>
      </w:pPr>
      <w:r w:rsidRPr="00772585">
        <w:t>Trebbiano</w:t>
      </w:r>
    </w:p>
    <w:p w:rsidR="0091199A" w:rsidRPr="00772585" w:rsidRDefault="0091199A" w:rsidP="0090281C">
      <w:pPr>
        <w:pStyle w:val="ActHead1"/>
        <w:pageBreakBefore/>
      </w:pPr>
      <w:bookmarkStart w:id="139" w:name="_Toc392688350"/>
      <w:r w:rsidRPr="00772585">
        <w:rPr>
          <w:rStyle w:val="CharChapNo"/>
        </w:rPr>
        <w:lastRenderedPageBreak/>
        <w:t>Schedule</w:t>
      </w:r>
      <w:r w:rsidR="00772585">
        <w:rPr>
          <w:rStyle w:val="CharChapNo"/>
        </w:rPr>
        <w:t> </w:t>
      </w:r>
      <w:r w:rsidRPr="00772585">
        <w:rPr>
          <w:rStyle w:val="CharChapNo"/>
        </w:rPr>
        <w:t>3</w:t>
      </w:r>
      <w:r w:rsidR="0090281C" w:rsidRPr="00772585">
        <w:t>—</w:t>
      </w:r>
      <w:r w:rsidRPr="00772585">
        <w:rPr>
          <w:rStyle w:val="CharChapText"/>
        </w:rPr>
        <w:t>Trade Marks</w:t>
      </w:r>
      <w:bookmarkEnd w:id="139"/>
    </w:p>
    <w:p w:rsidR="0091199A" w:rsidRPr="00772585" w:rsidRDefault="0091199A" w:rsidP="0090281C">
      <w:pPr>
        <w:pStyle w:val="notemargin"/>
      </w:pPr>
      <w:r w:rsidRPr="00772585">
        <w:t>(regulation</w:t>
      </w:r>
      <w:r w:rsidR="00772585">
        <w:t> </w:t>
      </w:r>
      <w:r w:rsidRPr="00772585">
        <w:t>17A)</w:t>
      </w:r>
    </w:p>
    <w:p w:rsidR="0091199A" w:rsidRPr="00772585" w:rsidRDefault="0090281C" w:rsidP="0091199A">
      <w:pPr>
        <w:pStyle w:val="Header"/>
      </w:pPr>
      <w:r w:rsidRPr="00772585">
        <w:rPr>
          <w:rStyle w:val="CharPartNo"/>
        </w:rPr>
        <w:t xml:space="preserve"> </w:t>
      </w:r>
      <w:r w:rsidRPr="00772585">
        <w:rPr>
          <w:rStyle w:val="CharPartText"/>
        </w:rPr>
        <w:t xml:space="preserve"> </w:t>
      </w:r>
    </w:p>
    <w:p w:rsidR="0091199A" w:rsidRPr="00772585" w:rsidRDefault="0091199A" w:rsidP="0091199A">
      <w:pPr>
        <w:pStyle w:val="Schedulelist"/>
        <w:spacing w:before="120"/>
      </w:pPr>
      <w:r w:rsidRPr="00772585">
        <w:t>Ilya</w:t>
      </w:r>
    </w:p>
    <w:p w:rsidR="0091199A" w:rsidRPr="00772585" w:rsidRDefault="0091199A" w:rsidP="0091199A">
      <w:pPr>
        <w:pStyle w:val="Schedulelist"/>
        <w:spacing w:before="120"/>
      </w:pPr>
      <w:r w:rsidRPr="00772585">
        <w:t>Karloff</w:t>
      </w:r>
    </w:p>
    <w:p w:rsidR="0091199A" w:rsidRPr="00772585" w:rsidRDefault="0091199A" w:rsidP="0091199A">
      <w:pPr>
        <w:pStyle w:val="Schedulelist"/>
        <w:spacing w:before="120"/>
      </w:pPr>
      <w:r w:rsidRPr="00772585">
        <w:t>Lienert of Mecklenburg</w:t>
      </w:r>
    </w:p>
    <w:p w:rsidR="0091199A" w:rsidRPr="00772585" w:rsidRDefault="0091199A" w:rsidP="0091199A">
      <w:pPr>
        <w:pStyle w:val="Schedulelist"/>
        <w:spacing w:before="120"/>
      </w:pPr>
      <w:r w:rsidRPr="00772585">
        <w:t>Lindauer</w:t>
      </w:r>
    </w:p>
    <w:p w:rsidR="0091199A" w:rsidRPr="00772585" w:rsidRDefault="0091199A" w:rsidP="0091199A">
      <w:pPr>
        <w:pStyle w:val="Schedulelist"/>
        <w:spacing w:before="120"/>
      </w:pPr>
      <w:r w:rsidRPr="00772585">
        <w:t>Montana</w:t>
      </w:r>
    </w:p>
    <w:p w:rsidR="0091199A" w:rsidRPr="00772585" w:rsidRDefault="0091199A" w:rsidP="0091199A">
      <w:pPr>
        <w:pStyle w:val="Schedulelist"/>
        <w:spacing w:before="120"/>
      </w:pPr>
      <w:r w:rsidRPr="00772585">
        <w:t>Salena Estate</w:t>
      </w:r>
    </w:p>
    <w:p w:rsidR="0091199A" w:rsidRPr="00772585" w:rsidRDefault="0091199A" w:rsidP="0091199A">
      <w:pPr>
        <w:pStyle w:val="Schedulelist"/>
        <w:spacing w:before="120"/>
      </w:pPr>
      <w:r w:rsidRPr="00772585">
        <w:t>The Bissy</w:t>
      </w:r>
    </w:p>
    <w:p w:rsidR="00061AD8" w:rsidRPr="00772585" w:rsidRDefault="00061AD8" w:rsidP="0090281C">
      <w:pPr>
        <w:pStyle w:val="ActHead1"/>
        <w:pageBreakBefore/>
      </w:pPr>
      <w:bookmarkStart w:id="140" w:name="_Toc392688351"/>
      <w:r w:rsidRPr="00772585">
        <w:rPr>
          <w:rStyle w:val="CharChapNo"/>
        </w:rPr>
        <w:lastRenderedPageBreak/>
        <w:t>Schedule</w:t>
      </w:r>
      <w:r w:rsidR="00772585">
        <w:rPr>
          <w:rStyle w:val="CharChapNo"/>
        </w:rPr>
        <w:t> </w:t>
      </w:r>
      <w:r w:rsidRPr="00772585">
        <w:rPr>
          <w:rStyle w:val="CharChapNo"/>
        </w:rPr>
        <w:t>4</w:t>
      </w:r>
      <w:r w:rsidR="0090281C" w:rsidRPr="00772585">
        <w:t>—</w:t>
      </w:r>
      <w:r w:rsidRPr="00772585">
        <w:rPr>
          <w:rStyle w:val="CharChapText"/>
        </w:rPr>
        <w:t>Modification of Division</w:t>
      </w:r>
      <w:r w:rsidR="00772585">
        <w:rPr>
          <w:rStyle w:val="CharChapText"/>
        </w:rPr>
        <w:t> </w:t>
      </w:r>
      <w:r w:rsidRPr="00772585">
        <w:rPr>
          <w:rStyle w:val="CharChapText"/>
        </w:rPr>
        <w:t>4 of Part</w:t>
      </w:r>
      <w:r w:rsidR="00B9491D" w:rsidRPr="00772585">
        <w:rPr>
          <w:rStyle w:val="CharChapText"/>
        </w:rPr>
        <w:t> </w:t>
      </w:r>
      <w:r w:rsidRPr="00772585">
        <w:rPr>
          <w:rStyle w:val="CharChapText"/>
        </w:rPr>
        <w:t>VIB of the Act</w:t>
      </w:r>
      <w:bookmarkEnd w:id="140"/>
    </w:p>
    <w:p w:rsidR="00061AD8" w:rsidRPr="00772585" w:rsidRDefault="00061AD8" w:rsidP="0090281C">
      <w:pPr>
        <w:pStyle w:val="notemargin"/>
      </w:pPr>
      <w:r w:rsidRPr="00772585">
        <w:t>(regulation</w:t>
      </w:r>
      <w:r w:rsidR="00772585">
        <w:t> </w:t>
      </w:r>
      <w:r w:rsidRPr="00772585">
        <w:t>28A)</w:t>
      </w:r>
    </w:p>
    <w:p w:rsidR="00061AD8" w:rsidRPr="00772585" w:rsidRDefault="0090281C" w:rsidP="00061AD8">
      <w:pPr>
        <w:pStyle w:val="Header"/>
      </w:pPr>
      <w:r w:rsidRPr="00772585">
        <w:rPr>
          <w:rStyle w:val="CharPartNo"/>
        </w:rPr>
        <w:t xml:space="preserve"> </w:t>
      </w:r>
      <w:r w:rsidRPr="00772585">
        <w:rPr>
          <w:rStyle w:val="CharPartText"/>
        </w:rPr>
        <w:t xml:space="preserve"> </w:t>
      </w:r>
    </w:p>
    <w:p w:rsidR="00061AD8" w:rsidRPr="00772585" w:rsidRDefault="00061AD8" w:rsidP="00061AD8">
      <w:pPr>
        <w:pStyle w:val="M1"/>
      </w:pPr>
      <w:r w:rsidRPr="00772585">
        <w:t>1</w:t>
      </w:r>
      <w:r w:rsidRPr="00772585">
        <w:tab/>
        <w:t>After subsection</w:t>
      </w:r>
      <w:r w:rsidR="00772585">
        <w:t> </w:t>
      </w:r>
      <w:r w:rsidRPr="00772585">
        <w:t>40RB</w:t>
      </w:r>
      <w:r w:rsidR="00574CFA">
        <w:t>(</w:t>
      </w:r>
      <w:r w:rsidRPr="00772585">
        <w:t>4)</w:t>
      </w:r>
    </w:p>
    <w:p w:rsidR="0090281C" w:rsidRPr="00772585" w:rsidRDefault="0090281C" w:rsidP="0090281C">
      <w:pPr>
        <w:pStyle w:val="Item"/>
        <w:rPr>
          <w:i/>
        </w:rPr>
      </w:pPr>
      <w:r w:rsidRPr="00772585">
        <w:rPr>
          <w:i/>
        </w:rPr>
        <w:t>insert</w:t>
      </w:r>
    </w:p>
    <w:p w:rsidR="00061AD8" w:rsidRPr="00772585" w:rsidRDefault="00061AD8" w:rsidP="00061AD8">
      <w:pPr>
        <w:pStyle w:val="SubsectionHead"/>
      </w:pPr>
      <w:r w:rsidRPr="00772585">
        <w:t>Common use</w:t>
      </w:r>
    </w:p>
    <w:p w:rsidR="00061AD8" w:rsidRPr="00772585" w:rsidRDefault="00061AD8" w:rsidP="0090281C">
      <w:pPr>
        <w:pStyle w:val="subsection"/>
      </w:pPr>
      <w:r w:rsidRPr="00772585">
        <w:rPr>
          <w:szCs w:val="22"/>
        </w:rPr>
        <w:tab/>
        <w:t>(5)</w:t>
      </w:r>
      <w:r w:rsidRPr="00772585">
        <w:rPr>
          <w:szCs w:val="22"/>
        </w:rPr>
        <w:tab/>
        <w:t>A person may object to the determination of a proposed GI on the ground that the proposed GI is used in Australia:</w:t>
      </w:r>
    </w:p>
    <w:p w:rsidR="00061AD8" w:rsidRPr="00772585" w:rsidRDefault="00061AD8" w:rsidP="0090281C">
      <w:pPr>
        <w:pStyle w:val="paragraph"/>
      </w:pPr>
      <w:r w:rsidRPr="00772585">
        <w:tab/>
        <w:t>(a)</w:t>
      </w:r>
      <w:r w:rsidRPr="00772585">
        <w:tab/>
        <w:t>as the common name of a type or style of wine; or</w:t>
      </w:r>
    </w:p>
    <w:p w:rsidR="00061AD8" w:rsidRPr="00772585" w:rsidRDefault="00061AD8" w:rsidP="0090281C">
      <w:pPr>
        <w:pStyle w:val="paragraph"/>
      </w:pPr>
      <w:r w:rsidRPr="00772585">
        <w:tab/>
        <w:t>(b)</w:t>
      </w:r>
      <w:r w:rsidRPr="00772585">
        <w:tab/>
        <w:t>as the name of a variety of grapes.</w:t>
      </w:r>
    </w:p>
    <w:p w:rsidR="000E0164" w:rsidRPr="00772585" w:rsidRDefault="000E0164" w:rsidP="006A7D67">
      <w:pPr>
        <w:sectPr w:rsidR="000E0164" w:rsidRPr="00772585" w:rsidSect="006F26D7">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141" w:name="OPCSB_NonAmendNoClausesB5"/>
    </w:p>
    <w:p w:rsidR="0090281C" w:rsidRPr="00772585" w:rsidRDefault="0090281C" w:rsidP="00B9491D">
      <w:pPr>
        <w:pStyle w:val="ENotesHeading1"/>
        <w:pageBreakBefore/>
        <w:outlineLvl w:val="9"/>
      </w:pPr>
      <w:bookmarkStart w:id="142" w:name="_Toc392688352"/>
      <w:bookmarkEnd w:id="141"/>
      <w:r w:rsidRPr="00772585">
        <w:lastRenderedPageBreak/>
        <w:t>Endnotes</w:t>
      </w:r>
      <w:bookmarkEnd w:id="142"/>
    </w:p>
    <w:p w:rsidR="00631ED0" w:rsidRPr="00772585" w:rsidRDefault="00631ED0" w:rsidP="00772585">
      <w:pPr>
        <w:pStyle w:val="ENotesHeading2"/>
        <w:outlineLvl w:val="9"/>
      </w:pPr>
      <w:bookmarkStart w:id="143" w:name="_Toc392688353"/>
      <w:r w:rsidRPr="00772585">
        <w:t>Endnote 1—About the endnotes</w:t>
      </w:r>
      <w:bookmarkEnd w:id="143"/>
    </w:p>
    <w:p w:rsidR="00631ED0" w:rsidRPr="00772585" w:rsidRDefault="00631ED0" w:rsidP="007B77DB">
      <w:r w:rsidRPr="00772585">
        <w:t>The endnotes provide details of the history of this compilation and its provisions. The following endnotes are included in each compilation:</w:t>
      </w:r>
    </w:p>
    <w:p w:rsidR="00631ED0" w:rsidRPr="00772585" w:rsidRDefault="00631ED0" w:rsidP="007B77DB"/>
    <w:p w:rsidR="00631ED0" w:rsidRPr="00772585" w:rsidRDefault="00631ED0" w:rsidP="007B77DB">
      <w:r w:rsidRPr="00772585">
        <w:t>Endnote 1—About the endnotes</w:t>
      </w:r>
    </w:p>
    <w:p w:rsidR="00631ED0" w:rsidRPr="00772585" w:rsidRDefault="00631ED0" w:rsidP="007B77DB">
      <w:r w:rsidRPr="00772585">
        <w:t>Endnote 2—Abbreviation key</w:t>
      </w:r>
    </w:p>
    <w:p w:rsidR="00631ED0" w:rsidRPr="00772585" w:rsidRDefault="00631ED0" w:rsidP="007B77DB">
      <w:r w:rsidRPr="00772585">
        <w:t>Endnote 3—Legislation history</w:t>
      </w:r>
    </w:p>
    <w:p w:rsidR="00631ED0" w:rsidRPr="00772585" w:rsidRDefault="00631ED0" w:rsidP="007B77DB">
      <w:r w:rsidRPr="00772585">
        <w:t>Endnote 4—Amendment history</w:t>
      </w:r>
    </w:p>
    <w:p w:rsidR="00631ED0" w:rsidRPr="00772585" w:rsidRDefault="00631ED0" w:rsidP="007B77DB">
      <w:r w:rsidRPr="00772585">
        <w:t>Endnote 5—Uncommenced amendments</w:t>
      </w:r>
    </w:p>
    <w:p w:rsidR="00631ED0" w:rsidRPr="00772585" w:rsidRDefault="00631ED0" w:rsidP="007B77DB">
      <w:r w:rsidRPr="00772585">
        <w:t>Endnote 6—Modifications</w:t>
      </w:r>
    </w:p>
    <w:p w:rsidR="00631ED0" w:rsidRPr="00772585" w:rsidRDefault="00631ED0" w:rsidP="007B77DB">
      <w:r w:rsidRPr="00772585">
        <w:t>Endnote 7—Misdescribed amendments</w:t>
      </w:r>
    </w:p>
    <w:p w:rsidR="00631ED0" w:rsidRPr="00772585" w:rsidRDefault="00631ED0" w:rsidP="007B77DB">
      <w:r w:rsidRPr="00772585">
        <w:t>Endnote 8—Miscellaneous</w:t>
      </w:r>
    </w:p>
    <w:p w:rsidR="00631ED0" w:rsidRPr="00772585" w:rsidRDefault="00631ED0" w:rsidP="007B77DB">
      <w:pPr>
        <w:rPr>
          <w:b/>
        </w:rPr>
      </w:pPr>
    </w:p>
    <w:p w:rsidR="00631ED0" w:rsidRPr="00772585" w:rsidRDefault="00631ED0" w:rsidP="007B77DB">
      <w:r w:rsidRPr="00772585">
        <w:t>If there is no information under a particular endnote, the word “none” will appear in square brackets after the endnote heading.</w:t>
      </w:r>
    </w:p>
    <w:p w:rsidR="00631ED0" w:rsidRPr="00772585" w:rsidRDefault="00631ED0" w:rsidP="007B77DB">
      <w:pPr>
        <w:rPr>
          <w:b/>
        </w:rPr>
      </w:pPr>
    </w:p>
    <w:p w:rsidR="00631ED0" w:rsidRPr="00772585" w:rsidRDefault="00631ED0" w:rsidP="007B77DB">
      <w:r w:rsidRPr="00772585">
        <w:rPr>
          <w:b/>
        </w:rPr>
        <w:t>Abbreviation key—Endnote 2</w:t>
      </w:r>
    </w:p>
    <w:p w:rsidR="00631ED0" w:rsidRPr="00772585" w:rsidRDefault="00631ED0" w:rsidP="007B77DB">
      <w:r w:rsidRPr="00772585">
        <w:t>The abbreviation key in this endnote sets out abbreviations that may be used in the endnotes.</w:t>
      </w:r>
    </w:p>
    <w:p w:rsidR="00631ED0" w:rsidRPr="00772585" w:rsidRDefault="00631ED0" w:rsidP="007B77DB"/>
    <w:p w:rsidR="00631ED0" w:rsidRPr="00772585" w:rsidRDefault="00631ED0" w:rsidP="007B77DB">
      <w:pPr>
        <w:rPr>
          <w:b/>
        </w:rPr>
      </w:pPr>
      <w:r w:rsidRPr="00772585">
        <w:rPr>
          <w:b/>
        </w:rPr>
        <w:t>Legislation history and amendment history—Endnotes 3 and 4</w:t>
      </w:r>
    </w:p>
    <w:p w:rsidR="00631ED0" w:rsidRPr="00772585" w:rsidRDefault="00631ED0" w:rsidP="007B77DB">
      <w:r w:rsidRPr="00772585">
        <w:t>Amending laws are annotated in the legislation history and amendment history.</w:t>
      </w:r>
    </w:p>
    <w:p w:rsidR="00631ED0" w:rsidRPr="00772585" w:rsidRDefault="00631ED0" w:rsidP="007B77DB"/>
    <w:p w:rsidR="00631ED0" w:rsidRPr="00772585" w:rsidRDefault="00631ED0" w:rsidP="007B77DB">
      <w:r w:rsidRPr="00772585">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631ED0" w:rsidRPr="00772585" w:rsidRDefault="00631ED0" w:rsidP="007B77DB"/>
    <w:p w:rsidR="00631ED0" w:rsidRPr="00772585" w:rsidRDefault="00631ED0" w:rsidP="007B77DB">
      <w:r w:rsidRPr="00772585">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631ED0" w:rsidRPr="00772585" w:rsidRDefault="00631ED0" w:rsidP="007B77DB">
      <w:pPr>
        <w:rPr>
          <w:b/>
        </w:rPr>
      </w:pPr>
    </w:p>
    <w:p w:rsidR="00631ED0" w:rsidRPr="00772585" w:rsidRDefault="00631ED0" w:rsidP="007B77DB">
      <w:pPr>
        <w:rPr>
          <w:b/>
        </w:rPr>
      </w:pPr>
      <w:r w:rsidRPr="00772585">
        <w:rPr>
          <w:b/>
        </w:rPr>
        <w:t>Uncommenced amendments—Endnote 5</w:t>
      </w:r>
    </w:p>
    <w:p w:rsidR="00631ED0" w:rsidRPr="00772585" w:rsidRDefault="00631ED0" w:rsidP="007B77DB">
      <w:r w:rsidRPr="00772585">
        <w:t>The effect of uncommenced amendments is not reflected in the text of the compiled law, but the text of the amendments is included in endnote 5.</w:t>
      </w:r>
    </w:p>
    <w:p w:rsidR="00631ED0" w:rsidRPr="00772585" w:rsidRDefault="00631ED0" w:rsidP="007B77DB">
      <w:pPr>
        <w:keepNext/>
        <w:rPr>
          <w:b/>
        </w:rPr>
      </w:pPr>
      <w:r w:rsidRPr="00772585">
        <w:rPr>
          <w:b/>
        </w:rPr>
        <w:lastRenderedPageBreak/>
        <w:t>Modifications—Endnote 6</w:t>
      </w:r>
    </w:p>
    <w:p w:rsidR="00631ED0" w:rsidRPr="00772585" w:rsidRDefault="00631ED0" w:rsidP="007B77DB">
      <w:r w:rsidRPr="00772585">
        <w:t>If the compiled law is affected by a modification that is in force, details of the modification are included in endnote 6.</w:t>
      </w:r>
    </w:p>
    <w:p w:rsidR="00631ED0" w:rsidRPr="00772585" w:rsidRDefault="00631ED0" w:rsidP="007B77DB"/>
    <w:p w:rsidR="00631ED0" w:rsidRPr="00772585" w:rsidRDefault="00631ED0" w:rsidP="007B77DB">
      <w:pPr>
        <w:keepNext/>
      </w:pPr>
      <w:r w:rsidRPr="00772585">
        <w:rPr>
          <w:b/>
        </w:rPr>
        <w:t>Misdescribed amendments—Endnote 7</w:t>
      </w:r>
    </w:p>
    <w:p w:rsidR="00631ED0" w:rsidRPr="00772585" w:rsidRDefault="00631ED0" w:rsidP="007B77DB">
      <w:r w:rsidRPr="00772585">
        <w:t>An amendment is a misdescribed amendment if the effect of the amendment cannot be incorporated into the text of the compilation. Any misdescribed amendment is included in endnote 7.</w:t>
      </w:r>
    </w:p>
    <w:p w:rsidR="00631ED0" w:rsidRPr="00772585" w:rsidRDefault="00631ED0" w:rsidP="007B77DB"/>
    <w:p w:rsidR="00631ED0" w:rsidRPr="00772585" w:rsidRDefault="00631ED0" w:rsidP="007B77DB">
      <w:pPr>
        <w:rPr>
          <w:b/>
        </w:rPr>
      </w:pPr>
      <w:r w:rsidRPr="00772585">
        <w:rPr>
          <w:b/>
        </w:rPr>
        <w:t>Miscellaneous—Endnote 8</w:t>
      </w:r>
    </w:p>
    <w:p w:rsidR="00631ED0" w:rsidRPr="00772585" w:rsidRDefault="00631ED0" w:rsidP="007B77DB">
      <w:r w:rsidRPr="00772585">
        <w:t>Endnote 8 includes any additional information that may be helpful for a reader of the compilation.</w:t>
      </w:r>
    </w:p>
    <w:p w:rsidR="00631ED0" w:rsidRPr="00772585" w:rsidRDefault="00631ED0" w:rsidP="007B77DB"/>
    <w:p w:rsidR="001909E6" w:rsidRPr="00772585" w:rsidRDefault="001909E6" w:rsidP="001909E6">
      <w:pPr>
        <w:pStyle w:val="ENotesHeading2"/>
        <w:pageBreakBefore/>
        <w:outlineLvl w:val="9"/>
      </w:pPr>
      <w:bookmarkStart w:id="144" w:name="_Toc392688354"/>
      <w:r w:rsidRPr="00772585">
        <w:lastRenderedPageBreak/>
        <w:t>Endnote 2—Abbreviation key</w:t>
      </w:r>
      <w:bookmarkEnd w:id="144"/>
    </w:p>
    <w:p w:rsidR="001909E6" w:rsidRPr="00772585" w:rsidRDefault="001909E6" w:rsidP="001909E6">
      <w:pPr>
        <w:pStyle w:val="Tabletext"/>
      </w:pPr>
    </w:p>
    <w:tbl>
      <w:tblPr>
        <w:tblW w:w="0" w:type="auto"/>
        <w:tblInd w:w="113" w:type="dxa"/>
        <w:tblLayout w:type="fixed"/>
        <w:tblLook w:val="0000" w:firstRow="0" w:lastRow="0" w:firstColumn="0" w:lastColumn="0" w:noHBand="0" w:noVBand="0"/>
      </w:tblPr>
      <w:tblGrid>
        <w:gridCol w:w="3543"/>
        <w:gridCol w:w="3543"/>
      </w:tblGrid>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ad = added or inserted</w:t>
            </w:r>
          </w:p>
        </w:tc>
        <w:tc>
          <w:tcPr>
            <w:tcW w:w="3543" w:type="dxa"/>
            <w:shd w:val="clear" w:color="auto" w:fill="auto"/>
          </w:tcPr>
          <w:p w:rsidR="001909E6" w:rsidRPr="00772585" w:rsidRDefault="001909E6" w:rsidP="00164131">
            <w:pPr>
              <w:pStyle w:val="ENoteTableText"/>
              <w:rPr>
                <w:sz w:val="20"/>
              </w:rPr>
            </w:pPr>
            <w:r w:rsidRPr="00772585">
              <w:rPr>
                <w:sz w:val="20"/>
              </w:rPr>
              <w:t>pres = present</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am = amended</w:t>
            </w:r>
          </w:p>
        </w:tc>
        <w:tc>
          <w:tcPr>
            <w:tcW w:w="3543" w:type="dxa"/>
            <w:shd w:val="clear" w:color="auto" w:fill="auto"/>
          </w:tcPr>
          <w:p w:rsidR="001909E6" w:rsidRPr="00772585" w:rsidRDefault="001909E6" w:rsidP="00164131">
            <w:pPr>
              <w:pStyle w:val="ENoteTableText"/>
              <w:rPr>
                <w:sz w:val="20"/>
              </w:rPr>
            </w:pPr>
            <w:r w:rsidRPr="00772585">
              <w:rPr>
                <w:sz w:val="20"/>
              </w:rPr>
              <w:t>prev = previous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c = clause(s)</w:t>
            </w:r>
          </w:p>
        </w:tc>
        <w:tc>
          <w:tcPr>
            <w:tcW w:w="3543" w:type="dxa"/>
            <w:shd w:val="clear" w:color="auto" w:fill="auto"/>
          </w:tcPr>
          <w:p w:rsidR="001909E6" w:rsidRPr="00772585" w:rsidRDefault="001909E6" w:rsidP="00164131">
            <w:pPr>
              <w:pStyle w:val="ENoteTableText"/>
              <w:rPr>
                <w:sz w:val="20"/>
              </w:rPr>
            </w:pPr>
            <w:r w:rsidRPr="00772585">
              <w:rPr>
                <w:sz w:val="20"/>
              </w:rPr>
              <w:t>(prev) = previously</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Ch = Chapter(s)</w:t>
            </w:r>
          </w:p>
        </w:tc>
        <w:tc>
          <w:tcPr>
            <w:tcW w:w="3543" w:type="dxa"/>
            <w:shd w:val="clear" w:color="auto" w:fill="auto"/>
          </w:tcPr>
          <w:p w:rsidR="001909E6" w:rsidRPr="00772585" w:rsidRDefault="001909E6" w:rsidP="00164131">
            <w:pPr>
              <w:pStyle w:val="ENoteTableText"/>
              <w:rPr>
                <w:sz w:val="20"/>
              </w:rPr>
            </w:pPr>
            <w:r w:rsidRPr="00772585">
              <w:rPr>
                <w:sz w:val="20"/>
              </w:rPr>
              <w:t>Pt = Part(s)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def = definition(s)</w:t>
            </w:r>
          </w:p>
        </w:tc>
        <w:tc>
          <w:tcPr>
            <w:tcW w:w="3543" w:type="dxa"/>
            <w:shd w:val="clear" w:color="auto" w:fill="auto"/>
          </w:tcPr>
          <w:p w:rsidR="001909E6" w:rsidRPr="00772585" w:rsidRDefault="001909E6" w:rsidP="00164131">
            <w:pPr>
              <w:pStyle w:val="ENoteTableText"/>
              <w:rPr>
                <w:sz w:val="20"/>
              </w:rPr>
            </w:pPr>
            <w:r w:rsidRPr="00772585">
              <w:rPr>
                <w:sz w:val="20"/>
              </w:rPr>
              <w:t>r = regulation(s)/rule(s)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Dict = Dictionary</w:t>
            </w:r>
          </w:p>
        </w:tc>
        <w:tc>
          <w:tcPr>
            <w:tcW w:w="3543" w:type="dxa"/>
            <w:shd w:val="clear" w:color="auto" w:fill="auto"/>
          </w:tcPr>
          <w:p w:rsidR="001909E6" w:rsidRPr="00772585" w:rsidRDefault="001909E6" w:rsidP="00164131">
            <w:pPr>
              <w:pStyle w:val="ENoteTableText"/>
              <w:rPr>
                <w:sz w:val="20"/>
              </w:rPr>
            </w:pPr>
            <w:r w:rsidRPr="00772585">
              <w:rPr>
                <w:sz w:val="20"/>
              </w:rPr>
              <w:t>Reg = Regulation/Regulations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disallowed = disallowed by Parliament</w:t>
            </w:r>
          </w:p>
        </w:tc>
        <w:tc>
          <w:tcPr>
            <w:tcW w:w="3543" w:type="dxa"/>
            <w:shd w:val="clear" w:color="auto" w:fill="auto"/>
          </w:tcPr>
          <w:p w:rsidR="001909E6" w:rsidRPr="00772585" w:rsidRDefault="001909E6" w:rsidP="00164131">
            <w:pPr>
              <w:pStyle w:val="ENoteTableText"/>
              <w:rPr>
                <w:sz w:val="20"/>
              </w:rPr>
            </w:pPr>
            <w:r w:rsidRPr="00772585">
              <w:rPr>
                <w:sz w:val="20"/>
              </w:rPr>
              <w:t>reloc = relocated</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Div = Division(s)</w:t>
            </w:r>
          </w:p>
        </w:tc>
        <w:tc>
          <w:tcPr>
            <w:tcW w:w="3543" w:type="dxa"/>
            <w:shd w:val="clear" w:color="auto" w:fill="auto"/>
          </w:tcPr>
          <w:p w:rsidR="001909E6" w:rsidRPr="00772585" w:rsidRDefault="001909E6" w:rsidP="00164131">
            <w:pPr>
              <w:pStyle w:val="ENoteTableText"/>
              <w:rPr>
                <w:sz w:val="20"/>
              </w:rPr>
            </w:pPr>
            <w:r w:rsidRPr="00772585">
              <w:rPr>
                <w:sz w:val="20"/>
              </w:rPr>
              <w:t>renum = renumbered</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exp = expired or ceased to have effect</w:t>
            </w:r>
          </w:p>
        </w:tc>
        <w:tc>
          <w:tcPr>
            <w:tcW w:w="3543" w:type="dxa"/>
            <w:shd w:val="clear" w:color="auto" w:fill="auto"/>
          </w:tcPr>
          <w:p w:rsidR="001909E6" w:rsidRPr="00772585" w:rsidRDefault="001909E6" w:rsidP="00164131">
            <w:pPr>
              <w:pStyle w:val="ENoteTableText"/>
              <w:rPr>
                <w:sz w:val="20"/>
              </w:rPr>
            </w:pPr>
            <w:r w:rsidRPr="00772585">
              <w:rPr>
                <w:sz w:val="20"/>
              </w:rPr>
              <w:t>rep = repealed</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hdg = heading(s)</w:t>
            </w:r>
          </w:p>
        </w:tc>
        <w:tc>
          <w:tcPr>
            <w:tcW w:w="3543" w:type="dxa"/>
            <w:shd w:val="clear" w:color="auto" w:fill="auto"/>
          </w:tcPr>
          <w:p w:rsidR="001909E6" w:rsidRPr="00772585" w:rsidRDefault="001909E6" w:rsidP="00164131">
            <w:pPr>
              <w:pStyle w:val="ENoteTableText"/>
              <w:rPr>
                <w:sz w:val="20"/>
              </w:rPr>
            </w:pPr>
            <w:r w:rsidRPr="00772585">
              <w:rPr>
                <w:sz w:val="20"/>
              </w:rPr>
              <w:t>rs = repealed and substituted</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LI = Legislative Instrument</w:t>
            </w:r>
          </w:p>
        </w:tc>
        <w:tc>
          <w:tcPr>
            <w:tcW w:w="3543" w:type="dxa"/>
            <w:shd w:val="clear" w:color="auto" w:fill="auto"/>
          </w:tcPr>
          <w:p w:rsidR="001909E6" w:rsidRPr="00772585" w:rsidRDefault="001909E6" w:rsidP="00164131">
            <w:pPr>
              <w:pStyle w:val="ENoteTableText"/>
              <w:rPr>
                <w:sz w:val="20"/>
              </w:rPr>
            </w:pPr>
            <w:r w:rsidRPr="00772585">
              <w:rPr>
                <w:sz w:val="20"/>
              </w:rPr>
              <w:t>s = section(s)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 xml:space="preserve">LIA = </w:t>
            </w:r>
            <w:r w:rsidRPr="00772585">
              <w:rPr>
                <w:i/>
                <w:sz w:val="20"/>
              </w:rPr>
              <w:t>Legislative Instruments Act 2003</w:t>
            </w:r>
          </w:p>
        </w:tc>
        <w:tc>
          <w:tcPr>
            <w:tcW w:w="3543" w:type="dxa"/>
            <w:shd w:val="clear" w:color="auto" w:fill="auto"/>
          </w:tcPr>
          <w:p w:rsidR="001909E6" w:rsidRPr="00772585" w:rsidRDefault="001909E6" w:rsidP="00164131">
            <w:pPr>
              <w:pStyle w:val="ENoteTableText"/>
              <w:rPr>
                <w:sz w:val="20"/>
              </w:rPr>
            </w:pPr>
            <w:r w:rsidRPr="00772585">
              <w:rPr>
                <w:sz w:val="20"/>
              </w:rPr>
              <w:t>Sch = Schedule(s)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mod = modified/modification</w:t>
            </w:r>
          </w:p>
        </w:tc>
        <w:tc>
          <w:tcPr>
            <w:tcW w:w="3543" w:type="dxa"/>
            <w:shd w:val="clear" w:color="auto" w:fill="auto"/>
          </w:tcPr>
          <w:p w:rsidR="001909E6" w:rsidRPr="00772585" w:rsidRDefault="001909E6" w:rsidP="00164131">
            <w:pPr>
              <w:pStyle w:val="ENoteTableText"/>
              <w:rPr>
                <w:sz w:val="20"/>
              </w:rPr>
            </w:pPr>
            <w:r w:rsidRPr="00772585">
              <w:rPr>
                <w:sz w:val="20"/>
              </w:rPr>
              <w:t>Sdiv = Subdivision(s)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No = Number(s)</w:t>
            </w:r>
          </w:p>
        </w:tc>
        <w:tc>
          <w:tcPr>
            <w:tcW w:w="3543" w:type="dxa"/>
            <w:shd w:val="clear" w:color="auto" w:fill="auto"/>
          </w:tcPr>
          <w:p w:rsidR="001909E6" w:rsidRPr="00772585" w:rsidRDefault="001909E6" w:rsidP="00164131">
            <w:pPr>
              <w:pStyle w:val="ENoteTableText"/>
              <w:rPr>
                <w:sz w:val="20"/>
              </w:rPr>
            </w:pPr>
            <w:r w:rsidRPr="00772585">
              <w:rPr>
                <w:sz w:val="20"/>
              </w:rPr>
              <w:t>SLI = Select Legislative Instrument</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o = order(s)</w:t>
            </w:r>
          </w:p>
        </w:tc>
        <w:tc>
          <w:tcPr>
            <w:tcW w:w="3543" w:type="dxa"/>
            <w:shd w:val="clear" w:color="auto" w:fill="auto"/>
          </w:tcPr>
          <w:p w:rsidR="001909E6" w:rsidRPr="00772585" w:rsidRDefault="001909E6" w:rsidP="00164131">
            <w:pPr>
              <w:pStyle w:val="ENoteTableText"/>
              <w:rPr>
                <w:sz w:val="20"/>
              </w:rPr>
            </w:pPr>
            <w:r w:rsidRPr="00772585">
              <w:rPr>
                <w:sz w:val="20"/>
              </w:rPr>
              <w:t>SR = Statutory Rules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Ord = Ordinance</w:t>
            </w:r>
          </w:p>
        </w:tc>
        <w:tc>
          <w:tcPr>
            <w:tcW w:w="3543" w:type="dxa"/>
            <w:shd w:val="clear" w:color="auto" w:fill="auto"/>
          </w:tcPr>
          <w:p w:rsidR="001909E6" w:rsidRPr="00772585" w:rsidRDefault="001909E6" w:rsidP="00164131">
            <w:pPr>
              <w:pStyle w:val="ENoteTableText"/>
              <w:rPr>
                <w:sz w:val="20"/>
              </w:rPr>
            </w:pPr>
            <w:r w:rsidRPr="00772585">
              <w:rPr>
                <w:sz w:val="20"/>
              </w:rPr>
              <w:t>Sub</w:t>
            </w:r>
            <w:r w:rsidR="00772585">
              <w:rPr>
                <w:sz w:val="20"/>
              </w:rPr>
              <w:noBreakHyphen/>
            </w:r>
            <w:r w:rsidRPr="00772585">
              <w:rPr>
                <w:sz w:val="20"/>
              </w:rPr>
              <w:t>Ch = Sub</w:t>
            </w:r>
            <w:r w:rsidR="00772585">
              <w:rPr>
                <w:sz w:val="20"/>
              </w:rPr>
              <w:noBreakHyphen/>
            </w:r>
            <w:r w:rsidRPr="00772585">
              <w:rPr>
                <w:sz w:val="20"/>
              </w:rPr>
              <w:t>Chapter(s)</w:t>
            </w:r>
          </w:p>
        </w:tc>
      </w:tr>
      <w:tr w:rsidR="001909E6" w:rsidRPr="00772585" w:rsidTr="00164131">
        <w:tc>
          <w:tcPr>
            <w:tcW w:w="3543" w:type="dxa"/>
            <w:shd w:val="clear" w:color="auto" w:fill="auto"/>
          </w:tcPr>
          <w:p w:rsidR="001909E6" w:rsidRPr="00772585" w:rsidRDefault="001909E6" w:rsidP="00164131">
            <w:pPr>
              <w:pStyle w:val="ENoteTableText"/>
              <w:rPr>
                <w:sz w:val="20"/>
              </w:rPr>
            </w:pPr>
            <w:r w:rsidRPr="00772585">
              <w:rPr>
                <w:sz w:val="20"/>
              </w:rPr>
              <w:t>orig = original</w:t>
            </w:r>
          </w:p>
        </w:tc>
        <w:tc>
          <w:tcPr>
            <w:tcW w:w="3543" w:type="dxa"/>
            <w:shd w:val="clear" w:color="auto" w:fill="auto"/>
          </w:tcPr>
          <w:p w:rsidR="001909E6" w:rsidRPr="00772585" w:rsidRDefault="001909E6" w:rsidP="00164131">
            <w:pPr>
              <w:pStyle w:val="ENoteTableText"/>
              <w:rPr>
                <w:sz w:val="20"/>
              </w:rPr>
            </w:pPr>
            <w:r w:rsidRPr="00772585">
              <w:rPr>
                <w:sz w:val="20"/>
              </w:rPr>
              <w:t>SubPt = Subpart(s)</w:t>
            </w:r>
          </w:p>
        </w:tc>
      </w:tr>
      <w:tr w:rsidR="001909E6" w:rsidRPr="00772585" w:rsidTr="00164131">
        <w:tc>
          <w:tcPr>
            <w:tcW w:w="3543" w:type="dxa"/>
            <w:shd w:val="clear" w:color="auto" w:fill="auto"/>
          </w:tcPr>
          <w:p w:rsidR="001909E6" w:rsidRPr="00772585" w:rsidRDefault="001909E6" w:rsidP="00860CCB">
            <w:pPr>
              <w:pStyle w:val="ENoteTableText"/>
              <w:ind w:left="454" w:hanging="454"/>
              <w:rPr>
                <w:sz w:val="20"/>
              </w:rPr>
            </w:pPr>
            <w:r w:rsidRPr="00772585">
              <w:rPr>
                <w:sz w:val="20"/>
              </w:rPr>
              <w:t>par = paragraph(s)/subparagraph(s)</w:t>
            </w:r>
            <w:r w:rsidR="00860CCB">
              <w:rPr>
                <w:sz w:val="20"/>
              </w:rPr>
              <w:br/>
            </w:r>
            <w:r w:rsidRPr="00772585">
              <w:rPr>
                <w:sz w:val="20"/>
              </w:rPr>
              <w:t>/sub</w:t>
            </w:r>
            <w:r w:rsidR="00772585">
              <w:rPr>
                <w:sz w:val="20"/>
              </w:rPr>
              <w:noBreakHyphen/>
            </w:r>
            <w:r w:rsidRPr="00772585">
              <w:rPr>
                <w:sz w:val="20"/>
              </w:rPr>
              <w:t>subparagraph(s)</w:t>
            </w:r>
          </w:p>
        </w:tc>
        <w:tc>
          <w:tcPr>
            <w:tcW w:w="3543" w:type="dxa"/>
            <w:shd w:val="clear" w:color="auto" w:fill="auto"/>
          </w:tcPr>
          <w:p w:rsidR="001909E6" w:rsidRPr="00772585" w:rsidRDefault="001909E6" w:rsidP="00164131">
            <w:pPr>
              <w:pStyle w:val="ENoteTableText"/>
              <w:rPr>
                <w:sz w:val="20"/>
              </w:rPr>
            </w:pPr>
          </w:p>
        </w:tc>
      </w:tr>
    </w:tbl>
    <w:p w:rsidR="001909E6" w:rsidRPr="00772585" w:rsidRDefault="001909E6" w:rsidP="001909E6">
      <w:pPr>
        <w:pStyle w:val="Tabletext"/>
      </w:pPr>
    </w:p>
    <w:p w:rsidR="00631ED0" w:rsidRPr="00772585" w:rsidRDefault="00631ED0" w:rsidP="00772585">
      <w:pPr>
        <w:pStyle w:val="ENotesHeading2"/>
        <w:pageBreakBefore/>
        <w:outlineLvl w:val="9"/>
      </w:pPr>
      <w:bookmarkStart w:id="145" w:name="_Toc392688355"/>
      <w:r w:rsidRPr="00772585">
        <w:lastRenderedPageBreak/>
        <w:t>Endnote 3—Legislation history</w:t>
      </w:r>
      <w:bookmarkEnd w:id="145"/>
    </w:p>
    <w:p w:rsidR="00631ED0" w:rsidRPr="00772585" w:rsidRDefault="00631ED0" w:rsidP="007B77D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631ED0" w:rsidRPr="00772585" w:rsidTr="00BF5C1B">
        <w:trPr>
          <w:cantSplit/>
          <w:tblHeader/>
        </w:trPr>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Number and year</w:t>
            </w:r>
          </w:p>
        </w:tc>
        <w:tc>
          <w:tcPr>
            <w:tcW w:w="1806" w:type="dxa"/>
            <w:tcBorders>
              <w:top w:val="single" w:sz="12" w:space="0" w:color="auto"/>
              <w:bottom w:val="single" w:sz="12" w:space="0" w:color="auto"/>
            </w:tcBorders>
            <w:shd w:val="clear" w:color="auto" w:fill="auto"/>
          </w:tcPr>
          <w:p w:rsidR="00631ED0" w:rsidRPr="00772585" w:rsidRDefault="00631ED0" w:rsidP="00266A0E">
            <w:pPr>
              <w:pStyle w:val="ENoteTableHeading"/>
            </w:pPr>
            <w:r w:rsidRPr="00772585">
              <w:t>FRLI registration</w:t>
            </w:r>
            <w:r w:rsidR="001701F7" w:rsidRPr="00772585">
              <w:t xml:space="preserve"> or gazettal</w:t>
            </w:r>
          </w:p>
        </w:tc>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Commencement</w:t>
            </w:r>
          </w:p>
        </w:tc>
        <w:tc>
          <w:tcPr>
            <w:tcW w:w="1806"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Application, saving and transitional provisions</w:t>
            </w:r>
          </w:p>
        </w:tc>
      </w:tr>
      <w:tr w:rsidR="00BF5C1B" w:rsidRPr="00772585" w:rsidTr="007B77DB">
        <w:trPr>
          <w:cantSplit/>
        </w:trPr>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1981 No.</w:t>
            </w:r>
            <w:r w:rsidR="00772585">
              <w:t> </w:t>
            </w:r>
            <w:r w:rsidRPr="00772585">
              <w:t>156</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23</w:t>
            </w:r>
            <w:r w:rsidR="00772585">
              <w:t> </w:t>
            </w:r>
            <w:r w:rsidRPr="00772585">
              <w:t>June 1981</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r w:rsidRPr="00772585">
              <w:t>1</w:t>
            </w:r>
            <w:r w:rsidR="00772585">
              <w:t> </w:t>
            </w:r>
            <w:r w:rsidRPr="00772585">
              <w:t>July 1981 (</w:t>
            </w:r>
            <w:r w:rsidRPr="00772585">
              <w:rPr>
                <w:i/>
              </w:rPr>
              <w:t xml:space="preserve">see Gazette </w:t>
            </w:r>
            <w:r w:rsidRPr="00772585">
              <w:t>1981, No. S123)</w:t>
            </w:r>
          </w:p>
        </w:tc>
        <w:tc>
          <w:tcPr>
            <w:tcW w:w="1806" w:type="dxa"/>
            <w:tcBorders>
              <w:top w:val="single" w:sz="12" w:space="0" w:color="auto"/>
              <w:bottom w:val="single" w:sz="4" w:space="0" w:color="auto"/>
            </w:tcBorders>
            <w:shd w:val="clear" w:color="auto" w:fill="auto"/>
          </w:tcPr>
          <w:p w:rsidR="00BF5C1B" w:rsidRPr="00772585" w:rsidRDefault="00BF5C1B" w:rsidP="007B77DB">
            <w:pPr>
              <w:pStyle w:val="ENoteTableText"/>
            </w:pP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1986 No.</w:t>
            </w:r>
            <w:r w:rsidR="00772585">
              <w:t> </w:t>
            </w:r>
            <w:r w:rsidRPr="00772585">
              <w:t>161</w:t>
            </w:r>
          </w:p>
        </w:tc>
        <w:tc>
          <w:tcPr>
            <w:tcW w:w="1806" w:type="dxa"/>
            <w:shd w:val="clear" w:color="auto" w:fill="auto"/>
          </w:tcPr>
          <w:p w:rsidR="00BF5C1B" w:rsidRPr="00772585" w:rsidRDefault="00BF5C1B" w:rsidP="007B77DB">
            <w:pPr>
              <w:pStyle w:val="ENoteTableText"/>
            </w:pPr>
            <w:r w:rsidRPr="00772585">
              <w:t>30</w:t>
            </w:r>
            <w:r w:rsidR="00772585">
              <w:t> </w:t>
            </w:r>
            <w:r w:rsidRPr="00772585">
              <w:t>June 1986</w:t>
            </w:r>
          </w:p>
        </w:tc>
        <w:tc>
          <w:tcPr>
            <w:tcW w:w="1806" w:type="dxa"/>
            <w:shd w:val="clear" w:color="auto" w:fill="auto"/>
          </w:tcPr>
          <w:p w:rsidR="00BF5C1B" w:rsidRPr="00772585" w:rsidRDefault="00BF5C1B" w:rsidP="007B77DB">
            <w:pPr>
              <w:pStyle w:val="ENoteTableText"/>
            </w:pPr>
            <w:r w:rsidRPr="00772585">
              <w:t>1</w:t>
            </w:r>
            <w:r w:rsidR="00772585">
              <w:t> </w:t>
            </w:r>
            <w:r w:rsidRPr="00772585">
              <w:t>July 1986</w:t>
            </w:r>
          </w:p>
        </w:tc>
        <w:tc>
          <w:tcPr>
            <w:tcW w:w="1806" w:type="dxa"/>
            <w:shd w:val="clear" w:color="auto" w:fill="auto"/>
          </w:tcPr>
          <w:p w:rsidR="00BF5C1B" w:rsidRPr="00772585" w:rsidRDefault="00BF5C1B" w:rsidP="007B77DB">
            <w:pPr>
              <w:pStyle w:val="ENoteTableText"/>
            </w:pPr>
            <w:r w:rsidRPr="00772585">
              <w:t>r. 8</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1993 No.</w:t>
            </w:r>
            <w:r w:rsidR="00772585">
              <w:t> </w:t>
            </w:r>
            <w:r w:rsidRPr="00772585">
              <w:t>374</w:t>
            </w:r>
          </w:p>
        </w:tc>
        <w:tc>
          <w:tcPr>
            <w:tcW w:w="1806" w:type="dxa"/>
            <w:shd w:val="clear" w:color="auto" w:fill="auto"/>
          </w:tcPr>
          <w:p w:rsidR="00BF5C1B" w:rsidRPr="00772585" w:rsidRDefault="00BF5C1B" w:rsidP="007B77DB">
            <w:pPr>
              <w:pStyle w:val="ENoteTableText"/>
            </w:pPr>
            <w:r w:rsidRPr="00772585">
              <w:t>24 Dec 1993</w:t>
            </w:r>
          </w:p>
        </w:tc>
        <w:tc>
          <w:tcPr>
            <w:tcW w:w="1806" w:type="dxa"/>
            <w:shd w:val="clear" w:color="auto" w:fill="auto"/>
          </w:tcPr>
          <w:p w:rsidR="00BF5C1B" w:rsidRPr="00772585" w:rsidRDefault="00BF5C1B" w:rsidP="007B77DB">
            <w:pPr>
              <w:pStyle w:val="ENoteTableText"/>
            </w:pPr>
            <w:r w:rsidRPr="00772585">
              <w:t>24 Dec 1993</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1994 No.</w:t>
            </w:r>
            <w:r w:rsidR="00772585">
              <w:t> </w:t>
            </w:r>
            <w:r w:rsidRPr="00772585">
              <w:t>338</w:t>
            </w:r>
          </w:p>
        </w:tc>
        <w:tc>
          <w:tcPr>
            <w:tcW w:w="1806" w:type="dxa"/>
            <w:shd w:val="clear" w:color="auto" w:fill="auto"/>
          </w:tcPr>
          <w:p w:rsidR="00BF5C1B" w:rsidRPr="00772585" w:rsidRDefault="00BF5C1B" w:rsidP="007B77DB">
            <w:pPr>
              <w:pStyle w:val="ENoteTableText"/>
            </w:pPr>
            <w:r w:rsidRPr="00772585">
              <w:t>11 Oct 1994</w:t>
            </w:r>
          </w:p>
        </w:tc>
        <w:tc>
          <w:tcPr>
            <w:tcW w:w="1806" w:type="dxa"/>
            <w:shd w:val="clear" w:color="auto" w:fill="auto"/>
          </w:tcPr>
          <w:p w:rsidR="00BF5C1B" w:rsidRPr="00772585" w:rsidRDefault="00BF5C1B" w:rsidP="007B77DB">
            <w:pPr>
              <w:pStyle w:val="ENoteTableText"/>
            </w:pPr>
            <w:r w:rsidRPr="00772585">
              <w:t>11 Oct 1994</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2000 No.</w:t>
            </w:r>
            <w:r w:rsidR="00772585">
              <w:t> </w:t>
            </w:r>
            <w:r w:rsidRPr="00772585">
              <w:t>130</w:t>
            </w:r>
          </w:p>
        </w:tc>
        <w:tc>
          <w:tcPr>
            <w:tcW w:w="1806" w:type="dxa"/>
            <w:shd w:val="clear" w:color="auto" w:fill="auto"/>
          </w:tcPr>
          <w:p w:rsidR="00BF5C1B" w:rsidRPr="00772585" w:rsidRDefault="00BF5C1B" w:rsidP="007B77DB">
            <w:pPr>
              <w:pStyle w:val="ENoteTableText"/>
            </w:pPr>
            <w:r w:rsidRPr="00772585">
              <w:t>28</w:t>
            </w:r>
            <w:r w:rsidR="00772585">
              <w:t> </w:t>
            </w:r>
            <w:r w:rsidRPr="00772585">
              <w:t>June 2000</w:t>
            </w:r>
          </w:p>
        </w:tc>
        <w:tc>
          <w:tcPr>
            <w:tcW w:w="1806" w:type="dxa"/>
            <w:shd w:val="clear" w:color="auto" w:fill="auto"/>
          </w:tcPr>
          <w:p w:rsidR="00BF5C1B" w:rsidRPr="00772585" w:rsidRDefault="00BF5C1B" w:rsidP="007B77DB">
            <w:pPr>
              <w:pStyle w:val="ENoteTableText"/>
            </w:pPr>
            <w:r w:rsidRPr="00772585">
              <w:t>1 Jan 2001</w:t>
            </w:r>
          </w:p>
        </w:tc>
        <w:tc>
          <w:tcPr>
            <w:tcW w:w="1806" w:type="dxa"/>
            <w:shd w:val="clear" w:color="auto" w:fill="auto"/>
          </w:tcPr>
          <w:p w:rsidR="00BF5C1B" w:rsidRPr="00772585" w:rsidRDefault="00BF5C1B" w:rsidP="003467BE">
            <w:pPr>
              <w:pStyle w:val="ENoteTableText"/>
            </w:pPr>
            <w:r w:rsidRPr="00772585">
              <w:t>r. 4</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2001 No.</w:t>
            </w:r>
            <w:r w:rsidR="00772585">
              <w:t> </w:t>
            </w:r>
            <w:r w:rsidRPr="00772585">
              <w:t>76</w:t>
            </w:r>
          </w:p>
        </w:tc>
        <w:tc>
          <w:tcPr>
            <w:tcW w:w="1806" w:type="dxa"/>
            <w:shd w:val="clear" w:color="auto" w:fill="auto"/>
          </w:tcPr>
          <w:p w:rsidR="00BF5C1B" w:rsidRPr="00772585" w:rsidRDefault="00BF5C1B" w:rsidP="007B77DB">
            <w:pPr>
              <w:pStyle w:val="ENoteTableText"/>
            </w:pPr>
            <w:r w:rsidRPr="00772585">
              <w:t>27 Apr 2001</w:t>
            </w:r>
          </w:p>
        </w:tc>
        <w:tc>
          <w:tcPr>
            <w:tcW w:w="1806" w:type="dxa"/>
            <w:shd w:val="clear" w:color="auto" w:fill="auto"/>
          </w:tcPr>
          <w:p w:rsidR="00BF5C1B" w:rsidRPr="00772585" w:rsidRDefault="00BF5C1B" w:rsidP="007B77DB">
            <w:pPr>
              <w:pStyle w:val="ENoteTableText"/>
            </w:pPr>
            <w:r w:rsidRPr="00772585">
              <w:t>27 Apr 2001</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2002 No.</w:t>
            </w:r>
            <w:r w:rsidR="00772585">
              <w:t> </w:t>
            </w:r>
            <w:r w:rsidRPr="00772585">
              <w:t>60</w:t>
            </w:r>
          </w:p>
        </w:tc>
        <w:tc>
          <w:tcPr>
            <w:tcW w:w="1806" w:type="dxa"/>
            <w:shd w:val="clear" w:color="auto" w:fill="auto"/>
          </w:tcPr>
          <w:p w:rsidR="00BF5C1B" w:rsidRPr="00772585" w:rsidRDefault="00BF5C1B" w:rsidP="007B77DB">
            <w:pPr>
              <w:pStyle w:val="ENoteTableText"/>
            </w:pPr>
            <w:r w:rsidRPr="00772585">
              <w:t>5 Apr 2002</w:t>
            </w:r>
          </w:p>
        </w:tc>
        <w:tc>
          <w:tcPr>
            <w:tcW w:w="1806" w:type="dxa"/>
            <w:shd w:val="clear" w:color="auto" w:fill="auto"/>
          </w:tcPr>
          <w:p w:rsidR="00BF5C1B" w:rsidRPr="00772585" w:rsidRDefault="00BF5C1B" w:rsidP="007B77DB">
            <w:pPr>
              <w:pStyle w:val="ENoteTableText"/>
            </w:pPr>
            <w:r w:rsidRPr="00772585">
              <w:t>5 Apr 2002</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2003 No.</w:t>
            </w:r>
            <w:r w:rsidR="00772585">
              <w:t> </w:t>
            </w:r>
            <w:r w:rsidRPr="00772585">
              <w:t>191</w:t>
            </w:r>
          </w:p>
        </w:tc>
        <w:tc>
          <w:tcPr>
            <w:tcW w:w="1806" w:type="dxa"/>
            <w:shd w:val="clear" w:color="auto" w:fill="auto"/>
          </w:tcPr>
          <w:p w:rsidR="00BF5C1B" w:rsidRPr="00772585" w:rsidRDefault="00BF5C1B" w:rsidP="007B77DB">
            <w:pPr>
              <w:pStyle w:val="ENoteTableText"/>
            </w:pPr>
            <w:r w:rsidRPr="00772585">
              <w:t>31</w:t>
            </w:r>
            <w:r w:rsidR="00772585">
              <w:t> </w:t>
            </w:r>
            <w:r w:rsidRPr="00772585">
              <w:t>July 2003</w:t>
            </w:r>
          </w:p>
        </w:tc>
        <w:tc>
          <w:tcPr>
            <w:tcW w:w="1806" w:type="dxa"/>
            <w:shd w:val="clear" w:color="auto" w:fill="auto"/>
          </w:tcPr>
          <w:p w:rsidR="00BF5C1B" w:rsidRPr="00772585" w:rsidRDefault="00BF5C1B" w:rsidP="007B77DB">
            <w:pPr>
              <w:pStyle w:val="ENoteTableText"/>
            </w:pPr>
            <w:r w:rsidRPr="00772585">
              <w:t>1 Aug 2003</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2004 No.</w:t>
            </w:r>
            <w:r w:rsidR="00772585">
              <w:t> </w:t>
            </w:r>
            <w:r w:rsidRPr="00772585">
              <w:t>252</w:t>
            </w:r>
          </w:p>
        </w:tc>
        <w:tc>
          <w:tcPr>
            <w:tcW w:w="1806" w:type="dxa"/>
            <w:shd w:val="clear" w:color="auto" w:fill="auto"/>
          </w:tcPr>
          <w:p w:rsidR="00BF5C1B" w:rsidRPr="00772585" w:rsidRDefault="00BF5C1B" w:rsidP="007B77DB">
            <w:pPr>
              <w:pStyle w:val="ENoteTableText"/>
            </w:pPr>
            <w:r w:rsidRPr="00772585">
              <w:t>26 Aug 2004</w:t>
            </w:r>
          </w:p>
        </w:tc>
        <w:tc>
          <w:tcPr>
            <w:tcW w:w="1806" w:type="dxa"/>
            <w:shd w:val="clear" w:color="auto" w:fill="auto"/>
          </w:tcPr>
          <w:p w:rsidR="00BF5C1B" w:rsidRPr="00772585" w:rsidRDefault="00BF5C1B" w:rsidP="007B77DB">
            <w:pPr>
              <w:pStyle w:val="ENoteTableText"/>
            </w:pPr>
            <w:r w:rsidRPr="00772585">
              <w:t>1 Jan 2005 (</w:t>
            </w:r>
            <w:r w:rsidRPr="00772585">
              <w:rPr>
                <w:i/>
              </w:rPr>
              <w:t>see</w:t>
            </w:r>
            <w:r w:rsidRPr="00772585">
              <w:t xml:space="preserve"> r. 2)</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2005 No.</w:t>
            </w:r>
            <w:r w:rsidR="00772585">
              <w:t> </w:t>
            </w:r>
            <w:r w:rsidRPr="00772585">
              <w:t>39</w:t>
            </w:r>
          </w:p>
        </w:tc>
        <w:tc>
          <w:tcPr>
            <w:tcW w:w="1806" w:type="dxa"/>
            <w:shd w:val="clear" w:color="auto" w:fill="auto"/>
          </w:tcPr>
          <w:p w:rsidR="00BF5C1B" w:rsidRPr="00772585" w:rsidRDefault="00BF5C1B" w:rsidP="007B77DB">
            <w:pPr>
              <w:pStyle w:val="ENoteTableText"/>
            </w:pPr>
            <w:r w:rsidRPr="00772585">
              <w:t>24 Mar 2005 (</w:t>
            </w:r>
            <w:r w:rsidRPr="00772585">
              <w:rPr>
                <w:i/>
              </w:rPr>
              <w:t xml:space="preserve">see </w:t>
            </w:r>
            <w:r w:rsidRPr="00772585">
              <w:t>F2005L00752)</w:t>
            </w:r>
          </w:p>
        </w:tc>
        <w:tc>
          <w:tcPr>
            <w:tcW w:w="1806" w:type="dxa"/>
            <w:shd w:val="clear" w:color="auto" w:fill="auto"/>
          </w:tcPr>
          <w:p w:rsidR="00BF5C1B" w:rsidRPr="00772585" w:rsidRDefault="00BF5C1B" w:rsidP="007B77DB">
            <w:pPr>
              <w:pStyle w:val="ENoteTableText"/>
            </w:pPr>
            <w:r w:rsidRPr="00772585">
              <w:t>25 Mar 2005</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2005 No.</w:t>
            </w:r>
            <w:r w:rsidR="00772585">
              <w:t> </w:t>
            </w:r>
            <w:r w:rsidRPr="00772585">
              <w:t>245</w:t>
            </w:r>
          </w:p>
        </w:tc>
        <w:tc>
          <w:tcPr>
            <w:tcW w:w="1806" w:type="dxa"/>
            <w:shd w:val="clear" w:color="auto" w:fill="auto"/>
          </w:tcPr>
          <w:p w:rsidR="00BF5C1B" w:rsidRPr="00772585" w:rsidRDefault="00BF5C1B" w:rsidP="007B77DB">
            <w:pPr>
              <w:pStyle w:val="ENoteTableText"/>
            </w:pPr>
            <w:r w:rsidRPr="00772585">
              <w:t>15 Nov 2005 (</w:t>
            </w:r>
            <w:r w:rsidRPr="00772585">
              <w:rPr>
                <w:i/>
              </w:rPr>
              <w:t>see</w:t>
            </w:r>
            <w:r w:rsidRPr="00772585">
              <w:t xml:space="preserve"> F2005L03397)</w:t>
            </w:r>
          </w:p>
        </w:tc>
        <w:tc>
          <w:tcPr>
            <w:tcW w:w="1806" w:type="dxa"/>
            <w:shd w:val="clear" w:color="auto" w:fill="auto"/>
          </w:tcPr>
          <w:p w:rsidR="00BF5C1B" w:rsidRPr="00772585" w:rsidRDefault="00BF5C1B" w:rsidP="007B77DB">
            <w:pPr>
              <w:pStyle w:val="ENoteTableText"/>
            </w:pPr>
            <w:r w:rsidRPr="00772585">
              <w:t>16 Nov 2005</w:t>
            </w:r>
          </w:p>
        </w:tc>
        <w:tc>
          <w:tcPr>
            <w:tcW w:w="1806" w:type="dxa"/>
            <w:shd w:val="clear" w:color="auto" w:fill="auto"/>
          </w:tcPr>
          <w:p w:rsidR="00BF5C1B" w:rsidRPr="00772585" w:rsidRDefault="00BF5C1B" w:rsidP="007B77DB">
            <w:pPr>
              <w:pStyle w:val="ENoteTableText"/>
            </w:pPr>
            <w:r w:rsidRPr="00772585">
              <w:t>—</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2010 No.</w:t>
            </w:r>
            <w:r w:rsidR="00772585">
              <w:t> </w:t>
            </w:r>
            <w:r w:rsidRPr="00772585">
              <w:t>217</w:t>
            </w:r>
          </w:p>
        </w:tc>
        <w:tc>
          <w:tcPr>
            <w:tcW w:w="1806" w:type="dxa"/>
            <w:shd w:val="clear" w:color="auto" w:fill="auto"/>
          </w:tcPr>
          <w:p w:rsidR="00BF5C1B" w:rsidRPr="00772585" w:rsidRDefault="00BF5C1B" w:rsidP="007B77DB">
            <w:pPr>
              <w:pStyle w:val="ENoteTableText"/>
            </w:pPr>
            <w:r w:rsidRPr="00772585">
              <w:t>23</w:t>
            </w:r>
            <w:r w:rsidR="00772585">
              <w:t> </w:t>
            </w:r>
            <w:r w:rsidRPr="00772585">
              <w:t>July 2010 (</w:t>
            </w:r>
            <w:r w:rsidRPr="00772585">
              <w:rPr>
                <w:i/>
              </w:rPr>
              <w:t xml:space="preserve">see </w:t>
            </w:r>
            <w:r w:rsidRPr="00772585">
              <w:t>F2010L02118)</w:t>
            </w:r>
          </w:p>
        </w:tc>
        <w:tc>
          <w:tcPr>
            <w:tcW w:w="1806" w:type="dxa"/>
            <w:shd w:val="clear" w:color="auto" w:fill="auto"/>
          </w:tcPr>
          <w:p w:rsidR="00BF5C1B" w:rsidRPr="00772585" w:rsidRDefault="00BF5C1B" w:rsidP="007B77DB">
            <w:pPr>
              <w:pStyle w:val="ENoteTableText"/>
            </w:pPr>
            <w:r w:rsidRPr="00772585">
              <w:t>rr.</w:t>
            </w:r>
            <w:r w:rsidR="00772585">
              <w:t> </w:t>
            </w:r>
            <w:r w:rsidRPr="00772585">
              <w:t>1–3: 24</w:t>
            </w:r>
            <w:r w:rsidR="00772585">
              <w:t> </w:t>
            </w:r>
            <w:r w:rsidRPr="00772585">
              <w:t>July 2010</w:t>
            </w:r>
            <w:r w:rsidRPr="00772585">
              <w:br/>
              <w:t>r. 4, 5 and Schedules</w:t>
            </w:r>
            <w:r w:rsidR="00772585">
              <w:t> </w:t>
            </w:r>
            <w:r w:rsidRPr="00772585">
              <w:t xml:space="preserve">1 and 2: 1 Sept 2010 </w:t>
            </w:r>
            <w:r w:rsidRPr="00772585">
              <w:br/>
              <w:t>(</w:t>
            </w:r>
            <w:r w:rsidRPr="00772585">
              <w:rPr>
                <w:i/>
              </w:rPr>
              <w:t xml:space="preserve">see </w:t>
            </w:r>
            <w:r w:rsidRPr="00772585">
              <w:t>r. 2 and F2010L02117)</w:t>
            </w:r>
          </w:p>
        </w:tc>
        <w:tc>
          <w:tcPr>
            <w:tcW w:w="1806" w:type="dxa"/>
            <w:shd w:val="clear" w:color="auto" w:fill="auto"/>
          </w:tcPr>
          <w:p w:rsidR="00BF5C1B" w:rsidRPr="00772585" w:rsidRDefault="00BF5C1B" w:rsidP="003467BE">
            <w:pPr>
              <w:pStyle w:val="ENoteTableText"/>
            </w:pPr>
            <w:r w:rsidRPr="00772585">
              <w:t>rr.</w:t>
            </w:r>
            <w:r w:rsidR="00772585">
              <w:t> </w:t>
            </w:r>
            <w:r w:rsidRPr="00772585">
              <w:t>4 and 5</w:t>
            </w:r>
          </w:p>
        </w:tc>
      </w:tr>
      <w:tr w:rsidR="00BF5C1B" w:rsidRPr="00772585" w:rsidTr="007B77DB">
        <w:trPr>
          <w:cantSplit/>
        </w:trPr>
        <w:tc>
          <w:tcPr>
            <w:tcW w:w="1806" w:type="dxa"/>
            <w:shd w:val="clear" w:color="auto" w:fill="auto"/>
          </w:tcPr>
          <w:p w:rsidR="00BF5C1B" w:rsidRPr="00772585" w:rsidRDefault="00BF5C1B" w:rsidP="007B77DB">
            <w:pPr>
              <w:pStyle w:val="ENoteTableText"/>
            </w:pPr>
            <w:r w:rsidRPr="00772585">
              <w:t>2011 No.</w:t>
            </w:r>
            <w:r w:rsidR="00772585">
              <w:t> </w:t>
            </w:r>
            <w:r w:rsidRPr="00772585">
              <w:t>85</w:t>
            </w:r>
          </w:p>
        </w:tc>
        <w:tc>
          <w:tcPr>
            <w:tcW w:w="1806" w:type="dxa"/>
            <w:shd w:val="clear" w:color="auto" w:fill="auto"/>
          </w:tcPr>
          <w:p w:rsidR="00BF5C1B" w:rsidRPr="00772585" w:rsidRDefault="00BF5C1B" w:rsidP="007B77DB">
            <w:pPr>
              <w:pStyle w:val="ENoteTableText"/>
            </w:pPr>
            <w:r w:rsidRPr="00772585">
              <w:t>20</w:t>
            </w:r>
            <w:r w:rsidR="00772585">
              <w:t> </w:t>
            </w:r>
            <w:r w:rsidRPr="00772585">
              <w:t>June 2011 (</w:t>
            </w:r>
            <w:r w:rsidRPr="00772585">
              <w:rPr>
                <w:i/>
              </w:rPr>
              <w:t xml:space="preserve">see </w:t>
            </w:r>
            <w:r w:rsidRPr="00772585">
              <w:t xml:space="preserve">F2011L01078) </w:t>
            </w:r>
          </w:p>
        </w:tc>
        <w:tc>
          <w:tcPr>
            <w:tcW w:w="1806" w:type="dxa"/>
            <w:shd w:val="clear" w:color="auto" w:fill="auto"/>
          </w:tcPr>
          <w:p w:rsidR="00BF5C1B" w:rsidRPr="00772585" w:rsidRDefault="00BF5C1B" w:rsidP="007B77DB">
            <w:pPr>
              <w:pStyle w:val="ENoteTableText"/>
            </w:pPr>
            <w:r w:rsidRPr="00772585">
              <w:t>21</w:t>
            </w:r>
            <w:r w:rsidR="00772585">
              <w:t> </w:t>
            </w:r>
            <w:r w:rsidRPr="00772585">
              <w:t>June 2011</w:t>
            </w:r>
          </w:p>
        </w:tc>
        <w:tc>
          <w:tcPr>
            <w:tcW w:w="1806" w:type="dxa"/>
            <w:shd w:val="clear" w:color="auto" w:fill="auto"/>
          </w:tcPr>
          <w:p w:rsidR="00BF5C1B" w:rsidRPr="00772585" w:rsidRDefault="00BF5C1B" w:rsidP="007B77DB">
            <w:pPr>
              <w:pStyle w:val="ENoteTableText"/>
            </w:pPr>
            <w:r w:rsidRPr="00772585">
              <w:t>—</w:t>
            </w:r>
          </w:p>
        </w:tc>
      </w:tr>
      <w:tr w:rsidR="00BF5C1B" w:rsidRPr="00772585" w:rsidTr="003467BE">
        <w:trPr>
          <w:cantSplit/>
        </w:trPr>
        <w:tc>
          <w:tcPr>
            <w:tcW w:w="1806" w:type="dxa"/>
            <w:tcBorders>
              <w:bottom w:val="single" w:sz="4" w:space="0" w:color="auto"/>
            </w:tcBorders>
            <w:shd w:val="clear" w:color="auto" w:fill="auto"/>
          </w:tcPr>
          <w:p w:rsidR="00BF5C1B" w:rsidRPr="00772585" w:rsidRDefault="00BF5C1B" w:rsidP="007B77DB">
            <w:pPr>
              <w:pStyle w:val="ENoteTableText"/>
            </w:pPr>
            <w:r w:rsidRPr="00772585">
              <w:t>2012 No.</w:t>
            </w:r>
            <w:r w:rsidR="00772585">
              <w:t> </w:t>
            </w:r>
            <w:r w:rsidRPr="00772585">
              <w:t>161</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13</w:t>
            </w:r>
            <w:r w:rsidR="00772585">
              <w:t> </w:t>
            </w:r>
            <w:r w:rsidRPr="00772585">
              <w:t>July 2012 (</w:t>
            </w:r>
            <w:r w:rsidRPr="00772585">
              <w:rPr>
                <w:i/>
              </w:rPr>
              <w:t>see</w:t>
            </w:r>
            <w:r w:rsidRPr="00772585">
              <w:t xml:space="preserve"> F2012L01554)</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14</w:t>
            </w:r>
            <w:r w:rsidR="00772585">
              <w:t> </w:t>
            </w:r>
            <w:r w:rsidRPr="00772585">
              <w:t>July 2012</w:t>
            </w:r>
          </w:p>
        </w:tc>
        <w:tc>
          <w:tcPr>
            <w:tcW w:w="1806" w:type="dxa"/>
            <w:tcBorders>
              <w:bottom w:val="single" w:sz="4" w:space="0" w:color="auto"/>
            </w:tcBorders>
            <w:shd w:val="clear" w:color="auto" w:fill="auto"/>
          </w:tcPr>
          <w:p w:rsidR="00BF5C1B" w:rsidRPr="00772585" w:rsidRDefault="00BF5C1B" w:rsidP="007B77DB">
            <w:pPr>
              <w:pStyle w:val="ENoteTableText"/>
            </w:pPr>
            <w:r w:rsidRPr="00772585">
              <w:t>—</w:t>
            </w:r>
          </w:p>
        </w:tc>
      </w:tr>
      <w:tr w:rsidR="005B6FF7" w:rsidRPr="00772585" w:rsidTr="0068412A">
        <w:trPr>
          <w:cantSplit/>
        </w:trPr>
        <w:tc>
          <w:tcPr>
            <w:tcW w:w="1806" w:type="dxa"/>
            <w:tcBorders>
              <w:bottom w:val="single" w:sz="4" w:space="0" w:color="auto"/>
            </w:tcBorders>
            <w:shd w:val="clear" w:color="auto" w:fill="auto"/>
          </w:tcPr>
          <w:p w:rsidR="005B6FF7" w:rsidRPr="00772585" w:rsidRDefault="00C05C64" w:rsidP="00C05C64">
            <w:pPr>
              <w:pStyle w:val="ENoteTableText"/>
            </w:pPr>
            <w:r w:rsidRPr="00772585">
              <w:t xml:space="preserve">205, </w:t>
            </w:r>
            <w:r w:rsidR="005B6FF7" w:rsidRPr="00772585">
              <w:t>2013</w:t>
            </w:r>
          </w:p>
        </w:tc>
        <w:tc>
          <w:tcPr>
            <w:tcW w:w="1806" w:type="dxa"/>
            <w:tcBorders>
              <w:bottom w:val="single" w:sz="4" w:space="0" w:color="auto"/>
            </w:tcBorders>
            <w:shd w:val="clear" w:color="auto" w:fill="auto"/>
          </w:tcPr>
          <w:p w:rsidR="005B6FF7" w:rsidRPr="00772585" w:rsidRDefault="005B6FF7" w:rsidP="003467BE">
            <w:pPr>
              <w:pStyle w:val="ENoteTableText"/>
            </w:pPr>
            <w:r w:rsidRPr="00772585">
              <w:t>6 Aug 2013 (</w:t>
            </w:r>
            <w:r w:rsidRPr="00772585">
              <w:rPr>
                <w:i/>
              </w:rPr>
              <w:t>see</w:t>
            </w:r>
            <w:r w:rsidRPr="00772585">
              <w:t xml:space="preserve"> F2013L01519)</w:t>
            </w:r>
          </w:p>
        </w:tc>
        <w:tc>
          <w:tcPr>
            <w:tcW w:w="1806" w:type="dxa"/>
            <w:tcBorders>
              <w:bottom w:val="single" w:sz="4" w:space="0" w:color="auto"/>
            </w:tcBorders>
            <w:shd w:val="clear" w:color="auto" w:fill="auto"/>
          </w:tcPr>
          <w:p w:rsidR="005B6FF7" w:rsidRPr="00772585" w:rsidRDefault="005B6FF7" w:rsidP="007B77DB">
            <w:pPr>
              <w:pStyle w:val="ENoteTableText"/>
            </w:pPr>
            <w:r w:rsidRPr="00772585">
              <w:t>7 Aug 2013</w:t>
            </w:r>
          </w:p>
        </w:tc>
        <w:tc>
          <w:tcPr>
            <w:tcW w:w="1806" w:type="dxa"/>
            <w:tcBorders>
              <w:bottom w:val="single" w:sz="4" w:space="0" w:color="auto"/>
            </w:tcBorders>
            <w:shd w:val="clear" w:color="auto" w:fill="auto"/>
          </w:tcPr>
          <w:p w:rsidR="005B6FF7" w:rsidRPr="00772585" w:rsidRDefault="005B6FF7" w:rsidP="007B77DB">
            <w:pPr>
              <w:pStyle w:val="ENoteTableText"/>
            </w:pPr>
            <w:r w:rsidRPr="00772585">
              <w:t>—</w:t>
            </w:r>
          </w:p>
        </w:tc>
      </w:tr>
      <w:tr w:rsidR="001701F7" w:rsidRPr="00772585" w:rsidTr="008218FB">
        <w:trPr>
          <w:cantSplit/>
        </w:trPr>
        <w:tc>
          <w:tcPr>
            <w:tcW w:w="1806" w:type="dxa"/>
            <w:tcBorders>
              <w:bottom w:val="single" w:sz="12" w:space="0" w:color="auto"/>
            </w:tcBorders>
            <w:shd w:val="clear" w:color="auto" w:fill="auto"/>
          </w:tcPr>
          <w:p w:rsidR="001701F7" w:rsidRPr="00772585" w:rsidRDefault="001701F7" w:rsidP="00C05C64">
            <w:pPr>
              <w:pStyle w:val="ENoteTableText"/>
            </w:pPr>
            <w:r w:rsidRPr="00772585">
              <w:t>70, 2014</w:t>
            </w:r>
          </w:p>
        </w:tc>
        <w:tc>
          <w:tcPr>
            <w:tcW w:w="1806" w:type="dxa"/>
            <w:tcBorders>
              <w:bottom w:val="single" w:sz="12" w:space="0" w:color="auto"/>
            </w:tcBorders>
            <w:shd w:val="clear" w:color="auto" w:fill="auto"/>
          </w:tcPr>
          <w:p w:rsidR="001701F7" w:rsidRPr="00772585" w:rsidRDefault="001701F7" w:rsidP="003467BE">
            <w:pPr>
              <w:pStyle w:val="ENoteTableText"/>
            </w:pPr>
            <w:r w:rsidRPr="00772585">
              <w:t>13</w:t>
            </w:r>
            <w:r w:rsidR="00772585">
              <w:t> </w:t>
            </w:r>
            <w:r w:rsidRPr="00772585">
              <w:t>June 2014 (</w:t>
            </w:r>
            <w:r w:rsidRPr="00772585">
              <w:rPr>
                <w:i/>
              </w:rPr>
              <w:t>see</w:t>
            </w:r>
            <w:r w:rsidRPr="00772585">
              <w:t xml:space="preserve"> F2014L00707)</w:t>
            </w:r>
          </w:p>
        </w:tc>
        <w:tc>
          <w:tcPr>
            <w:tcW w:w="1806" w:type="dxa"/>
            <w:tcBorders>
              <w:bottom w:val="single" w:sz="12" w:space="0" w:color="auto"/>
            </w:tcBorders>
            <w:shd w:val="clear" w:color="auto" w:fill="auto"/>
          </w:tcPr>
          <w:p w:rsidR="001701F7" w:rsidRPr="00772585" w:rsidRDefault="001701F7" w:rsidP="00860CCB">
            <w:pPr>
              <w:pStyle w:val="ENoteTableText"/>
            </w:pPr>
            <w:r w:rsidRPr="00772585">
              <w:t>Sch 1: 14</w:t>
            </w:r>
            <w:r w:rsidR="00772585">
              <w:t> </w:t>
            </w:r>
            <w:r w:rsidRPr="00772585">
              <w:t>June 2014</w:t>
            </w:r>
            <w:r w:rsidRPr="00772585">
              <w:br/>
              <w:t>Sch 2 (items</w:t>
            </w:r>
            <w:r w:rsidR="00772585">
              <w:t> </w:t>
            </w:r>
            <w:r w:rsidRPr="00772585">
              <w:t xml:space="preserve">3–22): </w:t>
            </w:r>
            <w:r w:rsidR="000B1CAD">
              <w:t>1</w:t>
            </w:r>
            <w:r w:rsidR="00860CCB">
              <w:t> </w:t>
            </w:r>
            <w:r w:rsidR="000B1CAD">
              <w:t>July 2014</w:t>
            </w:r>
          </w:p>
        </w:tc>
        <w:tc>
          <w:tcPr>
            <w:tcW w:w="1806" w:type="dxa"/>
            <w:tcBorders>
              <w:bottom w:val="single" w:sz="12" w:space="0" w:color="auto"/>
            </w:tcBorders>
            <w:shd w:val="clear" w:color="auto" w:fill="auto"/>
          </w:tcPr>
          <w:p w:rsidR="001701F7" w:rsidRPr="00772585" w:rsidRDefault="001701F7" w:rsidP="007B77DB">
            <w:pPr>
              <w:pStyle w:val="ENoteTableText"/>
            </w:pPr>
            <w:r w:rsidRPr="00772585">
              <w:t>—</w:t>
            </w:r>
          </w:p>
        </w:tc>
      </w:tr>
    </w:tbl>
    <w:p w:rsidR="00631ED0" w:rsidRPr="00772585" w:rsidRDefault="00631ED0" w:rsidP="007B77DB"/>
    <w:p w:rsidR="00631ED0" w:rsidRPr="00772585" w:rsidRDefault="00631ED0" w:rsidP="00772585">
      <w:pPr>
        <w:pStyle w:val="ENotesHeading2"/>
        <w:pageBreakBefore/>
        <w:outlineLvl w:val="9"/>
      </w:pPr>
      <w:bookmarkStart w:id="146" w:name="_Toc392688356"/>
      <w:r w:rsidRPr="00772585">
        <w:lastRenderedPageBreak/>
        <w:t>Endnote 4—Amendment history</w:t>
      </w:r>
      <w:bookmarkEnd w:id="146"/>
    </w:p>
    <w:p w:rsidR="00631ED0" w:rsidRPr="00772585" w:rsidRDefault="00631ED0" w:rsidP="007B77DB">
      <w:pPr>
        <w:pStyle w:val="Tabletext"/>
      </w:pPr>
    </w:p>
    <w:tbl>
      <w:tblPr>
        <w:tblW w:w="7088" w:type="dxa"/>
        <w:tblInd w:w="108" w:type="dxa"/>
        <w:tblLayout w:type="fixed"/>
        <w:tblLook w:val="0000" w:firstRow="0" w:lastRow="0" w:firstColumn="0" w:lastColumn="0" w:noHBand="0" w:noVBand="0"/>
      </w:tblPr>
      <w:tblGrid>
        <w:gridCol w:w="2127"/>
        <w:gridCol w:w="12"/>
        <w:gridCol w:w="4949"/>
      </w:tblGrid>
      <w:tr w:rsidR="00631ED0" w:rsidRPr="00772585" w:rsidTr="0034230E">
        <w:trPr>
          <w:cantSplit/>
          <w:tblHeader/>
        </w:trPr>
        <w:tc>
          <w:tcPr>
            <w:tcW w:w="2139" w:type="dxa"/>
            <w:gridSpan w:val="2"/>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Provision affected</w:t>
            </w:r>
          </w:p>
        </w:tc>
        <w:tc>
          <w:tcPr>
            <w:tcW w:w="4949" w:type="dxa"/>
            <w:tcBorders>
              <w:top w:val="single" w:sz="12" w:space="0" w:color="auto"/>
              <w:bottom w:val="single" w:sz="12" w:space="0" w:color="auto"/>
            </w:tcBorders>
            <w:shd w:val="clear" w:color="auto" w:fill="auto"/>
          </w:tcPr>
          <w:p w:rsidR="00631ED0" w:rsidRPr="00772585" w:rsidRDefault="00631ED0" w:rsidP="007B77DB">
            <w:pPr>
              <w:pStyle w:val="ENoteTableHeading"/>
            </w:pPr>
            <w:r w:rsidRPr="00772585">
              <w:t>How affected</w:t>
            </w:r>
          </w:p>
        </w:tc>
      </w:tr>
      <w:tr w:rsidR="007B77DB" w:rsidRPr="00772585" w:rsidTr="00BC2AB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1</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1</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2011 No.</w:t>
            </w:r>
            <w:r w:rsidR="00772585">
              <w:t> </w:t>
            </w:r>
            <w:r w:rsidRPr="00772585">
              <w:t>85</w:t>
            </w:r>
            <w:r w:rsidR="0082665F">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3</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2004 No.</w:t>
            </w:r>
            <w:r w:rsidR="00772585">
              <w:t> </w:t>
            </w:r>
            <w:r w:rsidRPr="00772585">
              <w:t>252; 2005 No.</w:t>
            </w:r>
            <w:r w:rsidR="00772585">
              <w:t> </w:t>
            </w:r>
            <w:r w:rsidRPr="00772585">
              <w:t>39; 2010 No.</w:t>
            </w:r>
            <w:r w:rsidR="00772585">
              <w:t> </w:t>
            </w:r>
            <w:r w:rsidRPr="00772585">
              <w:t>217; 2011 No.</w:t>
            </w:r>
            <w:r w:rsidR="00772585">
              <w:t> </w:t>
            </w:r>
            <w:r w:rsidRPr="00772585">
              <w:t>85</w:t>
            </w:r>
            <w:r w:rsidR="008D09AE">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4</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2</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2</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5</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w:t>
            </w:r>
            <w:r w:rsidR="00772585">
              <w:t> </w:t>
            </w:r>
            <w:r w:rsidRPr="00772585">
              <w:t>39</w:t>
            </w:r>
            <w:r w:rsidR="004621DA">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 2010 No.</w:t>
            </w:r>
            <w:r w:rsidR="00772585">
              <w:t> </w:t>
            </w:r>
            <w:r w:rsidRPr="00772585">
              <w:t>217</w:t>
            </w:r>
            <w:r w:rsidR="007F2D25">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6AA</w:t>
            </w:r>
            <w:r w:rsidRPr="00772585">
              <w:tab/>
            </w:r>
          </w:p>
        </w:tc>
        <w:tc>
          <w:tcPr>
            <w:tcW w:w="4961" w:type="dxa"/>
            <w:gridSpan w:val="2"/>
            <w:shd w:val="clear" w:color="auto" w:fill="auto"/>
          </w:tcPr>
          <w:p w:rsidR="007B77DB" w:rsidRPr="00772585" w:rsidRDefault="007B77DB" w:rsidP="007B77DB">
            <w:pPr>
              <w:pStyle w:val="ENoteTableText"/>
            </w:pPr>
            <w:r w:rsidRPr="00772585">
              <w:t>ad. 2003 No.</w:t>
            </w:r>
            <w:r w:rsidR="00772585">
              <w:t> </w:t>
            </w:r>
            <w:r w:rsidRPr="00772585">
              <w:t>191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rep.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6A</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2005 No.</w:t>
            </w:r>
            <w:r w:rsidR="00772585">
              <w:t> </w:t>
            </w:r>
            <w:r w:rsidRPr="00772585">
              <w:t>245; 2010 No.</w:t>
            </w:r>
            <w:r w:rsidR="00772585">
              <w:t> </w:t>
            </w:r>
            <w:r w:rsidRPr="00772585">
              <w:t>217</w:t>
            </w:r>
          </w:p>
        </w:tc>
      </w:tr>
      <w:tr w:rsidR="007F2D25" w:rsidRPr="00772585" w:rsidTr="0034230E">
        <w:trPr>
          <w:cantSplit/>
        </w:trPr>
        <w:tc>
          <w:tcPr>
            <w:tcW w:w="2127" w:type="dxa"/>
            <w:shd w:val="clear" w:color="auto" w:fill="auto"/>
          </w:tcPr>
          <w:p w:rsidR="007F2D25" w:rsidRPr="00772585" w:rsidRDefault="007F2D25" w:rsidP="007B77DB">
            <w:pPr>
              <w:pStyle w:val="ENoteTableText"/>
            </w:pPr>
          </w:p>
        </w:tc>
        <w:tc>
          <w:tcPr>
            <w:tcW w:w="4961" w:type="dxa"/>
            <w:gridSpan w:val="2"/>
            <w:shd w:val="clear" w:color="auto" w:fill="auto"/>
          </w:tcPr>
          <w:p w:rsidR="007F2D25" w:rsidRPr="00772585" w:rsidRDefault="007F2D25" w:rsidP="007B77DB">
            <w:pPr>
              <w:pStyle w:val="ENoteTableText"/>
            </w:pPr>
            <w:r>
              <w:t>am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6B</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9408DF" w:rsidRPr="00772585" w:rsidTr="0034230E">
        <w:trPr>
          <w:cantSplit/>
        </w:trPr>
        <w:tc>
          <w:tcPr>
            <w:tcW w:w="2127" w:type="dxa"/>
            <w:shd w:val="clear" w:color="auto" w:fill="auto"/>
          </w:tcPr>
          <w:p w:rsidR="009408DF" w:rsidRPr="00772585" w:rsidRDefault="009408DF" w:rsidP="007B77DB">
            <w:pPr>
              <w:pStyle w:val="ENoteTableText"/>
              <w:tabs>
                <w:tab w:val="center" w:leader="dot" w:pos="2268"/>
              </w:tabs>
            </w:pPr>
          </w:p>
        </w:tc>
        <w:tc>
          <w:tcPr>
            <w:tcW w:w="4961" w:type="dxa"/>
            <w:gridSpan w:val="2"/>
            <w:shd w:val="clear" w:color="auto" w:fill="auto"/>
          </w:tcPr>
          <w:p w:rsidR="009408DF" w:rsidRPr="00772585" w:rsidRDefault="009408DF" w:rsidP="00C05C64">
            <w:pPr>
              <w:pStyle w:val="ENoteTableText"/>
            </w:pPr>
            <w:r w:rsidRPr="00772585">
              <w:t xml:space="preserve">am </w:t>
            </w:r>
            <w:r w:rsidR="003467BE" w:rsidRPr="00772585">
              <w:t>No.</w:t>
            </w:r>
            <w:r w:rsidR="00772585">
              <w:t> </w:t>
            </w:r>
            <w:r w:rsidR="003467BE" w:rsidRPr="00772585">
              <w:t xml:space="preserve">205, </w:t>
            </w:r>
            <w:r w:rsidRPr="00772585">
              <w:t>2013</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7</w:t>
            </w:r>
            <w:r w:rsidRPr="00772585">
              <w:tab/>
            </w:r>
          </w:p>
        </w:tc>
        <w:tc>
          <w:tcPr>
            <w:tcW w:w="4961" w:type="dxa"/>
            <w:gridSpan w:val="2"/>
            <w:shd w:val="clear" w:color="auto" w:fill="auto"/>
          </w:tcPr>
          <w:p w:rsidR="007B77DB" w:rsidRPr="00772585" w:rsidRDefault="007B77DB" w:rsidP="007B77DB">
            <w:pPr>
              <w:pStyle w:val="ENoteTableText"/>
            </w:pPr>
            <w:r w:rsidRPr="00772585">
              <w:t>rs.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 2010 No.</w:t>
            </w:r>
            <w:r w:rsidR="00772585">
              <w:t> </w:t>
            </w:r>
            <w:r w:rsidRPr="00772585">
              <w:t>217</w:t>
            </w:r>
            <w:r w:rsidR="002A0194">
              <w:t>; No 70, 2014</w:t>
            </w:r>
          </w:p>
        </w:tc>
      </w:tr>
      <w:tr w:rsidR="00AA66C9" w:rsidRPr="00772585" w:rsidTr="0034230E">
        <w:trPr>
          <w:cantSplit/>
        </w:trPr>
        <w:tc>
          <w:tcPr>
            <w:tcW w:w="2127" w:type="dxa"/>
            <w:shd w:val="clear" w:color="auto" w:fill="auto"/>
          </w:tcPr>
          <w:p w:rsidR="00AA66C9" w:rsidRPr="00772585" w:rsidRDefault="00AA66C9" w:rsidP="007B77DB">
            <w:pPr>
              <w:pStyle w:val="ENoteTableText"/>
              <w:tabs>
                <w:tab w:val="center" w:leader="dot" w:pos="2268"/>
              </w:tabs>
            </w:pPr>
            <w:r>
              <w:t>hdg to r 8</w:t>
            </w:r>
            <w:r>
              <w:tab/>
            </w:r>
          </w:p>
        </w:tc>
        <w:tc>
          <w:tcPr>
            <w:tcW w:w="4961" w:type="dxa"/>
            <w:gridSpan w:val="2"/>
            <w:shd w:val="clear" w:color="auto" w:fill="auto"/>
          </w:tcPr>
          <w:p w:rsidR="00AA66C9" w:rsidRPr="00772585" w:rsidRDefault="00AA66C9" w:rsidP="0038349B">
            <w:pPr>
              <w:pStyle w:val="ENoteTableText"/>
            </w:pPr>
            <w:r>
              <w:t>rs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8</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2005 No.</w:t>
            </w:r>
            <w:r w:rsidR="00772585">
              <w:t> </w:t>
            </w:r>
            <w:r w:rsidRPr="00772585">
              <w:t>39</w:t>
            </w:r>
          </w:p>
        </w:tc>
      </w:tr>
      <w:tr w:rsidR="00AB4363" w:rsidRPr="00772585" w:rsidTr="0034230E">
        <w:trPr>
          <w:cantSplit/>
        </w:trPr>
        <w:tc>
          <w:tcPr>
            <w:tcW w:w="2127" w:type="dxa"/>
            <w:shd w:val="clear" w:color="auto" w:fill="auto"/>
          </w:tcPr>
          <w:p w:rsidR="00AB4363" w:rsidRPr="00772585" w:rsidRDefault="00AB4363" w:rsidP="007B77DB">
            <w:pPr>
              <w:pStyle w:val="ENoteTableText"/>
            </w:pPr>
          </w:p>
        </w:tc>
        <w:tc>
          <w:tcPr>
            <w:tcW w:w="4961" w:type="dxa"/>
            <w:gridSpan w:val="2"/>
            <w:shd w:val="clear" w:color="auto" w:fill="auto"/>
          </w:tcPr>
          <w:p w:rsidR="00AB4363" w:rsidRPr="00772585" w:rsidRDefault="00AB4363" w:rsidP="007B77DB">
            <w:pPr>
              <w:pStyle w:val="ENoteTableText"/>
            </w:pPr>
            <w:r>
              <w:t>am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9</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w:t>
            </w:r>
            <w:r w:rsidR="00772585">
              <w:t> </w:t>
            </w:r>
            <w:r w:rsidRPr="00772585">
              <w:t>39</w:t>
            </w:r>
            <w:r w:rsidR="009D3B1A">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lastRenderedPageBreak/>
              <w:t>r. 10</w:t>
            </w:r>
            <w:r w:rsidRPr="00772585">
              <w:tab/>
            </w:r>
          </w:p>
        </w:tc>
        <w:tc>
          <w:tcPr>
            <w:tcW w:w="4961" w:type="dxa"/>
            <w:gridSpan w:val="2"/>
            <w:shd w:val="clear" w:color="auto" w:fill="auto"/>
          </w:tcPr>
          <w:p w:rsidR="007B77DB" w:rsidRPr="00772585" w:rsidRDefault="007B77DB" w:rsidP="007B77DB">
            <w:pPr>
              <w:pStyle w:val="ENoteTableText"/>
            </w:pPr>
            <w:r w:rsidRPr="00772585">
              <w:t>am. 1986 No.</w:t>
            </w:r>
            <w:r w:rsidR="00772585">
              <w:t> </w:t>
            </w:r>
            <w:r w:rsidRPr="00772585">
              <w:t>161; 1993 No.</w:t>
            </w:r>
            <w:r w:rsidR="00772585">
              <w:t> </w:t>
            </w:r>
            <w:r w:rsidRPr="00772585">
              <w:t>374; 2005 Nos. 39 and 245; 2010 No.</w:t>
            </w:r>
            <w:r w:rsidR="00772585">
              <w:t> </w:t>
            </w:r>
            <w:r w:rsidRPr="00772585">
              <w:t>217</w:t>
            </w:r>
            <w:r w:rsidR="009D3B1A">
              <w:t>; No 70, 2014</w:t>
            </w:r>
          </w:p>
        </w:tc>
      </w:tr>
      <w:tr w:rsidR="004718AE" w:rsidRPr="00772585" w:rsidTr="0034230E">
        <w:trPr>
          <w:cantSplit/>
        </w:trPr>
        <w:tc>
          <w:tcPr>
            <w:tcW w:w="2127" w:type="dxa"/>
            <w:shd w:val="clear" w:color="auto" w:fill="auto"/>
          </w:tcPr>
          <w:p w:rsidR="004718AE" w:rsidRPr="00772585" w:rsidRDefault="004718AE" w:rsidP="007B77DB">
            <w:pPr>
              <w:pStyle w:val="ENoteTableText"/>
              <w:tabs>
                <w:tab w:val="center" w:leader="dot" w:pos="2268"/>
              </w:tabs>
            </w:pPr>
            <w:r>
              <w:t>hdg to r 11</w:t>
            </w:r>
            <w:r>
              <w:tab/>
            </w:r>
          </w:p>
        </w:tc>
        <w:tc>
          <w:tcPr>
            <w:tcW w:w="4961" w:type="dxa"/>
            <w:gridSpan w:val="2"/>
            <w:shd w:val="clear" w:color="auto" w:fill="auto"/>
          </w:tcPr>
          <w:p w:rsidR="004718AE" w:rsidRPr="00772585" w:rsidRDefault="004718AE" w:rsidP="007B77DB">
            <w:pPr>
              <w:pStyle w:val="ENoteTableText"/>
            </w:pPr>
            <w:r>
              <w:t>rs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11</w:t>
            </w:r>
            <w:r w:rsidRPr="00772585">
              <w:tab/>
            </w:r>
          </w:p>
        </w:tc>
        <w:tc>
          <w:tcPr>
            <w:tcW w:w="4961" w:type="dxa"/>
            <w:gridSpan w:val="2"/>
            <w:shd w:val="clear" w:color="auto" w:fill="auto"/>
          </w:tcPr>
          <w:p w:rsidR="007B77DB" w:rsidRPr="00772585" w:rsidRDefault="007B77DB" w:rsidP="007B77DB">
            <w:pPr>
              <w:pStyle w:val="ENoteTableText"/>
            </w:pPr>
            <w:r w:rsidRPr="00772585">
              <w:t>am. 1993 No.</w:t>
            </w:r>
            <w:r w:rsidR="00772585">
              <w:t> </w:t>
            </w:r>
            <w:r w:rsidRPr="00772585">
              <w:t>374; 2002 No.</w:t>
            </w:r>
            <w:r w:rsidR="00772585">
              <w:t> </w:t>
            </w:r>
            <w:r w:rsidRPr="00772585">
              <w:t>60</w:t>
            </w:r>
            <w:r w:rsidR="006F5285">
              <w:t>; No 70, 2014</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2A</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2A</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11A</w:t>
            </w:r>
            <w:r w:rsidRPr="00772585">
              <w:tab/>
            </w: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3</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3</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12</w:t>
            </w:r>
            <w:r w:rsidRPr="00772585">
              <w:tab/>
            </w:r>
          </w:p>
        </w:tc>
        <w:tc>
          <w:tcPr>
            <w:tcW w:w="4961" w:type="dxa"/>
            <w:gridSpan w:val="2"/>
            <w:shd w:val="clear" w:color="auto" w:fill="auto"/>
          </w:tcPr>
          <w:p w:rsidR="007B77DB" w:rsidRPr="00772585" w:rsidRDefault="007B77DB" w:rsidP="007B77DB">
            <w:pPr>
              <w:pStyle w:val="ENoteTableText"/>
            </w:pPr>
            <w:r w:rsidRPr="00772585">
              <w:t>rep. 1986 No.</w:t>
            </w:r>
            <w:r w:rsidR="00772585">
              <w:t> </w:t>
            </w:r>
            <w:r w:rsidRPr="00772585">
              <w:t>161</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2005 No.</w:t>
            </w:r>
            <w:r w:rsidR="00772585">
              <w:t> </w:t>
            </w:r>
            <w:r w:rsidRPr="00772585">
              <w:t>39</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13</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2000 No.</w:t>
            </w:r>
            <w:r w:rsidR="00772585">
              <w:t> </w:t>
            </w:r>
            <w:r w:rsidRPr="00772585">
              <w:t>130;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14</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15</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16</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rep.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ad.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17</w:t>
            </w:r>
            <w:r w:rsidRPr="00772585">
              <w:tab/>
            </w:r>
          </w:p>
        </w:tc>
        <w:tc>
          <w:tcPr>
            <w:tcW w:w="4961" w:type="dxa"/>
            <w:gridSpan w:val="2"/>
            <w:shd w:val="clear" w:color="auto" w:fill="auto"/>
          </w:tcPr>
          <w:p w:rsidR="007B77DB" w:rsidRPr="00772585" w:rsidRDefault="007B77DB" w:rsidP="007B77DB">
            <w:pPr>
              <w:pStyle w:val="ENoteTableText"/>
            </w:pPr>
            <w:r w:rsidRPr="00772585">
              <w:t>ad.1993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17A</w:t>
            </w:r>
            <w:r w:rsidRPr="00772585">
              <w:tab/>
            </w:r>
          </w:p>
        </w:tc>
        <w:tc>
          <w:tcPr>
            <w:tcW w:w="4961" w:type="dxa"/>
            <w:gridSpan w:val="2"/>
            <w:shd w:val="clear" w:color="auto" w:fill="auto"/>
          </w:tcPr>
          <w:p w:rsidR="007B77DB" w:rsidRPr="00772585" w:rsidRDefault="007B77DB" w:rsidP="007B77DB">
            <w:pPr>
              <w:pStyle w:val="ENoteTableText"/>
            </w:pPr>
            <w:r w:rsidRPr="00772585">
              <w:t>ad. 2004 No.</w:t>
            </w:r>
            <w:r w:rsidR="00772585">
              <w:t> </w:t>
            </w:r>
            <w:r w:rsidRPr="00772585">
              <w:t>252</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pPr>
            <w:r w:rsidRPr="00772585">
              <w:rPr>
                <w:b/>
              </w:rPr>
              <w:t>Part</w:t>
            </w:r>
            <w:r w:rsidR="00772585">
              <w:rPr>
                <w:b/>
              </w:rPr>
              <w:t> </w:t>
            </w:r>
            <w:r w:rsidRPr="00772585">
              <w:rPr>
                <w:b/>
              </w:rPr>
              <w:t>4</w:t>
            </w:r>
          </w:p>
        </w:tc>
        <w:tc>
          <w:tcPr>
            <w:tcW w:w="4961" w:type="dxa"/>
            <w:gridSpan w:val="2"/>
            <w:shd w:val="clear" w:color="auto" w:fill="auto"/>
          </w:tcPr>
          <w:p w:rsidR="007B77DB" w:rsidRPr="00772585" w:rsidRDefault="007B77DB" w:rsidP="007B77DB">
            <w:pPr>
              <w:pStyle w:val="ENoteTableText"/>
            </w:pP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Part</w:t>
            </w:r>
            <w:r w:rsidR="00772585">
              <w:t> </w:t>
            </w:r>
            <w:r w:rsidRPr="00772585">
              <w:t>4</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Part</w:t>
            </w:r>
            <w:r w:rsidR="00772585">
              <w:t> </w:t>
            </w:r>
            <w:r w:rsidRPr="00772585">
              <w:t>4</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18</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19</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19</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20</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r. 20</w:t>
            </w:r>
            <w:r w:rsidRPr="00772585">
              <w:tab/>
            </w:r>
          </w:p>
        </w:tc>
        <w:tc>
          <w:tcPr>
            <w:tcW w:w="4961" w:type="dxa"/>
            <w:gridSpan w:val="2"/>
            <w:shd w:val="clear" w:color="auto" w:fill="auto"/>
          </w:tcPr>
          <w:p w:rsidR="007B77DB" w:rsidRPr="00772585" w:rsidRDefault="007B77DB" w:rsidP="007B77DB">
            <w:pPr>
              <w:pStyle w:val="ENoteTableText"/>
            </w:pPr>
            <w:r w:rsidRPr="00772585">
              <w:t>ad. 1993 No.</w:t>
            </w:r>
            <w:r w:rsidR="00772585">
              <w:t> </w:t>
            </w:r>
            <w:r w:rsidRPr="00772585">
              <w:t>374</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am. 2000 No.</w:t>
            </w:r>
            <w:r w:rsidR="00772585">
              <w:t> </w:t>
            </w:r>
            <w:r w:rsidRPr="00772585">
              <w:t>130; 2001 No.</w:t>
            </w:r>
            <w:r w:rsidR="00772585">
              <w:t> </w:t>
            </w:r>
            <w:r w:rsidRPr="00772585">
              <w:t>76</w:t>
            </w:r>
          </w:p>
        </w:tc>
      </w:tr>
      <w:tr w:rsidR="007B77DB" w:rsidRPr="00772585" w:rsidTr="0034230E">
        <w:trPr>
          <w:cantSplit/>
        </w:trPr>
        <w:tc>
          <w:tcPr>
            <w:tcW w:w="2127" w:type="dxa"/>
            <w:shd w:val="clear" w:color="auto" w:fill="auto"/>
          </w:tcPr>
          <w:p w:rsidR="007B77DB" w:rsidRPr="00772585" w:rsidRDefault="007B77DB" w:rsidP="007B77DB">
            <w:pPr>
              <w:pStyle w:val="ENoteTableText"/>
            </w:pPr>
          </w:p>
        </w:tc>
        <w:tc>
          <w:tcPr>
            <w:tcW w:w="4961" w:type="dxa"/>
            <w:gridSpan w:val="2"/>
            <w:shd w:val="clear" w:color="auto" w:fill="auto"/>
          </w:tcPr>
          <w:p w:rsidR="007B77DB" w:rsidRPr="00772585" w:rsidRDefault="007B77DB" w:rsidP="007B77DB">
            <w:pPr>
              <w:pStyle w:val="ENoteTableText"/>
            </w:pPr>
            <w:r w:rsidRPr="00772585">
              <w:t>rs. 2010 No.</w:t>
            </w:r>
            <w:r w:rsidR="00772585">
              <w:t> </w:t>
            </w:r>
            <w:r w:rsidRPr="00772585">
              <w:t>217</w:t>
            </w:r>
          </w:p>
        </w:tc>
      </w:tr>
      <w:tr w:rsidR="007B77DB" w:rsidRPr="00772585" w:rsidTr="0034230E">
        <w:trPr>
          <w:cantSplit/>
        </w:trPr>
        <w:tc>
          <w:tcPr>
            <w:tcW w:w="2127" w:type="dxa"/>
            <w:shd w:val="clear" w:color="auto" w:fill="auto"/>
          </w:tcPr>
          <w:p w:rsidR="007B77DB" w:rsidRPr="00772585" w:rsidRDefault="007B77DB" w:rsidP="007B77DB">
            <w:pPr>
              <w:pStyle w:val="ENoteTableText"/>
              <w:tabs>
                <w:tab w:val="center" w:leader="dot" w:pos="2268"/>
              </w:tabs>
            </w:pPr>
            <w:r w:rsidRPr="00772585">
              <w:t>Heading to r. 21</w:t>
            </w:r>
            <w:r w:rsidRPr="00772585">
              <w:tab/>
            </w:r>
          </w:p>
        </w:tc>
        <w:tc>
          <w:tcPr>
            <w:tcW w:w="4961" w:type="dxa"/>
            <w:gridSpan w:val="2"/>
            <w:shd w:val="clear" w:color="auto" w:fill="auto"/>
          </w:tcPr>
          <w:p w:rsidR="007B77DB" w:rsidRPr="00772585" w:rsidRDefault="007B77DB" w:rsidP="007B77DB">
            <w:pPr>
              <w:pStyle w:val="ENoteTableText"/>
            </w:pPr>
            <w:r w:rsidRPr="00772585">
              <w:t>rs. 2001 No.</w:t>
            </w:r>
            <w:r w:rsidR="00772585">
              <w:t> </w:t>
            </w:r>
            <w:r w:rsidRPr="00772585">
              <w:t>76</w:t>
            </w:r>
            <w:r w:rsidR="003400E0" w:rsidRPr="00772585">
              <w:t>; No 70, 2014</w:t>
            </w:r>
          </w:p>
        </w:tc>
      </w:tr>
      <w:tr w:rsidR="003400E0" w:rsidRPr="00772585" w:rsidTr="0034230E">
        <w:trPr>
          <w:cantSplit/>
        </w:trPr>
        <w:tc>
          <w:tcPr>
            <w:tcW w:w="2127" w:type="dxa"/>
            <w:shd w:val="clear" w:color="auto" w:fill="auto"/>
          </w:tcPr>
          <w:p w:rsidR="003400E0" w:rsidRPr="00772585" w:rsidRDefault="003400E0" w:rsidP="007B77DB">
            <w:pPr>
              <w:pStyle w:val="ENoteTableText"/>
              <w:tabs>
                <w:tab w:val="center" w:leader="dot" w:pos="2268"/>
              </w:tabs>
            </w:pPr>
            <w:r w:rsidRPr="00772585">
              <w:t>Subhead to r 21(1)</w:t>
            </w:r>
            <w:r w:rsidRPr="00772585">
              <w:tab/>
            </w:r>
          </w:p>
        </w:tc>
        <w:tc>
          <w:tcPr>
            <w:tcW w:w="4961" w:type="dxa"/>
            <w:gridSpan w:val="2"/>
            <w:shd w:val="clear" w:color="auto" w:fill="auto"/>
          </w:tcPr>
          <w:p w:rsidR="003400E0" w:rsidRPr="00772585" w:rsidRDefault="001713EC" w:rsidP="007B77DB">
            <w:pPr>
              <w:pStyle w:val="ENoteTableText"/>
            </w:pPr>
            <w:r w:rsidRPr="00772585">
              <w:t>ad</w:t>
            </w:r>
            <w:r w:rsidR="003400E0" w:rsidRPr="00772585">
              <w:t xml:space="preserve"> No 70, 2014</w:t>
            </w:r>
          </w:p>
        </w:tc>
      </w:tr>
      <w:tr w:rsidR="001713EC" w:rsidRPr="00772585" w:rsidTr="0034230E">
        <w:trPr>
          <w:cantSplit/>
        </w:trPr>
        <w:tc>
          <w:tcPr>
            <w:tcW w:w="2127" w:type="dxa"/>
            <w:shd w:val="clear" w:color="auto" w:fill="auto"/>
          </w:tcPr>
          <w:p w:rsidR="001713EC" w:rsidRPr="00772585" w:rsidRDefault="001713EC" w:rsidP="007B77DB">
            <w:pPr>
              <w:pStyle w:val="ENoteTableText"/>
              <w:tabs>
                <w:tab w:val="center" w:leader="dot" w:pos="2268"/>
              </w:tabs>
            </w:pPr>
            <w:r w:rsidRPr="00772585">
              <w:t>Subhead to r 21(2)</w:t>
            </w:r>
            <w:r w:rsidRPr="00772585">
              <w:tab/>
            </w:r>
          </w:p>
        </w:tc>
        <w:tc>
          <w:tcPr>
            <w:tcW w:w="4961" w:type="dxa"/>
            <w:gridSpan w:val="2"/>
            <w:shd w:val="clear" w:color="auto" w:fill="auto"/>
          </w:tcPr>
          <w:p w:rsidR="001713EC" w:rsidRPr="00772585" w:rsidRDefault="001713EC"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266A0E">
            <w:pPr>
              <w:pStyle w:val="ENoteTableText"/>
              <w:tabs>
                <w:tab w:val="center" w:leader="dot" w:pos="2268"/>
              </w:tabs>
            </w:pPr>
            <w:r w:rsidRPr="00772585">
              <w:t>Subhead to r 21(3)</w:t>
            </w:r>
            <w:r w:rsidRPr="00772585">
              <w:tab/>
            </w:r>
          </w:p>
        </w:tc>
        <w:tc>
          <w:tcPr>
            <w:tcW w:w="4961" w:type="dxa"/>
            <w:gridSpan w:val="2"/>
            <w:shd w:val="clear" w:color="auto" w:fill="auto"/>
          </w:tcPr>
          <w:p w:rsidR="00E01DF2" w:rsidRPr="00772585" w:rsidRDefault="00E01DF2"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266A0E">
            <w:pPr>
              <w:pStyle w:val="ENoteTableText"/>
              <w:tabs>
                <w:tab w:val="center" w:leader="dot" w:pos="2268"/>
              </w:tabs>
            </w:pPr>
            <w:r w:rsidRPr="00772585">
              <w:t>Subhead to r 21(5)</w:t>
            </w:r>
            <w:r w:rsidRPr="00772585">
              <w:tab/>
            </w:r>
          </w:p>
        </w:tc>
        <w:tc>
          <w:tcPr>
            <w:tcW w:w="4961" w:type="dxa"/>
            <w:gridSpan w:val="2"/>
            <w:shd w:val="clear" w:color="auto" w:fill="auto"/>
          </w:tcPr>
          <w:p w:rsidR="00E01DF2" w:rsidRPr="00772585" w:rsidRDefault="00E01DF2" w:rsidP="007B77DB">
            <w:pPr>
              <w:pStyle w:val="ENoteTableText"/>
            </w:pPr>
            <w:r w:rsidRPr="00772585">
              <w:t>rs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21</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1994 No.</w:t>
            </w:r>
            <w:r w:rsidR="00772585">
              <w:t> </w:t>
            </w:r>
            <w:r w:rsidRPr="00772585">
              <w:t>338; 2001 No.</w:t>
            </w:r>
            <w:r w:rsidR="00772585">
              <w:t> </w:t>
            </w:r>
            <w:r w:rsidRPr="00772585">
              <w:t>76;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r. 22</w:t>
            </w:r>
            <w:r w:rsidRPr="00772585">
              <w:tab/>
            </w:r>
          </w:p>
        </w:tc>
        <w:tc>
          <w:tcPr>
            <w:tcW w:w="4961" w:type="dxa"/>
            <w:gridSpan w:val="2"/>
            <w:shd w:val="clear" w:color="auto" w:fill="auto"/>
          </w:tcPr>
          <w:p w:rsidR="00E01DF2" w:rsidRPr="00772585" w:rsidRDefault="00E01DF2" w:rsidP="007B77DB">
            <w:pPr>
              <w:pStyle w:val="ENoteTableText"/>
            </w:pPr>
            <w:r w:rsidRPr="00772585">
              <w:t>rs. 2001 No.</w:t>
            </w:r>
            <w:r w:rsidR="00772585">
              <w:t> </w:t>
            </w:r>
            <w:r w:rsidRPr="00772585">
              <w:t>76</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22</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2001 No.</w:t>
            </w:r>
            <w:r w:rsidR="00772585">
              <w:t> </w:t>
            </w:r>
            <w:r w:rsidRPr="00772585">
              <w:t>76;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4A</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4A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22A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C77E4C" w:rsidRPr="00772585" w:rsidTr="0034230E">
        <w:trPr>
          <w:cantSplit/>
        </w:trPr>
        <w:tc>
          <w:tcPr>
            <w:tcW w:w="2127" w:type="dxa"/>
            <w:shd w:val="clear" w:color="auto" w:fill="auto"/>
          </w:tcPr>
          <w:p w:rsidR="00C77E4C" w:rsidRPr="00772585" w:rsidRDefault="00C77E4C" w:rsidP="007B77DB">
            <w:pPr>
              <w:pStyle w:val="ENoteTableText"/>
              <w:tabs>
                <w:tab w:val="center" w:leader="dot" w:pos="2268"/>
              </w:tabs>
            </w:pPr>
          </w:p>
        </w:tc>
        <w:tc>
          <w:tcPr>
            <w:tcW w:w="4961" w:type="dxa"/>
            <w:gridSpan w:val="2"/>
            <w:shd w:val="clear" w:color="auto" w:fill="auto"/>
          </w:tcPr>
          <w:p w:rsidR="00C77E4C" w:rsidRPr="00772585" w:rsidRDefault="00C77E4C"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5</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Part</w:t>
            </w:r>
            <w:r w:rsidR="00772585">
              <w:t> </w:t>
            </w:r>
            <w:r w:rsidRPr="00772585">
              <w:t>5</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5</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23</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24</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25</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26</w:t>
            </w:r>
            <w:r w:rsidRPr="00772585">
              <w:tab/>
            </w:r>
          </w:p>
        </w:tc>
        <w:tc>
          <w:tcPr>
            <w:tcW w:w="4961" w:type="dxa"/>
            <w:gridSpan w:val="2"/>
            <w:shd w:val="clear" w:color="auto" w:fill="auto"/>
          </w:tcPr>
          <w:p w:rsidR="00E01DF2" w:rsidRPr="00772585" w:rsidRDefault="00E01DF2" w:rsidP="007B77DB">
            <w:pPr>
              <w:pStyle w:val="ENoteTableText"/>
            </w:pPr>
            <w:r w:rsidRPr="00772585">
              <w:t>ad. 1994 No.</w:t>
            </w:r>
            <w:r w:rsidR="00772585">
              <w:t> </w:t>
            </w:r>
            <w:r w:rsidRPr="00772585">
              <w:t>338</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6</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Part</w:t>
            </w:r>
            <w:r w:rsidR="00772585">
              <w:t> </w:t>
            </w:r>
            <w:r w:rsidRPr="00772585">
              <w:t>6</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Part</w:t>
            </w:r>
            <w:r w:rsidR="00772585">
              <w:t> </w:t>
            </w:r>
            <w:r w:rsidRPr="00772585">
              <w:t>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28A</w:t>
            </w:r>
            <w:r w:rsidRPr="00772585">
              <w:tab/>
            </w:r>
          </w:p>
        </w:tc>
        <w:tc>
          <w:tcPr>
            <w:tcW w:w="4961" w:type="dxa"/>
            <w:gridSpan w:val="2"/>
            <w:shd w:val="clear" w:color="auto" w:fill="auto"/>
          </w:tcPr>
          <w:p w:rsidR="00E01DF2" w:rsidRPr="00772585" w:rsidRDefault="00E01DF2" w:rsidP="007B77DB">
            <w:pPr>
              <w:pStyle w:val="ENoteTableText"/>
            </w:pPr>
            <w:r w:rsidRPr="00772585">
              <w:t>ad. 2012 No.</w:t>
            </w:r>
            <w:r w:rsidR="00772585">
              <w:t> </w:t>
            </w:r>
            <w:r w:rsidRPr="00772585">
              <w:t>161</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29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Note to r. 29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39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Note to r. 42</w:t>
            </w:r>
            <w:r w:rsidRPr="00772585">
              <w:tab/>
            </w: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904A80">
            <w:pPr>
              <w:pStyle w:val="ENoteTableText"/>
              <w:tabs>
                <w:tab w:val="center" w:leader="dot" w:pos="2268"/>
              </w:tabs>
            </w:pPr>
            <w:r w:rsidRPr="00772585">
              <w:t xml:space="preserve">Note to r. 43(3) </w:t>
            </w:r>
            <w:r w:rsidRPr="00772585">
              <w:tab/>
            </w: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2012 No.</w:t>
            </w:r>
            <w:r w:rsidR="00772585">
              <w:t> </w:t>
            </w:r>
            <w:r w:rsidRPr="00772585">
              <w:t>161</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46</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47</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1909E6">
            <w:pPr>
              <w:pStyle w:val="ENoteTableText"/>
              <w:keepNext/>
              <w:tabs>
                <w:tab w:val="center" w:leader="dot" w:pos="2268"/>
              </w:tabs>
            </w:pPr>
            <w:r w:rsidRPr="00772585">
              <w:t>r. 48</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49</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50</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51</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52</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53</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54</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55</w:t>
            </w:r>
            <w:r w:rsidRPr="00772585">
              <w:tab/>
            </w:r>
          </w:p>
        </w:tc>
        <w:tc>
          <w:tcPr>
            <w:tcW w:w="4961" w:type="dxa"/>
            <w:gridSpan w:val="2"/>
            <w:shd w:val="clear" w:color="auto" w:fill="auto"/>
          </w:tcPr>
          <w:p w:rsidR="00E01DF2" w:rsidRPr="00772585" w:rsidRDefault="00E01DF2" w:rsidP="007B77DB">
            <w:pPr>
              <w:pStyle w:val="ENoteTableText"/>
            </w:pPr>
            <w:r w:rsidRPr="00772585">
              <w:t>ad. 2004 No.</w:t>
            </w:r>
            <w:r w:rsidR="00772585">
              <w:t> </w:t>
            </w:r>
            <w:r w:rsidRPr="00772585">
              <w:t>252</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6A</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6A</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FA0E2F" w:rsidRPr="00772585" w:rsidTr="0034230E">
        <w:trPr>
          <w:cantSplit/>
        </w:trPr>
        <w:tc>
          <w:tcPr>
            <w:tcW w:w="2127" w:type="dxa"/>
            <w:shd w:val="clear" w:color="auto" w:fill="auto"/>
          </w:tcPr>
          <w:p w:rsidR="00FA0E2F" w:rsidRPr="00772585" w:rsidRDefault="00FA0E2F" w:rsidP="007B77DB">
            <w:pPr>
              <w:pStyle w:val="ENoteTableText"/>
              <w:tabs>
                <w:tab w:val="center" w:leader="dot" w:pos="2268"/>
              </w:tabs>
            </w:pPr>
          </w:p>
        </w:tc>
        <w:tc>
          <w:tcPr>
            <w:tcW w:w="4961" w:type="dxa"/>
            <w:gridSpan w:val="2"/>
            <w:shd w:val="clear" w:color="auto" w:fill="auto"/>
          </w:tcPr>
          <w:p w:rsidR="00FA0E2F" w:rsidRPr="00772585" w:rsidRDefault="00FA0E2F"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59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63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4</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79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5</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6</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89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92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330F01" w:rsidRPr="00772585" w:rsidTr="0034230E">
        <w:trPr>
          <w:cantSplit/>
        </w:trPr>
        <w:tc>
          <w:tcPr>
            <w:tcW w:w="2127" w:type="dxa"/>
            <w:shd w:val="clear" w:color="auto" w:fill="auto"/>
          </w:tcPr>
          <w:p w:rsidR="00330F01" w:rsidRPr="00772585" w:rsidRDefault="00330F01" w:rsidP="007B77DB">
            <w:pPr>
              <w:pStyle w:val="ENoteTableText"/>
              <w:tabs>
                <w:tab w:val="center" w:leader="dot" w:pos="2268"/>
              </w:tabs>
            </w:pPr>
          </w:p>
        </w:tc>
        <w:tc>
          <w:tcPr>
            <w:tcW w:w="4961" w:type="dxa"/>
            <w:gridSpan w:val="2"/>
            <w:shd w:val="clear" w:color="auto" w:fill="auto"/>
          </w:tcPr>
          <w:p w:rsidR="00330F01" w:rsidRPr="00772585" w:rsidRDefault="00330F01"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Division</w:t>
            </w:r>
            <w:r w:rsidR="00772585">
              <w:rPr>
                <w:b/>
              </w:rPr>
              <w:t> </w:t>
            </w:r>
            <w:r w:rsidRPr="00772585">
              <w:rPr>
                <w:b/>
              </w:rPr>
              <w:t>7</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Subdivision</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463492" w:rsidRPr="00772585" w:rsidTr="0034230E">
        <w:trPr>
          <w:cantSplit/>
        </w:trPr>
        <w:tc>
          <w:tcPr>
            <w:tcW w:w="2127" w:type="dxa"/>
            <w:shd w:val="clear" w:color="auto" w:fill="auto"/>
          </w:tcPr>
          <w:p w:rsidR="00463492" w:rsidRPr="00772585" w:rsidRDefault="00463492" w:rsidP="007B77DB">
            <w:pPr>
              <w:pStyle w:val="ENoteTableText"/>
              <w:tabs>
                <w:tab w:val="center" w:leader="dot" w:pos="2268"/>
              </w:tabs>
            </w:pPr>
          </w:p>
        </w:tc>
        <w:tc>
          <w:tcPr>
            <w:tcW w:w="4961" w:type="dxa"/>
            <w:gridSpan w:val="2"/>
            <w:shd w:val="clear" w:color="auto" w:fill="auto"/>
          </w:tcPr>
          <w:p w:rsidR="00463492" w:rsidRPr="00772585" w:rsidRDefault="00463492"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99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463492" w:rsidRPr="00772585" w:rsidTr="0034230E">
        <w:trPr>
          <w:cantSplit/>
        </w:trPr>
        <w:tc>
          <w:tcPr>
            <w:tcW w:w="2127" w:type="dxa"/>
            <w:shd w:val="clear" w:color="auto" w:fill="auto"/>
          </w:tcPr>
          <w:p w:rsidR="00463492" w:rsidRPr="00772585" w:rsidRDefault="00463492" w:rsidP="007B77DB">
            <w:pPr>
              <w:pStyle w:val="ENoteTableText"/>
              <w:tabs>
                <w:tab w:val="center" w:leader="dot" w:pos="2268"/>
              </w:tabs>
            </w:pPr>
          </w:p>
        </w:tc>
        <w:tc>
          <w:tcPr>
            <w:tcW w:w="4961" w:type="dxa"/>
            <w:gridSpan w:val="2"/>
            <w:shd w:val="clear" w:color="auto" w:fill="auto"/>
          </w:tcPr>
          <w:p w:rsidR="00463492" w:rsidRPr="00772585" w:rsidRDefault="00463492"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Subdivision</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104</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463492" w:rsidRPr="00772585" w:rsidTr="0034230E">
        <w:trPr>
          <w:cantSplit/>
        </w:trPr>
        <w:tc>
          <w:tcPr>
            <w:tcW w:w="2127" w:type="dxa"/>
            <w:shd w:val="clear" w:color="auto" w:fill="auto"/>
          </w:tcPr>
          <w:p w:rsidR="00463492" w:rsidRPr="00772585" w:rsidRDefault="00463492" w:rsidP="007B77DB">
            <w:pPr>
              <w:pStyle w:val="ENoteTableText"/>
              <w:tabs>
                <w:tab w:val="center" w:leader="dot" w:pos="2268"/>
              </w:tabs>
            </w:pPr>
          </w:p>
        </w:tc>
        <w:tc>
          <w:tcPr>
            <w:tcW w:w="4961" w:type="dxa"/>
            <w:gridSpan w:val="2"/>
            <w:shd w:val="clear" w:color="auto" w:fill="auto"/>
          </w:tcPr>
          <w:p w:rsidR="00463492" w:rsidRPr="00772585" w:rsidRDefault="00463492"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105</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106</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107</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108</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109</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463492" w:rsidRPr="00772585" w:rsidTr="0034230E">
        <w:trPr>
          <w:cantSplit/>
        </w:trPr>
        <w:tc>
          <w:tcPr>
            <w:tcW w:w="2127" w:type="dxa"/>
            <w:shd w:val="clear" w:color="auto" w:fill="auto"/>
          </w:tcPr>
          <w:p w:rsidR="00463492" w:rsidRPr="00772585" w:rsidRDefault="00463492" w:rsidP="007B77DB">
            <w:pPr>
              <w:pStyle w:val="ENoteTableText"/>
              <w:tabs>
                <w:tab w:val="center" w:leader="dot" w:pos="2268"/>
              </w:tabs>
            </w:pPr>
          </w:p>
        </w:tc>
        <w:tc>
          <w:tcPr>
            <w:tcW w:w="4961" w:type="dxa"/>
            <w:gridSpan w:val="2"/>
            <w:shd w:val="clear" w:color="auto" w:fill="auto"/>
          </w:tcPr>
          <w:p w:rsidR="00463492" w:rsidRPr="00772585" w:rsidRDefault="00463492"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Part</w:t>
            </w:r>
            <w:r w:rsidR="00772585">
              <w:rPr>
                <w:b/>
              </w:rPr>
              <w:t> </w:t>
            </w:r>
            <w:r w:rsidRPr="00772585">
              <w:rPr>
                <w:b/>
              </w:rPr>
              <w:t>7</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Part</w:t>
            </w:r>
            <w:r w:rsidR="00772585">
              <w:t> </w:t>
            </w:r>
            <w:r w:rsidRPr="00772585">
              <w:t>7</w:t>
            </w:r>
            <w:r w:rsidRPr="00772585">
              <w:tab/>
            </w:r>
          </w:p>
        </w:tc>
        <w:tc>
          <w:tcPr>
            <w:tcW w:w="4961" w:type="dxa"/>
            <w:gridSpan w:val="2"/>
            <w:shd w:val="clear" w:color="auto" w:fill="auto"/>
          </w:tcPr>
          <w:p w:rsidR="00E01DF2" w:rsidRPr="00772585" w:rsidRDefault="00E01DF2" w:rsidP="007B77DB">
            <w:pPr>
              <w:pStyle w:val="ENoteTableText"/>
            </w:pPr>
            <w:r w:rsidRPr="00772585">
              <w:t>ad. 2005 No.</w:t>
            </w:r>
            <w:r w:rsidR="00772585">
              <w:t> </w:t>
            </w:r>
            <w:r w:rsidRPr="00772585">
              <w:t>39</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60</w:t>
            </w:r>
            <w:r w:rsidRPr="00772585">
              <w:tab/>
            </w:r>
          </w:p>
        </w:tc>
        <w:tc>
          <w:tcPr>
            <w:tcW w:w="4961" w:type="dxa"/>
            <w:gridSpan w:val="2"/>
            <w:shd w:val="clear" w:color="auto" w:fill="auto"/>
          </w:tcPr>
          <w:p w:rsidR="00E01DF2" w:rsidRPr="00772585" w:rsidRDefault="00E01DF2" w:rsidP="007B77DB">
            <w:pPr>
              <w:pStyle w:val="ENoteTableText"/>
            </w:pPr>
            <w:r w:rsidRPr="00772585">
              <w:t>ad. 2005 No.</w:t>
            </w:r>
            <w:r w:rsidR="00772585">
              <w:t> </w:t>
            </w:r>
            <w:r w:rsidRPr="00772585">
              <w:t>39</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rep.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 110</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lastRenderedPageBreak/>
              <w:t>r. 111</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463492" w:rsidRPr="00772585" w:rsidTr="0034230E">
        <w:trPr>
          <w:cantSplit/>
        </w:trPr>
        <w:tc>
          <w:tcPr>
            <w:tcW w:w="2127" w:type="dxa"/>
            <w:shd w:val="clear" w:color="auto" w:fill="auto"/>
          </w:tcPr>
          <w:p w:rsidR="00463492" w:rsidRPr="00772585" w:rsidRDefault="00463492" w:rsidP="007B77DB">
            <w:pPr>
              <w:pStyle w:val="ENoteTableText"/>
              <w:tabs>
                <w:tab w:val="center" w:leader="dot" w:pos="2268"/>
              </w:tabs>
            </w:pPr>
          </w:p>
        </w:tc>
        <w:tc>
          <w:tcPr>
            <w:tcW w:w="4961" w:type="dxa"/>
            <w:gridSpan w:val="2"/>
            <w:shd w:val="clear" w:color="auto" w:fill="auto"/>
          </w:tcPr>
          <w:p w:rsidR="00463492" w:rsidRPr="00772585" w:rsidRDefault="00463492" w:rsidP="007B77DB">
            <w:pPr>
              <w:pStyle w:val="ENoteTableText"/>
            </w:pPr>
            <w:r>
              <w:t>am No 70, 2014</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1</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Schedule</w:t>
            </w:r>
            <w:r w:rsidRPr="00772585">
              <w:tab/>
            </w:r>
          </w:p>
        </w:tc>
        <w:tc>
          <w:tcPr>
            <w:tcW w:w="4961" w:type="dxa"/>
            <w:gridSpan w:val="2"/>
            <w:shd w:val="clear" w:color="auto" w:fill="auto"/>
          </w:tcPr>
          <w:p w:rsidR="00E01DF2" w:rsidRPr="00772585" w:rsidRDefault="00E01DF2" w:rsidP="007B77DB">
            <w:pPr>
              <w:pStyle w:val="ENoteTableText"/>
            </w:pPr>
            <w:r w:rsidRPr="00772585">
              <w:t>rep.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Heading to 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ad.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Pr="00772585">
              <w:tab/>
            </w:r>
          </w:p>
        </w:tc>
        <w:tc>
          <w:tcPr>
            <w:tcW w:w="4961" w:type="dxa"/>
            <w:gridSpan w:val="2"/>
            <w:shd w:val="clear" w:color="auto" w:fill="auto"/>
          </w:tcPr>
          <w:p w:rsidR="00E01DF2" w:rsidRPr="00772585" w:rsidRDefault="00E01DF2" w:rsidP="007B77DB">
            <w:pPr>
              <w:pStyle w:val="ENoteTableText"/>
            </w:pPr>
            <w:r w:rsidRPr="00772585">
              <w:t>ad. 1993 No.</w:t>
            </w:r>
            <w:r w:rsidR="00772585">
              <w:t> </w:t>
            </w:r>
            <w:r w:rsidRPr="00772585">
              <w:t>374</w:t>
            </w:r>
          </w:p>
        </w:tc>
      </w:tr>
      <w:tr w:rsidR="00E01DF2" w:rsidRPr="00772585" w:rsidTr="0034230E">
        <w:trPr>
          <w:cantSplit/>
        </w:trPr>
        <w:tc>
          <w:tcPr>
            <w:tcW w:w="2127" w:type="dxa"/>
            <w:shd w:val="clear" w:color="auto" w:fill="auto"/>
          </w:tcPr>
          <w:p w:rsidR="00E01DF2" w:rsidRPr="00772585" w:rsidRDefault="00E01DF2" w:rsidP="007B77DB">
            <w:pPr>
              <w:pStyle w:val="ENoteTableText"/>
            </w:pPr>
          </w:p>
        </w:tc>
        <w:tc>
          <w:tcPr>
            <w:tcW w:w="4961" w:type="dxa"/>
            <w:gridSpan w:val="2"/>
            <w:shd w:val="clear" w:color="auto" w:fill="auto"/>
          </w:tcPr>
          <w:p w:rsidR="00E01DF2" w:rsidRPr="00772585" w:rsidRDefault="00E01DF2" w:rsidP="007B77DB">
            <w:pPr>
              <w:pStyle w:val="ENoteTableText"/>
            </w:pPr>
            <w:r w:rsidRPr="00772585">
              <w:t>am. 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Renumbered 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2000 No.</w:t>
            </w:r>
            <w:r w:rsidR="00772585">
              <w:t> </w:t>
            </w:r>
            <w:r w:rsidRPr="00772585">
              <w:t>130</w:t>
            </w: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1</w:t>
            </w:r>
            <w:r w:rsidRPr="00772585">
              <w:tab/>
            </w:r>
          </w:p>
        </w:tc>
        <w:tc>
          <w:tcPr>
            <w:tcW w:w="4961" w:type="dxa"/>
            <w:gridSpan w:val="2"/>
            <w:shd w:val="clear" w:color="auto" w:fill="auto"/>
          </w:tcPr>
          <w:p w:rsidR="00E01DF2" w:rsidRPr="00772585" w:rsidRDefault="00E01DF2" w:rsidP="007B77DB">
            <w:pPr>
              <w:pStyle w:val="ENoteTableText"/>
            </w:pPr>
            <w:r w:rsidRPr="00772585">
              <w:t>rs.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2</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2</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7B77DB">
            <w:pPr>
              <w:pStyle w:val="ENoteTableText"/>
            </w:pPr>
            <w:r w:rsidRPr="00772585">
              <w:rPr>
                <w:b/>
              </w:rPr>
              <w:t>Schedule</w:t>
            </w:r>
            <w:r w:rsidR="00772585">
              <w:rPr>
                <w:b/>
              </w:rPr>
              <w:t> </w:t>
            </w:r>
            <w:r w:rsidRPr="00772585">
              <w:rPr>
                <w:b/>
              </w:rPr>
              <w:t>3</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3</w:t>
            </w:r>
            <w:r w:rsidRPr="00772585">
              <w:tab/>
            </w:r>
          </w:p>
        </w:tc>
        <w:tc>
          <w:tcPr>
            <w:tcW w:w="4961" w:type="dxa"/>
            <w:gridSpan w:val="2"/>
            <w:shd w:val="clear" w:color="auto" w:fill="auto"/>
          </w:tcPr>
          <w:p w:rsidR="00E01DF2" w:rsidRPr="00772585" w:rsidRDefault="00E01DF2" w:rsidP="007B77DB">
            <w:pPr>
              <w:pStyle w:val="ENoteTableText"/>
            </w:pPr>
            <w:r w:rsidRPr="00772585">
              <w:t>ad. 2010 No.</w:t>
            </w:r>
            <w:r w:rsidR="00772585">
              <w:t> </w:t>
            </w:r>
            <w:r w:rsidRPr="00772585">
              <w:t>217</w:t>
            </w:r>
          </w:p>
        </w:tc>
      </w:tr>
      <w:tr w:rsidR="00E01DF2" w:rsidRPr="00772585" w:rsidTr="0034230E">
        <w:trPr>
          <w:cantSplit/>
        </w:trPr>
        <w:tc>
          <w:tcPr>
            <w:tcW w:w="2127" w:type="dxa"/>
            <w:shd w:val="clear" w:color="auto" w:fill="auto"/>
          </w:tcPr>
          <w:p w:rsidR="00E01DF2" w:rsidRPr="00772585" w:rsidRDefault="00E01DF2" w:rsidP="001909E6">
            <w:pPr>
              <w:pStyle w:val="ENoteTableText"/>
              <w:keepNext/>
            </w:pPr>
            <w:r w:rsidRPr="00772585">
              <w:rPr>
                <w:b/>
              </w:rPr>
              <w:t>Schedule</w:t>
            </w:r>
            <w:r w:rsidR="00772585">
              <w:rPr>
                <w:b/>
              </w:rPr>
              <w:t> </w:t>
            </w:r>
            <w:r w:rsidRPr="00772585">
              <w:rPr>
                <w:b/>
              </w:rPr>
              <w:t>4</w:t>
            </w:r>
          </w:p>
        </w:tc>
        <w:tc>
          <w:tcPr>
            <w:tcW w:w="4961" w:type="dxa"/>
            <w:gridSpan w:val="2"/>
            <w:shd w:val="clear" w:color="auto" w:fill="auto"/>
          </w:tcPr>
          <w:p w:rsidR="00E01DF2" w:rsidRPr="00772585" w:rsidRDefault="00E01DF2" w:rsidP="007B77DB">
            <w:pPr>
              <w:pStyle w:val="ENoteTableText"/>
            </w:pPr>
          </w:p>
        </w:tc>
      </w:tr>
      <w:tr w:rsidR="00E01DF2" w:rsidRPr="00772585" w:rsidTr="0034230E">
        <w:trPr>
          <w:cantSplit/>
        </w:trPr>
        <w:tc>
          <w:tcPr>
            <w:tcW w:w="2127" w:type="dxa"/>
            <w:tcBorders>
              <w:bottom w:val="single" w:sz="12" w:space="0" w:color="auto"/>
            </w:tcBorders>
            <w:shd w:val="clear" w:color="auto" w:fill="auto"/>
          </w:tcPr>
          <w:p w:rsidR="00E01DF2" w:rsidRPr="00772585" w:rsidRDefault="00E01DF2" w:rsidP="007B77DB">
            <w:pPr>
              <w:pStyle w:val="ENoteTableText"/>
              <w:tabs>
                <w:tab w:val="center" w:leader="dot" w:pos="2268"/>
              </w:tabs>
            </w:pPr>
            <w:r w:rsidRPr="00772585">
              <w:t>Schedule</w:t>
            </w:r>
            <w:r w:rsidR="00772585">
              <w:t> </w:t>
            </w:r>
            <w:r w:rsidRPr="00772585">
              <w:t>4</w:t>
            </w:r>
            <w:r w:rsidRPr="00772585">
              <w:tab/>
            </w:r>
          </w:p>
        </w:tc>
        <w:tc>
          <w:tcPr>
            <w:tcW w:w="4961" w:type="dxa"/>
            <w:gridSpan w:val="2"/>
            <w:tcBorders>
              <w:bottom w:val="single" w:sz="12" w:space="0" w:color="auto"/>
            </w:tcBorders>
            <w:shd w:val="clear" w:color="auto" w:fill="auto"/>
          </w:tcPr>
          <w:p w:rsidR="00E01DF2" w:rsidRPr="00772585" w:rsidRDefault="00E01DF2" w:rsidP="007B77DB">
            <w:pPr>
              <w:pStyle w:val="ENoteTableText"/>
            </w:pPr>
            <w:r w:rsidRPr="00772585">
              <w:t>ad. 2012 No.</w:t>
            </w:r>
            <w:r w:rsidR="00772585">
              <w:t> </w:t>
            </w:r>
            <w:r w:rsidRPr="00772585">
              <w:t>161</w:t>
            </w:r>
          </w:p>
        </w:tc>
      </w:tr>
    </w:tbl>
    <w:p w:rsidR="00631ED0" w:rsidRPr="00772585" w:rsidRDefault="00631ED0" w:rsidP="007B77DB">
      <w:pPr>
        <w:pStyle w:val="Tabletext"/>
      </w:pPr>
    </w:p>
    <w:p w:rsidR="00631ED0" w:rsidRPr="00772585" w:rsidRDefault="00631ED0" w:rsidP="00772585">
      <w:pPr>
        <w:pStyle w:val="ENotesHeading2"/>
        <w:pageBreakBefore/>
        <w:outlineLvl w:val="9"/>
      </w:pPr>
      <w:bookmarkStart w:id="147" w:name="_Toc392688357"/>
      <w:r w:rsidRPr="00772585">
        <w:lastRenderedPageBreak/>
        <w:t>Endnote 5—Uncommenced amendments</w:t>
      </w:r>
      <w:r w:rsidR="0066509C">
        <w:t xml:space="preserve"> [none]</w:t>
      </w:r>
      <w:bookmarkEnd w:id="147"/>
    </w:p>
    <w:p w:rsidR="00631ED0" w:rsidRPr="00772585" w:rsidRDefault="00631ED0" w:rsidP="00BC2ABE">
      <w:pPr>
        <w:pStyle w:val="ENotesHeading2"/>
        <w:outlineLvl w:val="9"/>
      </w:pPr>
      <w:bookmarkStart w:id="148" w:name="_Toc392688358"/>
      <w:r w:rsidRPr="00772585">
        <w:t>Endnote 6—Modifications</w:t>
      </w:r>
      <w:r w:rsidR="007B77DB" w:rsidRPr="00772585">
        <w:t xml:space="preserve"> [none]</w:t>
      </w:r>
      <w:bookmarkEnd w:id="148"/>
    </w:p>
    <w:p w:rsidR="00631ED0" w:rsidRPr="00772585" w:rsidRDefault="00631ED0" w:rsidP="00772585">
      <w:pPr>
        <w:pStyle w:val="ENotesHeading2"/>
        <w:outlineLvl w:val="9"/>
      </w:pPr>
      <w:bookmarkStart w:id="149" w:name="_Toc392688359"/>
      <w:r w:rsidRPr="00772585">
        <w:t>Endnote 7—Misdescribed amendments</w:t>
      </w:r>
      <w:r w:rsidR="007B77DB" w:rsidRPr="00772585">
        <w:t xml:space="preserve"> [none]</w:t>
      </w:r>
      <w:bookmarkEnd w:id="149"/>
    </w:p>
    <w:p w:rsidR="00631ED0" w:rsidRPr="00772585" w:rsidRDefault="00631ED0" w:rsidP="00772585">
      <w:pPr>
        <w:pStyle w:val="ENotesHeading2"/>
        <w:outlineLvl w:val="9"/>
      </w:pPr>
      <w:bookmarkStart w:id="150" w:name="_Toc392688360"/>
      <w:r w:rsidRPr="00772585">
        <w:t>Endnote 8—Miscellaneous</w:t>
      </w:r>
      <w:r w:rsidR="007B77DB" w:rsidRPr="00772585">
        <w:t xml:space="preserve"> [none]</w:t>
      </w:r>
      <w:bookmarkEnd w:id="150"/>
    </w:p>
    <w:p w:rsidR="005B6FF7" w:rsidRPr="00772585" w:rsidRDefault="005B6FF7" w:rsidP="005B6FF7">
      <w:pPr>
        <w:sectPr w:rsidR="005B6FF7" w:rsidRPr="00772585" w:rsidSect="006F26D7">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AF475A" w:rsidRPr="00772585" w:rsidRDefault="00AF475A" w:rsidP="00364272"/>
    <w:sectPr w:rsidR="00AF475A" w:rsidRPr="00772585" w:rsidSect="006F26D7">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BE" w:rsidRDefault="00BC2ABE" w:rsidP="00337C79">
      <w:r>
        <w:separator/>
      </w:r>
    </w:p>
    <w:p w:rsidR="00BC2ABE" w:rsidRDefault="00BC2ABE"/>
  </w:endnote>
  <w:endnote w:type="continuationSeparator" w:id="0">
    <w:p w:rsidR="00BC2ABE" w:rsidRDefault="00BC2ABE" w:rsidP="00337C79">
      <w:r>
        <w:continuationSeparator/>
      </w:r>
    </w:p>
    <w:p w:rsidR="00BC2ABE" w:rsidRDefault="00BC2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36427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8A2C51" w:rsidRDefault="00BC2ABE" w:rsidP="006A7D67">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C2ABE" w:rsidRPr="008A2C51" w:rsidTr="006A7D67">
      <w:tc>
        <w:tcPr>
          <w:tcW w:w="1383" w:type="dxa"/>
        </w:tcPr>
        <w:p w:rsidR="00BC2ABE" w:rsidRPr="008A2C51" w:rsidRDefault="00BC2ABE" w:rsidP="006A7D67">
          <w:pPr>
            <w:spacing w:line="0" w:lineRule="atLeast"/>
            <w:rPr>
              <w:rFonts w:eastAsia="Calibri" w:cs="Times New Roman"/>
              <w:sz w:val="18"/>
            </w:rPr>
          </w:pPr>
        </w:p>
      </w:tc>
      <w:tc>
        <w:tcPr>
          <w:tcW w:w="5387" w:type="dxa"/>
        </w:tcPr>
        <w:p w:rsidR="00BC2ABE" w:rsidRPr="008A2C51" w:rsidRDefault="00BC2ABE" w:rsidP="006A7D67">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sidR="009B4F3B">
            <w:rPr>
              <w:rFonts w:eastAsia="Calibri" w:cs="Times New Roman"/>
              <w:i/>
              <w:sz w:val="18"/>
            </w:rPr>
            <w:t>Australian Grape and Wine Authority Regulations 1981</w:t>
          </w:r>
          <w:r w:rsidRPr="008A2C51">
            <w:rPr>
              <w:rFonts w:eastAsia="Calibri"/>
              <w:i/>
              <w:sz w:val="18"/>
            </w:rPr>
            <w:fldChar w:fldCharType="end"/>
          </w:r>
        </w:p>
      </w:tc>
      <w:tc>
        <w:tcPr>
          <w:tcW w:w="533" w:type="dxa"/>
        </w:tcPr>
        <w:p w:rsidR="00BC2ABE" w:rsidRPr="008A2C51" w:rsidRDefault="00BC2ABE" w:rsidP="006A7D67">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6F26D7">
            <w:rPr>
              <w:rFonts w:eastAsia="Calibri" w:cs="Times New Roman"/>
              <w:i/>
              <w:noProof/>
              <w:sz w:val="18"/>
            </w:rPr>
            <w:t>69</w:t>
          </w:r>
          <w:r w:rsidRPr="008A2C51">
            <w:rPr>
              <w:rFonts w:eastAsia="Calibri"/>
              <w:i/>
              <w:sz w:val="18"/>
            </w:rPr>
            <w:fldChar w:fldCharType="end"/>
          </w:r>
        </w:p>
      </w:tc>
    </w:tr>
  </w:tbl>
  <w:p w:rsidR="00BC2ABE" w:rsidRPr="008A2C51" w:rsidRDefault="00BC2ABE" w:rsidP="006A7D67">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pPr>
      <w:pBdr>
        <w:top w:val="single" w:sz="6" w:space="1" w:color="auto"/>
      </w:pBdr>
      <w:rPr>
        <w:sz w:val="18"/>
      </w:rPr>
    </w:pPr>
  </w:p>
  <w:p w:rsidR="00BC2ABE" w:rsidRDefault="00BC2AB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Australian Grape and Wine Authority Regulations 1981</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86</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5B6FF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C2ABE" w:rsidTr="005B6FF7">
      <w:tc>
        <w:tcPr>
          <w:tcW w:w="533" w:type="dxa"/>
        </w:tcPr>
        <w:p w:rsidR="00BC2ABE" w:rsidRDefault="00BC2ABE" w:rsidP="005B6FF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82</w:t>
          </w:r>
          <w:r w:rsidRPr="00ED79B6">
            <w:rPr>
              <w:i/>
              <w:sz w:val="18"/>
            </w:rPr>
            <w:fldChar w:fldCharType="end"/>
          </w:r>
        </w:p>
      </w:tc>
      <w:tc>
        <w:tcPr>
          <w:tcW w:w="5387" w:type="dxa"/>
        </w:tcPr>
        <w:p w:rsidR="00BC2ABE" w:rsidRDefault="00BC2ABE" w:rsidP="005B6F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1383" w:type="dxa"/>
        </w:tcPr>
        <w:p w:rsidR="00BC2ABE" w:rsidRDefault="00BC2ABE" w:rsidP="005B6FF7">
          <w:pPr>
            <w:spacing w:line="0" w:lineRule="atLeast"/>
            <w:jc w:val="right"/>
            <w:rPr>
              <w:sz w:val="18"/>
            </w:rPr>
          </w:pPr>
        </w:p>
      </w:tc>
    </w:tr>
  </w:tbl>
  <w:p w:rsidR="00BC2ABE" w:rsidRPr="00ED79B6" w:rsidRDefault="00BC2ABE" w:rsidP="005B6FF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5B6FF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C2ABE" w:rsidTr="005B6FF7">
      <w:tc>
        <w:tcPr>
          <w:tcW w:w="1383" w:type="dxa"/>
        </w:tcPr>
        <w:p w:rsidR="00BC2ABE" w:rsidRDefault="00BC2ABE" w:rsidP="005B6FF7">
          <w:pPr>
            <w:spacing w:line="0" w:lineRule="atLeast"/>
            <w:rPr>
              <w:sz w:val="18"/>
            </w:rPr>
          </w:pPr>
        </w:p>
      </w:tc>
      <w:tc>
        <w:tcPr>
          <w:tcW w:w="5387" w:type="dxa"/>
        </w:tcPr>
        <w:p w:rsidR="00BC2ABE" w:rsidRDefault="00BC2ABE" w:rsidP="005B6FF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533" w:type="dxa"/>
        </w:tcPr>
        <w:p w:rsidR="00BC2ABE" w:rsidRDefault="00BC2ABE" w:rsidP="005B6F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83</w:t>
          </w:r>
          <w:r w:rsidRPr="00ED79B6">
            <w:rPr>
              <w:i/>
              <w:sz w:val="18"/>
            </w:rPr>
            <w:fldChar w:fldCharType="end"/>
          </w:r>
        </w:p>
      </w:tc>
    </w:tr>
  </w:tbl>
  <w:p w:rsidR="00BC2ABE" w:rsidRPr="00ED79B6" w:rsidRDefault="00BC2ABE" w:rsidP="005B6FF7">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C2ABE" w:rsidTr="007B77DB">
      <w:tc>
        <w:tcPr>
          <w:tcW w:w="533" w:type="dxa"/>
        </w:tcPr>
        <w:p w:rsidR="00BC2ABE" w:rsidRDefault="00BC2ABE"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86</w:t>
          </w:r>
          <w:r w:rsidRPr="00ED79B6">
            <w:rPr>
              <w:i/>
              <w:sz w:val="18"/>
            </w:rPr>
            <w:fldChar w:fldCharType="end"/>
          </w: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AuthorityWine Australia Corporation Regulations 1981</w:t>
          </w:r>
          <w:r w:rsidRPr="007A1328">
            <w:rPr>
              <w:i/>
              <w:sz w:val="18"/>
            </w:rPr>
            <w:fldChar w:fldCharType="end"/>
          </w:r>
        </w:p>
      </w:tc>
      <w:tc>
        <w:tcPr>
          <w:tcW w:w="1383" w:type="dxa"/>
        </w:tcPr>
        <w:p w:rsidR="00BC2ABE" w:rsidRDefault="00BC2ABE" w:rsidP="007B77DB">
          <w:pPr>
            <w:spacing w:line="0" w:lineRule="atLeast"/>
            <w:jc w:val="right"/>
            <w:rPr>
              <w:sz w:val="18"/>
            </w:rPr>
          </w:pPr>
        </w:p>
      </w:tc>
    </w:tr>
  </w:tbl>
  <w:p w:rsidR="00BC2ABE" w:rsidRPr="00ED79B6" w:rsidRDefault="00BC2ABE" w:rsidP="00364272">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C2ABE" w:rsidTr="007B77DB">
      <w:tc>
        <w:tcPr>
          <w:tcW w:w="1383" w:type="dxa"/>
        </w:tcPr>
        <w:p w:rsidR="00BC2ABE" w:rsidRDefault="00BC2ABE" w:rsidP="007B77DB">
          <w:pPr>
            <w:spacing w:line="0" w:lineRule="atLeast"/>
            <w:rPr>
              <w:sz w:val="18"/>
            </w:rPr>
          </w:pP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AuthorityWine Australia Corporation Regulations 1981</w:t>
          </w:r>
          <w:r w:rsidRPr="007A1328">
            <w:rPr>
              <w:i/>
              <w:sz w:val="18"/>
            </w:rPr>
            <w:fldChar w:fldCharType="end"/>
          </w:r>
        </w:p>
      </w:tc>
      <w:tc>
        <w:tcPr>
          <w:tcW w:w="533" w:type="dxa"/>
        </w:tcPr>
        <w:p w:rsidR="00BC2ABE" w:rsidRDefault="00BC2ABE"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86</w:t>
          </w:r>
          <w:r w:rsidRPr="00ED79B6">
            <w:rPr>
              <w:i/>
              <w:sz w:val="18"/>
            </w:rPr>
            <w:fldChar w:fldCharType="end"/>
          </w:r>
        </w:p>
      </w:tc>
    </w:tr>
  </w:tbl>
  <w:p w:rsidR="00BC2ABE" w:rsidRPr="00ED79B6" w:rsidRDefault="00BC2ABE" w:rsidP="0036427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C2ABE" w:rsidTr="007B77DB">
      <w:tc>
        <w:tcPr>
          <w:tcW w:w="1383" w:type="dxa"/>
        </w:tcPr>
        <w:p w:rsidR="00BC2ABE" w:rsidRDefault="00BC2ABE" w:rsidP="007B77DB">
          <w:pPr>
            <w:spacing w:line="0" w:lineRule="atLeast"/>
            <w:rPr>
              <w:sz w:val="18"/>
            </w:rPr>
          </w:pP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AuthorityWine Australia Corporation Regulations 1981</w:t>
          </w:r>
          <w:r w:rsidRPr="007A1328">
            <w:rPr>
              <w:i/>
              <w:sz w:val="18"/>
            </w:rPr>
            <w:fldChar w:fldCharType="end"/>
          </w:r>
        </w:p>
      </w:tc>
      <w:tc>
        <w:tcPr>
          <w:tcW w:w="533" w:type="dxa"/>
        </w:tcPr>
        <w:p w:rsidR="00BC2ABE" w:rsidRDefault="00BC2ABE"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86</w:t>
          </w:r>
          <w:r w:rsidRPr="00ED79B6">
            <w:rPr>
              <w:i/>
              <w:sz w:val="18"/>
            </w:rPr>
            <w:fldChar w:fldCharType="end"/>
          </w:r>
        </w:p>
      </w:tc>
    </w:tr>
  </w:tbl>
  <w:p w:rsidR="00BC2ABE" w:rsidRPr="00ED79B6" w:rsidRDefault="00BC2ABE" w:rsidP="0036427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36427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ED79B6" w:rsidRDefault="00BC2ABE" w:rsidP="0036427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3278F2" w:rsidRDefault="00BC2ABE"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BC2ABE" w:rsidTr="007B77DB">
      <w:tc>
        <w:tcPr>
          <w:tcW w:w="534" w:type="dxa"/>
        </w:tcPr>
        <w:p w:rsidR="00BC2ABE" w:rsidRDefault="00BC2ABE"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iv</w:t>
          </w:r>
          <w:r w:rsidRPr="00ED79B6">
            <w:rPr>
              <w:i/>
              <w:sz w:val="18"/>
            </w:rPr>
            <w:fldChar w:fldCharType="end"/>
          </w:r>
        </w:p>
      </w:tc>
      <w:tc>
        <w:tcPr>
          <w:tcW w:w="5386"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1383" w:type="dxa"/>
        </w:tcPr>
        <w:p w:rsidR="00BC2ABE" w:rsidRDefault="00BC2ABE" w:rsidP="007B77DB">
          <w:pPr>
            <w:spacing w:line="0" w:lineRule="atLeast"/>
            <w:jc w:val="right"/>
            <w:rPr>
              <w:sz w:val="18"/>
            </w:rPr>
          </w:pPr>
        </w:p>
      </w:tc>
    </w:tr>
  </w:tbl>
  <w:p w:rsidR="00BC2ABE" w:rsidRPr="00ED79B6" w:rsidRDefault="00BC2ABE" w:rsidP="0036427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C2ABE" w:rsidTr="007B77DB">
      <w:tc>
        <w:tcPr>
          <w:tcW w:w="1383" w:type="dxa"/>
        </w:tcPr>
        <w:p w:rsidR="00BC2ABE" w:rsidRDefault="00BC2ABE" w:rsidP="007B77DB">
          <w:pPr>
            <w:spacing w:line="0" w:lineRule="atLeast"/>
            <w:rPr>
              <w:sz w:val="18"/>
            </w:rPr>
          </w:pP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533" w:type="dxa"/>
        </w:tcPr>
        <w:p w:rsidR="00BC2ABE" w:rsidRDefault="00BC2ABE"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v</w:t>
          </w:r>
          <w:r w:rsidRPr="00ED79B6">
            <w:rPr>
              <w:i/>
              <w:sz w:val="18"/>
            </w:rPr>
            <w:fldChar w:fldCharType="end"/>
          </w:r>
        </w:p>
      </w:tc>
    </w:tr>
  </w:tbl>
  <w:p w:rsidR="00BC2ABE" w:rsidRPr="00ED79B6" w:rsidRDefault="00BC2ABE" w:rsidP="00364272">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C2ABE" w:rsidTr="007B77DB">
      <w:tc>
        <w:tcPr>
          <w:tcW w:w="533" w:type="dxa"/>
        </w:tcPr>
        <w:p w:rsidR="00BC2ABE" w:rsidRDefault="00BC2ABE" w:rsidP="007B77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66</w:t>
          </w:r>
          <w:r w:rsidRPr="00ED79B6">
            <w:rPr>
              <w:i/>
              <w:sz w:val="18"/>
            </w:rPr>
            <w:fldChar w:fldCharType="end"/>
          </w: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1383" w:type="dxa"/>
        </w:tcPr>
        <w:p w:rsidR="00BC2ABE" w:rsidRDefault="00BC2ABE" w:rsidP="007B77DB">
          <w:pPr>
            <w:spacing w:line="0" w:lineRule="atLeast"/>
            <w:jc w:val="right"/>
            <w:rPr>
              <w:sz w:val="18"/>
            </w:rPr>
          </w:pPr>
        </w:p>
      </w:tc>
    </w:tr>
  </w:tbl>
  <w:p w:rsidR="00BC2ABE" w:rsidRPr="00ED79B6" w:rsidRDefault="00BC2ABE" w:rsidP="0036427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C2ABE" w:rsidTr="007B77DB">
      <w:tc>
        <w:tcPr>
          <w:tcW w:w="1383" w:type="dxa"/>
        </w:tcPr>
        <w:p w:rsidR="00BC2ABE" w:rsidRDefault="00BC2ABE" w:rsidP="007B77DB">
          <w:pPr>
            <w:spacing w:line="0" w:lineRule="atLeast"/>
            <w:rPr>
              <w:sz w:val="18"/>
            </w:rPr>
          </w:pP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 Regulations 1981</w:t>
          </w:r>
          <w:r w:rsidRPr="007A1328">
            <w:rPr>
              <w:i/>
              <w:sz w:val="18"/>
            </w:rPr>
            <w:fldChar w:fldCharType="end"/>
          </w:r>
        </w:p>
      </w:tc>
      <w:tc>
        <w:tcPr>
          <w:tcW w:w="533" w:type="dxa"/>
        </w:tcPr>
        <w:p w:rsidR="00BC2ABE" w:rsidRDefault="00BC2ABE"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6D7">
            <w:rPr>
              <w:i/>
              <w:noProof/>
              <w:sz w:val="18"/>
            </w:rPr>
            <w:t>65</w:t>
          </w:r>
          <w:r w:rsidRPr="00ED79B6">
            <w:rPr>
              <w:i/>
              <w:sz w:val="18"/>
            </w:rPr>
            <w:fldChar w:fldCharType="end"/>
          </w:r>
        </w:p>
      </w:tc>
    </w:tr>
  </w:tbl>
  <w:p w:rsidR="00BC2ABE" w:rsidRPr="00ED79B6" w:rsidRDefault="00BC2ABE" w:rsidP="0036427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2B0EA5" w:rsidRDefault="00BC2ABE" w:rsidP="0036427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C2ABE" w:rsidTr="007B77DB">
      <w:tc>
        <w:tcPr>
          <w:tcW w:w="1383" w:type="dxa"/>
        </w:tcPr>
        <w:p w:rsidR="00BC2ABE" w:rsidRDefault="00BC2ABE" w:rsidP="007B77DB">
          <w:pPr>
            <w:spacing w:line="0" w:lineRule="atLeast"/>
            <w:rPr>
              <w:sz w:val="18"/>
            </w:rPr>
          </w:pPr>
        </w:p>
      </w:tc>
      <w:tc>
        <w:tcPr>
          <w:tcW w:w="5387" w:type="dxa"/>
        </w:tcPr>
        <w:p w:rsidR="00BC2ABE" w:rsidRDefault="00BC2ABE" w:rsidP="007B77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Grape and Wine AuthorityWine Australia Corporation Regulations 1981</w:t>
          </w:r>
          <w:r w:rsidRPr="007A1328">
            <w:rPr>
              <w:i/>
              <w:sz w:val="18"/>
            </w:rPr>
            <w:fldChar w:fldCharType="end"/>
          </w:r>
        </w:p>
      </w:tc>
      <w:tc>
        <w:tcPr>
          <w:tcW w:w="533" w:type="dxa"/>
        </w:tcPr>
        <w:p w:rsidR="00BC2ABE" w:rsidRDefault="00BC2ABE" w:rsidP="007B77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86</w:t>
          </w:r>
          <w:r w:rsidRPr="00ED79B6">
            <w:rPr>
              <w:i/>
              <w:sz w:val="18"/>
            </w:rPr>
            <w:fldChar w:fldCharType="end"/>
          </w:r>
        </w:p>
      </w:tc>
    </w:tr>
  </w:tbl>
  <w:p w:rsidR="00BC2ABE" w:rsidRPr="00ED79B6" w:rsidRDefault="00BC2ABE" w:rsidP="0036427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8A2C51" w:rsidRDefault="00BC2ABE" w:rsidP="006A7D67">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C2ABE" w:rsidRPr="008A2C51" w:rsidTr="006A7D67">
      <w:tc>
        <w:tcPr>
          <w:tcW w:w="533" w:type="dxa"/>
        </w:tcPr>
        <w:p w:rsidR="00BC2ABE" w:rsidRPr="008A2C51" w:rsidRDefault="00BC2ABE" w:rsidP="006A7D67">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6F26D7">
            <w:rPr>
              <w:rFonts w:eastAsia="Calibri" w:cs="Times New Roman"/>
              <w:i/>
              <w:noProof/>
              <w:sz w:val="18"/>
            </w:rPr>
            <w:t>70</w:t>
          </w:r>
          <w:r w:rsidRPr="008A2C51">
            <w:rPr>
              <w:rFonts w:eastAsia="Calibri"/>
              <w:i/>
              <w:sz w:val="18"/>
            </w:rPr>
            <w:fldChar w:fldCharType="end"/>
          </w:r>
        </w:p>
      </w:tc>
      <w:tc>
        <w:tcPr>
          <w:tcW w:w="5387" w:type="dxa"/>
        </w:tcPr>
        <w:p w:rsidR="00BC2ABE" w:rsidRPr="008A2C51" w:rsidRDefault="00BC2ABE" w:rsidP="006A7D67">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Australian Grape and Wine Authority Regulations 1981</w:t>
          </w:r>
          <w:r w:rsidRPr="008A2C51">
            <w:rPr>
              <w:rFonts w:eastAsia="Calibri"/>
              <w:i/>
              <w:sz w:val="18"/>
            </w:rPr>
            <w:fldChar w:fldCharType="end"/>
          </w:r>
        </w:p>
      </w:tc>
      <w:tc>
        <w:tcPr>
          <w:tcW w:w="1383" w:type="dxa"/>
        </w:tcPr>
        <w:p w:rsidR="00BC2ABE" w:rsidRPr="008A2C51" w:rsidRDefault="00BC2ABE" w:rsidP="006A7D67">
          <w:pPr>
            <w:spacing w:line="0" w:lineRule="atLeast"/>
            <w:jc w:val="right"/>
            <w:rPr>
              <w:rFonts w:eastAsia="Calibri" w:cs="Times New Roman"/>
              <w:sz w:val="18"/>
            </w:rPr>
          </w:pPr>
        </w:p>
      </w:tc>
    </w:tr>
  </w:tbl>
  <w:p w:rsidR="00BC2ABE" w:rsidRPr="008A2C51" w:rsidRDefault="00BC2ABE" w:rsidP="006A7D67">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BE" w:rsidRDefault="00BC2ABE" w:rsidP="00337C79">
      <w:r>
        <w:separator/>
      </w:r>
    </w:p>
    <w:p w:rsidR="00BC2ABE" w:rsidRDefault="00BC2ABE"/>
  </w:footnote>
  <w:footnote w:type="continuationSeparator" w:id="0">
    <w:p w:rsidR="00BC2ABE" w:rsidRDefault="00BC2ABE" w:rsidP="00337C79">
      <w:r>
        <w:continuationSeparator/>
      </w:r>
    </w:p>
    <w:p w:rsidR="00BC2ABE" w:rsidRDefault="00BC2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7B77DB">
    <w:pPr>
      <w:pStyle w:val="Header"/>
      <w:pBdr>
        <w:bottom w:val="single" w:sz="4" w:space="1" w:color="auto"/>
      </w:pBdr>
      <w:tabs>
        <w:tab w:val="clear" w:pos="4150"/>
        <w:tab w:val="clear" w:pos="8307"/>
      </w:tabs>
    </w:pPr>
  </w:p>
  <w:p w:rsidR="00BC2ABE" w:rsidRDefault="00BC2ABE" w:rsidP="007B77DB">
    <w:pPr>
      <w:pStyle w:val="Header"/>
      <w:pBdr>
        <w:bottom w:val="single" w:sz="4" w:space="1" w:color="auto"/>
      </w:pBdr>
      <w:tabs>
        <w:tab w:val="clear" w:pos="4150"/>
        <w:tab w:val="clear" w:pos="8307"/>
      </w:tabs>
    </w:pPr>
  </w:p>
  <w:p w:rsidR="00BC2ABE" w:rsidRPr="005F1388" w:rsidRDefault="00BC2ABE" w:rsidP="007B77DB">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pPr>
      <w:rPr>
        <w:sz w:val="20"/>
      </w:rPr>
    </w:pPr>
    <w:r>
      <w:rPr>
        <w:b/>
        <w:sz w:val="20"/>
      </w:rPr>
      <w:fldChar w:fldCharType="begin"/>
    </w:r>
    <w:r>
      <w:rPr>
        <w:b/>
        <w:sz w:val="20"/>
      </w:rPr>
      <w:instrText xml:space="preserve"> STYLEREF CharChapNo </w:instrText>
    </w:r>
    <w:r>
      <w:rPr>
        <w:b/>
        <w:sz w:val="20"/>
      </w:rPr>
      <w:fldChar w:fldCharType="separate"/>
    </w:r>
    <w:r w:rsidR="006F26D7">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F26D7">
      <w:rPr>
        <w:noProof/>
        <w:sz w:val="20"/>
      </w:rPr>
      <w:t>Modification of Division 4 of Part VIB of the Act</w:t>
    </w:r>
    <w:r>
      <w:rPr>
        <w:sz w:val="20"/>
      </w:rPr>
      <w:fldChar w:fldCharType="end"/>
    </w:r>
  </w:p>
  <w:p w:rsidR="00BC2ABE" w:rsidRDefault="00BC2AB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BC2ABE" w:rsidRDefault="00BC2ABE">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8A2C51" w:rsidRDefault="00BC2ABE">
    <w:pPr>
      <w:jc w:val="right"/>
      <w:rPr>
        <w:sz w:val="20"/>
      </w:rPr>
    </w:pPr>
    <w:r w:rsidRPr="008A2C51">
      <w:rPr>
        <w:sz w:val="20"/>
      </w:rPr>
      <w:fldChar w:fldCharType="begin"/>
    </w:r>
    <w:r w:rsidRPr="008A2C51">
      <w:rPr>
        <w:sz w:val="20"/>
      </w:rPr>
      <w:instrText xml:space="preserve"> STYLEREF CharChapText </w:instrText>
    </w:r>
    <w:r>
      <w:rPr>
        <w:sz w:val="20"/>
      </w:rPr>
      <w:fldChar w:fldCharType="separate"/>
    </w:r>
    <w:r w:rsidR="006F26D7">
      <w:rPr>
        <w:noProof/>
        <w:sz w:val="20"/>
      </w:rPr>
      <w:t>Trade Marks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6F26D7">
      <w:rPr>
        <w:b/>
        <w:noProof/>
        <w:sz w:val="20"/>
      </w:rPr>
      <w:t>Schedule 3</w:t>
    </w:r>
    <w:r w:rsidRPr="008A2C51">
      <w:rPr>
        <w:b/>
        <w:sz w:val="20"/>
      </w:rPr>
      <w:fldChar w:fldCharType="end"/>
    </w:r>
  </w:p>
  <w:p w:rsidR="00BC2ABE" w:rsidRPr="008A2C51" w:rsidRDefault="00BC2AB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BC2ABE" w:rsidRPr="008A2C51" w:rsidRDefault="00BC2ABE">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BE5CD2" w:rsidRDefault="00BC2ABE" w:rsidP="005B6FF7">
    <w:pPr>
      <w:rPr>
        <w:sz w:val="26"/>
        <w:szCs w:val="26"/>
      </w:rPr>
    </w:pPr>
  </w:p>
  <w:p w:rsidR="00BC2ABE" w:rsidRPr="0020230A" w:rsidRDefault="00BC2ABE" w:rsidP="005B6FF7">
    <w:pPr>
      <w:rPr>
        <w:b/>
        <w:sz w:val="20"/>
      </w:rPr>
    </w:pPr>
    <w:r w:rsidRPr="0020230A">
      <w:rPr>
        <w:b/>
        <w:sz w:val="20"/>
      </w:rPr>
      <w:t>Endnotes</w:t>
    </w:r>
  </w:p>
  <w:p w:rsidR="00BC2ABE" w:rsidRPr="007A1328" w:rsidRDefault="00BC2ABE" w:rsidP="005B6FF7">
    <w:pPr>
      <w:rPr>
        <w:sz w:val="20"/>
      </w:rPr>
    </w:pPr>
  </w:p>
  <w:p w:rsidR="00BC2ABE" w:rsidRPr="007A1328" w:rsidRDefault="00BC2ABE" w:rsidP="005B6FF7">
    <w:pPr>
      <w:rPr>
        <w:b/>
        <w:sz w:val="24"/>
      </w:rPr>
    </w:pPr>
  </w:p>
  <w:p w:rsidR="00BC2ABE" w:rsidRPr="00BE5CD2" w:rsidRDefault="00BC2ABE" w:rsidP="005B6FF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F26D7">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BE5CD2" w:rsidRDefault="00BC2ABE" w:rsidP="005B6FF7">
    <w:pPr>
      <w:jc w:val="right"/>
      <w:rPr>
        <w:sz w:val="26"/>
        <w:szCs w:val="26"/>
      </w:rPr>
    </w:pPr>
  </w:p>
  <w:p w:rsidR="00BC2ABE" w:rsidRPr="0020230A" w:rsidRDefault="00BC2ABE" w:rsidP="005B6FF7">
    <w:pPr>
      <w:jc w:val="right"/>
      <w:rPr>
        <w:b/>
        <w:sz w:val="20"/>
      </w:rPr>
    </w:pPr>
    <w:r w:rsidRPr="0020230A">
      <w:rPr>
        <w:b/>
        <w:sz w:val="20"/>
      </w:rPr>
      <w:t>Endnotes</w:t>
    </w:r>
  </w:p>
  <w:p w:rsidR="00BC2ABE" w:rsidRPr="007A1328" w:rsidRDefault="00BC2ABE" w:rsidP="005B6FF7">
    <w:pPr>
      <w:jc w:val="right"/>
      <w:rPr>
        <w:sz w:val="20"/>
      </w:rPr>
    </w:pPr>
  </w:p>
  <w:p w:rsidR="00BC2ABE" w:rsidRPr="007A1328" w:rsidRDefault="00BC2ABE" w:rsidP="005B6FF7">
    <w:pPr>
      <w:jc w:val="right"/>
      <w:rPr>
        <w:b/>
        <w:sz w:val="24"/>
      </w:rPr>
    </w:pPr>
  </w:p>
  <w:p w:rsidR="00BC2ABE" w:rsidRPr="00BE5CD2" w:rsidRDefault="00BC2ABE" w:rsidP="005B6FF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F26D7">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7167"/>
    </w:tblGrid>
    <w:tr w:rsidR="00BC2ABE" w:rsidTr="0076646B">
      <w:tc>
        <w:tcPr>
          <w:tcW w:w="7167" w:type="dxa"/>
        </w:tcPr>
        <w:p w:rsidR="00BC2ABE" w:rsidRDefault="00BC2ABE" w:rsidP="00AD5B20">
          <w:r>
            <w:t xml:space="preserve">Notes to the </w:t>
          </w:r>
          <w:r w:rsidRPr="0076646B">
            <w:rPr>
              <w:i/>
            </w:rPr>
            <w:fldChar w:fldCharType="begin"/>
          </w:r>
          <w:r w:rsidRPr="0076646B">
            <w:rPr>
              <w:i/>
            </w:rPr>
            <w:instrText xml:space="preserve"> STYLEREF  Title </w:instrText>
          </w:r>
          <w:r w:rsidRPr="0076646B">
            <w:rPr>
              <w:i/>
            </w:rPr>
            <w:fldChar w:fldCharType="separate"/>
          </w:r>
          <w:r>
            <w:rPr>
              <w:b/>
              <w:bCs/>
              <w:i/>
              <w:noProof/>
              <w:lang w:val="en-US"/>
            </w:rPr>
            <w:t>Error! No text of specified style in document.</w:t>
          </w:r>
          <w:r w:rsidRPr="0076646B">
            <w:rPr>
              <w:i/>
            </w:rPr>
            <w:fldChar w:fldCharType="end"/>
          </w:r>
        </w:p>
      </w:tc>
    </w:tr>
    <w:tr w:rsidR="00BC2ABE" w:rsidTr="0076646B">
      <w:tc>
        <w:tcPr>
          <w:tcW w:w="7167" w:type="dxa"/>
        </w:tcPr>
        <w:p w:rsidR="00BC2ABE" w:rsidRDefault="00BC2ABE" w:rsidP="00AD5B20"/>
      </w:tc>
    </w:tr>
    <w:tr w:rsidR="00BC2ABE" w:rsidTr="0076646B">
      <w:tc>
        <w:tcPr>
          <w:tcW w:w="7167" w:type="dxa"/>
        </w:tcPr>
        <w:p w:rsidR="00BC2ABE" w:rsidRDefault="00BC2ABE" w:rsidP="00AD5B20">
          <w:r>
            <w:fldChar w:fldCharType="begin"/>
          </w:r>
          <w:r>
            <w:instrText xml:space="preserve"> STYLEREF  CharENotesHeading  \* CHARFORMAT </w:instrText>
          </w:r>
          <w:r>
            <w:fldChar w:fldCharType="separate"/>
          </w:r>
          <w:r>
            <w:rPr>
              <w:b/>
              <w:bCs/>
              <w:noProof/>
              <w:lang w:val="en-US"/>
            </w:rPr>
            <w:t>Error! Use the Home tab to apply CharENotesHeading to the text that you want to appear here.</w:t>
          </w:r>
          <w:r>
            <w:fldChar w:fldCharType="end"/>
          </w:r>
        </w:p>
      </w:tc>
    </w:tr>
  </w:tbl>
  <w:p w:rsidR="00BC2ABE" w:rsidRDefault="00BC2ABE" w:rsidP="00AD5B2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single" w:sz="4" w:space="0" w:color="auto"/>
      </w:tblBorders>
      <w:tblLook w:val="01E0" w:firstRow="1" w:lastRow="1" w:firstColumn="1" w:lastColumn="1" w:noHBand="0" w:noVBand="0"/>
    </w:tblPr>
    <w:tblGrid>
      <w:gridCol w:w="7167"/>
    </w:tblGrid>
    <w:tr w:rsidR="00BC2ABE" w:rsidTr="0076646B">
      <w:trPr>
        <w:jc w:val="right"/>
      </w:trPr>
      <w:tc>
        <w:tcPr>
          <w:tcW w:w="7167" w:type="dxa"/>
          <w:vAlign w:val="bottom"/>
        </w:tcPr>
        <w:p w:rsidR="00BC2ABE" w:rsidRDefault="00BC2ABE" w:rsidP="00AD5B20">
          <w:r>
            <w:t xml:space="preserve">Notes to the </w:t>
          </w:r>
          <w:r w:rsidRPr="0076646B">
            <w:rPr>
              <w:i/>
            </w:rPr>
            <w:fldChar w:fldCharType="begin"/>
          </w:r>
          <w:r w:rsidRPr="0076646B">
            <w:rPr>
              <w:i/>
            </w:rPr>
            <w:instrText xml:space="preserve"> STYLEREF  Title </w:instrText>
          </w:r>
          <w:r w:rsidRPr="0076646B">
            <w:rPr>
              <w:i/>
            </w:rPr>
            <w:fldChar w:fldCharType="separate"/>
          </w:r>
          <w:r>
            <w:rPr>
              <w:b/>
              <w:bCs/>
              <w:i/>
              <w:noProof/>
              <w:lang w:val="en-US"/>
            </w:rPr>
            <w:t>Error! No text of specified style in document.</w:t>
          </w:r>
          <w:r w:rsidRPr="0076646B">
            <w:rPr>
              <w:i/>
            </w:rPr>
            <w:fldChar w:fldCharType="end"/>
          </w:r>
        </w:p>
      </w:tc>
    </w:tr>
    <w:tr w:rsidR="00BC2ABE" w:rsidTr="0076646B">
      <w:trPr>
        <w:jc w:val="right"/>
      </w:trPr>
      <w:tc>
        <w:tcPr>
          <w:tcW w:w="7167" w:type="dxa"/>
          <w:vAlign w:val="bottom"/>
        </w:tcPr>
        <w:p w:rsidR="00BC2ABE" w:rsidRDefault="00BC2ABE" w:rsidP="00AD5B20"/>
      </w:tc>
    </w:tr>
    <w:tr w:rsidR="00BC2ABE" w:rsidTr="0076646B">
      <w:trPr>
        <w:jc w:val="right"/>
      </w:trPr>
      <w:tc>
        <w:tcPr>
          <w:tcW w:w="7167" w:type="dxa"/>
          <w:vAlign w:val="bottom"/>
        </w:tcPr>
        <w:p w:rsidR="00BC2ABE" w:rsidRDefault="00BC2ABE" w:rsidP="00AD5B20">
          <w:r>
            <w:fldChar w:fldCharType="begin"/>
          </w:r>
          <w:r>
            <w:instrText xml:space="preserve"> STYLEREF  CharENotesHeading  \* CHARFORMAT </w:instrText>
          </w:r>
          <w:r>
            <w:fldChar w:fldCharType="separate"/>
          </w:r>
          <w:r>
            <w:rPr>
              <w:b/>
              <w:bCs/>
              <w:noProof/>
              <w:lang w:val="en-US"/>
            </w:rPr>
            <w:t>Error! Use the Home tab to apply CharENotesHeading to the text that you want to appear here.</w:t>
          </w:r>
          <w:r>
            <w:fldChar w:fldCharType="end"/>
          </w:r>
        </w:p>
      </w:tc>
    </w:tr>
  </w:tbl>
  <w:p w:rsidR="00BC2ABE" w:rsidRDefault="00BC2ABE" w:rsidP="00AD5B2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AD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7B77DB">
    <w:pPr>
      <w:pStyle w:val="Header"/>
      <w:pBdr>
        <w:bottom w:val="single" w:sz="4" w:space="1" w:color="auto"/>
      </w:pBdr>
    </w:pPr>
  </w:p>
  <w:p w:rsidR="00BC2ABE" w:rsidRDefault="00BC2ABE" w:rsidP="007B77DB">
    <w:pPr>
      <w:pStyle w:val="Header"/>
      <w:pBdr>
        <w:bottom w:val="single" w:sz="4" w:space="1" w:color="auto"/>
      </w:pBdr>
    </w:pPr>
  </w:p>
  <w:p w:rsidR="00BC2ABE" w:rsidRDefault="00BC2ABE" w:rsidP="007B77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D7" w:rsidRDefault="006F2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ED79B6" w:rsidRDefault="00BC2ABE" w:rsidP="0025554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ED79B6" w:rsidRDefault="00BC2ABE" w:rsidP="0025554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ED79B6" w:rsidRDefault="00BC2ABE" w:rsidP="007B77D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Default="00BC2ABE" w:rsidP="007B77D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C2ABE" w:rsidRDefault="00BC2ABE" w:rsidP="007B77DB">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F26D7">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F26D7">
      <w:rPr>
        <w:noProof/>
        <w:sz w:val="20"/>
      </w:rPr>
      <w:t>Miscellaneous</w:t>
    </w:r>
    <w:r>
      <w:rPr>
        <w:sz w:val="20"/>
      </w:rPr>
      <w:fldChar w:fldCharType="end"/>
    </w:r>
  </w:p>
  <w:p w:rsidR="00BC2ABE" w:rsidRPr="007A1328" w:rsidRDefault="00BC2ABE" w:rsidP="007B77D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C2ABE" w:rsidRPr="007A1328" w:rsidRDefault="00BC2ABE" w:rsidP="007B77DB">
    <w:pPr>
      <w:rPr>
        <w:b/>
        <w:sz w:val="24"/>
      </w:rPr>
    </w:pPr>
  </w:p>
  <w:p w:rsidR="00BC2ABE" w:rsidRPr="007A1328" w:rsidRDefault="00BC2ABE" w:rsidP="007B77DB">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26D7">
      <w:rPr>
        <w:noProof/>
        <w:sz w:val="24"/>
      </w:rPr>
      <w:t>110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7A1328" w:rsidRDefault="00BC2ABE" w:rsidP="007B77D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C2ABE" w:rsidRPr="007A1328" w:rsidRDefault="00BC2ABE" w:rsidP="007B77DB">
    <w:pPr>
      <w:jc w:val="right"/>
      <w:rPr>
        <w:sz w:val="20"/>
      </w:rPr>
    </w:pPr>
    <w:r w:rsidRPr="007A1328">
      <w:rPr>
        <w:sz w:val="20"/>
      </w:rPr>
      <w:fldChar w:fldCharType="begin"/>
    </w:r>
    <w:r w:rsidRPr="007A1328">
      <w:rPr>
        <w:sz w:val="20"/>
      </w:rPr>
      <w:instrText xml:space="preserve"> STYLEREF CharPartText </w:instrText>
    </w:r>
    <w:r w:rsidR="00025491">
      <w:rPr>
        <w:sz w:val="20"/>
      </w:rPr>
      <w:fldChar w:fldCharType="separate"/>
    </w:r>
    <w:r w:rsidR="006F26D7">
      <w:rPr>
        <w:noProof/>
        <w:sz w:val="20"/>
      </w:rPr>
      <w:t>Determination of foreign GIs and translations of foreign GIs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25491">
      <w:rPr>
        <w:b/>
        <w:sz w:val="20"/>
      </w:rPr>
      <w:fldChar w:fldCharType="separate"/>
    </w:r>
    <w:r w:rsidR="006F26D7">
      <w:rPr>
        <w:b/>
        <w:noProof/>
        <w:sz w:val="20"/>
      </w:rPr>
      <w:t>Part 6A</w:t>
    </w:r>
    <w:r>
      <w:rPr>
        <w:b/>
        <w:sz w:val="20"/>
      </w:rPr>
      <w:fldChar w:fldCharType="end"/>
    </w:r>
  </w:p>
  <w:p w:rsidR="00BC2ABE" w:rsidRPr="007A1328" w:rsidRDefault="00BC2ABE" w:rsidP="007B77DB">
    <w:pPr>
      <w:jc w:val="right"/>
      <w:rPr>
        <w:sz w:val="20"/>
      </w:rPr>
    </w:pPr>
    <w:r w:rsidRPr="007A1328">
      <w:rPr>
        <w:sz w:val="20"/>
      </w:rPr>
      <w:fldChar w:fldCharType="begin"/>
    </w:r>
    <w:r w:rsidRPr="007A1328">
      <w:rPr>
        <w:sz w:val="20"/>
      </w:rPr>
      <w:instrText xml:space="preserve"> STYLEREF CharDivText </w:instrText>
    </w:r>
    <w:r w:rsidR="00025491">
      <w:rPr>
        <w:sz w:val="20"/>
      </w:rPr>
      <w:fldChar w:fldCharType="separate"/>
    </w:r>
    <w:r w:rsidR="006F26D7">
      <w:rPr>
        <w:noProof/>
        <w:sz w:val="20"/>
      </w:rPr>
      <w:t>Omission of foreign GIs and translations of foreign GIs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25491">
      <w:rPr>
        <w:b/>
        <w:sz w:val="20"/>
      </w:rPr>
      <w:fldChar w:fldCharType="separate"/>
    </w:r>
    <w:r w:rsidR="006F26D7">
      <w:rPr>
        <w:b/>
        <w:noProof/>
        <w:sz w:val="20"/>
      </w:rPr>
      <w:t>Division 7</w:t>
    </w:r>
    <w:r>
      <w:rPr>
        <w:b/>
        <w:sz w:val="20"/>
      </w:rPr>
      <w:fldChar w:fldCharType="end"/>
    </w:r>
  </w:p>
  <w:p w:rsidR="00BC2ABE" w:rsidRPr="007A1328" w:rsidRDefault="00BC2ABE" w:rsidP="007B77DB">
    <w:pPr>
      <w:jc w:val="right"/>
      <w:rPr>
        <w:b/>
        <w:sz w:val="24"/>
      </w:rPr>
    </w:pPr>
  </w:p>
  <w:p w:rsidR="00BC2ABE" w:rsidRPr="007A1328" w:rsidRDefault="00BC2ABE" w:rsidP="007B77DB">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26D7">
      <w:rPr>
        <w:noProof/>
        <w:sz w:val="24"/>
      </w:rPr>
      <w:t>108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BE" w:rsidRPr="007A1328" w:rsidRDefault="00BC2ABE" w:rsidP="007B7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linkStyles/>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16E"/>
    <w:rsid w:val="000005B8"/>
    <w:rsid w:val="000047FD"/>
    <w:rsid w:val="000056EE"/>
    <w:rsid w:val="00010203"/>
    <w:rsid w:val="00012A4E"/>
    <w:rsid w:val="000159D0"/>
    <w:rsid w:val="0001739E"/>
    <w:rsid w:val="00017C07"/>
    <w:rsid w:val="00023FD2"/>
    <w:rsid w:val="00025491"/>
    <w:rsid w:val="0003434D"/>
    <w:rsid w:val="0003498B"/>
    <w:rsid w:val="000402E9"/>
    <w:rsid w:val="00046B25"/>
    <w:rsid w:val="00047A20"/>
    <w:rsid w:val="00055E25"/>
    <w:rsid w:val="000578AD"/>
    <w:rsid w:val="00057E03"/>
    <w:rsid w:val="00061AD8"/>
    <w:rsid w:val="00064D1B"/>
    <w:rsid w:val="00065A0E"/>
    <w:rsid w:val="00072306"/>
    <w:rsid w:val="000753EE"/>
    <w:rsid w:val="00075B3D"/>
    <w:rsid w:val="00086869"/>
    <w:rsid w:val="00092802"/>
    <w:rsid w:val="00095DEA"/>
    <w:rsid w:val="000B0A20"/>
    <w:rsid w:val="000B1CAD"/>
    <w:rsid w:val="000B26C3"/>
    <w:rsid w:val="000B52F3"/>
    <w:rsid w:val="000C56FE"/>
    <w:rsid w:val="000D112D"/>
    <w:rsid w:val="000D363E"/>
    <w:rsid w:val="000E0164"/>
    <w:rsid w:val="000E081D"/>
    <w:rsid w:val="000E1F73"/>
    <w:rsid w:val="000F140F"/>
    <w:rsid w:val="001064E8"/>
    <w:rsid w:val="00111224"/>
    <w:rsid w:val="00111E48"/>
    <w:rsid w:val="00114286"/>
    <w:rsid w:val="00122CA1"/>
    <w:rsid w:val="00126D00"/>
    <w:rsid w:val="00133419"/>
    <w:rsid w:val="00134CF6"/>
    <w:rsid w:val="001363F5"/>
    <w:rsid w:val="0014305F"/>
    <w:rsid w:val="00145C33"/>
    <w:rsid w:val="0014660D"/>
    <w:rsid w:val="00152824"/>
    <w:rsid w:val="0015286F"/>
    <w:rsid w:val="00153593"/>
    <w:rsid w:val="00153EC4"/>
    <w:rsid w:val="001544DD"/>
    <w:rsid w:val="00157162"/>
    <w:rsid w:val="00164131"/>
    <w:rsid w:val="00164224"/>
    <w:rsid w:val="001701F7"/>
    <w:rsid w:val="001713EC"/>
    <w:rsid w:val="00180CD3"/>
    <w:rsid w:val="001909E6"/>
    <w:rsid w:val="00191ABA"/>
    <w:rsid w:val="00191B57"/>
    <w:rsid w:val="001A19D1"/>
    <w:rsid w:val="001A25BD"/>
    <w:rsid w:val="001A738B"/>
    <w:rsid w:val="001B17FB"/>
    <w:rsid w:val="001B680B"/>
    <w:rsid w:val="001C2D2D"/>
    <w:rsid w:val="001C6C78"/>
    <w:rsid w:val="001D1730"/>
    <w:rsid w:val="001D49E7"/>
    <w:rsid w:val="001E551F"/>
    <w:rsid w:val="001F0E68"/>
    <w:rsid w:val="001F204C"/>
    <w:rsid w:val="00204061"/>
    <w:rsid w:val="0020488A"/>
    <w:rsid w:val="002125DA"/>
    <w:rsid w:val="00220EDA"/>
    <w:rsid w:val="00222DA1"/>
    <w:rsid w:val="00223A7F"/>
    <w:rsid w:val="002250FB"/>
    <w:rsid w:val="0025406E"/>
    <w:rsid w:val="00254B2F"/>
    <w:rsid w:val="00254C12"/>
    <w:rsid w:val="0025554D"/>
    <w:rsid w:val="00261ADE"/>
    <w:rsid w:val="00262431"/>
    <w:rsid w:val="00265312"/>
    <w:rsid w:val="00266A0E"/>
    <w:rsid w:val="00270826"/>
    <w:rsid w:val="00296435"/>
    <w:rsid w:val="0029646C"/>
    <w:rsid w:val="00296E69"/>
    <w:rsid w:val="002A0194"/>
    <w:rsid w:val="002A2D87"/>
    <w:rsid w:val="002A57A4"/>
    <w:rsid w:val="002C0E89"/>
    <w:rsid w:val="002C42F1"/>
    <w:rsid w:val="002C64A7"/>
    <w:rsid w:val="002C79E4"/>
    <w:rsid w:val="002C7F8D"/>
    <w:rsid w:val="002D35D3"/>
    <w:rsid w:val="002F149C"/>
    <w:rsid w:val="002F4E52"/>
    <w:rsid w:val="0030023E"/>
    <w:rsid w:val="003033DC"/>
    <w:rsid w:val="0030627F"/>
    <w:rsid w:val="00316AC7"/>
    <w:rsid w:val="00316F89"/>
    <w:rsid w:val="003242D2"/>
    <w:rsid w:val="003269CD"/>
    <w:rsid w:val="00327AAB"/>
    <w:rsid w:val="00330F01"/>
    <w:rsid w:val="003328BD"/>
    <w:rsid w:val="00336768"/>
    <w:rsid w:val="00337C79"/>
    <w:rsid w:val="003400E0"/>
    <w:rsid w:val="0034230E"/>
    <w:rsid w:val="003430D7"/>
    <w:rsid w:val="003467BE"/>
    <w:rsid w:val="00347380"/>
    <w:rsid w:val="00347ABE"/>
    <w:rsid w:val="00351600"/>
    <w:rsid w:val="003567D5"/>
    <w:rsid w:val="00356C2F"/>
    <w:rsid w:val="003570F6"/>
    <w:rsid w:val="00364272"/>
    <w:rsid w:val="00365485"/>
    <w:rsid w:val="00365C09"/>
    <w:rsid w:val="00366209"/>
    <w:rsid w:val="00367560"/>
    <w:rsid w:val="00371FC7"/>
    <w:rsid w:val="0038349B"/>
    <w:rsid w:val="0039151D"/>
    <w:rsid w:val="00393A96"/>
    <w:rsid w:val="00396732"/>
    <w:rsid w:val="003A1F6F"/>
    <w:rsid w:val="003A3025"/>
    <w:rsid w:val="003A3291"/>
    <w:rsid w:val="003C0586"/>
    <w:rsid w:val="003C700C"/>
    <w:rsid w:val="003D20DD"/>
    <w:rsid w:val="003F1A97"/>
    <w:rsid w:val="003F1AF9"/>
    <w:rsid w:val="0040150B"/>
    <w:rsid w:val="004207D7"/>
    <w:rsid w:val="00424431"/>
    <w:rsid w:val="00427249"/>
    <w:rsid w:val="004360CD"/>
    <w:rsid w:val="004404E2"/>
    <w:rsid w:val="00440666"/>
    <w:rsid w:val="00441257"/>
    <w:rsid w:val="00442444"/>
    <w:rsid w:val="004448EE"/>
    <w:rsid w:val="00446272"/>
    <w:rsid w:val="00454584"/>
    <w:rsid w:val="00454D0B"/>
    <w:rsid w:val="00460A75"/>
    <w:rsid w:val="004619C4"/>
    <w:rsid w:val="004621DA"/>
    <w:rsid w:val="00463492"/>
    <w:rsid w:val="00467E10"/>
    <w:rsid w:val="00470FEE"/>
    <w:rsid w:val="004718AE"/>
    <w:rsid w:val="0047221D"/>
    <w:rsid w:val="00482B0A"/>
    <w:rsid w:val="004901E7"/>
    <w:rsid w:val="00492AF6"/>
    <w:rsid w:val="004B1E60"/>
    <w:rsid w:val="004B3006"/>
    <w:rsid w:val="004B6013"/>
    <w:rsid w:val="004B717C"/>
    <w:rsid w:val="004C0100"/>
    <w:rsid w:val="004D25B2"/>
    <w:rsid w:val="004D2CCB"/>
    <w:rsid w:val="004D6A22"/>
    <w:rsid w:val="004E01BE"/>
    <w:rsid w:val="004E3375"/>
    <w:rsid w:val="004E6672"/>
    <w:rsid w:val="004F0A32"/>
    <w:rsid w:val="004F15DE"/>
    <w:rsid w:val="004F586F"/>
    <w:rsid w:val="004F69BF"/>
    <w:rsid w:val="004F6F63"/>
    <w:rsid w:val="00514994"/>
    <w:rsid w:val="0051543A"/>
    <w:rsid w:val="00524BE1"/>
    <w:rsid w:val="00535BFA"/>
    <w:rsid w:val="005432F9"/>
    <w:rsid w:val="0054776F"/>
    <w:rsid w:val="00553BBD"/>
    <w:rsid w:val="00553CCE"/>
    <w:rsid w:val="005548F9"/>
    <w:rsid w:val="0055735B"/>
    <w:rsid w:val="00560A1D"/>
    <w:rsid w:val="00561460"/>
    <w:rsid w:val="00564001"/>
    <w:rsid w:val="005723FE"/>
    <w:rsid w:val="00574CFA"/>
    <w:rsid w:val="00577475"/>
    <w:rsid w:val="00584000"/>
    <w:rsid w:val="00584A71"/>
    <w:rsid w:val="005867F2"/>
    <w:rsid w:val="00587540"/>
    <w:rsid w:val="00590B66"/>
    <w:rsid w:val="0059423A"/>
    <w:rsid w:val="00594F6A"/>
    <w:rsid w:val="00596610"/>
    <w:rsid w:val="005A04A5"/>
    <w:rsid w:val="005A0F53"/>
    <w:rsid w:val="005A2A56"/>
    <w:rsid w:val="005A69D2"/>
    <w:rsid w:val="005B6FF7"/>
    <w:rsid w:val="005C20BB"/>
    <w:rsid w:val="005C7760"/>
    <w:rsid w:val="005C7BB8"/>
    <w:rsid w:val="005D40F1"/>
    <w:rsid w:val="005D491C"/>
    <w:rsid w:val="005D5651"/>
    <w:rsid w:val="005D6F22"/>
    <w:rsid w:val="005E42DE"/>
    <w:rsid w:val="005E5309"/>
    <w:rsid w:val="005E6D7C"/>
    <w:rsid w:val="005F5365"/>
    <w:rsid w:val="00601992"/>
    <w:rsid w:val="0060499E"/>
    <w:rsid w:val="00610CB1"/>
    <w:rsid w:val="006133D2"/>
    <w:rsid w:val="00630C62"/>
    <w:rsid w:val="00631427"/>
    <w:rsid w:val="00631ED0"/>
    <w:rsid w:val="006334F8"/>
    <w:rsid w:val="00640964"/>
    <w:rsid w:val="006411B1"/>
    <w:rsid w:val="0064477D"/>
    <w:rsid w:val="00645165"/>
    <w:rsid w:val="00645A49"/>
    <w:rsid w:val="00647421"/>
    <w:rsid w:val="006503AC"/>
    <w:rsid w:val="00652D64"/>
    <w:rsid w:val="006548E6"/>
    <w:rsid w:val="00656F0D"/>
    <w:rsid w:val="00657047"/>
    <w:rsid w:val="0065794A"/>
    <w:rsid w:val="0066509C"/>
    <w:rsid w:val="00671000"/>
    <w:rsid w:val="00672003"/>
    <w:rsid w:val="00672979"/>
    <w:rsid w:val="00675602"/>
    <w:rsid w:val="0068412A"/>
    <w:rsid w:val="00686152"/>
    <w:rsid w:val="006A25BE"/>
    <w:rsid w:val="006A4BA5"/>
    <w:rsid w:val="006A7D67"/>
    <w:rsid w:val="006B28EE"/>
    <w:rsid w:val="006B2ADB"/>
    <w:rsid w:val="006C31CA"/>
    <w:rsid w:val="006C4BED"/>
    <w:rsid w:val="006C53D2"/>
    <w:rsid w:val="006C795D"/>
    <w:rsid w:val="006D0603"/>
    <w:rsid w:val="006D18DE"/>
    <w:rsid w:val="006D66AA"/>
    <w:rsid w:val="006D6CD4"/>
    <w:rsid w:val="006E30C0"/>
    <w:rsid w:val="006E423D"/>
    <w:rsid w:val="006E6AF8"/>
    <w:rsid w:val="006F234C"/>
    <w:rsid w:val="006F2504"/>
    <w:rsid w:val="006F2603"/>
    <w:rsid w:val="006F26D7"/>
    <w:rsid w:val="006F4850"/>
    <w:rsid w:val="006F5285"/>
    <w:rsid w:val="007037DD"/>
    <w:rsid w:val="00707E07"/>
    <w:rsid w:val="0071427A"/>
    <w:rsid w:val="00714B57"/>
    <w:rsid w:val="00717563"/>
    <w:rsid w:val="0072558A"/>
    <w:rsid w:val="00730AB3"/>
    <w:rsid w:val="00732425"/>
    <w:rsid w:val="00733D1E"/>
    <w:rsid w:val="00733ED9"/>
    <w:rsid w:val="007358CD"/>
    <w:rsid w:val="00735B24"/>
    <w:rsid w:val="0073761F"/>
    <w:rsid w:val="00742BE4"/>
    <w:rsid w:val="0074530F"/>
    <w:rsid w:val="00750F54"/>
    <w:rsid w:val="00756251"/>
    <w:rsid w:val="007576E3"/>
    <w:rsid w:val="00757D9D"/>
    <w:rsid w:val="007640FB"/>
    <w:rsid w:val="0076646B"/>
    <w:rsid w:val="00772585"/>
    <w:rsid w:val="0077502A"/>
    <w:rsid w:val="00787D5F"/>
    <w:rsid w:val="00787E97"/>
    <w:rsid w:val="007916FB"/>
    <w:rsid w:val="00792C57"/>
    <w:rsid w:val="00792D08"/>
    <w:rsid w:val="007952D3"/>
    <w:rsid w:val="0079643C"/>
    <w:rsid w:val="0079710F"/>
    <w:rsid w:val="00797C09"/>
    <w:rsid w:val="007A1349"/>
    <w:rsid w:val="007A18FD"/>
    <w:rsid w:val="007A3567"/>
    <w:rsid w:val="007B77DB"/>
    <w:rsid w:val="007C012A"/>
    <w:rsid w:val="007C0378"/>
    <w:rsid w:val="007C23A0"/>
    <w:rsid w:val="007C378E"/>
    <w:rsid w:val="007C49D9"/>
    <w:rsid w:val="007D2042"/>
    <w:rsid w:val="007E21C3"/>
    <w:rsid w:val="007F2D25"/>
    <w:rsid w:val="007F6B43"/>
    <w:rsid w:val="00800EE9"/>
    <w:rsid w:val="00802693"/>
    <w:rsid w:val="008200F1"/>
    <w:rsid w:val="00820E6A"/>
    <w:rsid w:val="008218FB"/>
    <w:rsid w:val="00822B4D"/>
    <w:rsid w:val="00823A67"/>
    <w:rsid w:val="0082665F"/>
    <w:rsid w:val="00830567"/>
    <w:rsid w:val="00832691"/>
    <w:rsid w:val="00834026"/>
    <w:rsid w:val="008421EA"/>
    <w:rsid w:val="00851BDB"/>
    <w:rsid w:val="008529D0"/>
    <w:rsid w:val="00855B7C"/>
    <w:rsid w:val="00860CCB"/>
    <w:rsid w:val="008621D6"/>
    <w:rsid w:val="00866139"/>
    <w:rsid w:val="008734E3"/>
    <w:rsid w:val="00873B76"/>
    <w:rsid w:val="0087559F"/>
    <w:rsid w:val="00884A91"/>
    <w:rsid w:val="00890A16"/>
    <w:rsid w:val="008A0D3A"/>
    <w:rsid w:val="008A16C2"/>
    <w:rsid w:val="008A1C39"/>
    <w:rsid w:val="008A2DF8"/>
    <w:rsid w:val="008A3D32"/>
    <w:rsid w:val="008A5870"/>
    <w:rsid w:val="008A5DD5"/>
    <w:rsid w:val="008B32B2"/>
    <w:rsid w:val="008B7DD7"/>
    <w:rsid w:val="008C1D70"/>
    <w:rsid w:val="008C38FE"/>
    <w:rsid w:val="008D09AE"/>
    <w:rsid w:val="008D64ED"/>
    <w:rsid w:val="008E02E5"/>
    <w:rsid w:val="008E74ED"/>
    <w:rsid w:val="008E782D"/>
    <w:rsid w:val="008E7D39"/>
    <w:rsid w:val="008F40EF"/>
    <w:rsid w:val="008F4B36"/>
    <w:rsid w:val="008F5EC2"/>
    <w:rsid w:val="00901DA5"/>
    <w:rsid w:val="0090281C"/>
    <w:rsid w:val="00902FB5"/>
    <w:rsid w:val="0090305B"/>
    <w:rsid w:val="00904A80"/>
    <w:rsid w:val="009070F5"/>
    <w:rsid w:val="0091199A"/>
    <w:rsid w:val="00914CC9"/>
    <w:rsid w:val="0093033C"/>
    <w:rsid w:val="00932964"/>
    <w:rsid w:val="00934046"/>
    <w:rsid w:val="009356C5"/>
    <w:rsid w:val="0093712C"/>
    <w:rsid w:val="009408DF"/>
    <w:rsid w:val="00944599"/>
    <w:rsid w:val="00950C2A"/>
    <w:rsid w:val="0095309F"/>
    <w:rsid w:val="0095322A"/>
    <w:rsid w:val="0095400C"/>
    <w:rsid w:val="009553F5"/>
    <w:rsid w:val="00963A71"/>
    <w:rsid w:val="009676B9"/>
    <w:rsid w:val="00973D55"/>
    <w:rsid w:val="0097525D"/>
    <w:rsid w:val="00982FFF"/>
    <w:rsid w:val="00987DF2"/>
    <w:rsid w:val="00992087"/>
    <w:rsid w:val="00992710"/>
    <w:rsid w:val="00994F8F"/>
    <w:rsid w:val="00996159"/>
    <w:rsid w:val="009A566A"/>
    <w:rsid w:val="009A595E"/>
    <w:rsid w:val="009B4F3B"/>
    <w:rsid w:val="009C3425"/>
    <w:rsid w:val="009C6BFC"/>
    <w:rsid w:val="009D0B9C"/>
    <w:rsid w:val="009D3B1A"/>
    <w:rsid w:val="009E1410"/>
    <w:rsid w:val="009E3171"/>
    <w:rsid w:val="009E41F1"/>
    <w:rsid w:val="009F3211"/>
    <w:rsid w:val="009F60C2"/>
    <w:rsid w:val="009F6DEE"/>
    <w:rsid w:val="00A01333"/>
    <w:rsid w:val="00A01FB2"/>
    <w:rsid w:val="00A1281A"/>
    <w:rsid w:val="00A17D1D"/>
    <w:rsid w:val="00A20966"/>
    <w:rsid w:val="00A26EC4"/>
    <w:rsid w:val="00A31BE9"/>
    <w:rsid w:val="00A40923"/>
    <w:rsid w:val="00A427F3"/>
    <w:rsid w:val="00A5794C"/>
    <w:rsid w:val="00A65CD6"/>
    <w:rsid w:val="00A668A3"/>
    <w:rsid w:val="00A7238F"/>
    <w:rsid w:val="00A7409D"/>
    <w:rsid w:val="00A8324C"/>
    <w:rsid w:val="00A91F48"/>
    <w:rsid w:val="00A939BC"/>
    <w:rsid w:val="00A93D55"/>
    <w:rsid w:val="00AA02C7"/>
    <w:rsid w:val="00AA4164"/>
    <w:rsid w:val="00AA64FB"/>
    <w:rsid w:val="00AA66C9"/>
    <w:rsid w:val="00AB2556"/>
    <w:rsid w:val="00AB3AB7"/>
    <w:rsid w:val="00AB4363"/>
    <w:rsid w:val="00AB5669"/>
    <w:rsid w:val="00AC2749"/>
    <w:rsid w:val="00AC5A29"/>
    <w:rsid w:val="00AC77D3"/>
    <w:rsid w:val="00AD3446"/>
    <w:rsid w:val="00AD4C82"/>
    <w:rsid w:val="00AD5B20"/>
    <w:rsid w:val="00AE160B"/>
    <w:rsid w:val="00AE3BDB"/>
    <w:rsid w:val="00AE5649"/>
    <w:rsid w:val="00AF1F1B"/>
    <w:rsid w:val="00AF475A"/>
    <w:rsid w:val="00B02301"/>
    <w:rsid w:val="00B11FF4"/>
    <w:rsid w:val="00B15D70"/>
    <w:rsid w:val="00B247EB"/>
    <w:rsid w:val="00B267A3"/>
    <w:rsid w:val="00B2730F"/>
    <w:rsid w:val="00B341F1"/>
    <w:rsid w:val="00B35867"/>
    <w:rsid w:val="00B41A08"/>
    <w:rsid w:val="00B4372D"/>
    <w:rsid w:val="00B440EB"/>
    <w:rsid w:val="00B47D74"/>
    <w:rsid w:val="00B50B2D"/>
    <w:rsid w:val="00B564FE"/>
    <w:rsid w:val="00B56B8D"/>
    <w:rsid w:val="00B5708F"/>
    <w:rsid w:val="00B64636"/>
    <w:rsid w:val="00B6479C"/>
    <w:rsid w:val="00B64D46"/>
    <w:rsid w:val="00B65B18"/>
    <w:rsid w:val="00B6604D"/>
    <w:rsid w:val="00B74EBD"/>
    <w:rsid w:val="00B750D0"/>
    <w:rsid w:val="00B75420"/>
    <w:rsid w:val="00B76F60"/>
    <w:rsid w:val="00B779A9"/>
    <w:rsid w:val="00B810D2"/>
    <w:rsid w:val="00B82EAA"/>
    <w:rsid w:val="00B9491D"/>
    <w:rsid w:val="00BA3AA3"/>
    <w:rsid w:val="00BA4CD6"/>
    <w:rsid w:val="00BA56DA"/>
    <w:rsid w:val="00BA5A9A"/>
    <w:rsid w:val="00BA61EE"/>
    <w:rsid w:val="00BA6AF7"/>
    <w:rsid w:val="00BA761C"/>
    <w:rsid w:val="00BB2EFA"/>
    <w:rsid w:val="00BC2ABE"/>
    <w:rsid w:val="00BC63F3"/>
    <w:rsid w:val="00BD04CE"/>
    <w:rsid w:val="00BD12AB"/>
    <w:rsid w:val="00BD7DDD"/>
    <w:rsid w:val="00BF53CF"/>
    <w:rsid w:val="00BF5C1B"/>
    <w:rsid w:val="00BF75E0"/>
    <w:rsid w:val="00C02919"/>
    <w:rsid w:val="00C02DBF"/>
    <w:rsid w:val="00C03332"/>
    <w:rsid w:val="00C03915"/>
    <w:rsid w:val="00C03A2F"/>
    <w:rsid w:val="00C05C64"/>
    <w:rsid w:val="00C13764"/>
    <w:rsid w:val="00C143E8"/>
    <w:rsid w:val="00C17668"/>
    <w:rsid w:val="00C24D82"/>
    <w:rsid w:val="00C2654E"/>
    <w:rsid w:val="00C321EA"/>
    <w:rsid w:val="00C33891"/>
    <w:rsid w:val="00C34B2A"/>
    <w:rsid w:val="00C50FB8"/>
    <w:rsid w:val="00C5685E"/>
    <w:rsid w:val="00C568D0"/>
    <w:rsid w:val="00C56C15"/>
    <w:rsid w:val="00C601C7"/>
    <w:rsid w:val="00C65016"/>
    <w:rsid w:val="00C66368"/>
    <w:rsid w:val="00C70FAF"/>
    <w:rsid w:val="00C73929"/>
    <w:rsid w:val="00C76D10"/>
    <w:rsid w:val="00C77E4C"/>
    <w:rsid w:val="00C82D38"/>
    <w:rsid w:val="00C85260"/>
    <w:rsid w:val="00C861D2"/>
    <w:rsid w:val="00C92281"/>
    <w:rsid w:val="00C92CDA"/>
    <w:rsid w:val="00C9472B"/>
    <w:rsid w:val="00C95A4E"/>
    <w:rsid w:val="00C96597"/>
    <w:rsid w:val="00C969F3"/>
    <w:rsid w:val="00CA1EB2"/>
    <w:rsid w:val="00CC4A9A"/>
    <w:rsid w:val="00CC4EF4"/>
    <w:rsid w:val="00CC5A7E"/>
    <w:rsid w:val="00CC60E7"/>
    <w:rsid w:val="00CC7753"/>
    <w:rsid w:val="00CD108A"/>
    <w:rsid w:val="00CD11C3"/>
    <w:rsid w:val="00CE233A"/>
    <w:rsid w:val="00D05E17"/>
    <w:rsid w:val="00D10555"/>
    <w:rsid w:val="00D222D8"/>
    <w:rsid w:val="00D304D1"/>
    <w:rsid w:val="00D36966"/>
    <w:rsid w:val="00D4002C"/>
    <w:rsid w:val="00D43C47"/>
    <w:rsid w:val="00D4502B"/>
    <w:rsid w:val="00D4598F"/>
    <w:rsid w:val="00D50A88"/>
    <w:rsid w:val="00D50D04"/>
    <w:rsid w:val="00D6400B"/>
    <w:rsid w:val="00D65BF8"/>
    <w:rsid w:val="00D8581B"/>
    <w:rsid w:val="00D9415C"/>
    <w:rsid w:val="00D9574F"/>
    <w:rsid w:val="00D96FAA"/>
    <w:rsid w:val="00D97C6A"/>
    <w:rsid w:val="00D97F3C"/>
    <w:rsid w:val="00DA52DB"/>
    <w:rsid w:val="00DA56FC"/>
    <w:rsid w:val="00DB2833"/>
    <w:rsid w:val="00DB78AA"/>
    <w:rsid w:val="00DD3616"/>
    <w:rsid w:val="00DE0A50"/>
    <w:rsid w:val="00DE0BA3"/>
    <w:rsid w:val="00DF7A67"/>
    <w:rsid w:val="00E00ABD"/>
    <w:rsid w:val="00E0170F"/>
    <w:rsid w:val="00E01DF2"/>
    <w:rsid w:val="00E06B68"/>
    <w:rsid w:val="00E07D80"/>
    <w:rsid w:val="00E115EE"/>
    <w:rsid w:val="00E124DD"/>
    <w:rsid w:val="00E134BB"/>
    <w:rsid w:val="00E13736"/>
    <w:rsid w:val="00E212D0"/>
    <w:rsid w:val="00E371BB"/>
    <w:rsid w:val="00E476B6"/>
    <w:rsid w:val="00E5392C"/>
    <w:rsid w:val="00E53F82"/>
    <w:rsid w:val="00E62BED"/>
    <w:rsid w:val="00E6438E"/>
    <w:rsid w:val="00E73A1B"/>
    <w:rsid w:val="00E76310"/>
    <w:rsid w:val="00E83CB5"/>
    <w:rsid w:val="00E84B35"/>
    <w:rsid w:val="00E92A26"/>
    <w:rsid w:val="00E95A6B"/>
    <w:rsid w:val="00EA0056"/>
    <w:rsid w:val="00EA14B9"/>
    <w:rsid w:val="00EA44BC"/>
    <w:rsid w:val="00EB00FD"/>
    <w:rsid w:val="00EB31CA"/>
    <w:rsid w:val="00EC6938"/>
    <w:rsid w:val="00ED310D"/>
    <w:rsid w:val="00EE7651"/>
    <w:rsid w:val="00EF4F03"/>
    <w:rsid w:val="00F00C4C"/>
    <w:rsid w:val="00F04553"/>
    <w:rsid w:val="00F10548"/>
    <w:rsid w:val="00F1145E"/>
    <w:rsid w:val="00F1343A"/>
    <w:rsid w:val="00F21027"/>
    <w:rsid w:val="00F25E8E"/>
    <w:rsid w:val="00F2651D"/>
    <w:rsid w:val="00F33470"/>
    <w:rsid w:val="00F33606"/>
    <w:rsid w:val="00F35903"/>
    <w:rsid w:val="00F3623A"/>
    <w:rsid w:val="00F4594E"/>
    <w:rsid w:val="00F5332E"/>
    <w:rsid w:val="00F54B0B"/>
    <w:rsid w:val="00F57858"/>
    <w:rsid w:val="00F60524"/>
    <w:rsid w:val="00F72662"/>
    <w:rsid w:val="00F8464C"/>
    <w:rsid w:val="00F85736"/>
    <w:rsid w:val="00F92F05"/>
    <w:rsid w:val="00FA0E2F"/>
    <w:rsid w:val="00FA18E8"/>
    <w:rsid w:val="00FA7F25"/>
    <w:rsid w:val="00FB2826"/>
    <w:rsid w:val="00FB2A3E"/>
    <w:rsid w:val="00FB515C"/>
    <w:rsid w:val="00FC1CF1"/>
    <w:rsid w:val="00FC637F"/>
    <w:rsid w:val="00FD212A"/>
    <w:rsid w:val="00FD41B2"/>
    <w:rsid w:val="00FD4915"/>
    <w:rsid w:val="00FD4B3A"/>
    <w:rsid w:val="00FE1A46"/>
    <w:rsid w:val="00FE3248"/>
    <w:rsid w:val="00FF20D1"/>
    <w:rsid w:val="00FF2D68"/>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15DE"/>
    <w:pPr>
      <w:spacing w:line="260" w:lineRule="atLeast"/>
    </w:pPr>
    <w:rPr>
      <w:rFonts w:eastAsiaTheme="minorHAnsi" w:cstheme="minorBidi"/>
      <w:sz w:val="22"/>
      <w:lang w:eastAsia="en-US"/>
    </w:rPr>
  </w:style>
  <w:style w:type="paragraph" w:styleId="Heading1">
    <w:name w:val="heading 1"/>
    <w:basedOn w:val="Normal"/>
    <w:next w:val="Normal"/>
    <w:qFormat/>
    <w:rsid w:val="00FB28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2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2826"/>
    <w:pPr>
      <w:keepNext/>
      <w:spacing w:before="240" w:after="60"/>
      <w:outlineLvl w:val="2"/>
    </w:pPr>
    <w:rPr>
      <w:rFonts w:ascii="Arial" w:hAnsi="Arial" w:cs="Arial"/>
      <w:b/>
      <w:bCs/>
      <w:sz w:val="26"/>
      <w:szCs w:val="26"/>
    </w:rPr>
  </w:style>
  <w:style w:type="paragraph" w:styleId="Heading4">
    <w:name w:val="heading 4"/>
    <w:basedOn w:val="Normal"/>
    <w:next w:val="Normal"/>
    <w:qFormat/>
    <w:rsid w:val="00FB2826"/>
    <w:pPr>
      <w:keepNext/>
      <w:spacing w:before="240" w:after="60"/>
      <w:outlineLvl w:val="3"/>
    </w:pPr>
    <w:rPr>
      <w:b/>
      <w:bCs/>
      <w:sz w:val="28"/>
      <w:szCs w:val="28"/>
    </w:rPr>
  </w:style>
  <w:style w:type="paragraph" w:styleId="Heading5">
    <w:name w:val="heading 5"/>
    <w:basedOn w:val="Normal"/>
    <w:next w:val="Normal"/>
    <w:qFormat/>
    <w:rsid w:val="00FB2826"/>
    <w:pPr>
      <w:spacing w:before="240" w:after="60"/>
      <w:outlineLvl w:val="4"/>
    </w:pPr>
    <w:rPr>
      <w:b/>
      <w:bCs/>
      <w:i/>
      <w:iCs/>
      <w:sz w:val="26"/>
      <w:szCs w:val="26"/>
    </w:rPr>
  </w:style>
  <w:style w:type="paragraph" w:styleId="Heading6">
    <w:name w:val="heading 6"/>
    <w:basedOn w:val="Normal"/>
    <w:next w:val="Normal"/>
    <w:qFormat/>
    <w:rsid w:val="00FB2826"/>
    <w:pPr>
      <w:spacing w:before="240" w:after="60"/>
      <w:outlineLvl w:val="5"/>
    </w:pPr>
    <w:rPr>
      <w:b/>
      <w:bCs/>
      <w:szCs w:val="22"/>
    </w:rPr>
  </w:style>
  <w:style w:type="paragraph" w:styleId="Heading7">
    <w:name w:val="heading 7"/>
    <w:basedOn w:val="Normal"/>
    <w:next w:val="Normal"/>
    <w:qFormat/>
    <w:rsid w:val="00FB2826"/>
    <w:pPr>
      <w:spacing w:before="240" w:after="60"/>
      <w:outlineLvl w:val="6"/>
    </w:pPr>
  </w:style>
  <w:style w:type="paragraph" w:styleId="Heading8">
    <w:name w:val="heading 8"/>
    <w:basedOn w:val="Normal"/>
    <w:next w:val="Normal"/>
    <w:qFormat/>
    <w:rsid w:val="00FB2826"/>
    <w:pPr>
      <w:spacing w:before="240" w:after="60"/>
      <w:outlineLvl w:val="7"/>
    </w:pPr>
    <w:rPr>
      <w:i/>
      <w:iCs/>
    </w:rPr>
  </w:style>
  <w:style w:type="paragraph" w:styleId="Heading9">
    <w:name w:val="heading 9"/>
    <w:basedOn w:val="Normal"/>
    <w:next w:val="Normal"/>
    <w:qFormat/>
    <w:rsid w:val="00FB282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F1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5DE"/>
  </w:style>
  <w:style w:type="character" w:customStyle="1" w:styleId="CharSubPartTextCASA">
    <w:name w:val="CharSubPartText(CASA)"/>
    <w:basedOn w:val="OPCCharBase"/>
    <w:uiPriority w:val="1"/>
    <w:rsid w:val="004F15DE"/>
  </w:style>
  <w:style w:type="character" w:customStyle="1" w:styleId="CharSubPartNoCASA">
    <w:name w:val="CharSubPartNo(CASA)"/>
    <w:basedOn w:val="OPCCharBase"/>
    <w:uiPriority w:val="1"/>
    <w:rsid w:val="004F15DE"/>
  </w:style>
  <w:style w:type="paragraph" w:styleId="Footer">
    <w:name w:val="footer"/>
    <w:link w:val="FooterChar"/>
    <w:rsid w:val="004F15DE"/>
    <w:pPr>
      <w:tabs>
        <w:tab w:val="center" w:pos="4153"/>
        <w:tab w:val="right" w:pos="8306"/>
      </w:tabs>
    </w:pPr>
    <w:rPr>
      <w:sz w:val="22"/>
      <w:szCs w:val="24"/>
    </w:rPr>
  </w:style>
  <w:style w:type="paragraph" w:customStyle="1" w:styleId="ENoteTTIndentHeadingSub">
    <w:name w:val="ENoteTTIndentHeadingSub"/>
    <w:aliases w:val="enTTHis"/>
    <w:basedOn w:val="OPCParaBase"/>
    <w:rsid w:val="004F15DE"/>
    <w:pPr>
      <w:keepNext/>
      <w:spacing w:before="60" w:line="240" w:lineRule="atLeast"/>
      <w:ind w:left="340"/>
    </w:pPr>
    <w:rPr>
      <w:b/>
      <w:sz w:val="16"/>
    </w:rPr>
  </w:style>
  <w:style w:type="paragraph" w:customStyle="1" w:styleId="ENoteTTiSub">
    <w:name w:val="ENoteTTiSub"/>
    <w:aliases w:val="enttis"/>
    <w:basedOn w:val="OPCParaBase"/>
    <w:rsid w:val="004F15DE"/>
    <w:pPr>
      <w:keepNext/>
      <w:spacing w:before="60" w:line="240" w:lineRule="atLeast"/>
      <w:ind w:left="340"/>
    </w:pPr>
    <w:rPr>
      <w:sz w:val="16"/>
    </w:rPr>
  </w:style>
  <w:style w:type="paragraph" w:customStyle="1" w:styleId="SubDivisionMigration">
    <w:name w:val="SubDivisionMigration"/>
    <w:aliases w:val="sdm"/>
    <w:basedOn w:val="OPCParaBase"/>
    <w:rsid w:val="004F15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15DE"/>
    <w:pPr>
      <w:keepNext/>
      <w:keepLines/>
      <w:spacing w:before="240" w:line="240" w:lineRule="auto"/>
      <w:ind w:left="1134" w:hanging="1134"/>
    </w:pPr>
    <w:rPr>
      <w:b/>
      <w:sz w:val="28"/>
    </w:rPr>
  </w:style>
  <w:style w:type="numbering" w:styleId="111111">
    <w:name w:val="Outline List 2"/>
    <w:basedOn w:val="NoList"/>
    <w:rsid w:val="00FB2826"/>
    <w:pPr>
      <w:numPr>
        <w:numId w:val="1"/>
      </w:numPr>
    </w:pPr>
  </w:style>
  <w:style w:type="numbering" w:styleId="1ai">
    <w:name w:val="Outline List 1"/>
    <w:basedOn w:val="NoList"/>
    <w:rsid w:val="00FB2826"/>
    <w:pPr>
      <w:numPr>
        <w:numId w:val="2"/>
      </w:numPr>
    </w:pPr>
  </w:style>
  <w:style w:type="numbering" w:styleId="ArticleSection">
    <w:name w:val="Outline List 3"/>
    <w:basedOn w:val="NoList"/>
    <w:rsid w:val="00FB2826"/>
    <w:pPr>
      <w:numPr>
        <w:numId w:val="3"/>
      </w:numPr>
    </w:pPr>
  </w:style>
  <w:style w:type="paragraph" w:styleId="BlockText">
    <w:name w:val="Block Text"/>
    <w:basedOn w:val="Normal"/>
    <w:rsid w:val="00FB2826"/>
    <w:pPr>
      <w:spacing w:after="120"/>
      <w:ind w:left="1440" w:right="1440"/>
    </w:pPr>
  </w:style>
  <w:style w:type="paragraph" w:styleId="BodyText">
    <w:name w:val="Body Text"/>
    <w:basedOn w:val="Normal"/>
    <w:rsid w:val="00FB2826"/>
    <w:pPr>
      <w:spacing w:after="120"/>
    </w:pPr>
  </w:style>
  <w:style w:type="paragraph" w:styleId="BodyText2">
    <w:name w:val="Body Text 2"/>
    <w:basedOn w:val="Normal"/>
    <w:rsid w:val="00FB2826"/>
    <w:pPr>
      <w:spacing w:after="120" w:line="480" w:lineRule="auto"/>
    </w:pPr>
  </w:style>
  <w:style w:type="paragraph" w:styleId="BodyText3">
    <w:name w:val="Body Text 3"/>
    <w:basedOn w:val="Normal"/>
    <w:rsid w:val="00FB2826"/>
    <w:pPr>
      <w:spacing w:after="120"/>
    </w:pPr>
    <w:rPr>
      <w:sz w:val="16"/>
      <w:szCs w:val="16"/>
    </w:rPr>
  </w:style>
  <w:style w:type="paragraph" w:styleId="BodyTextFirstIndent">
    <w:name w:val="Body Text First Indent"/>
    <w:basedOn w:val="BodyText"/>
    <w:rsid w:val="00FB2826"/>
    <w:pPr>
      <w:ind w:firstLine="210"/>
    </w:pPr>
  </w:style>
  <w:style w:type="paragraph" w:styleId="BodyTextIndent">
    <w:name w:val="Body Text Indent"/>
    <w:basedOn w:val="Normal"/>
    <w:rsid w:val="00FB2826"/>
    <w:pPr>
      <w:spacing w:after="120"/>
      <w:ind w:left="283"/>
    </w:pPr>
  </w:style>
  <w:style w:type="paragraph" w:styleId="BodyTextFirstIndent2">
    <w:name w:val="Body Text First Indent 2"/>
    <w:basedOn w:val="BodyTextIndent"/>
    <w:rsid w:val="00FB2826"/>
    <w:pPr>
      <w:ind w:firstLine="210"/>
    </w:pPr>
  </w:style>
  <w:style w:type="paragraph" w:styleId="BodyTextIndent2">
    <w:name w:val="Body Text Indent 2"/>
    <w:basedOn w:val="Normal"/>
    <w:rsid w:val="00FB2826"/>
    <w:pPr>
      <w:spacing w:after="120" w:line="480" w:lineRule="auto"/>
      <w:ind w:left="283"/>
    </w:pPr>
  </w:style>
  <w:style w:type="paragraph" w:styleId="BodyTextIndent3">
    <w:name w:val="Body Text Indent 3"/>
    <w:basedOn w:val="Normal"/>
    <w:rsid w:val="00FB2826"/>
    <w:pPr>
      <w:spacing w:after="120"/>
      <w:ind w:left="283"/>
    </w:pPr>
    <w:rPr>
      <w:sz w:val="16"/>
      <w:szCs w:val="16"/>
    </w:rPr>
  </w:style>
  <w:style w:type="paragraph" w:styleId="Closing">
    <w:name w:val="Closing"/>
    <w:basedOn w:val="Normal"/>
    <w:rsid w:val="00FB2826"/>
    <w:pPr>
      <w:ind w:left="4252"/>
    </w:pPr>
  </w:style>
  <w:style w:type="paragraph" w:styleId="Date">
    <w:name w:val="Date"/>
    <w:basedOn w:val="Normal"/>
    <w:next w:val="Normal"/>
    <w:rsid w:val="00FB2826"/>
  </w:style>
  <w:style w:type="paragraph" w:styleId="E-mailSignature">
    <w:name w:val="E-mail Signature"/>
    <w:basedOn w:val="Normal"/>
    <w:rsid w:val="00FB2826"/>
  </w:style>
  <w:style w:type="character" w:styleId="Emphasis">
    <w:name w:val="Emphasis"/>
    <w:basedOn w:val="DefaultParagraphFont"/>
    <w:qFormat/>
    <w:rsid w:val="00FB2826"/>
    <w:rPr>
      <w:i/>
      <w:iCs/>
    </w:rPr>
  </w:style>
  <w:style w:type="paragraph" w:styleId="EnvelopeAddress">
    <w:name w:val="envelope address"/>
    <w:basedOn w:val="Normal"/>
    <w:rsid w:val="00FB28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2826"/>
    <w:rPr>
      <w:rFonts w:ascii="Arial" w:hAnsi="Arial" w:cs="Arial"/>
      <w:sz w:val="20"/>
    </w:rPr>
  </w:style>
  <w:style w:type="character" w:styleId="FollowedHyperlink">
    <w:name w:val="FollowedHyperlink"/>
    <w:basedOn w:val="DefaultParagraphFont"/>
    <w:rsid w:val="00FB2826"/>
    <w:rPr>
      <w:color w:val="800080"/>
      <w:u w:val="single"/>
    </w:rPr>
  </w:style>
  <w:style w:type="paragraph" w:styleId="Header">
    <w:name w:val="header"/>
    <w:basedOn w:val="OPCParaBase"/>
    <w:link w:val="HeaderChar"/>
    <w:unhideWhenUsed/>
    <w:rsid w:val="004F15DE"/>
    <w:pPr>
      <w:keepNext/>
      <w:keepLines/>
      <w:tabs>
        <w:tab w:val="center" w:pos="4150"/>
        <w:tab w:val="right" w:pos="8307"/>
      </w:tabs>
      <w:spacing w:line="160" w:lineRule="exact"/>
    </w:pPr>
    <w:rPr>
      <w:sz w:val="16"/>
    </w:rPr>
  </w:style>
  <w:style w:type="character" w:styleId="HTMLAcronym">
    <w:name w:val="HTML Acronym"/>
    <w:basedOn w:val="DefaultParagraphFont"/>
    <w:rsid w:val="00FB2826"/>
  </w:style>
  <w:style w:type="paragraph" w:styleId="HTMLAddress">
    <w:name w:val="HTML Address"/>
    <w:basedOn w:val="Normal"/>
    <w:rsid w:val="00FB2826"/>
    <w:rPr>
      <w:i/>
      <w:iCs/>
    </w:rPr>
  </w:style>
  <w:style w:type="character" w:styleId="HTMLCite">
    <w:name w:val="HTML Cite"/>
    <w:basedOn w:val="DefaultParagraphFont"/>
    <w:rsid w:val="00FB2826"/>
    <w:rPr>
      <w:i/>
      <w:iCs/>
    </w:rPr>
  </w:style>
  <w:style w:type="character" w:styleId="HTMLCode">
    <w:name w:val="HTML Code"/>
    <w:basedOn w:val="DefaultParagraphFont"/>
    <w:rsid w:val="00FB2826"/>
    <w:rPr>
      <w:rFonts w:ascii="Courier New" w:hAnsi="Courier New" w:cs="Courier New"/>
      <w:sz w:val="20"/>
      <w:szCs w:val="20"/>
    </w:rPr>
  </w:style>
  <w:style w:type="character" w:styleId="HTMLDefinition">
    <w:name w:val="HTML Definition"/>
    <w:basedOn w:val="DefaultParagraphFont"/>
    <w:rsid w:val="00FB2826"/>
    <w:rPr>
      <w:i/>
      <w:iCs/>
    </w:rPr>
  </w:style>
  <w:style w:type="character" w:styleId="HTMLKeyboard">
    <w:name w:val="HTML Keyboard"/>
    <w:basedOn w:val="DefaultParagraphFont"/>
    <w:rsid w:val="00FB2826"/>
    <w:rPr>
      <w:rFonts w:ascii="Courier New" w:hAnsi="Courier New" w:cs="Courier New"/>
      <w:sz w:val="20"/>
      <w:szCs w:val="20"/>
    </w:rPr>
  </w:style>
  <w:style w:type="paragraph" w:styleId="HTMLPreformatted">
    <w:name w:val="HTML Preformatted"/>
    <w:basedOn w:val="Normal"/>
    <w:rsid w:val="00FB2826"/>
    <w:rPr>
      <w:rFonts w:ascii="Courier New" w:hAnsi="Courier New" w:cs="Courier New"/>
      <w:sz w:val="20"/>
    </w:rPr>
  </w:style>
  <w:style w:type="character" w:styleId="HTMLSample">
    <w:name w:val="HTML Sample"/>
    <w:basedOn w:val="DefaultParagraphFont"/>
    <w:rsid w:val="00FB2826"/>
    <w:rPr>
      <w:rFonts w:ascii="Courier New" w:hAnsi="Courier New" w:cs="Courier New"/>
    </w:rPr>
  </w:style>
  <w:style w:type="character" w:styleId="HTMLTypewriter">
    <w:name w:val="HTML Typewriter"/>
    <w:basedOn w:val="DefaultParagraphFont"/>
    <w:rsid w:val="00FB2826"/>
    <w:rPr>
      <w:rFonts w:ascii="Courier New" w:hAnsi="Courier New" w:cs="Courier New"/>
      <w:sz w:val="20"/>
      <w:szCs w:val="20"/>
    </w:rPr>
  </w:style>
  <w:style w:type="character" w:styleId="HTMLVariable">
    <w:name w:val="HTML Variable"/>
    <w:basedOn w:val="DefaultParagraphFont"/>
    <w:rsid w:val="00FB2826"/>
    <w:rPr>
      <w:i/>
      <w:iCs/>
    </w:rPr>
  </w:style>
  <w:style w:type="character" w:styleId="Hyperlink">
    <w:name w:val="Hyperlink"/>
    <w:basedOn w:val="DefaultParagraphFont"/>
    <w:rsid w:val="00FB2826"/>
    <w:rPr>
      <w:color w:val="0000FF"/>
      <w:u w:val="single"/>
    </w:rPr>
  </w:style>
  <w:style w:type="character" w:styleId="LineNumber">
    <w:name w:val="line number"/>
    <w:basedOn w:val="OPCCharBase"/>
    <w:uiPriority w:val="99"/>
    <w:unhideWhenUsed/>
    <w:rsid w:val="004F15DE"/>
    <w:rPr>
      <w:sz w:val="16"/>
    </w:rPr>
  </w:style>
  <w:style w:type="paragraph" w:styleId="List">
    <w:name w:val="List"/>
    <w:basedOn w:val="Normal"/>
    <w:rsid w:val="00FB2826"/>
    <w:pPr>
      <w:ind w:left="283" w:hanging="283"/>
    </w:pPr>
  </w:style>
  <w:style w:type="paragraph" w:styleId="List2">
    <w:name w:val="List 2"/>
    <w:basedOn w:val="Normal"/>
    <w:rsid w:val="00FB2826"/>
    <w:pPr>
      <w:ind w:left="566" w:hanging="283"/>
    </w:pPr>
  </w:style>
  <w:style w:type="paragraph" w:styleId="List3">
    <w:name w:val="List 3"/>
    <w:basedOn w:val="Normal"/>
    <w:rsid w:val="00FB2826"/>
    <w:pPr>
      <w:ind w:left="849" w:hanging="283"/>
    </w:pPr>
  </w:style>
  <w:style w:type="paragraph" w:styleId="List4">
    <w:name w:val="List 4"/>
    <w:basedOn w:val="Normal"/>
    <w:rsid w:val="00FB2826"/>
    <w:pPr>
      <w:ind w:left="1132" w:hanging="283"/>
    </w:pPr>
  </w:style>
  <w:style w:type="paragraph" w:styleId="List5">
    <w:name w:val="List 5"/>
    <w:basedOn w:val="Normal"/>
    <w:rsid w:val="00FB2826"/>
    <w:pPr>
      <w:ind w:left="1415" w:hanging="283"/>
    </w:pPr>
  </w:style>
  <w:style w:type="paragraph" w:styleId="ListBullet">
    <w:name w:val="List Bullet"/>
    <w:basedOn w:val="Normal"/>
    <w:autoRedefine/>
    <w:rsid w:val="00FB2826"/>
    <w:pPr>
      <w:tabs>
        <w:tab w:val="num" w:pos="360"/>
      </w:tabs>
      <w:ind w:left="360" w:hanging="360"/>
    </w:pPr>
  </w:style>
  <w:style w:type="paragraph" w:styleId="ListBullet2">
    <w:name w:val="List Bullet 2"/>
    <w:basedOn w:val="Normal"/>
    <w:autoRedefine/>
    <w:rsid w:val="00FB2826"/>
    <w:pPr>
      <w:tabs>
        <w:tab w:val="num" w:pos="360"/>
      </w:tabs>
    </w:pPr>
  </w:style>
  <w:style w:type="paragraph" w:styleId="ListBullet3">
    <w:name w:val="List Bullet 3"/>
    <w:basedOn w:val="Normal"/>
    <w:autoRedefine/>
    <w:rsid w:val="00FB2826"/>
    <w:pPr>
      <w:tabs>
        <w:tab w:val="num" w:pos="926"/>
      </w:tabs>
      <w:ind w:left="926" w:hanging="360"/>
    </w:pPr>
  </w:style>
  <w:style w:type="paragraph" w:styleId="ListBullet4">
    <w:name w:val="List Bullet 4"/>
    <w:basedOn w:val="Normal"/>
    <w:autoRedefine/>
    <w:rsid w:val="00FB2826"/>
    <w:pPr>
      <w:tabs>
        <w:tab w:val="num" w:pos="1209"/>
      </w:tabs>
      <w:ind w:left="1209" w:hanging="360"/>
    </w:pPr>
  </w:style>
  <w:style w:type="paragraph" w:styleId="ListBullet5">
    <w:name w:val="List Bullet 5"/>
    <w:basedOn w:val="Normal"/>
    <w:autoRedefine/>
    <w:rsid w:val="00FB2826"/>
    <w:pPr>
      <w:tabs>
        <w:tab w:val="num" w:pos="1492"/>
      </w:tabs>
      <w:ind w:left="1492" w:hanging="360"/>
    </w:pPr>
  </w:style>
  <w:style w:type="paragraph" w:styleId="ListContinue">
    <w:name w:val="List Continue"/>
    <w:basedOn w:val="Normal"/>
    <w:rsid w:val="00FB2826"/>
    <w:pPr>
      <w:spacing w:after="120"/>
      <w:ind w:left="283"/>
    </w:pPr>
  </w:style>
  <w:style w:type="paragraph" w:styleId="ListContinue2">
    <w:name w:val="List Continue 2"/>
    <w:basedOn w:val="Normal"/>
    <w:rsid w:val="00FB2826"/>
    <w:pPr>
      <w:spacing w:after="120"/>
      <w:ind w:left="566"/>
    </w:pPr>
  </w:style>
  <w:style w:type="paragraph" w:styleId="ListContinue3">
    <w:name w:val="List Continue 3"/>
    <w:basedOn w:val="Normal"/>
    <w:rsid w:val="00FB2826"/>
    <w:pPr>
      <w:spacing w:after="120"/>
      <w:ind w:left="849"/>
    </w:pPr>
  </w:style>
  <w:style w:type="paragraph" w:styleId="ListContinue4">
    <w:name w:val="List Continue 4"/>
    <w:basedOn w:val="Normal"/>
    <w:rsid w:val="00FB2826"/>
    <w:pPr>
      <w:spacing w:after="120"/>
      <w:ind w:left="1132"/>
    </w:pPr>
  </w:style>
  <w:style w:type="paragraph" w:styleId="ListContinue5">
    <w:name w:val="List Continue 5"/>
    <w:basedOn w:val="Normal"/>
    <w:rsid w:val="00FB2826"/>
    <w:pPr>
      <w:spacing w:after="120"/>
      <w:ind w:left="1415"/>
    </w:pPr>
  </w:style>
  <w:style w:type="paragraph" w:styleId="ListNumber">
    <w:name w:val="List Number"/>
    <w:basedOn w:val="Normal"/>
    <w:rsid w:val="00FB2826"/>
    <w:pPr>
      <w:tabs>
        <w:tab w:val="num" w:pos="360"/>
      </w:tabs>
      <w:ind w:left="360" w:hanging="360"/>
    </w:pPr>
  </w:style>
  <w:style w:type="paragraph" w:styleId="ListNumber2">
    <w:name w:val="List Number 2"/>
    <w:basedOn w:val="Normal"/>
    <w:rsid w:val="00FB2826"/>
    <w:pPr>
      <w:tabs>
        <w:tab w:val="num" w:pos="643"/>
      </w:tabs>
      <w:ind w:left="643" w:hanging="360"/>
    </w:pPr>
  </w:style>
  <w:style w:type="paragraph" w:styleId="ListNumber3">
    <w:name w:val="List Number 3"/>
    <w:basedOn w:val="Normal"/>
    <w:rsid w:val="00FB2826"/>
    <w:pPr>
      <w:tabs>
        <w:tab w:val="num" w:pos="926"/>
      </w:tabs>
      <w:ind w:left="926" w:hanging="360"/>
    </w:pPr>
  </w:style>
  <w:style w:type="paragraph" w:styleId="ListNumber4">
    <w:name w:val="List Number 4"/>
    <w:basedOn w:val="Normal"/>
    <w:rsid w:val="00FB2826"/>
    <w:pPr>
      <w:tabs>
        <w:tab w:val="num" w:pos="1209"/>
      </w:tabs>
      <w:ind w:left="1209" w:hanging="360"/>
    </w:pPr>
  </w:style>
  <w:style w:type="paragraph" w:styleId="ListNumber5">
    <w:name w:val="List Number 5"/>
    <w:basedOn w:val="Normal"/>
    <w:rsid w:val="00FB2826"/>
    <w:pPr>
      <w:tabs>
        <w:tab w:val="num" w:pos="1492"/>
      </w:tabs>
      <w:ind w:left="1492" w:hanging="360"/>
    </w:pPr>
  </w:style>
  <w:style w:type="paragraph" w:styleId="MessageHeader">
    <w:name w:val="Message Header"/>
    <w:basedOn w:val="Normal"/>
    <w:rsid w:val="00FB28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B2826"/>
  </w:style>
  <w:style w:type="paragraph" w:styleId="NormalIndent">
    <w:name w:val="Normal Indent"/>
    <w:basedOn w:val="Normal"/>
    <w:rsid w:val="00FB2826"/>
    <w:pPr>
      <w:ind w:left="720"/>
    </w:pPr>
  </w:style>
  <w:style w:type="character" w:styleId="PageNumber">
    <w:name w:val="page number"/>
    <w:basedOn w:val="DefaultParagraphFont"/>
    <w:rsid w:val="00FB2826"/>
  </w:style>
  <w:style w:type="paragraph" w:styleId="PlainText">
    <w:name w:val="Plain Text"/>
    <w:basedOn w:val="Normal"/>
    <w:rsid w:val="00FB2826"/>
    <w:rPr>
      <w:rFonts w:ascii="Courier New" w:hAnsi="Courier New" w:cs="Courier New"/>
      <w:sz w:val="20"/>
    </w:rPr>
  </w:style>
  <w:style w:type="paragraph" w:styleId="Salutation">
    <w:name w:val="Salutation"/>
    <w:basedOn w:val="Normal"/>
    <w:next w:val="Normal"/>
    <w:rsid w:val="00FB2826"/>
  </w:style>
  <w:style w:type="paragraph" w:styleId="Signature">
    <w:name w:val="Signature"/>
    <w:basedOn w:val="Normal"/>
    <w:rsid w:val="00FB2826"/>
    <w:pPr>
      <w:ind w:left="4252"/>
    </w:pPr>
  </w:style>
  <w:style w:type="character" w:styleId="Strong">
    <w:name w:val="Strong"/>
    <w:basedOn w:val="DefaultParagraphFont"/>
    <w:qFormat/>
    <w:rsid w:val="00FB2826"/>
    <w:rPr>
      <w:b/>
      <w:bCs/>
    </w:rPr>
  </w:style>
  <w:style w:type="paragraph" w:styleId="Subtitle">
    <w:name w:val="Subtitle"/>
    <w:basedOn w:val="Normal"/>
    <w:qFormat/>
    <w:rsid w:val="00FB2826"/>
    <w:pPr>
      <w:spacing w:after="60"/>
      <w:jc w:val="center"/>
      <w:outlineLvl w:val="1"/>
    </w:pPr>
    <w:rPr>
      <w:rFonts w:ascii="Arial" w:hAnsi="Arial" w:cs="Arial"/>
    </w:rPr>
  </w:style>
  <w:style w:type="table" w:styleId="Table3Deffects1">
    <w:name w:val="Table 3D effects 1"/>
    <w:basedOn w:val="TableNormal"/>
    <w:rsid w:val="00FB28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28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28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28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28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28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28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28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28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28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28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28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28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28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28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15D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28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28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28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28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28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28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28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28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28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28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28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28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28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28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28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2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28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28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28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B2826"/>
    <w:pPr>
      <w:spacing w:before="240" w:after="60"/>
    </w:pPr>
    <w:rPr>
      <w:rFonts w:ascii="Arial" w:hAnsi="Arial" w:cs="Arial"/>
      <w:b/>
      <w:bCs/>
      <w:sz w:val="40"/>
      <w:szCs w:val="40"/>
    </w:rPr>
  </w:style>
  <w:style w:type="character" w:customStyle="1" w:styleId="CharAmSchNo">
    <w:name w:val="CharAmSchNo"/>
    <w:basedOn w:val="OPCCharBase"/>
    <w:uiPriority w:val="1"/>
    <w:qFormat/>
    <w:rsid w:val="004F15DE"/>
  </w:style>
  <w:style w:type="character" w:customStyle="1" w:styleId="CharAmSchText">
    <w:name w:val="CharAmSchText"/>
    <w:basedOn w:val="OPCCharBase"/>
    <w:uiPriority w:val="1"/>
    <w:qFormat/>
    <w:rsid w:val="004F15DE"/>
  </w:style>
  <w:style w:type="character" w:customStyle="1" w:styleId="CharChapNo">
    <w:name w:val="CharChapNo"/>
    <w:basedOn w:val="OPCCharBase"/>
    <w:qFormat/>
    <w:rsid w:val="004F15DE"/>
  </w:style>
  <w:style w:type="character" w:customStyle="1" w:styleId="CharChapText">
    <w:name w:val="CharChapText"/>
    <w:basedOn w:val="OPCCharBase"/>
    <w:qFormat/>
    <w:rsid w:val="004F15DE"/>
  </w:style>
  <w:style w:type="character" w:customStyle="1" w:styleId="CharDivNo">
    <w:name w:val="CharDivNo"/>
    <w:basedOn w:val="OPCCharBase"/>
    <w:qFormat/>
    <w:rsid w:val="004F15DE"/>
  </w:style>
  <w:style w:type="character" w:customStyle="1" w:styleId="CharDivText">
    <w:name w:val="CharDivText"/>
    <w:basedOn w:val="OPCCharBase"/>
    <w:qFormat/>
    <w:rsid w:val="004F15DE"/>
  </w:style>
  <w:style w:type="character" w:customStyle="1" w:styleId="CharPartNo">
    <w:name w:val="CharPartNo"/>
    <w:basedOn w:val="OPCCharBase"/>
    <w:qFormat/>
    <w:rsid w:val="004F15DE"/>
  </w:style>
  <w:style w:type="character" w:customStyle="1" w:styleId="CharPartText">
    <w:name w:val="CharPartText"/>
    <w:basedOn w:val="OPCCharBase"/>
    <w:qFormat/>
    <w:rsid w:val="004F15DE"/>
  </w:style>
  <w:style w:type="character" w:customStyle="1" w:styleId="CharSectno">
    <w:name w:val="CharSectno"/>
    <w:basedOn w:val="OPCCharBase"/>
    <w:qFormat/>
    <w:rsid w:val="004F15DE"/>
  </w:style>
  <w:style w:type="character" w:styleId="EndnoteReference">
    <w:name w:val="endnote reference"/>
    <w:basedOn w:val="DefaultParagraphFont"/>
    <w:rsid w:val="00FB2826"/>
    <w:rPr>
      <w:vertAlign w:val="superscript"/>
    </w:rPr>
  </w:style>
  <w:style w:type="paragraph" w:styleId="EndnoteText">
    <w:name w:val="endnote text"/>
    <w:basedOn w:val="Normal"/>
    <w:rsid w:val="00FB2826"/>
    <w:rPr>
      <w:sz w:val="20"/>
    </w:rPr>
  </w:style>
  <w:style w:type="character" w:styleId="FootnoteReference">
    <w:name w:val="footnote reference"/>
    <w:basedOn w:val="DefaultParagraphFont"/>
    <w:rsid w:val="00FB2826"/>
    <w:rPr>
      <w:rFonts w:ascii="Times New Roman" w:hAnsi="Times New Roman"/>
      <w:sz w:val="20"/>
      <w:vertAlign w:val="superscript"/>
    </w:rPr>
  </w:style>
  <w:style w:type="paragraph" w:styleId="FootnoteText">
    <w:name w:val="footnote text"/>
    <w:basedOn w:val="Normal"/>
    <w:rsid w:val="00FB2826"/>
    <w:rPr>
      <w:sz w:val="20"/>
    </w:rPr>
  </w:style>
  <w:style w:type="paragraph" w:customStyle="1" w:styleId="Formula">
    <w:name w:val="Formula"/>
    <w:basedOn w:val="OPCParaBase"/>
    <w:rsid w:val="004F15DE"/>
    <w:pPr>
      <w:spacing w:line="240" w:lineRule="auto"/>
      <w:ind w:left="1134"/>
    </w:pPr>
    <w:rPr>
      <w:sz w:val="20"/>
    </w:rPr>
  </w:style>
  <w:style w:type="paragraph" w:customStyle="1" w:styleId="M1">
    <w:name w:val="M1"/>
    <w:aliases w:val="Modification Heading"/>
    <w:basedOn w:val="Normal"/>
    <w:next w:val="Normal"/>
    <w:rsid w:val="00FB2826"/>
    <w:pPr>
      <w:keepNext/>
      <w:spacing w:before="480" w:line="260" w:lineRule="exact"/>
      <w:ind w:left="964" w:hanging="964"/>
    </w:pPr>
    <w:rPr>
      <w:rFonts w:ascii="Arial" w:hAnsi="Arial"/>
      <w:b/>
    </w:rPr>
  </w:style>
  <w:style w:type="paragraph" w:customStyle="1" w:styleId="Penalty">
    <w:name w:val="Penalty"/>
    <w:basedOn w:val="OPCParaBase"/>
    <w:rsid w:val="004F15DE"/>
    <w:pPr>
      <w:tabs>
        <w:tab w:val="left" w:pos="2977"/>
      </w:tabs>
      <w:spacing w:before="180" w:line="240" w:lineRule="auto"/>
      <w:ind w:left="1985" w:hanging="851"/>
    </w:pPr>
  </w:style>
  <w:style w:type="paragraph" w:customStyle="1" w:styleId="Schedulelist">
    <w:name w:val="Schedule list"/>
    <w:basedOn w:val="Normal"/>
    <w:rsid w:val="00FB2826"/>
    <w:pPr>
      <w:tabs>
        <w:tab w:val="right" w:pos="1985"/>
      </w:tabs>
      <w:spacing w:before="60" w:line="260" w:lineRule="exact"/>
      <w:ind w:left="454"/>
    </w:pPr>
  </w:style>
  <w:style w:type="paragraph" w:styleId="TOC1">
    <w:name w:val="toc 1"/>
    <w:basedOn w:val="OPCParaBase"/>
    <w:next w:val="Normal"/>
    <w:uiPriority w:val="39"/>
    <w:unhideWhenUsed/>
    <w:rsid w:val="004F15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15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15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15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15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15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15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15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15DE"/>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E115EE"/>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E115EE"/>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4F15DE"/>
    <w:pPr>
      <w:spacing w:line="240" w:lineRule="auto"/>
    </w:pPr>
    <w:rPr>
      <w:sz w:val="20"/>
    </w:rPr>
  </w:style>
  <w:style w:type="paragraph" w:styleId="BalloonText">
    <w:name w:val="Balloon Text"/>
    <w:basedOn w:val="Normal"/>
    <w:link w:val="BalloonTextChar"/>
    <w:uiPriority w:val="99"/>
    <w:unhideWhenUsed/>
    <w:rsid w:val="004F15DE"/>
    <w:pPr>
      <w:spacing w:line="240" w:lineRule="auto"/>
    </w:pPr>
    <w:rPr>
      <w:rFonts w:ascii="Tahoma" w:hAnsi="Tahoma" w:cs="Tahoma"/>
      <w:sz w:val="16"/>
      <w:szCs w:val="16"/>
    </w:rPr>
  </w:style>
  <w:style w:type="paragraph" w:styleId="Caption">
    <w:name w:val="caption"/>
    <w:basedOn w:val="Normal"/>
    <w:next w:val="Normal"/>
    <w:qFormat/>
    <w:rsid w:val="00FB2826"/>
    <w:pPr>
      <w:spacing w:before="120" w:after="120"/>
    </w:pPr>
    <w:rPr>
      <w:b/>
      <w:bCs/>
      <w:sz w:val="20"/>
    </w:rPr>
  </w:style>
  <w:style w:type="character" w:styleId="CommentReference">
    <w:name w:val="annotation reference"/>
    <w:basedOn w:val="DefaultParagraphFont"/>
    <w:rsid w:val="00FB2826"/>
    <w:rPr>
      <w:sz w:val="16"/>
      <w:szCs w:val="16"/>
    </w:rPr>
  </w:style>
  <w:style w:type="paragraph" w:styleId="CommentText">
    <w:name w:val="annotation text"/>
    <w:basedOn w:val="Normal"/>
    <w:rsid w:val="00FB2826"/>
    <w:rPr>
      <w:sz w:val="20"/>
    </w:rPr>
  </w:style>
  <w:style w:type="paragraph" w:styleId="CommentSubject">
    <w:name w:val="annotation subject"/>
    <w:basedOn w:val="CommentText"/>
    <w:next w:val="CommentText"/>
    <w:rsid w:val="00FB2826"/>
    <w:rPr>
      <w:b/>
      <w:bCs/>
    </w:rPr>
  </w:style>
  <w:style w:type="paragraph" w:styleId="DocumentMap">
    <w:name w:val="Document Map"/>
    <w:basedOn w:val="Normal"/>
    <w:rsid w:val="00FB2826"/>
    <w:pPr>
      <w:shd w:val="clear" w:color="auto" w:fill="000080"/>
    </w:pPr>
    <w:rPr>
      <w:rFonts w:ascii="Tahoma" w:hAnsi="Tahoma" w:cs="Tahoma"/>
    </w:rPr>
  </w:style>
  <w:style w:type="paragraph" w:styleId="Index1">
    <w:name w:val="index 1"/>
    <w:basedOn w:val="Normal"/>
    <w:next w:val="Normal"/>
    <w:autoRedefine/>
    <w:rsid w:val="00FB2826"/>
    <w:pPr>
      <w:ind w:left="240" w:hanging="240"/>
    </w:pPr>
  </w:style>
  <w:style w:type="paragraph" w:styleId="Index2">
    <w:name w:val="index 2"/>
    <w:basedOn w:val="Normal"/>
    <w:next w:val="Normal"/>
    <w:autoRedefine/>
    <w:rsid w:val="00FB2826"/>
    <w:pPr>
      <w:ind w:left="480" w:hanging="240"/>
    </w:pPr>
  </w:style>
  <w:style w:type="paragraph" w:styleId="Index3">
    <w:name w:val="index 3"/>
    <w:basedOn w:val="Normal"/>
    <w:next w:val="Normal"/>
    <w:autoRedefine/>
    <w:rsid w:val="00FB2826"/>
    <w:pPr>
      <w:ind w:left="720" w:hanging="240"/>
    </w:pPr>
  </w:style>
  <w:style w:type="paragraph" w:styleId="Index4">
    <w:name w:val="index 4"/>
    <w:basedOn w:val="Normal"/>
    <w:next w:val="Normal"/>
    <w:autoRedefine/>
    <w:rsid w:val="00FB2826"/>
    <w:pPr>
      <w:ind w:left="960" w:hanging="240"/>
    </w:pPr>
  </w:style>
  <w:style w:type="paragraph" w:styleId="Index5">
    <w:name w:val="index 5"/>
    <w:basedOn w:val="Normal"/>
    <w:next w:val="Normal"/>
    <w:autoRedefine/>
    <w:rsid w:val="00FB2826"/>
    <w:pPr>
      <w:ind w:left="1200" w:hanging="240"/>
    </w:pPr>
  </w:style>
  <w:style w:type="paragraph" w:styleId="Index6">
    <w:name w:val="index 6"/>
    <w:basedOn w:val="Normal"/>
    <w:next w:val="Normal"/>
    <w:autoRedefine/>
    <w:rsid w:val="00FB2826"/>
    <w:pPr>
      <w:ind w:left="1440" w:hanging="240"/>
    </w:pPr>
  </w:style>
  <w:style w:type="paragraph" w:styleId="Index7">
    <w:name w:val="index 7"/>
    <w:basedOn w:val="Normal"/>
    <w:next w:val="Normal"/>
    <w:autoRedefine/>
    <w:rsid w:val="00FB2826"/>
    <w:pPr>
      <w:ind w:left="1680" w:hanging="240"/>
    </w:pPr>
  </w:style>
  <w:style w:type="paragraph" w:styleId="Index8">
    <w:name w:val="index 8"/>
    <w:basedOn w:val="Normal"/>
    <w:next w:val="Normal"/>
    <w:autoRedefine/>
    <w:rsid w:val="00FB2826"/>
    <w:pPr>
      <w:ind w:left="1920" w:hanging="240"/>
    </w:pPr>
  </w:style>
  <w:style w:type="paragraph" w:styleId="Index9">
    <w:name w:val="index 9"/>
    <w:basedOn w:val="Normal"/>
    <w:next w:val="Normal"/>
    <w:autoRedefine/>
    <w:rsid w:val="00FB2826"/>
    <w:pPr>
      <w:ind w:left="2160" w:hanging="240"/>
    </w:pPr>
  </w:style>
  <w:style w:type="paragraph" w:styleId="IndexHeading">
    <w:name w:val="index heading"/>
    <w:basedOn w:val="Normal"/>
    <w:next w:val="Index1"/>
    <w:rsid w:val="00FB2826"/>
    <w:rPr>
      <w:rFonts w:ascii="Arial" w:hAnsi="Arial" w:cs="Arial"/>
      <w:b/>
      <w:bCs/>
    </w:rPr>
  </w:style>
  <w:style w:type="paragraph" w:styleId="MacroText">
    <w:name w:val="macro"/>
    <w:rsid w:val="00FB2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B2826"/>
    <w:pPr>
      <w:ind w:left="240" w:hanging="240"/>
    </w:pPr>
  </w:style>
  <w:style w:type="paragraph" w:styleId="TableofFigures">
    <w:name w:val="table of figures"/>
    <w:basedOn w:val="Normal"/>
    <w:next w:val="Normal"/>
    <w:rsid w:val="00FB2826"/>
    <w:pPr>
      <w:ind w:left="480" w:hanging="480"/>
    </w:pPr>
  </w:style>
  <w:style w:type="paragraph" w:styleId="TOAHeading">
    <w:name w:val="toa heading"/>
    <w:basedOn w:val="Normal"/>
    <w:next w:val="Normal"/>
    <w:rsid w:val="00FB2826"/>
    <w:pPr>
      <w:spacing w:before="120"/>
    </w:pPr>
    <w:rPr>
      <w:rFonts w:ascii="Arial" w:hAnsi="Arial" w:cs="Arial"/>
      <w:b/>
      <w:bCs/>
    </w:rPr>
  </w:style>
  <w:style w:type="paragraph" w:customStyle="1" w:styleId="SubsectionHead">
    <w:name w:val="SubsectionHead"/>
    <w:aliases w:val="ssh"/>
    <w:basedOn w:val="OPCParaBase"/>
    <w:next w:val="subsection"/>
    <w:rsid w:val="004F15DE"/>
    <w:pPr>
      <w:keepNext/>
      <w:keepLines/>
      <w:spacing w:before="240" w:line="240" w:lineRule="auto"/>
      <w:ind w:left="1134"/>
    </w:pPr>
    <w:rPr>
      <w:i/>
    </w:rPr>
  </w:style>
  <w:style w:type="character" w:customStyle="1" w:styleId="OPCCharBase">
    <w:name w:val="OPCCharBase"/>
    <w:uiPriority w:val="1"/>
    <w:qFormat/>
    <w:rsid w:val="004F15DE"/>
  </w:style>
  <w:style w:type="paragraph" w:customStyle="1" w:styleId="OPCParaBase">
    <w:name w:val="OPCParaBase"/>
    <w:qFormat/>
    <w:rsid w:val="004F15DE"/>
    <w:pPr>
      <w:spacing w:line="260" w:lineRule="atLeast"/>
    </w:pPr>
    <w:rPr>
      <w:sz w:val="22"/>
    </w:rPr>
  </w:style>
  <w:style w:type="paragraph" w:customStyle="1" w:styleId="ShortT">
    <w:name w:val="ShortT"/>
    <w:basedOn w:val="OPCParaBase"/>
    <w:next w:val="Normal"/>
    <w:qFormat/>
    <w:rsid w:val="004F15DE"/>
    <w:pPr>
      <w:spacing w:line="240" w:lineRule="auto"/>
    </w:pPr>
    <w:rPr>
      <w:b/>
      <w:sz w:val="40"/>
    </w:rPr>
  </w:style>
  <w:style w:type="paragraph" w:customStyle="1" w:styleId="ActHead1">
    <w:name w:val="ActHead 1"/>
    <w:aliases w:val="c"/>
    <w:basedOn w:val="OPCParaBase"/>
    <w:next w:val="Normal"/>
    <w:qFormat/>
    <w:rsid w:val="004F15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15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15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15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15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15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15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15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15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F15DE"/>
  </w:style>
  <w:style w:type="paragraph" w:customStyle="1" w:styleId="Blocks">
    <w:name w:val="Blocks"/>
    <w:aliases w:val="bb"/>
    <w:basedOn w:val="OPCParaBase"/>
    <w:qFormat/>
    <w:rsid w:val="004F15DE"/>
    <w:pPr>
      <w:spacing w:line="240" w:lineRule="auto"/>
    </w:pPr>
    <w:rPr>
      <w:sz w:val="24"/>
    </w:rPr>
  </w:style>
  <w:style w:type="paragraph" w:customStyle="1" w:styleId="BoxText">
    <w:name w:val="BoxText"/>
    <w:aliases w:val="bt"/>
    <w:basedOn w:val="OPCParaBase"/>
    <w:qFormat/>
    <w:rsid w:val="004F15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15DE"/>
    <w:rPr>
      <w:b/>
    </w:rPr>
  </w:style>
  <w:style w:type="paragraph" w:customStyle="1" w:styleId="BoxHeadItalic">
    <w:name w:val="BoxHeadItalic"/>
    <w:aliases w:val="bhi"/>
    <w:basedOn w:val="BoxText"/>
    <w:next w:val="BoxStep"/>
    <w:qFormat/>
    <w:rsid w:val="004F15DE"/>
    <w:rPr>
      <w:i/>
    </w:rPr>
  </w:style>
  <w:style w:type="paragraph" w:customStyle="1" w:styleId="BoxList">
    <w:name w:val="BoxList"/>
    <w:aliases w:val="bl"/>
    <w:basedOn w:val="BoxText"/>
    <w:qFormat/>
    <w:rsid w:val="004F15DE"/>
    <w:pPr>
      <w:ind w:left="1559" w:hanging="425"/>
    </w:pPr>
  </w:style>
  <w:style w:type="paragraph" w:customStyle="1" w:styleId="BoxNote">
    <w:name w:val="BoxNote"/>
    <w:aliases w:val="bn"/>
    <w:basedOn w:val="BoxText"/>
    <w:qFormat/>
    <w:rsid w:val="004F15DE"/>
    <w:pPr>
      <w:tabs>
        <w:tab w:val="left" w:pos="1985"/>
      </w:tabs>
      <w:spacing w:before="122" w:line="198" w:lineRule="exact"/>
      <w:ind w:left="2948" w:hanging="1814"/>
    </w:pPr>
    <w:rPr>
      <w:sz w:val="18"/>
    </w:rPr>
  </w:style>
  <w:style w:type="paragraph" w:customStyle="1" w:styleId="BoxPara">
    <w:name w:val="BoxPara"/>
    <w:aliases w:val="bp"/>
    <w:basedOn w:val="BoxText"/>
    <w:qFormat/>
    <w:rsid w:val="004F15DE"/>
    <w:pPr>
      <w:tabs>
        <w:tab w:val="right" w:pos="2268"/>
      </w:tabs>
      <w:ind w:left="2552" w:hanging="1418"/>
    </w:pPr>
  </w:style>
  <w:style w:type="paragraph" w:customStyle="1" w:styleId="BoxStep">
    <w:name w:val="BoxStep"/>
    <w:aliases w:val="bs"/>
    <w:basedOn w:val="BoxText"/>
    <w:qFormat/>
    <w:rsid w:val="004F15DE"/>
    <w:pPr>
      <w:ind w:left="1985" w:hanging="851"/>
    </w:pPr>
  </w:style>
  <w:style w:type="character" w:customStyle="1" w:styleId="CharAmPartNo">
    <w:name w:val="CharAmPartNo"/>
    <w:basedOn w:val="OPCCharBase"/>
    <w:uiPriority w:val="1"/>
    <w:qFormat/>
    <w:rsid w:val="004F15DE"/>
  </w:style>
  <w:style w:type="character" w:customStyle="1" w:styleId="CharAmPartText">
    <w:name w:val="CharAmPartText"/>
    <w:basedOn w:val="OPCCharBase"/>
    <w:uiPriority w:val="1"/>
    <w:qFormat/>
    <w:rsid w:val="004F15DE"/>
  </w:style>
  <w:style w:type="character" w:customStyle="1" w:styleId="CharBoldItalic">
    <w:name w:val="CharBoldItalic"/>
    <w:basedOn w:val="OPCCharBase"/>
    <w:uiPriority w:val="1"/>
    <w:qFormat/>
    <w:rsid w:val="004F15DE"/>
    <w:rPr>
      <w:b/>
      <w:i/>
    </w:rPr>
  </w:style>
  <w:style w:type="character" w:customStyle="1" w:styleId="CharItalic">
    <w:name w:val="CharItalic"/>
    <w:basedOn w:val="OPCCharBase"/>
    <w:uiPriority w:val="1"/>
    <w:qFormat/>
    <w:rsid w:val="004F15DE"/>
    <w:rPr>
      <w:i/>
    </w:rPr>
  </w:style>
  <w:style w:type="character" w:customStyle="1" w:styleId="CharSubdNo">
    <w:name w:val="CharSubdNo"/>
    <w:basedOn w:val="OPCCharBase"/>
    <w:uiPriority w:val="1"/>
    <w:qFormat/>
    <w:rsid w:val="004F15DE"/>
  </w:style>
  <w:style w:type="character" w:customStyle="1" w:styleId="CharSubdText">
    <w:name w:val="CharSubdText"/>
    <w:basedOn w:val="OPCCharBase"/>
    <w:uiPriority w:val="1"/>
    <w:qFormat/>
    <w:rsid w:val="004F15DE"/>
  </w:style>
  <w:style w:type="paragraph" w:customStyle="1" w:styleId="CTA--">
    <w:name w:val="CTA --"/>
    <w:basedOn w:val="OPCParaBase"/>
    <w:next w:val="Normal"/>
    <w:rsid w:val="004F15DE"/>
    <w:pPr>
      <w:spacing w:before="60" w:line="240" w:lineRule="atLeast"/>
      <w:ind w:left="142" w:hanging="142"/>
    </w:pPr>
    <w:rPr>
      <w:sz w:val="20"/>
    </w:rPr>
  </w:style>
  <w:style w:type="paragraph" w:customStyle="1" w:styleId="CTA-">
    <w:name w:val="CTA -"/>
    <w:basedOn w:val="OPCParaBase"/>
    <w:rsid w:val="004F15DE"/>
    <w:pPr>
      <w:spacing w:before="60" w:line="240" w:lineRule="atLeast"/>
      <w:ind w:left="85" w:hanging="85"/>
    </w:pPr>
    <w:rPr>
      <w:sz w:val="20"/>
    </w:rPr>
  </w:style>
  <w:style w:type="paragraph" w:customStyle="1" w:styleId="CTA---">
    <w:name w:val="CTA ---"/>
    <w:basedOn w:val="OPCParaBase"/>
    <w:next w:val="Normal"/>
    <w:rsid w:val="004F15DE"/>
    <w:pPr>
      <w:spacing w:before="60" w:line="240" w:lineRule="atLeast"/>
      <w:ind w:left="198" w:hanging="198"/>
    </w:pPr>
    <w:rPr>
      <w:sz w:val="20"/>
    </w:rPr>
  </w:style>
  <w:style w:type="paragraph" w:customStyle="1" w:styleId="CTA----">
    <w:name w:val="CTA ----"/>
    <w:basedOn w:val="OPCParaBase"/>
    <w:next w:val="Normal"/>
    <w:rsid w:val="004F15DE"/>
    <w:pPr>
      <w:spacing w:before="60" w:line="240" w:lineRule="atLeast"/>
      <w:ind w:left="255" w:hanging="255"/>
    </w:pPr>
    <w:rPr>
      <w:sz w:val="20"/>
    </w:rPr>
  </w:style>
  <w:style w:type="paragraph" w:customStyle="1" w:styleId="CTA1a">
    <w:name w:val="CTA 1(a)"/>
    <w:basedOn w:val="OPCParaBase"/>
    <w:rsid w:val="004F15DE"/>
    <w:pPr>
      <w:tabs>
        <w:tab w:val="right" w:pos="414"/>
      </w:tabs>
      <w:spacing w:before="40" w:line="240" w:lineRule="atLeast"/>
      <w:ind w:left="675" w:hanging="675"/>
    </w:pPr>
    <w:rPr>
      <w:sz w:val="20"/>
    </w:rPr>
  </w:style>
  <w:style w:type="paragraph" w:customStyle="1" w:styleId="CTA1ai">
    <w:name w:val="CTA 1(a)(i)"/>
    <w:basedOn w:val="OPCParaBase"/>
    <w:rsid w:val="004F15DE"/>
    <w:pPr>
      <w:tabs>
        <w:tab w:val="right" w:pos="1004"/>
      </w:tabs>
      <w:spacing w:before="40" w:line="240" w:lineRule="atLeast"/>
      <w:ind w:left="1253" w:hanging="1253"/>
    </w:pPr>
    <w:rPr>
      <w:sz w:val="20"/>
    </w:rPr>
  </w:style>
  <w:style w:type="paragraph" w:customStyle="1" w:styleId="CTA2a">
    <w:name w:val="CTA 2(a)"/>
    <w:basedOn w:val="OPCParaBase"/>
    <w:rsid w:val="004F15DE"/>
    <w:pPr>
      <w:tabs>
        <w:tab w:val="right" w:pos="482"/>
      </w:tabs>
      <w:spacing w:before="40" w:line="240" w:lineRule="atLeast"/>
      <w:ind w:left="748" w:hanging="748"/>
    </w:pPr>
    <w:rPr>
      <w:sz w:val="20"/>
    </w:rPr>
  </w:style>
  <w:style w:type="paragraph" w:customStyle="1" w:styleId="CTA2ai">
    <w:name w:val="CTA 2(a)(i)"/>
    <w:basedOn w:val="OPCParaBase"/>
    <w:rsid w:val="004F15DE"/>
    <w:pPr>
      <w:tabs>
        <w:tab w:val="right" w:pos="1089"/>
      </w:tabs>
      <w:spacing w:before="40" w:line="240" w:lineRule="atLeast"/>
      <w:ind w:left="1327" w:hanging="1327"/>
    </w:pPr>
    <w:rPr>
      <w:sz w:val="20"/>
    </w:rPr>
  </w:style>
  <w:style w:type="paragraph" w:customStyle="1" w:styleId="CTA3a">
    <w:name w:val="CTA 3(a)"/>
    <w:basedOn w:val="OPCParaBase"/>
    <w:rsid w:val="004F15DE"/>
    <w:pPr>
      <w:tabs>
        <w:tab w:val="right" w:pos="556"/>
      </w:tabs>
      <w:spacing w:before="40" w:line="240" w:lineRule="atLeast"/>
      <w:ind w:left="805" w:hanging="805"/>
    </w:pPr>
    <w:rPr>
      <w:sz w:val="20"/>
    </w:rPr>
  </w:style>
  <w:style w:type="paragraph" w:customStyle="1" w:styleId="CTA3ai">
    <w:name w:val="CTA 3(a)(i)"/>
    <w:basedOn w:val="OPCParaBase"/>
    <w:rsid w:val="004F15DE"/>
    <w:pPr>
      <w:tabs>
        <w:tab w:val="right" w:pos="1140"/>
      </w:tabs>
      <w:spacing w:before="40" w:line="240" w:lineRule="atLeast"/>
      <w:ind w:left="1361" w:hanging="1361"/>
    </w:pPr>
    <w:rPr>
      <w:sz w:val="20"/>
    </w:rPr>
  </w:style>
  <w:style w:type="paragraph" w:customStyle="1" w:styleId="CTA4a">
    <w:name w:val="CTA 4(a)"/>
    <w:basedOn w:val="OPCParaBase"/>
    <w:rsid w:val="004F15DE"/>
    <w:pPr>
      <w:tabs>
        <w:tab w:val="right" w:pos="624"/>
      </w:tabs>
      <w:spacing w:before="40" w:line="240" w:lineRule="atLeast"/>
      <w:ind w:left="873" w:hanging="873"/>
    </w:pPr>
    <w:rPr>
      <w:sz w:val="20"/>
    </w:rPr>
  </w:style>
  <w:style w:type="paragraph" w:customStyle="1" w:styleId="CTA4ai">
    <w:name w:val="CTA 4(a)(i)"/>
    <w:basedOn w:val="OPCParaBase"/>
    <w:rsid w:val="004F15DE"/>
    <w:pPr>
      <w:tabs>
        <w:tab w:val="right" w:pos="1213"/>
      </w:tabs>
      <w:spacing w:before="40" w:line="240" w:lineRule="atLeast"/>
      <w:ind w:left="1452" w:hanging="1452"/>
    </w:pPr>
    <w:rPr>
      <w:sz w:val="20"/>
    </w:rPr>
  </w:style>
  <w:style w:type="paragraph" w:customStyle="1" w:styleId="CTACAPS">
    <w:name w:val="CTA CAPS"/>
    <w:basedOn w:val="OPCParaBase"/>
    <w:rsid w:val="004F15DE"/>
    <w:pPr>
      <w:spacing w:before="60" w:line="240" w:lineRule="atLeast"/>
    </w:pPr>
    <w:rPr>
      <w:sz w:val="20"/>
    </w:rPr>
  </w:style>
  <w:style w:type="paragraph" w:customStyle="1" w:styleId="CTAright">
    <w:name w:val="CTA right"/>
    <w:basedOn w:val="OPCParaBase"/>
    <w:rsid w:val="004F15DE"/>
    <w:pPr>
      <w:spacing w:before="60" w:line="240" w:lineRule="auto"/>
      <w:jc w:val="right"/>
    </w:pPr>
    <w:rPr>
      <w:sz w:val="20"/>
    </w:rPr>
  </w:style>
  <w:style w:type="paragraph" w:customStyle="1" w:styleId="subsection">
    <w:name w:val="subsection"/>
    <w:aliases w:val="ss"/>
    <w:basedOn w:val="OPCParaBase"/>
    <w:link w:val="subsectionChar"/>
    <w:rsid w:val="004F15DE"/>
    <w:pPr>
      <w:tabs>
        <w:tab w:val="right" w:pos="1021"/>
      </w:tabs>
      <w:spacing w:before="180" w:line="240" w:lineRule="auto"/>
      <w:ind w:left="1134" w:hanging="1134"/>
    </w:pPr>
  </w:style>
  <w:style w:type="paragraph" w:customStyle="1" w:styleId="Definition">
    <w:name w:val="Definition"/>
    <w:aliases w:val="dd"/>
    <w:basedOn w:val="OPCParaBase"/>
    <w:rsid w:val="004F15DE"/>
    <w:pPr>
      <w:spacing w:before="180" w:line="240" w:lineRule="auto"/>
      <w:ind w:left="1134"/>
    </w:pPr>
  </w:style>
  <w:style w:type="paragraph" w:customStyle="1" w:styleId="EndNotespara">
    <w:name w:val="EndNotes(para)"/>
    <w:aliases w:val="eta"/>
    <w:basedOn w:val="OPCParaBase"/>
    <w:next w:val="EndNotessubpara"/>
    <w:rsid w:val="004F15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15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15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15D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4F15DE"/>
    <w:rPr>
      <w:sz w:val="16"/>
    </w:rPr>
  </w:style>
  <w:style w:type="paragraph" w:customStyle="1" w:styleId="House">
    <w:name w:val="House"/>
    <w:basedOn w:val="OPCParaBase"/>
    <w:rsid w:val="004F15DE"/>
    <w:pPr>
      <w:spacing w:line="240" w:lineRule="auto"/>
    </w:pPr>
    <w:rPr>
      <w:sz w:val="28"/>
    </w:rPr>
  </w:style>
  <w:style w:type="paragraph" w:customStyle="1" w:styleId="Item">
    <w:name w:val="Item"/>
    <w:aliases w:val="i"/>
    <w:basedOn w:val="OPCParaBase"/>
    <w:next w:val="ItemHead"/>
    <w:rsid w:val="004F15DE"/>
    <w:pPr>
      <w:keepLines/>
      <w:spacing w:before="80" w:line="240" w:lineRule="auto"/>
      <w:ind w:left="709"/>
    </w:pPr>
  </w:style>
  <w:style w:type="paragraph" w:customStyle="1" w:styleId="ItemHead">
    <w:name w:val="ItemHead"/>
    <w:aliases w:val="ih"/>
    <w:basedOn w:val="OPCParaBase"/>
    <w:next w:val="Item"/>
    <w:rsid w:val="004F15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15DE"/>
    <w:pPr>
      <w:spacing w:line="240" w:lineRule="auto"/>
    </w:pPr>
    <w:rPr>
      <w:b/>
      <w:sz w:val="32"/>
    </w:rPr>
  </w:style>
  <w:style w:type="paragraph" w:customStyle="1" w:styleId="notedraft">
    <w:name w:val="note(draft)"/>
    <w:aliases w:val="nd"/>
    <w:basedOn w:val="OPCParaBase"/>
    <w:rsid w:val="004F15DE"/>
    <w:pPr>
      <w:spacing w:before="240" w:line="240" w:lineRule="auto"/>
      <w:ind w:left="284" w:hanging="284"/>
    </w:pPr>
    <w:rPr>
      <w:i/>
      <w:sz w:val="24"/>
    </w:rPr>
  </w:style>
  <w:style w:type="paragraph" w:customStyle="1" w:styleId="notemargin">
    <w:name w:val="note(margin)"/>
    <w:aliases w:val="nm"/>
    <w:basedOn w:val="OPCParaBase"/>
    <w:rsid w:val="004F15DE"/>
    <w:pPr>
      <w:tabs>
        <w:tab w:val="left" w:pos="709"/>
      </w:tabs>
      <w:spacing w:before="122" w:line="198" w:lineRule="exact"/>
      <w:ind w:left="709" w:hanging="709"/>
    </w:pPr>
    <w:rPr>
      <w:sz w:val="18"/>
    </w:rPr>
  </w:style>
  <w:style w:type="paragraph" w:customStyle="1" w:styleId="noteToPara">
    <w:name w:val="noteToPara"/>
    <w:aliases w:val="ntp"/>
    <w:basedOn w:val="OPCParaBase"/>
    <w:rsid w:val="004F15DE"/>
    <w:pPr>
      <w:spacing w:before="122" w:line="198" w:lineRule="exact"/>
      <w:ind w:left="2353" w:hanging="709"/>
    </w:pPr>
    <w:rPr>
      <w:sz w:val="18"/>
    </w:rPr>
  </w:style>
  <w:style w:type="paragraph" w:customStyle="1" w:styleId="noteParlAmend">
    <w:name w:val="note(ParlAmend)"/>
    <w:aliases w:val="npp"/>
    <w:basedOn w:val="OPCParaBase"/>
    <w:next w:val="ParlAmend"/>
    <w:rsid w:val="004F15DE"/>
    <w:pPr>
      <w:spacing w:line="240" w:lineRule="auto"/>
      <w:jc w:val="right"/>
    </w:pPr>
    <w:rPr>
      <w:rFonts w:ascii="Arial" w:hAnsi="Arial"/>
      <w:b/>
      <w:i/>
    </w:rPr>
  </w:style>
  <w:style w:type="paragraph" w:customStyle="1" w:styleId="Page1">
    <w:name w:val="Page1"/>
    <w:basedOn w:val="OPCParaBase"/>
    <w:rsid w:val="004F15DE"/>
    <w:pPr>
      <w:spacing w:before="5600" w:line="240" w:lineRule="auto"/>
    </w:pPr>
    <w:rPr>
      <w:b/>
      <w:sz w:val="32"/>
    </w:rPr>
  </w:style>
  <w:style w:type="paragraph" w:customStyle="1" w:styleId="paragraphsub">
    <w:name w:val="paragraph(sub)"/>
    <w:aliases w:val="aa"/>
    <w:basedOn w:val="OPCParaBase"/>
    <w:rsid w:val="004F15DE"/>
    <w:pPr>
      <w:tabs>
        <w:tab w:val="right" w:pos="1985"/>
      </w:tabs>
      <w:spacing w:before="40" w:line="240" w:lineRule="auto"/>
      <w:ind w:left="2098" w:hanging="2098"/>
    </w:pPr>
  </w:style>
  <w:style w:type="paragraph" w:customStyle="1" w:styleId="paragraphsub-sub">
    <w:name w:val="paragraph(sub-sub)"/>
    <w:aliases w:val="aaa"/>
    <w:basedOn w:val="OPCParaBase"/>
    <w:rsid w:val="004F15DE"/>
    <w:pPr>
      <w:tabs>
        <w:tab w:val="right" w:pos="2722"/>
      </w:tabs>
      <w:spacing w:before="40" w:line="240" w:lineRule="auto"/>
      <w:ind w:left="2835" w:hanging="2835"/>
    </w:pPr>
  </w:style>
  <w:style w:type="paragraph" w:customStyle="1" w:styleId="paragraph">
    <w:name w:val="paragraph"/>
    <w:aliases w:val="a"/>
    <w:basedOn w:val="OPCParaBase"/>
    <w:rsid w:val="004F15DE"/>
    <w:pPr>
      <w:tabs>
        <w:tab w:val="right" w:pos="1531"/>
      </w:tabs>
      <w:spacing w:before="40" w:line="240" w:lineRule="auto"/>
      <w:ind w:left="1644" w:hanging="1644"/>
    </w:pPr>
  </w:style>
  <w:style w:type="paragraph" w:customStyle="1" w:styleId="ParlAmend">
    <w:name w:val="ParlAmend"/>
    <w:aliases w:val="pp"/>
    <w:basedOn w:val="OPCParaBase"/>
    <w:rsid w:val="004F15DE"/>
    <w:pPr>
      <w:spacing w:before="240" w:line="240" w:lineRule="atLeast"/>
      <w:ind w:hanging="567"/>
    </w:pPr>
    <w:rPr>
      <w:sz w:val="24"/>
    </w:rPr>
  </w:style>
  <w:style w:type="paragraph" w:customStyle="1" w:styleId="Portfolio">
    <w:name w:val="Portfolio"/>
    <w:basedOn w:val="OPCParaBase"/>
    <w:rsid w:val="004F15DE"/>
    <w:pPr>
      <w:spacing w:line="240" w:lineRule="auto"/>
    </w:pPr>
    <w:rPr>
      <w:i/>
      <w:sz w:val="20"/>
    </w:rPr>
  </w:style>
  <w:style w:type="paragraph" w:customStyle="1" w:styleId="Preamble">
    <w:name w:val="Preamble"/>
    <w:basedOn w:val="OPCParaBase"/>
    <w:next w:val="Normal"/>
    <w:rsid w:val="004F15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15DE"/>
    <w:pPr>
      <w:spacing w:line="240" w:lineRule="auto"/>
    </w:pPr>
    <w:rPr>
      <w:i/>
      <w:sz w:val="20"/>
    </w:rPr>
  </w:style>
  <w:style w:type="paragraph" w:customStyle="1" w:styleId="Session">
    <w:name w:val="Session"/>
    <w:basedOn w:val="OPCParaBase"/>
    <w:rsid w:val="004F15DE"/>
    <w:pPr>
      <w:spacing w:line="240" w:lineRule="auto"/>
    </w:pPr>
    <w:rPr>
      <w:sz w:val="28"/>
    </w:rPr>
  </w:style>
  <w:style w:type="paragraph" w:customStyle="1" w:styleId="Sponsor">
    <w:name w:val="Sponsor"/>
    <w:basedOn w:val="OPCParaBase"/>
    <w:rsid w:val="004F15DE"/>
    <w:pPr>
      <w:spacing w:line="240" w:lineRule="auto"/>
    </w:pPr>
    <w:rPr>
      <w:i/>
    </w:rPr>
  </w:style>
  <w:style w:type="paragraph" w:customStyle="1" w:styleId="Subitem">
    <w:name w:val="Subitem"/>
    <w:aliases w:val="iss"/>
    <w:basedOn w:val="OPCParaBase"/>
    <w:rsid w:val="004F15DE"/>
    <w:pPr>
      <w:spacing w:before="180" w:line="240" w:lineRule="auto"/>
      <w:ind w:left="709" w:hanging="709"/>
    </w:pPr>
  </w:style>
  <w:style w:type="paragraph" w:customStyle="1" w:styleId="SubitemHead">
    <w:name w:val="SubitemHead"/>
    <w:aliases w:val="issh"/>
    <w:basedOn w:val="OPCParaBase"/>
    <w:rsid w:val="004F15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15DE"/>
    <w:pPr>
      <w:spacing w:before="40" w:line="240" w:lineRule="auto"/>
      <w:ind w:left="1134"/>
    </w:pPr>
  </w:style>
  <w:style w:type="paragraph" w:customStyle="1" w:styleId="Tablea">
    <w:name w:val="Table(a)"/>
    <w:aliases w:val="ta"/>
    <w:basedOn w:val="OPCParaBase"/>
    <w:rsid w:val="004F15DE"/>
    <w:pPr>
      <w:spacing w:before="60" w:line="240" w:lineRule="auto"/>
      <w:ind w:left="284" w:hanging="284"/>
    </w:pPr>
    <w:rPr>
      <w:sz w:val="20"/>
    </w:rPr>
  </w:style>
  <w:style w:type="paragraph" w:customStyle="1" w:styleId="TableAA">
    <w:name w:val="Table(AA)"/>
    <w:aliases w:val="taaa"/>
    <w:basedOn w:val="OPCParaBase"/>
    <w:rsid w:val="004F15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15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15DE"/>
    <w:pPr>
      <w:spacing w:before="60" w:line="240" w:lineRule="atLeast"/>
    </w:pPr>
    <w:rPr>
      <w:sz w:val="20"/>
    </w:rPr>
  </w:style>
  <w:style w:type="paragraph" w:customStyle="1" w:styleId="TLPBoxTextnote">
    <w:name w:val="TLPBoxText(note"/>
    <w:aliases w:val="right)"/>
    <w:basedOn w:val="OPCParaBase"/>
    <w:rsid w:val="004F15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15D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15DE"/>
    <w:pPr>
      <w:spacing w:before="122" w:line="198" w:lineRule="exact"/>
      <w:ind w:left="1985" w:hanging="851"/>
      <w:jc w:val="right"/>
    </w:pPr>
    <w:rPr>
      <w:sz w:val="18"/>
    </w:rPr>
  </w:style>
  <w:style w:type="paragraph" w:customStyle="1" w:styleId="TLPTableBullet">
    <w:name w:val="TLPTableBullet"/>
    <w:aliases w:val="ttb"/>
    <w:basedOn w:val="OPCParaBase"/>
    <w:rsid w:val="004F15DE"/>
    <w:pPr>
      <w:spacing w:line="240" w:lineRule="exact"/>
      <w:ind w:left="284" w:hanging="284"/>
    </w:pPr>
    <w:rPr>
      <w:sz w:val="20"/>
    </w:rPr>
  </w:style>
  <w:style w:type="paragraph" w:customStyle="1" w:styleId="TofSectsGroupHeading">
    <w:name w:val="TofSects(GroupHeading)"/>
    <w:basedOn w:val="OPCParaBase"/>
    <w:next w:val="TofSectsSection"/>
    <w:rsid w:val="004F15DE"/>
    <w:pPr>
      <w:keepLines/>
      <w:spacing w:before="240" w:after="120" w:line="240" w:lineRule="auto"/>
      <w:ind w:left="794"/>
    </w:pPr>
    <w:rPr>
      <w:b/>
      <w:kern w:val="28"/>
      <w:sz w:val="20"/>
    </w:rPr>
  </w:style>
  <w:style w:type="paragraph" w:customStyle="1" w:styleId="TofSectsHeading">
    <w:name w:val="TofSects(Heading)"/>
    <w:basedOn w:val="OPCParaBase"/>
    <w:rsid w:val="004F15DE"/>
    <w:pPr>
      <w:spacing w:before="240" w:after="120" w:line="240" w:lineRule="auto"/>
    </w:pPr>
    <w:rPr>
      <w:b/>
      <w:sz w:val="24"/>
    </w:rPr>
  </w:style>
  <w:style w:type="paragraph" w:customStyle="1" w:styleId="TofSectsSection">
    <w:name w:val="TofSects(Section)"/>
    <w:basedOn w:val="OPCParaBase"/>
    <w:rsid w:val="004F15DE"/>
    <w:pPr>
      <w:keepLines/>
      <w:spacing w:before="40" w:line="240" w:lineRule="auto"/>
      <w:ind w:left="1588" w:hanging="794"/>
    </w:pPr>
    <w:rPr>
      <w:kern w:val="28"/>
      <w:sz w:val="18"/>
    </w:rPr>
  </w:style>
  <w:style w:type="paragraph" w:customStyle="1" w:styleId="TofSectsSubdiv">
    <w:name w:val="TofSects(Subdiv)"/>
    <w:basedOn w:val="OPCParaBase"/>
    <w:rsid w:val="004F15DE"/>
    <w:pPr>
      <w:keepLines/>
      <w:spacing w:before="80" w:line="240" w:lineRule="auto"/>
      <w:ind w:left="1588" w:hanging="794"/>
    </w:pPr>
    <w:rPr>
      <w:kern w:val="28"/>
    </w:rPr>
  </w:style>
  <w:style w:type="paragraph" w:customStyle="1" w:styleId="WRStyle">
    <w:name w:val="WR Style"/>
    <w:aliases w:val="WR"/>
    <w:basedOn w:val="OPCParaBase"/>
    <w:rsid w:val="004F15DE"/>
    <w:pPr>
      <w:spacing w:before="240" w:line="240" w:lineRule="auto"/>
      <w:ind w:left="284" w:hanging="284"/>
    </w:pPr>
    <w:rPr>
      <w:b/>
      <w:i/>
      <w:kern w:val="28"/>
      <w:sz w:val="24"/>
    </w:rPr>
  </w:style>
  <w:style w:type="paragraph" w:customStyle="1" w:styleId="notepara">
    <w:name w:val="note(para)"/>
    <w:aliases w:val="na"/>
    <w:basedOn w:val="OPCParaBase"/>
    <w:rsid w:val="004F15DE"/>
    <w:pPr>
      <w:spacing w:before="40" w:line="198" w:lineRule="exact"/>
      <w:ind w:left="2354" w:hanging="369"/>
    </w:pPr>
    <w:rPr>
      <w:sz w:val="18"/>
    </w:rPr>
  </w:style>
  <w:style w:type="character" w:customStyle="1" w:styleId="FooterChar">
    <w:name w:val="Footer Char"/>
    <w:basedOn w:val="DefaultParagraphFont"/>
    <w:link w:val="Footer"/>
    <w:rsid w:val="004F15DE"/>
    <w:rPr>
      <w:sz w:val="22"/>
      <w:szCs w:val="24"/>
    </w:rPr>
  </w:style>
  <w:style w:type="table" w:customStyle="1" w:styleId="CFlag">
    <w:name w:val="CFlag"/>
    <w:basedOn w:val="TableNormal"/>
    <w:uiPriority w:val="99"/>
    <w:rsid w:val="004F15D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F15DE"/>
    <w:rPr>
      <w:rFonts w:ascii="Tahoma" w:eastAsiaTheme="minorHAnsi" w:hAnsi="Tahoma" w:cs="Tahoma"/>
      <w:sz w:val="16"/>
      <w:szCs w:val="16"/>
      <w:lang w:eastAsia="en-US"/>
    </w:rPr>
  </w:style>
  <w:style w:type="paragraph" w:customStyle="1" w:styleId="InstNo">
    <w:name w:val="InstNo"/>
    <w:basedOn w:val="OPCParaBase"/>
    <w:next w:val="Normal"/>
    <w:rsid w:val="004F15DE"/>
    <w:rPr>
      <w:b/>
      <w:sz w:val="28"/>
      <w:szCs w:val="32"/>
    </w:rPr>
  </w:style>
  <w:style w:type="paragraph" w:customStyle="1" w:styleId="TerritoryT">
    <w:name w:val="TerritoryT"/>
    <w:basedOn w:val="OPCParaBase"/>
    <w:next w:val="Normal"/>
    <w:rsid w:val="004F15DE"/>
    <w:rPr>
      <w:b/>
      <w:sz w:val="32"/>
    </w:rPr>
  </w:style>
  <w:style w:type="paragraph" w:customStyle="1" w:styleId="LegislationMadeUnder">
    <w:name w:val="LegislationMadeUnder"/>
    <w:basedOn w:val="OPCParaBase"/>
    <w:next w:val="Normal"/>
    <w:rsid w:val="004F15DE"/>
    <w:rPr>
      <w:i/>
      <w:sz w:val="32"/>
      <w:szCs w:val="32"/>
    </w:rPr>
  </w:style>
  <w:style w:type="paragraph" w:customStyle="1" w:styleId="ActHead10">
    <w:name w:val="ActHead 10"/>
    <w:aliases w:val="sp"/>
    <w:basedOn w:val="OPCParaBase"/>
    <w:next w:val="ActHead3"/>
    <w:rsid w:val="004F15DE"/>
    <w:pPr>
      <w:keepNext/>
      <w:spacing w:before="280" w:line="240" w:lineRule="auto"/>
      <w:outlineLvl w:val="1"/>
    </w:pPr>
    <w:rPr>
      <w:b/>
      <w:sz w:val="32"/>
      <w:szCs w:val="30"/>
    </w:rPr>
  </w:style>
  <w:style w:type="paragraph" w:customStyle="1" w:styleId="SignCoverPageEnd">
    <w:name w:val="SignCoverPageEnd"/>
    <w:basedOn w:val="OPCParaBase"/>
    <w:next w:val="Normal"/>
    <w:rsid w:val="004F15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15DE"/>
    <w:pPr>
      <w:pBdr>
        <w:top w:val="single" w:sz="4" w:space="1" w:color="auto"/>
      </w:pBdr>
      <w:spacing w:before="360"/>
      <w:ind w:right="397"/>
      <w:jc w:val="both"/>
    </w:pPr>
  </w:style>
  <w:style w:type="paragraph" w:customStyle="1" w:styleId="NotesHeading2">
    <w:name w:val="NotesHeading 2"/>
    <w:basedOn w:val="OPCParaBase"/>
    <w:next w:val="Normal"/>
    <w:rsid w:val="004F15DE"/>
    <w:rPr>
      <w:b/>
      <w:sz w:val="28"/>
      <w:szCs w:val="28"/>
    </w:rPr>
  </w:style>
  <w:style w:type="paragraph" w:customStyle="1" w:styleId="NotesHeading1">
    <w:name w:val="NotesHeading 1"/>
    <w:basedOn w:val="OPCParaBase"/>
    <w:next w:val="Normal"/>
    <w:rsid w:val="004F15DE"/>
    <w:rPr>
      <w:b/>
      <w:sz w:val="28"/>
      <w:szCs w:val="28"/>
    </w:rPr>
  </w:style>
  <w:style w:type="paragraph" w:customStyle="1" w:styleId="CompiledActNo">
    <w:name w:val="CompiledActNo"/>
    <w:basedOn w:val="OPCParaBase"/>
    <w:next w:val="Normal"/>
    <w:rsid w:val="004F15DE"/>
    <w:rPr>
      <w:b/>
      <w:sz w:val="24"/>
      <w:szCs w:val="24"/>
    </w:rPr>
  </w:style>
  <w:style w:type="paragraph" w:customStyle="1" w:styleId="ENotesText">
    <w:name w:val="ENotesText"/>
    <w:aliases w:val="Ent"/>
    <w:basedOn w:val="OPCParaBase"/>
    <w:next w:val="Normal"/>
    <w:rsid w:val="004F15DE"/>
    <w:pPr>
      <w:spacing w:before="120"/>
    </w:pPr>
  </w:style>
  <w:style w:type="paragraph" w:customStyle="1" w:styleId="CompiledMadeUnder">
    <w:name w:val="CompiledMadeUnder"/>
    <w:basedOn w:val="OPCParaBase"/>
    <w:next w:val="Normal"/>
    <w:rsid w:val="004F15DE"/>
    <w:rPr>
      <w:i/>
      <w:sz w:val="24"/>
      <w:szCs w:val="24"/>
    </w:rPr>
  </w:style>
  <w:style w:type="paragraph" w:customStyle="1" w:styleId="Paragraphsub-sub-sub">
    <w:name w:val="Paragraph(sub-sub-sub)"/>
    <w:aliases w:val="aaaa"/>
    <w:basedOn w:val="OPCParaBase"/>
    <w:rsid w:val="004F15DE"/>
    <w:pPr>
      <w:tabs>
        <w:tab w:val="right" w:pos="3402"/>
      </w:tabs>
      <w:spacing w:before="40" w:line="240" w:lineRule="auto"/>
      <w:ind w:left="3402" w:hanging="3402"/>
    </w:pPr>
  </w:style>
  <w:style w:type="paragraph" w:customStyle="1" w:styleId="TableTextEndNotes">
    <w:name w:val="TableTextEndNotes"/>
    <w:aliases w:val="Tten"/>
    <w:basedOn w:val="Normal"/>
    <w:rsid w:val="004F15DE"/>
    <w:pPr>
      <w:spacing w:before="60" w:line="240" w:lineRule="auto"/>
    </w:pPr>
    <w:rPr>
      <w:rFonts w:cs="Arial"/>
      <w:sz w:val="20"/>
      <w:szCs w:val="22"/>
    </w:rPr>
  </w:style>
  <w:style w:type="paragraph" w:customStyle="1" w:styleId="TableHeading">
    <w:name w:val="TableHeading"/>
    <w:aliases w:val="th"/>
    <w:basedOn w:val="OPCParaBase"/>
    <w:next w:val="Tabletext"/>
    <w:rsid w:val="004F15DE"/>
    <w:pPr>
      <w:keepNext/>
      <w:spacing w:before="60" w:line="240" w:lineRule="atLeast"/>
    </w:pPr>
    <w:rPr>
      <w:b/>
      <w:sz w:val="20"/>
    </w:rPr>
  </w:style>
  <w:style w:type="paragraph" w:customStyle="1" w:styleId="NoteToSubpara">
    <w:name w:val="NoteToSubpara"/>
    <w:aliases w:val="nts"/>
    <w:basedOn w:val="OPCParaBase"/>
    <w:rsid w:val="004F15DE"/>
    <w:pPr>
      <w:spacing w:before="40" w:line="198" w:lineRule="exact"/>
      <w:ind w:left="2835" w:hanging="709"/>
    </w:pPr>
    <w:rPr>
      <w:sz w:val="18"/>
    </w:rPr>
  </w:style>
  <w:style w:type="paragraph" w:customStyle="1" w:styleId="ENoteTableHeading">
    <w:name w:val="ENoteTableHeading"/>
    <w:aliases w:val="enth"/>
    <w:basedOn w:val="OPCParaBase"/>
    <w:rsid w:val="004F15DE"/>
    <w:pPr>
      <w:keepNext/>
      <w:spacing w:before="60" w:line="240" w:lineRule="atLeast"/>
    </w:pPr>
    <w:rPr>
      <w:rFonts w:ascii="Arial" w:hAnsi="Arial"/>
      <w:b/>
      <w:sz w:val="16"/>
    </w:rPr>
  </w:style>
  <w:style w:type="paragraph" w:customStyle="1" w:styleId="ENoteTTi">
    <w:name w:val="ENoteTTi"/>
    <w:aliases w:val="entti"/>
    <w:basedOn w:val="OPCParaBase"/>
    <w:rsid w:val="004F15DE"/>
    <w:pPr>
      <w:keepNext/>
      <w:spacing w:before="60" w:line="240" w:lineRule="atLeast"/>
      <w:ind w:left="170"/>
    </w:pPr>
    <w:rPr>
      <w:sz w:val="16"/>
    </w:rPr>
  </w:style>
  <w:style w:type="paragraph" w:customStyle="1" w:styleId="ENotesHeading1">
    <w:name w:val="ENotesHeading 1"/>
    <w:aliases w:val="Enh1"/>
    <w:basedOn w:val="OPCParaBase"/>
    <w:next w:val="Normal"/>
    <w:rsid w:val="004F15DE"/>
    <w:pPr>
      <w:spacing w:before="120"/>
      <w:outlineLvl w:val="1"/>
    </w:pPr>
    <w:rPr>
      <w:b/>
      <w:sz w:val="28"/>
      <w:szCs w:val="28"/>
    </w:rPr>
  </w:style>
  <w:style w:type="paragraph" w:customStyle="1" w:styleId="ENotesHeading2">
    <w:name w:val="ENotesHeading 2"/>
    <w:aliases w:val="Enh2"/>
    <w:basedOn w:val="OPCParaBase"/>
    <w:next w:val="Normal"/>
    <w:rsid w:val="004F15DE"/>
    <w:pPr>
      <w:spacing w:before="120" w:after="120"/>
      <w:outlineLvl w:val="2"/>
    </w:pPr>
    <w:rPr>
      <w:b/>
      <w:sz w:val="24"/>
      <w:szCs w:val="28"/>
    </w:rPr>
  </w:style>
  <w:style w:type="paragraph" w:customStyle="1" w:styleId="ENotesHeading3">
    <w:name w:val="ENotesHeading 3"/>
    <w:aliases w:val="Enh3"/>
    <w:basedOn w:val="OPCParaBase"/>
    <w:next w:val="Normal"/>
    <w:rsid w:val="004F15DE"/>
    <w:pPr>
      <w:keepNext/>
      <w:spacing w:before="120" w:line="240" w:lineRule="auto"/>
      <w:outlineLvl w:val="4"/>
    </w:pPr>
    <w:rPr>
      <w:b/>
      <w:szCs w:val="24"/>
    </w:rPr>
  </w:style>
  <w:style w:type="paragraph" w:customStyle="1" w:styleId="ENoteTTIndentHeading">
    <w:name w:val="ENoteTTIndentHeading"/>
    <w:aliases w:val="enTTHi"/>
    <w:basedOn w:val="OPCParaBase"/>
    <w:rsid w:val="004F15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15DE"/>
    <w:pPr>
      <w:spacing w:before="60" w:line="240" w:lineRule="atLeast"/>
    </w:pPr>
    <w:rPr>
      <w:sz w:val="16"/>
    </w:rPr>
  </w:style>
  <w:style w:type="paragraph" w:customStyle="1" w:styleId="MadeunderText">
    <w:name w:val="MadeunderText"/>
    <w:basedOn w:val="OPCParaBase"/>
    <w:next w:val="CompiledMadeUnder"/>
    <w:rsid w:val="004F15DE"/>
    <w:pPr>
      <w:spacing w:before="240"/>
    </w:pPr>
    <w:rPr>
      <w:sz w:val="24"/>
      <w:szCs w:val="24"/>
    </w:rPr>
  </w:style>
  <w:style w:type="paragraph" w:customStyle="1" w:styleId="SubPartCASA">
    <w:name w:val="SubPart(CASA)"/>
    <w:aliases w:val="csp"/>
    <w:basedOn w:val="OPCParaBase"/>
    <w:next w:val="ActHead3"/>
    <w:rsid w:val="004F15DE"/>
    <w:pPr>
      <w:keepNext/>
      <w:keepLines/>
      <w:spacing w:before="280"/>
      <w:ind w:left="1134" w:hanging="1134"/>
      <w:outlineLvl w:val="1"/>
    </w:pPr>
    <w:rPr>
      <w:b/>
      <w:kern w:val="28"/>
      <w:sz w:val="32"/>
    </w:rPr>
  </w:style>
  <w:style w:type="paragraph" w:customStyle="1" w:styleId="notetext">
    <w:name w:val="note(text)"/>
    <w:aliases w:val="n"/>
    <w:basedOn w:val="OPCParaBase"/>
    <w:rsid w:val="004F15DE"/>
    <w:pPr>
      <w:spacing w:before="122" w:line="240" w:lineRule="auto"/>
      <w:ind w:left="1985" w:hanging="851"/>
    </w:pPr>
    <w:rPr>
      <w:sz w:val="18"/>
    </w:rPr>
  </w:style>
  <w:style w:type="table" w:customStyle="1" w:styleId="TableGrid10">
    <w:name w:val="Table Grid1"/>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4F15DE"/>
    <w:rPr>
      <w:rFonts w:ascii="Arial" w:eastAsiaTheme="minorHAnsi" w:hAnsi="Arial" w:cstheme="minorBidi"/>
      <w:sz w:val="22"/>
      <w:lang w:eastAsia="en-US"/>
    </w:rPr>
  </w:style>
  <w:style w:type="paragraph" w:customStyle="1" w:styleId="SOText">
    <w:name w:val="SO Text"/>
    <w:aliases w:val="sot"/>
    <w:link w:val="SOTextChar"/>
    <w:rsid w:val="004F15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15DE"/>
    <w:rPr>
      <w:rFonts w:eastAsiaTheme="minorHAnsi" w:cstheme="minorBidi"/>
      <w:sz w:val="22"/>
      <w:lang w:eastAsia="en-US"/>
    </w:rPr>
  </w:style>
  <w:style w:type="paragraph" w:customStyle="1" w:styleId="SOTextNote">
    <w:name w:val="SO TextNote"/>
    <w:aliases w:val="sont"/>
    <w:basedOn w:val="SOText"/>
    <w:qFormat/>
    <w:rsid w:val="004F15DE"/>
    <w:pPr>
      <w:spacing w:before="122" w:line="198" w:lineRule="exact"/>
      <w:ind w:left="1843" w:hanging="709"/>
    </w:pPr>
    <w:rPr>
      <w:sz w:val="18"/>
    </w:rPr>
  </w:style>
  <w:style w:type="paragraph" w:customStyle="1" w:styleId="SOPara">
    <w:name w:val="SO Para"/>
    <w:aliases w:val="soa"/>
    <w:basedOn w:val="SOText"/>
    <w:link w:val="SOParaChar"/>
    <w:qFormat/>
    <w:rsid w:val="004F15DE"/>
    <w:pPr>
      <w:tabs>
        <w:tab w:val="right" w:pos="1786"/>
      </w:tabs>
      <w:spacing w:before="40"/>
      <w:ind w:left="2070" w:hanging="936"/>
    </w:pPr>
  </w:style>
  <w:style w:type="character" w:customStyle="1" w:styleId="SOParaChar">
    <w:name w:val="SO Para Char"/>
    <w:aliases w:val="soa Char"/>
    <w:basedOn w:val="DefaultParagraphFont"/>
    <w:link w:val="SOPara"/>
    <w:rsid w:val="004F15DE"/>
    <w:rPr>
      <w:rFonts w:eastAsiaTheme="minorHAnsi" w:cstheme="minorBidi"/>
      <w:sz w:val="22"/>
      <w:lang w:eastAsia="en-US"/>
    </w:rPr>
  </w:style>
  <w:style w:type="paragraph" w:customStyle="1" w:styleId="FileName">
    <w:name w:val="FileName"/>
    <w:basedOn w:val="Normal"/>
    <w:rsid w:val="004F15DE"/>
  </w:style>
  <w:style w:type="paragraph" w:customStyle="1" w:styleId="SOHeadBold">
    <w:name w:val="SO HeadBold"/>
    <w:aliases w:val="sohb"/>
    <w:basedOn w:val="SOText"/>
    <w:next w:val="SOText"/>
    <w:link w:val="SOHeadBoldChar"/>
    <w:qFormat/>
    <w:rsid w:val="004F15DE"/>
    <w:rPr>
      <w:b/>
    </w:rPr>
  </w:style>
  <w:style w:type="character" w:customStyle="1" w:styleId="SOHeadBoldChar">
    <w:name w:val="SO HeadBold Char"/>
    <w:aliases w:val="sohb Char"/>
    <w:basedOn w:val="DefaultParagraphFont"/>
    <w:link w:val="SOHeadBold"/>
    <w:rsid w:val="004F15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15DE"/>
    <w:rPr>
      <w:i/>
    </w:rPr>
  </w:style>
  <w:style w:type="character" w:customStyle="1" w:styleId="SOHeadItalicChar">
    <w:name w:val="SO HeadItalic Char"/>
    <w:aliases w:val="sohi Char"/>
    <w:basedOn w:val="DefaultParagraphFont"/>
    <w:link w:val="SOHeadItalic"/>
    <w:rsid w:val="004F15DE"/>
    <w:rPr>
      <w:rFonts w:eastAsiaTheme="minorHAnsi" w:cstheme="minorBidi"/>
      <w:i/>
      <w:sz w:val="22"/>
      <w:lang w:eastAsia="en-US"/>
    </w:rPr>
  </w:style>
  <w:style w:type="paragraph" w:customStyle="1" w:styleId="SOBullet">
    <w:name w:val="SO Bullet"/>
    <w:aliases w:val="sotb"/>
    <w:basedOn w:val="SOText"/>
    <w:link w:val="SOBulletChar"/>
    <w:qFormat/>
    <w:rsid w:val="004F15DE"/>
    <w:pPr>
      <w:ind w:left="1559" w:hanging="425"/>
    </w:pPr>
  </w:style>
  <w:style w:type="character" w:customStyle="1" w:styleId="SOBulletChar">
    <w:name w:val="SO Bullet Char"/>
    <w:aliases w:val="sotb Char"/>
    <w:basedOn w:val="DefaultParagraphFont"/>
    <w:link w:val="SOBullet"/>
    <w:rsid w:val="004F15DE"/>
    <w:rPr>
      <w:rFonts w:eastAsiaTheme="minorHAnsi" w:cstheme="minorBidi"/>
      <w:sz w:val="22"/>
      <w:lang w:eastAsia="en-US"/>
    </w:rPr>
  </w:style>
  <w:style w:type="paragraph" w:customStyle="1" w:styleId="SOBulletNote">
    <w:name w:val="SO BulletNote"/>
    <w:aliases w:val="sonb"/>
    <w:basedOn w:val="SOTextNote"/>
    <w:link w:val="SOBulletNoteChar"/>
    <w:qFormat/>
    <w:rsid w:val="004F15DE"/>
    <w:pPr>
      <w:tabs>
        <w:tab w:val="left" w:pos="1560"/>
      </w:tabs>
      <w:ind w:left="2268" w:hanging="1134"/>
    </w:pPr>
  </w:style>
  <w:style w:type="character" w:customStyle="1" w:styleId="SOBulletNoteChar">
    <w:name w:val="SO BulletNote Char"/>
    <w:aliases w:val="sonb Char"/>
    <w:basedOn w:val="DefaultParagraphFont"/>
    <w:link w:val="SOBulletNote"/>
    <w:rsid w:val="004F15DE"/>
    <w:rPr>
      <w:rFonts w:eastAsiaTheme="minorHAnsi" w:cstheme="minorBidi"/>
      <w:sz w:val="18"/>
      <w:lang w:eastAsia="en-US"/>
    </w:rPr>
  </w:style>
  <w:style w:type="character" w:customStyle="1" w:styleId="charlegsubtitle1">
    <w:name w:val="charlegsubtitle1"/>
    <w:basedOn w:val="DefaultParagraphFont"/>
    <w:rsid w:val="00AB5669"/>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713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15DE"/>
    <w:pPr>
      <w:spacing w:line="260" w:lineRule="atLeast"/>
    </w:pPr>
    <w:rPr>
      <w:rFonts w:eastAsiaTheme="minorHAnsi" w:cstheme="minorBidi"/>
      <w:sz w:val="22"/>
      <w:lang w:eastAsia="en-US"/>
    </w:rPr>
  </w:style>
  <w:style w:type="paragraph" w:styleId="Heading1">
    <w:name w:val="heading 1"/>
    <w:basedOn w:val="Normal"/>
    <w:next w:val="Normal"/>
    <w:qFormat/>
    <w:rsid w:val="00FB28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2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2826"/>
    <w:pPr>
      <w:keepNext/>
      <w:spacing w:before="240" w:after="60"/>
      <w:outlineLvl w:val="2"/>
    </w:pPr>
    <w:rPr>
      <w:rFonts w:ascii="Arial" w:hAnsi="Arial" w:cs="Arial"/>
      <w:b/>
      <w:bCs/>
      <w:sz w:val="26"/>
      <w:szCs w:val="26"/>
    </w:rPr>
  </w:style>
  <w:style w:type="paragraph" w:styleId="Heading4">
    <w:name w:val="heading 4"/>
    <w:basedOn w:val="Normal"/>
    <w:next w:val="Normal"/>
    <w:qFormat/>
    <w:rsid w:val="00FB2826"/>
    <w:pPr>
      <w:keepNext/>
      <w:spacing w:before="240" w:after="60"/>
      <w:outlineLvl w:val="3"/>
    </w:pPr>
    <w:rPr>
      <w:b/>
      <w:bCs/>
      <w:sz w:val="28"/>
      <w:szCs w:val="28"/>
    </w:rPr>
  </w:style>
  <w:style w:type="paragraph" w:styleId="Heading5">
    <w:name w:val="heading 5"/>
    <w:basedOn w:val="Normal"/>
    <w:next w:val="Normal"/>
    <w:qFormat/>
    <w:rsid w:val="00FB2826"/>
    <w:pPr>
      <w:spacing w:before="240" w:after="60"/>
      <w:outlineLvl w:val="4"/>
    </w:pPr>
    <w:rPr>
      <w:b/>
      <w:bCs/>
      <w:i/>
      <w:iCs/>
      <w:sz w:val="26"/>
      <w:szCs w:val="26"/>
    </w:rPr>
  </w:style>
  <w:style w:type="paragraph" w:styleId="Heading6">
    <w:name w:val="heading 6"/>
    <w:basedOn w:val="Normal"/>
    <w:next w:val="Normal"/>
    <w:qFormat/>
    <w:rsid w:val="00FB2826"/>
    <w:pPr>
      <w:spacing w:before="240" w:after="60"/>
      <w:outlineLvl w:val="5"/>
    </w:pPr>
    <w:rPr>
      <w:b/>
      <w:bCs/>
      <w:szCs w:val="22"/>
    </w:rPr>
  </w:style>
  <w:style w:type="paragraph" w:styleId="Heading7">
    <w:name w:val="heading 7"/>
    <w:basedOn w:val="Normal"/>
    <w:next w:val="Normal"/>
    <w:qFormat/>
    <w:rsid w:val="00FB2826"/>
    <w:pPr>
      <w:spacing w:before="240" w:after="60"/>
      <w:outlineLvl w:val="6"/>
    </w:pPr>
  </w:style>
  <w:style w:type="paragraph" w:styleId="Heading8">
    <w:name w:val="heading 8"/>
    <w:basedOn w:val="Normal"/>
    <w:next w:val="Normal"/>
    <w:qFormat/>
    <w:rsid w:val="00FB2826"/>
    <w:pPr>
      <w:spacing w:before="240" w:after="60"/>
      <w:outlineLvl w:val="7"/>
    </w:pPr>
    <w:rPr>
      <w:i/>
      <w:iCs/>
    </w:rPr>
  </w:style>
  <w:style w:type="paragraph" w:styleId="Heading9">
    <w:name w:val="heading 9"/>
    <w:basedOn w:val="Normal"/>
    <w:next w:val="Normal"/>
    <w:qFormat/>
    <w:rsid w:val="00FB282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4F1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5DE"/>
  </w:style>
  <w:style w:type="character" w:customStyle="1" w:styleId="CharSubPartTextCASA">
    <w:name w:val="CharSubPartText(CASA)"/>
    <w:basedOn w:val="OPCCharBase"/>
    <w:uiPriority w:val="1"/>
    <w:rsid w:val="004F15DE"/>
  </w:style>
  <w:style w:type="character" w:customStyle="1" w:styleId="CharSubPartNoCASA">
    <w:name w:val="CharSubPartNo(CASA)"/>
    <w:basedOn w:val="OPCCharBase"/>
    <w:uiPriority w:val="1"/>
    <w:rsid w:val="004F15DE"/>
  </w:style>
  <w:style w:type="paragraph" w:styleId="Footer">
    <w:name w:val="footer"/>
    <w:link w:val="FooterChar"/>
    <w:rsid w:val="004F15DE"/>
    <w:pPr>
      <w:tabs>
        <w:tab w:val="center" w:pos="4153"/>
        <w:tab w:val="right" w:pos="8306"/>
      </w:tabs>
    </w:pPr>
    <w:rPr>
      <w:sz w:val="22"/>
      <w:szCs w:val="24"/>
    </w:rPr>
  </w:style>
  <w:style w:type="paragraph" w:customStyle="1" w:styleId="ENoteTTIndentHeadingSub">
    <w:name w:val="ENoteTTIndentHeadingSub"/>
    <w:aliases w:val="enTTHis"/>
    <w:basedOn w:val="OPCParaBase"/>
    <w:rsid w:val="004F15DE"/>
    <w:pPr>
      <w:keepNext/>
      <w:spacing w:before="60" w:line="240" w:lineRule="atLeast"/>
      <w:ind w:left="340"/>
    </w:pPr>
    <w:rPr>
      <w:b/>
      <w:sz w:val="16"/>
    </w:rPr>
  </w:style>
  <w:style w:type="paragraph" w:customStyle="1" w:styleId="ENoteTTiSub">
    <w:name w:val="ENoteTTiSub"/>
    <w:aliases w:val="enttis"/>
    <w:basedOn w:val="OPCParaBase"/>
    <w:rsid w:val="004F15DE"/>
    <w:pPr>
      <w:keepNext/>
      <w:spacing w:before="60" w:line="240" w:lineRule="atLeast"/>
      <w:ind w:left="340"/>
    </w:pPr>
    <w:rPr>
      <w:sz w:val="16"/>
    </w:rPr>
  </w:style>
  <w:style w:type="paragraph" w:customStyle="1" w:styleId="SubDivisionMigration">
    <w:name w:val="SubDivisionMigration"/>
    <w:aliases w:val="sdm"/>
    <w:basedOn w:val="OPCParaBase"/>
    <w:rsid w:val="004F15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15DE"/>
    <w:pPr>
      <w:keepNext/>
      <w:keepLines/>
      <w:spacing w:before="240" w:line="240" w:lineRule="auto"/>
      <w:ind w:left="1134" w:hanging="1134"/>
    </w:pPr>
    <w:rPr>
      <w:b/>
      <w:sz w:val="28"/>
    </w:rPr>
  </w:style>
  <w:style w:type="numbering" w:styleId="111111">
    <w:name w:val="Outline List 2"/>
    <w:basedOn w:val="NoList"/>
    <w:rsid w:val="00FB2826"/>
    <w:pPr>
      <w:numPr>
        <w:numId w:val="1"/>
      </w:numPr>
    </w:pPr>
  </w:style>
  <w:style w:type="numbering" w:styleId="1ai">
    <w:name w:val="Outline List 1"/>
    <w:basedOn w:val="NoList"/>
    <w:rsid w:val="00FB2826"/>
    <w:pPr>
      <w:numPr>
        <w:numId w:val="2"/>
      </w:numPr>
    </w:pPr>
  </w:style>
  <w:style w:type="numbering" w:styleId="ArticleSection">
    <w:name w:val="Outline List 3"/>
    <w:basedOn w:val="NoList"/>
    <w:rsid w:val="00FB2826"/>
    <w:pPr>
      <w:numPr>
        <w:numId w:val="3"/>
      </w:numPr>
    </w:pPr>
  </w:style>
  <w:style w:type="paragraph" w:styleId="BlockText">
    <w:name w:val="Block Text"/>
    <w:basedOn w:val="Normal"/>
    <w:rsid w:val="00FB2826"/>
    <w:pPr>
      <w:spacing w:after="120"/>
      <w:ind w:left="1440" w:right="1440"/>
    </w:pPr>
  </w:style>
  <w:style w:type="paragraph" w:styleId="BodyText">
    <w:name w:val="Body Text"/>
    <w:basedOn w:val="Normal"/>
    <w:rsid w:val="00FB2826"/>
    <w:pPr>
      <w:spacing w:after="120"/>
    </w:pPr>
  </w:style>
  <w:style w:type="paragraph" w:styleId="BodyText2">
    <w:name w:val="Body Text 2"/>
    <w:basedOn w:val="Normal"/>
    <w:rsid w:val="00FB2826"/>
    <w:pPr>
      <w:spacing w:after="120" w:line="480" w:lineRule="auto"/>
    </w:pPr>
  </w:style>
  <w:style w:type="paragraph" w:styleId="BodyText3">
    <w:name w:val="Body Text 3"/>
    <w:basedOn w:val="Normal"/>
    <w:rsid w:val="00FB2826"/>
    <w:pPr>
      <w:spacing w:after="120"/>
    </w:pPr>
    <w:rPr>
      <w:sz w:val="16"/>
      <w:szCs w:val="16"/>
    </w:rPr>
  </w:style>
  <w:style w:type="paragraph" w:styleId="BodyTextFirstIndent">
    <w:name w:val="Body Text First Indent"/>
    <w:basedOn w:val="BodyText"/>
    <w:rsid w:val="00FB2826"/>
    <w:pPr>
      <w:ind w:firstLine="210"/>
    </w:pPr>
  </w:style>
  <w:style w:type="paragraph" w:styleId="BodyTextIndent">
    <w:name w:val="Body Text Indent"/>
    <w:basedOn w:val="Normal"/>
    <w:rsid w:val="00FB2826"/>
    <w:pPr>
      <w:spacing w:after="120"/>
      <w:ind w:left="283"/>
    </w:pPr>
  </w:style>
  <w:style w:type="paragraph" w:styleId="BodyTextFirstIndent2">
    <w:name w:val="Body Text First Indent 2"/>
    <w:basedOn w:val="BodyTextIndent"/>
    <w:rsid w:val="00FB2826"/>
    <w:pPr>
      <w:ind w:firstLine="210"/>
    </w:pPr>
  </w:style>
  <w:style w:type="paragraph" w:styleId="BodyTextIndent2">
    <w:name w:val="Body Text Indent 2"/>
    <w:basedOn w:val="Normal"/>
    <w:rsid w:val="00FB2826"/>
    <w:pPr>
      <w:spacing w:after="120" w:line="480" w:lineRule="auto"/>
      <w:ind w:left="283"/>
    </w:pPr>
  </w:style>
  <w:style w:type="paragraph" w:styleId="BodyTextIndent3">
    <w:name w:val="Body Text Indent 3"/>
    <w:basedOn w:val="Normal"/>
    <w:rsid w:val="00FB2826"/>
    <w:pPr>
      <w:spacing w:after="120"/>
      <w:ind w:left="283"/>
    </w:pPr>
    <w:rPr>
      <w:sz w:val="16"/>
      <w:szCs w:val="16"/>
    </w:rPr>
  </w:style>
  <w:style w:type="paragraph" w:styleId="Closing">
    <w:name w:val="Closing"/>
    <w:basedOn w:val="Normal"/>
    <w:rsid w:val="00FB2826"/>
    <w:pPr>
      <w:ind w:left="4252"/>
    </w:pPr>
  </w:style>
  <w:style w:type="paragraph" w:styleId="Date">
    <w:name w:val="Date"/>
    <w:basedOn w:val="Normal"/>
    <w:next w:val="Normal"/>
    <w:rsid w:val="00FB2826"/>
  </w:style>
  <w:style w:type="paragraph" w:styleId="E-mailSignature">
    <w:name w:val="E-mail Signature"/>
    <w:basedOn w:val="Normal"/>
    <w:rsid w:val="00FB2826"/>
  </w:style>
  <w:style w:type="character" w:styleId="Emphasis">
    <w:name w:val="Emphasis"/>
    <w:basedOn w:val="DefaultParagraphFont"/>
    <w:qFormat/>
    <w:rsid w:val="00FB2826"/>
    <w:rPr>
      <w:i/>
      <w:iCs/>
    </w:rPr>
  </w:style>
  <w:style w:type="paragraph" w:styleId="EnvelopeAddress">
    <w:name w:val="envelope address"/>
    <w:basedOn w:val="Normal"/>
    <w:rsid w:val="00FB28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B2826"/>
    <w:rPr>
      <w:rFonts w:ascii="Arial" w:hAnsi="Arial" w:cs="Arial"/>
      <w:sz w:val="20"/>
    </w:rPr>
  </w:style>
  <w:style w:type="character" w:styleId="FollowedHyperlink">
    <w:name w:val="FollowedHyperlink"/>
    <w:basedOn w:val="DefaultParagraphFont"/>
    <w:rsid w:val="00FB2826"/>
    <w:rPr>
      <w:color w:val="800080"/>
      <w:u w:val="single"/>
    </w:rPr>
  </w:style>
  <w:style w:type="paragraph" w:styleId="Header">
    <w:name w:val="header"/>
    <w:basedOn w:val="OPCParaBase"/>
    <w:link w:val="HeaderChar"/>
    <w:unhideWhenUsed/>
    <w:rsid w:val="004F15DE"/>
    <w:pPr>
      <w:keepNext/>
      <w:keepLines/>
      <w:tabs>
        <w:tab w:val="center" w:pos="4150"/>
        <w:tab w:val="right" w:pos="8307"/>
      </w:tabs>
      <w:spacing w:line="160" w:lineRule="exact"/>
    </w:pPr>
    <w:rPr>
      <w:sz w:val="16"/>
    </w:rPr>
  </w:style>
  <w:style w:type="character" w:styleId="HTMLAcronym">
    <w:name w:val="HTML Acronym"/>
    <w:basedOn w:val="DefaultParagraphFont"/>
    <w:rsid w:val="00FB2826"/>
  </w:style>
  <w:style w:type="paragraph" w:styleId="HTMLAddress">
    <w:name w:val="HTML Address"/>
    <w:basedOn w:val="Normal"/>
    <w:rsid w:val="00FB2826"/>
    <w:rPr>
      <w:i/>
      <w:iCs/>
    </w:rPr>
  </w:style>
  <w:style w:type="character" w:styleId="HTMLCite">
    <w:name w:val="HTML Cite"/>
    <w:basedOn w:val="DefaultParagraphFont"/>
    <w:rsid w:val="00FB2826"/>
    <w:rPr>
      <w:i/>
      <w:iCs/>
    </w:rPr>
  </w:style>
  <w:style w:type="character" w:styleId="HTMLCode">
    <w:name w:val="HTML Code"/>
    <w:basedOn w:val="DefaultParagraphFont"/>
    <w:rsid w:val="00FB2826"/>
    <w:rPr>
      <w:rFonts w:ascii="Courier New" w:hAnsi="Courier New" w:cs="Courier New"/>
      <w:sz w:val="20"/>
      <w:szCs w:val="20"/>
    </w:rPr>
  </w:style>
  <w:style w:type="character" w:styleId="HTMLDefinition">
    <w:name w:val="HTML Definition"/>
    <w:basedOn w:val="DefaultParagraphFont"/>
    <w:rsid w:val="00FB2826"/>
    <w:rPr>
      <w:i/>
      <w:iCs/>
    </w:rPr>
  </w:style>
  <w:style w:type="character" w:styleId="HTMLKeyboard">
    <w:name w:val="HTML Keyboard"/>
    <w:basedOn w:val="DefaultParagraphFont"/>
    <w:rsid w:val="00FB2826"/>
    <w:rPr>
      <w:rFonts w:ascii="Courier New" w:hAnsi="Courier New" w:cs="Courier New"/>
      <w:sz w:val="20"/>
      <w:szCs w:val="20"/>
    </w:rPr>
  </w:style>
  <w:style w:type="paragraph" w:styleId="HTMLPreformatted">
    <w:name w:val="HTML Preformatted"/>
    <w:basedOn w:val="Normal"/>
    <w:rsid w:val="00FB2826"/>
    <w:rPr>
      <w:rFonts w:ascii="Courier New" w:hAnsi="Courier New" w:cs="Courier New"/>
      <w:sz w:val="20"/>
    </w:rPr>
  </w:style>
  <w:style w:type="character" w:styleId="HTMLSample">
    <w:name w:val="HTML Sample"/>
    <w:basedOn w:val="DefaultParagraphFont"/>
    <w:rsid w:val="00FB2826"/>
    <w:rPr>
      <w:rFonts w:ascii="Courier New" w:hAnsi="Courier New" w:cs="Courier New"/>
    </w:rPr>
  </w:style>
  <w:style w:type="character" w:styleId="HTMLTypewriter">
    <w:name w:val="HTML Typewriter"/>
    <w:basedOn w:val="DefaultParagraphFont"/>
    <w:rsid w:val="00FB2826"/>
    <w:rPr>
      <w:rFonts w:ascii="Courier New" w:hAnsi="Courier New" w:cs="Courier New"/>
      <w:sz w:val="20"/>
      <w:szCs w:val="20"/>
    </w:rPr>
  </w:style>
  <w:style w:type="character" w:styleId="HTMLVariable">
    <w:name w:val="HTML Variable"/>
    <w:basedOn w:val="DefaultParagraphFont"/>
    <w:rsid w:val="00FB2826"/>
    <w:rPr>
      <w:i/>
      <w:iCs/>
    </w:rPr>
  </w:style>
  <w:style w:type="character" w:styleId="Hyperlink">
    <w:name w:val="Hyperlink"/>
    <w:basedOn w:val="DefaultParagraphFont"/>
    <w:rsid w:val="00FB2826"/>
    <w:rPr>
      <w:color w:val="0000FF"/>
      <w:u w:val="single"/>
    </w:rPr>
  </w:style>
  <w:style w:type="character" w:styleId="LineNumber">
    <w:name w:val="line number"/>
    <w:basedOn w:val="OPCCharBase"/>
    <w:uiPriority w:val="99"/>
    <w:unhideWhenUsed/>
    <w:rsid w:val="004F15DE"/>
    <w:rPr>
      <w:sz w:val="16"/>
    </w:rPr>
  </w:style>
  <w:style w:type="paragraph" w:styleId="List">
    <w:name w:val="List"/>
    <w:basedOn w:val="Normal"/>
    <w:rsid w:val="00FB2826"/>
    <w:pPr>
      <w:ind w:left="283" w:hanging="283"/>
    </w:pPr>
  </w:style>
  <w:style w:type="paragraph" w:styleId="List2">
    <w:name w:val="List 2"/>
    <w:basedOn w:val="Normal"/>
    <w:rsid w:val="00FB2826"/>
    <w:pPr>
      <w:ind w:left="566" w:hanging="283"/>
    </w:pPr>
  </w:style>
  <w:style w:type="paragraph" w:styleId="List3">
    <w:name w:val="List 3"/>
    <w:basedOn w:val="Normal"/>
    <w:rsid w:val="00FB2826"/>
    <w:pPr>
      <w:ind w:left="849" w:hanging="283"/>
    </w:pPr>
  </w:style>
  <w:style w:type="paragraph" w:styleId="List4">
    <w:name w:val="List 4"/>
    <w:basedOn w:val="Normal"/>
    <w:rsid w:val="00FB2826"/>
    <w:pPr>
      <w:ind w:left="1132" w:hanging="283"/>
    </w:pPr>
  </w:style>
  <w:style w:type="paragraph" w:styleId="List5">
    <w:name w:val="List 5"/>
    <w:basedOn w:val="Normal"/>
    <w:rsid w:val="00FB2826"/>
    <w:pPr>
      <w:ind w:left="1415" w:hanging="283"/>
    </w:pPr>
  </w:style>
  <w:style w:type="paragraph" w:styleId="ListBullet">
    <w:name w:val="List Bullet"/>
    <w:basedOn w:val="Normal"/>
    <w:autoRedefine/>
    <w:rsid w:val="00FB2826"/>
    <w:pPr>
      <w:tabs>
        <w:tab w:val="num" w:pos="360"/>
      </w:tabs>
      <w:ind w:left="360" w:hanging="360"/>
    </w:pPr>
  </w:style>
  <w:style w:type="paragraph" w:styleId="ListBullet2">
    <w:name w:val="List Bullet 2"/>
    <w:basedOn w:val="Normal"/>
    <w:autoRedefine/>
    <w:rsid w:val="00FB2826"/>
    <w:pPr>
      <w:tabs>
        <w:tab w:val="num" w:pos="360"/>
      </w:tabs>
    </w:pPr>
  </w:style>
  <w:style w:type="paragraph" w:styleId="ListBullet3">
    <w:name w:val="List Bullet 3"/>
    <w:basedOn w:val="Normal"/>
    <w:autoRedefine/>
    <w:rsid w:val="00FB2826"/>
    <w:pPr>
      <w:tabs>
        <w:tab w:val="num" w:pos="926"/>
      </w:tabs>
      <w:ind w:left="926" w:hanging="360"/>
    </w:pPr>
  </w:style>
  <w:style w:type="paragraph" w:styleId="ListBullet4">
    <w:name w:val="List Bullet 4"/>
    <w:basedOn w:val="Normal"/>
    <w:autoRedefine/>
    <w:rsid w:val="00FB2826"/>
    <w:pPr>
      <w:tabs>
        <w:tab w:val="num" w:pos="1209"/>
      </w:tabs>
      <w:ind w:left="1209" w:hanging="360"/>
    </w:pPr>
  </w:style>
  <w:style w:type="paragraph" w:styleId="ListBullet5">
    <w:name w:val="List Bullet 5"/>
    <w:basedOn w:val="Normal"/>
    <w:autoRedefine/>
    <w:rsid w:val="00FB2826"/>
    <w:pPr>
      <w:tabs>
        <w:tab w:val="num" w:pos="1492"/>
      </w:tabs>
      <w:ind w:left="1492" w:hanging="360"/>
    </w:pPr>
  </w:style>
  <w:style w:type="paragraph" w:styleId="ListContinue">
    <w:name w:val="List Continue"/>
    <w:basedOn w:val="Normal"/>
    <w:rsid w:val="00FB2826"/>
    <w:pPr>
      <w:spacing w:after="120"/>
      <w:ind w:left="283"/>
    </w:pPr>
  </w:style>
  <w:style w:type="paragraph" w:styleId="ListContinue2">
    <w:name w:val="List Continue 2"/>
    <w:basedOn w:val="Normal"/>
    <w:rsid w:val="00FB2826"/>
    <w:pPr>
      <w:spacing w:after="120"/>
      <w:ind w:left="566"/>
    </w:pPr>
  </w:style>
  <w:style w:type="paragraph" w:styleId="ListContinue3">
    <w:name w:val="List Continue 3"/>
    <w:basedOn w:val="Normal"/>
    <w:rsid w:val="00FB2826"/>
    <w:pPr>
      <w:spacing w:after="120"/>
      <w:ind w:left="849"/>
    </w:pPr>
  </w:style>
  <w:style w:type="paragraph" w:styleId="ListContinue4">
    <w:name w:val="List Continue 4"/>
    <w:basedOn w:val="Normal"/>
    <w:rsid w:val="00FB2826"/>
    <w:pPr>
      <w:spacing w:after="120"/>
      <w:ind w:left="1132"/>
    </w:pPr>
  </w:style>
  <w:style w:type="paragraph" w:styleId="ListContinue5">
    <w:name w:val="List Continue 5"/>
    <w:basedOn w:val="Normal"/>
    <w:rsid w:val="00FB2826"/>
    <w:pPr>
      <w:spacing w:after="120"/>
      <w:ind w:left="1415"/>
    </w:pPr>
  </w:style>
  <w:style w:type="paragraph" w:styleId="ListNumber">
    <w:name w:val="List Number"/>
    <w:basedOn w:val="Normal"/>
    <w:rsid w:val="00FB2826"/>
    <w:pPr>
      <w:tabs>
        <w:tab w:val="num" w:pos="360"/>
      </w:tabs>
      <w:ind w:left="360" w:hanging="360"/>
    </w:pPr>
  </w:style>
  <w:style w:type="paragraph" w:styleId="ListNumber2">
    <w:name w:val="List Number 2"/>
    <w:basedOn w:val="Normal"/>
    <w:rsid w:val="00FB2826"/>
    <w:pPr>
      <w:tabs>
        <w:tab w:val="num" w:pos="643"/>
      </w:tabs>
      <w:ind w:left="643" w:hanging="360"/>
    </w:pPr>
  </w:style>
  <w:style w:type="paragraph" w:styleId="ListNumber3">
    <w:name w:val="List Number 3"/>
    <w:basedOn w:val="Normal"/>
    <w:rsid w:val="00FB2826"/>
    <w:pPr>
      <w:tabs>
        <w:tab w:val="num" w:pos="926"/>
      </w:tabs>
      <w:ind w:left="926" w:hanging="360"/>
    </w:pPr>
  </w:style>
  <w:style w:type="paragraph" w:styleId="ListNumber4">
    <w:name w:val="List Number 4"/>
    <w:basedOn w:val="Normal"/>
    <w:rsid w:val="00FB2826"/>
    <w:pPr>
      <w:tabs>
        <w:tab w:val="num" w:pos="1209"/>
      </w:tabs>
      <w:ind w:left="1209" w:hanging="360"/>
    </w:pPr>
  </w:style>
  <w:style w:type="paragraph" w:styleId="ListNumber5">
    <w:name w:val="List Number 5"/>
    <w:basedOn w:val="Normal"/>
    <w:rsid w:val="00FB2826"/>
    <w:pPr>
      <w:tabs>
        <w:tab w:val="num" w:pos="1492"/>
      </w:tabs>
      <w:ind w:left="1492" w:hanging="360"/>
    </w:pPr>
  </w:style>
  <w:style w:type="paragraph" w:styleId="MessageHeader">
    <w:name w:val="Message Header"/>
    <w:basedOn w:val="Normal"/>
    <w:rsid w:val="00FB28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B2826"/>
  </w:style>
  <w:style w:type="paragraph" w:styleId="NormalIndent">
    <w:name w:val="Normal Indent"/>
    <w:basedOn w:val="Normal"/>
    <w:rsid w:val="00FB2826"/>
    <w:pPr>
      <w:ind w:left="720"/>
    </w:pPr>
  </w:style>
  <w:style w:type="character" w:styleId="PageNumber">
    <w:name w:val="page number"/>
    <w:basedOn w:val="DefaultParagraphFont"/>
    <w:rsid w:val="00FB2826"/>
  </w:style>
  <w:style w:type="paragraph" w:styleId="PlainText">
    <w:name w:val="Plain Text"/>
    <w:basedOn w:val="Normal"/>
    <w:rsid w:val="00FB2826"/>
    <w:rPr>
      <w:rFonts w:ascii="Courier New" w:hAnsi="Courier New" w:cs="Courier New"/>
      <w:sz w:val="20"/>
    </w:rPr>
  </w:style>
  <w:style w:type="paragraph" w:styleId="Salutation">
    <w:name w:val="Salutation"/>
    <w:basedOn w:val="Normal"/>
    <w:next w:val="Normal"/>
    <w:rsid w:val="00FB2826"/>
  </w:style>
  <w:style w:type="paragraph" w:styleId="Signature">
    <w:name w:val="Signature"/>
    <w:basedOn w:val="Normal"/>
    <w:rsid w:val="00FB2826"/>
    <w:pPr>
      <w:ind w:left="4252"/>
    </w:pPr>
  </w:style>
  <w:style w:type="character" w:styleId="Strong">
    <w:name w:val="Strong"/>
    <w:basedOn w:val="DefaultParagraphFont"/>
    <w:qFormat/>
    <w:rsid w:val="00FB2826"/>
    <w:rPr>
      <w:b/>
      <w:bCs/>
    </w:rPr>
  </w:style>
  <w:style w:type="paragraph" w:styleId="Subtitle">
    <w:name w:val="Subtitle"/>
    <w:basedOn w:val="Normal"/>
    <w:qFormat/>
    <w:rsid w:val="00FB2826"/>
    <w:pPr>
      <w:spacing w:after="60"/>
      <w:jc w:val="center"/>
      <w:outlineLvl w:val="1"/>
    </w:pPr>
    <w:rPr>
      <w:rFonts w:ascii="Arial" w:hAnsi="Arial" w:cs="Arial"/>
    </w:rPr>
  </w:style>
  <w:style w:type="table" w:styleId="Table3Deffects1">
    <w:name w:val="Table 3D effects 1"/>
    <w:basedOn w:val="TableNormal"/>
    <w:rsid w:val="00FB28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28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28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B28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28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28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28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28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28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28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28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28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28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28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28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28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15D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28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28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28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28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28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28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28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28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B28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28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28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28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28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28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28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28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28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28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2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B28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28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28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B2826"/>
    <w:pPr>
      <w:spacing w:before="240" w:after="60"/>
    </w:pPr>
    <w:rPr>
      <w:rFonts w:ascii="Arial" w:hAnsi="Arial" w:cs="Arial"/>
      <w:b/>
      <w:bCs/>
      <w:sz w:val="40"/>
      <w:szCs w:val="40"/>
    </w:rPr>
  </w:style>
  <w:style w:type="character" w:customStyle="1" w:styleId="CharAmSchNo">
    <w:name w:val="CharAmSchNo"/>
    <w:basedOn w:val="OPCCharBase"/>
    <w:uiPriority w:val="1"/>
    <w:qFormat/>
    <w:rsid w:val="004F15DE"/>
  </w:style>
  <w:style w:type="character" w:customStyle="1" w:styleId="CharAmSchText">
    <w:name w:val="CharAmSchText"/>
    <w:basedOn w:val="OPCCharBase"/>
    <w:uiPriority w:val="1"/>
    <w:qFormat/>
    <w:rsid w:val="004F15DE"/>
  </w:style>
  <w:style w:type="character" w:customStyle="1" w:styleId="CharChapNo">
    <w:name w:val="CharChapNo"/>
    <w:basedOn w:val="OPCCharBase"/>
    <w:qFormat/>
    <w:rsid w:val="004F15DE"/>
  </w:style>
  <w:style w:type="character" w:customStyle="1" w:styleId="CharChapText">
    <w:name w:val="CharChapText"/>
    <w:basedOn w:val="OPCCharBase"/>
    <w:qFormat/>
    <w:rsid w:val="004F15DE"/>
  </w:style>
  <w:style w:type="character" w:customStyle="1" w:styleId="CharDivNo">
    <w:name w:val="CharDivNo"/>
    <w:basedOn w:val="OPCCharBase"/>
    <w:qFormat/>
    <w:rsid w:val="004F15DE"/>
  </w:style>
  <w:style w:type="character" w:customStyle="1" w:styleId="CharDivText">
    <w:name w:val="CharDivText"/>
    <w:basedOn w:val="OPCCharBase"/>
    <w:qFormat/>
    <w:rsid w:val="004F15DE"/>
  </w:style>
  <w:style w:type="character" w:customStyle="1" w:styleId="CharPartNo">
    <w:name w:val="CharPartNo"/>
    <w:basedOn w:val="OPCCharBase"/>
    <w:qFormat/>
    <w:rsid w:val="004F15DE"/>
  </w:style>
  <w:style w:type="character" w:customStyle="1" w:styleId="CharPartText">
    <w:name w:val="CharPartText"/>
    <w:basedOn w:val="OPCCharBase"/>
    <w:qFormat/>
    <w:rsid w:val="004F15DE"/>
  </w:style>
  <w:style w:type="character" w:customStyle="1" w:styleId="CharSectno">
    <w:name w:val="CharSectno"/>
    <w:basedOn w:val="OPCCharBase"/>
    <w:qFormat/>
    <w:rsid w:val="004F15DE"/>
  </w:style>
  <w:style w:type="character" w:styleId="EndnoteReference">
    <w:name w:val="endnote reference"/>
    <w:basedOn w:val="DefaultParagraphFont"/>
    <w:rsid w:val="00FB2826"/>
    <w:rPr>
      <w:vertAlign w:val="superscript"/>
    </w:rPr>
  </w:style>
  <w:style w:type="paragraph" w:styleId="EndnoteText">
    <w:name w:val="endnote text"/>
    <w:basedOn w:val="Normal"/>
    <w:rsid w:val="00FB2826"/>
    <w:rPr>
      <w:sz w:val="20"/>
    </w:rPr>
  </w:style>
  <w:style w:type="character" w:styleId="FootnoteReference">
    <w:name w:val="footnote reference"/>
    <w:basedOn w:val="DefaultParagraphFont"/>
    <w:rsid w:val="00FB2826"/>
    <w:rPr>
      <w:rFonts w:ascii="Times New Roman" w:hAnsi="Times New Roman"/>
      <w:sz w:val="20"/>
      <w:vertAlign w:val="superscript"/>
    </w:rPr>
  </w:style>
  <w:style w:type="paragraph" w:styleId="FootnoteText">
    <w:name w:val="footnote text"/>
    <w:basedOn w:val="Normal"/>
    <w:rsid w:val="00FB2826"/>
    <w:rPr>
      <w:sz w:val="20"/>
    </w:rPr>
  </w:style>
  <w:style w:type="paragraph" w:customStyle="1" w:styleId="Formula">
    <w:name w:val="Formula"/>
    <w:basedOn w:val="OPCParaBase"/>
    <w:rsid w:val="004F15DE"/>
    <w:pPr>
      <w:spacing w:line="240" w:lineRule="auto"/>
      <w:ind w:left="1134"/>
    </w:pPr>
    <w:rPr>
      <w:sz w:val="20"/>
    </w:rPr>
  </w:style>
  <w:style w:type="paragraph" w:customStyle="1" w:styleId="M1">
    <w:name w:val="M1"/>
    <w:aliases w:val="Modification Heading"/>
    <w:basedOn w:val="Normal"/>
    <w:next w:val="Normal"/>
    <w:rsid w:val="00FB2826"/>
    <w:pPr>
      <w:keepNext/>
      <w:spacing w:before="480" w:line="260" w:lineRule="exact"/>
      <w:ind w:left="964" w:hanging="964"/>
    </w:pPr>
    <w:rPr>
      <w:rFonts w:ascii="Arial" w:hAnsi="Arial"/>
      <w:b/>
    </w:rPr>
  </w:style>
  <w:style w:type="paragraph" w:customStyle="1" w:styleId="Penalty">
    <w:name w:val="Penalty"/>
    <w:basedOn w:val="OPCParaBase"/>
    <w:rsid w:val="004F15DE"/>
    <w:pPr>
      <w:tabs>
        <w:tab w:val="left" w:pos="2977"/>
      </w:tabs>
      <w:spacing w:before="180" w:line="240" w:lineRule="auto"/>
      <w:ind w:left="1985" w:hanging="851"/>
    </w:pPr>
  </w:style>
  <w:style w:type="paragraph" w:customStyle="1" w:styleId="Schedulelist">
    <w:name w:val="Schedule list"/>
    <w:basedOn w:val="Normal"/>
    <w:rsid w:val="00FB2826"/>
    <w:pPr>
      <w:tabs>
        <w:tab w:val="right" w:pos="1985"/>
      </w:tabs>
      <w:spacing w:before="60" w:line="260" w:lineRule="exact"/>
      <w:ind w:left="454"/>
    </w:pPr>
  </w:style>
  <w:style w:type="paragraph" w:styleId="TOC1">
    <w:name w:val="toc 1"/>
    <w:basedOn w:val="OPCParaBase"/>
    <w:next w:val="Normal"/>
    <w:uiPriority w:val="39"/>
    <w:unhideWhenUsed/>
    <w:rsid w:val="004F15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15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15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15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15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F15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F15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15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15DE"/>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E115EE"/>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semiHidden/>
    <w:rsid w:val="00E115EE"/>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4F15DE"/>
    <w:pPr>
      <w:spacing w:line="240" w:lineRule="auto"/>
    </w:pPr>
    <w:rPr>
      <w:sz w:val="20"/>
    </w:rPr>
  </w:style>
  <w:style w:type="paragraph" w:styleId="BalloonText">
    <w:name w:val="Balloon Text"/>
    <w:basedOn w:val="Normal"/>
    <w:link w:val="BalloonTextChar"/>
    <w:uiPriority w:val="99"/>
    <w:unhideWhenUsed/>
    <w:rsid w:val="004F15DE"/>
    <w:pPr>
      <w:spacing w:line="240" w:lineRule="auto"/>
    </w:pPr>
    <w:rPr>
      <w:rFonts w:ascii="Tahoma" w:hAnsi="Tahoma" w:cs="Tahoma"/>
      <w:sz w:val="16"/>
      <w:szCs w:val="16"/>
    </w:rPr>
  </w:style>
  <w:style w:type="paragraph" w:styleId="Caption">
    <w:name w:val="caption"/>
    <w:basedOn w:val="Normal"/>
    <w:next w:val="Normal"/>
    <w:qFormat/>
    <w:rsid w:val="00FB2826"/>
    <w:pPr>
      <w:spacing w:before="120" w:after="120"/>
    </w:pPr>
    <w:rPr>
      <w:b/>
      <w:bCs/>
      <w:sz w:val="20"/>
    </w:rPr>
  </w:style>
  <w:style w:type="character" w:styleId="CommentReference">
    <w:name w:val="annotation reference"/>
    <w:basedOn w:val="DefaultParagraphFont"/>
    <w:rsid w:val="00FB2826"/>
    <w:rPr>
      <w:sz w:val="16"/>
      <w:szCs w:val="16"/>
    </w:rPr>
  </w:style>
  <w:style w:type="paragraph" w:styleId="CommentText">
    <w:name w:val="annotation text"/>
    <w:basedOn w:val="Normal"/>
    <w:rsid w:val="00FB2826"/>
    <w:rPr>
      <w:sz w:val="20"/>
    </w:rPr>
  </w:style>
  <w:style w:type="paragraph" w:styleId="CommentSubject">
    <w:name w:val="annotation subject"/>
    <w:basedOn w:val="CommentText"/>
    <w:next w:val="CommentText"/>
    <w:rsid w:val="00FB2826"/>
    <w:rPr>
      <w:b/>
      <w:bCs/>
    </w:rPr>
  </w:style>
  <w:style w:type="paragraph" w:styleId="DocumentMap">
    <w:name w:val="Document Map"/>
    <w:basedOn w:val="Normal"/>
    <w:rsid w:val="00FB2826"/>
    <w:pPr>
      <w:shd w:val="clear" w:color="auto" w:fill="000080"/>
    </w:pPr>
    <w:rPr>
      <w:rFonts w:ascii="Tahoma" w:hAnsi="Tahoma" w:cs="Tahoma"/>
    </w:rPr>
  </w:style>
  <w:style w:type="paragraph" w:styleId="Index1">
    <w:name w:val="index 1"/>
    <w:basedOn w:val="Normal"/>
    <w:next w:val="Normal"/>
    <w:autoRedefine/>
    <w:rsid w:val="00FB2826"/>
    <w:pPr>
      <w:ind w:left="240" w:hanging="240"/>
    </w:pPr>
  </w:style>
  <w:style w:type="paragraph" w:styleId="Index2">
    <w:name w:val="index 2"/>
    <w:basedOn w:val="Normal"/>
    <w:next w:val="Normal"/>
    <w:autoRedefine/>
    <w:rsid w:val="00FB2826"/>
    <w:pPr>
      <w:ind w:left="480" w:hanging="240"/>
    </w:pPr>
  </w:style>
  <w:style w:type="paragraph" w:styleId="Index3">
    <w:name w:val="index 3"/>
    <w:basedOn w:val="Normal"/>
    <w:next w:val="Normal"/>
    <w:autoRedefine/>
    <w:rsid w:val="00FB2826"/>
    <w:pPr>
      <w:ind w:left="720" w:hanging="240"/>
    </w:pPr>
  </w:style>
  <w:style w:type="paragraph" w:styleId="Index4">
    <w:name w:val="index 4"/>
    <w:basedOn w:val="Normal"/>
    <w:next w:val="Normal"/>
    <w:autoRedefine/>
    <w:rsid w:val="00FB2826"/>
    <w:pPr>
      <w:ind w:left="960" w:hanging="240"/>
    </w:pPr>
  </w:style>
  <w:style w:type="paragraph" w:styleId="Index5">
    <w:name w:val="index 5"/>
    <w:basedOn w:val="Normal"/>
    <w:next w:val="Normal"/>
    <w:autoRedefine/>
    <w:rsid w:val="00FB2826"/>
    <w:pPr>
      <w:ind w:left="1200" w:hanging="240"/>
    </w:pPr>
  </w:style>
  <w:style w:type="paragraph" w:styleId="Index6">
    <w:name w:val="index 6"/>
    <w:basedOn w:val="Normal"/>
    <w:next w:val="Normal"/>
    <w:autoRedefine/>
    <w:rsid w:val="00FB2826"/>
    <w:pPr>
      <w:ind w:left="1440" w:hanging="240"/>
    </w:pPr>
  </w:style>
  <w:style w:type="paragraph" w:styleId="Index7">
    <w:name w:val="index 7"/>
    <w:basedOn w:val="Normal"/>
    <w:next w:val="Normal"/>
    <w:autoRedefine/>
    <w:rsid w:val="00FB2826"/>
    <w:pPr>
      <w:ind w:left="1680" w:hanging="240"/>
    </w:pPr>
  </w:style>
  <w:style w:type="paragraph" w:styleId="Index8">
    <w:name w:val="index 8"/>
    <w:basedOn w:val="Normal"/>
    <w:next w:val="Normal"/>
    <w:autoRedefine/>
    <w:rsid w:val="00FB2826"/>
    <w:pPr>
      <w:ind w:left="1920" w:hanging="240"/>
    </w:pPr>
  </w:style>
  <w:style w:type="paragraph" w:styleId="Index9">
    <w:name w:val="index 9"/>
    <w:basedOn w:val="Normal"/>
    <w:next w:val="Normal"/>
    <w:autoRedefine/>
    <w:rsid w:val="00FB2826"/>
    <w:pPr>
      <w:ind w:left="2160" w:hanging="240"/>
    </w:pPr>
  </w:style>
  <w:style w:type="paragraph" w:styleId="IndexHeading">
    <w:name w:val="index heading"/>
    <w:basedOn w:val="Normal"/>
    <w:next w:val="Index1"/>
    <w:rsid w:val="00FB2826"/>
    <w:rPr>
      <w:rFonts w:ascii="Arial" w:hAnsi="Arial" w:cs="Arial"/>
      <w:b/>
      <w:bCs/>
    </w:rPr>
  </w:style>
  <w:style w:type="paragraph" w:styleId="MacroText">
    <w:name w:val="macro"/>
    <w:rsid w:val="00FB2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B2826"/>
    <w:pPr>
      <w:ind w:left="240" w:hanging="240"/>
    </w:pPr>
  </w:style>
  <w:style w:type="paragraph" w:styleId="TableofFigures">
    <w:name w:val="table of figures"/>
    <w:basedOn w:val="Normal"/>
    <w:next w:val="Normal"/>
    <w:rsid w:val="00FB2826"/>
    <w:pPr>
      <w:ind w:left="480" w:hanging="480"/>
    </w:pPr>
  </w:style>
  <w:style w:type="paragraph" w:styleId="TOAHeading">
    <w:name w:val="toa heading"/>
    <w:basedOn w:val="Normal"/>
    <w:next w:val="Normal"/>
    <w:rsid w:val="00FB2826"/>
    <w:pPr>
      <w:spacing w:before="120"/>
    </w:pPr>
    <w:rPr>
      <w:rFonts w:ascii="Arial" w:hAnsi="Arial" w:cs="Arial"/>
      <w:b/>
      <w:bCs/>
    </w:rPr>
  </w:style>
  <w:style w:type="paragraph" w:customStyle="1" w:styleId="SubsectionHead">
    <w:name w:val="SubsectionHead"/>
    <w:aliases w:val="ssh"/>
    <w:basedOn w:val="OPCParaBase"/>
    <w:next w:val="subsection"/>
    <w:rsid w:val="004F15DE"/>
    <w:pPr>
      <w:keepNext/>
      <w:keepLines/>
      <w:spacing w:before="240" w:line="240" w:lineRule="auto"/>
      <w:ind w:left="1134"/>
    </w:pPr>
    <w:rPr>
      <w:i/>
    </w:rPr>
  </w:style>
  <w:style w:type="character" w:customStyle="1" w:styleId="OPCCharBase">
    <w:name w:val="OPCCharBase"/>
    <w:uiPriority w:val="1"/>
    <w:qFormat/>
    <w:rsid w:val="004F15DE"/>
  </w:style>
  <w:style w:type="paragraph" w:customStyle="1" w:styleId="OPCParaBase">
    <w:name w:val="OPCParaBase"/>
    <w:qFormat/>
    <w:rsid w:val="004F15DE"/>
    <w:pPr>
      <w:spacing w:line="260" w:lineRule="atLeast"/>
    </w:pPr>
    <w:rPr>
      <w:sz w:val="22"/>
    </w:rPr>
  </w:style>
  <w:style w:type="paragraph" w:customStyle="1" w:styleId="ShortT">
    <w:name w:val="ShortT"/>
    <w:basedOn w:val="OPCParaBase"/>
    <w:next w:val="Normal"/>
    <w:qFormat/>
    <w:rsid w:val="004F15DE"/>
    <w:pPr>
      <w:spacing w:line="240" w:lineRule="auto"/>
    </w:pPr>
    <w:rPr>
      <w:b/>
      <w:sz w:val="40"/>
    </w:rPr>
  </w:style>
  <w:style w:type="paragraph" w:customStyle="1" w:styleId="ActHead1">
    <w:name w:val="ActHead 1"/>
    <w:aliases w:val="c"/>
    <w:basedOn w:val="OPCParaBase"/>
    <w:next w:val="Normal"/>
    <w:qFormat/>
    <w:rsid w:val="004F15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15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15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15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15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15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15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15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15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F15DE"/>
  </w:style>
  <w:style w:type="paragraph" w:customStyle="1" w:styleId="Blocks">
    <w:name w:val="Blocks"/>
    <w:aliases w:val="bb"/>
    <w:basedOn w:val="OPCParaBase"/>
    <w:qFormat/>
    <w:rsid w:val="004F15DE"/>
    <w:pPr>
      <w:spacing w:line="240" w:lineRule="auto"/>
    </w:pPr>
    <w:rPr>
      <w:sz w:val="24"/>
    </w:rPr>
  </w:style>
  <w:style w:type="paragraph" w:customStyle="1" w:styleId="BoxText">
    <w:name w:val="BoxText"/>
    <w:aliases w:val="bt"/>
    <w:basedOn w:val="OPCParaBase"/>
    <w:qFormat/>
    <w:rsid w:val="004F15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15DE"/>
    <w:rPr>
      <w:b/>
    </w:rPr>
  </w:style>
  <w:style w:type="paragraph" w:customStyle="1" w:styleId="BoxHeadItalic">
    <w:name w:val="BoxHeadItalic"/>
    <w:aliases w:val="bhi"/>
    <w:basedOn w:val="BoxText"/>
    <w:next w:val="BoxStep"/>
    <w:qFormat/>
    <w:rsid w:val="004F15DE"/>
    <w:rPr>
      <w:i/>
    </w:rPr>
  </w:style>
  <w:style w:type="paragraph" w:customStyle="1" w:styleId="BoxList">
    <w:name w:val="BoxList"/>
    <w:aliases w:val="bl"/>
    <w:basedOn w:val="BoxText"/>
    <w:qFormat/>
    <w:rsid w:val="004F15DE"/>
    <w:pPr>
      <w:ind w:left="1559" w:hanging="425"/>
    </w:pPr>
  </w:style>
  <w:style w:type="paragraph" w:customStyle="1" w:styleId="BoxNote">
    <w:name w:val="BoxNote"/>
    <w:aliases w:val="bn"/>
    <w:basedOn w:val="BoxText"/>
    <w:qFormat/>
    <w:rsid w:val="004F15DE"/>
    <w:pPr>
      <w:tabs>
        <w:tab w:val="left" w:pos="1985"/>
      </w:tabs>
      <w:spacing w:before="122" w:line="198" w:lineRule="exact"/>
      <w:ind w:left="2948" w:hanging="1814"/>
    </w:pPr>
    <w:rPr>
      <w:sz w:val="18"/>
    </w:rPr>
  </w:style>
  <w:style w:type="paragraph" w:customStyle="1" w:styleId="BoxPara">
    <w:name w:val="BoxPara"/>
    <w:aliases w:val="bp"/>
    <w:basedOn w:val="BoxText"/>
    <w:qFormat/>
    <w:rsid w:val="004F15DE"/>
    <w:pPr>
      <w:tabs>
        <w:tab w:val="right" w:pos="2268"/>
      </w:tabs>
      <w:ind w:left="2552" w:hanging="1418"/>
    </w:pPr>
  </w:style>
  <w:style w:type="paragraph" w:customStyle="1" w:styleId="BoxStep">
    <w:name w:val="BoxStep"/>
    <w:aliases w:val="bs"/>
    <w:basedOn w:val="BoxText"/>
    <w:qFormat/>
    <w:rsid w:val="004F15DE"/>
    <w:pPr>
      <w:ind w:left="1985" w:hanging="851"/>
    </w:pPr>
  </w:style>
  <w:style w:type="character" w:customStyle="1" w:styleId="CharAmPartNo">
    <w:name w:val="CharAmPartNo"/>
    <w:basedOn w:val="OPCCharBase"/>
    <w:uiPriority w:val="1"/>
    <w:qFormat/>
    <w:rsid w:val="004F15DE"/>
  </w:style>
  <w:style w:type="character" w:customStyle="1" w:styleId="CharAmPartText">
    <w:name w:val="CharAmPartText"/>
    <w:basedOn w:val="OPCCharBase"/>
    <w:uiPriority w:val="1"/>
    <w:qFormat/>
    <w:rsid w:val="004F15DE"/>
  </w:style>
  <w:style w:type="character" w:customStyle="1" w:styleId="CharBoldItalic">
    <w:name w:val="CharBoldItalic"/>
    <w:basedOn w:val="OPCCharBase"/>
    <w:uiPriority w:val="1"/>
    <w:qFormat/>
    <w:rsid w:val="004F15DE"/>
    <w:rPr>
      <w:b/>
      <w:i/>
    </w:rPr>
  </w:style>
  <w:style w:type="character" w:customStyle="1" w:styleId="CharItalic">
    <w:name w:val="CharItalic"/>
    <w:basedOn w:val="OPCCharBase"/>
    <w:uiPriority w:val="1"/>
    <w:qFormat/>
    <w:rsid w:val="004F15DE"/>
    <w:rPr>
      <w:i/>
    </w:rPr>
  </w:style>
  <w:style w:type="character" w:customStyle="1" w:styleId="CharSubdNo">
    <w:name w:val="CharSubdNo"/>
    <w:basedOn w:val="OPCCharBase"/>
    <w:uiPriority w:val="1"/>
    <w:qFormat/>
    <w:rsid w:val="004F15DE"/>
  </w:style>
  <w:style w:type="character" w:customStyle="1" w:styleId="CharSubdText">
    <w:name w:val="CharSubdText"/>
    <w:basedOn w:val="OPCCharBase"/>
    <w:uiPriority w:val="1"/>
    <w:qFormat/>
    <w:rsid w:val="004F15DE"/>
  </w:style>
  <w:style w:type="paragraph" w:customStyle="1" w:styleId="CTA--">
    <w:name w:val="CTA --"/>
    <w:basedOn w:val="OPCParaBase"/>
    <w:next w:val="Normal"/>
    <w:rsid w:val="004F15DE"/>
    <w:pPr>
      <w:spacing w:before="60" w:line="240" w:lineRule="atLeast"/>
      <w:ind w:left="142" w:hanging="142"/>
    </w:pPr>
    <w:rPr>
      <w:sz w:val="20"/>
    </w:rPr>
  </w:style>
  <w:style w:type="paragraph" w:customStyle="1" w:styleId="CTA-">
    <w:name w:val="CTA -"/>
    <w:basedOn w:val="OPCParaBase"/>
    <w:rsid w:val="004F15DE"/>
    <w:pPr>
      <w:spacing w:before="60" w:line="240" w:lineRule="atLeast"/>
      <w:ind w:left="85" w:hanging="85"/>
    </w:pPr>
    <w:rPr>
      <w:sz w:val="20"/>
    </w:rPr>
  </w:style>
  <w:style w:type="paragraph" w:customStyle="1" w:styleId="CTA---">
    <w:name w:val="CTA ---"/>
    <w:basedOn w:val="OPCParaBase"/>
    <w:next w:val="Normal"/>
    <w:rsid w:val="004F15DE"/>
    <w:pPr>
      <w:spacing w:before="60" w:line="240" w:lineRule="atLeast"/>
      <w:ind w:left="198" w:hanging="198"/>
    </w:pPr>
    <w:rPr>
      <w:sz w:val="20"/>
    </w:rPr>
  </w:style>
  <w:style w:type="paragraph" w:customStyle="1" w:styleId="CTA----">
    <w:name w:val="CTA ----"/>
    <w:basedOn w:val="OPCParaBase"/>
    <w:next w:val="Normal"/>
    <w:rsid w:val="004F15DE"/>
    <w:pPr>
      <w:spacing w:before="60" w:line="240" w:lineRule="atLeast"/>
      <w:ind w:left="255" w:hanging="255"/>
    </w:pPr>
    <w:rPr>
      <w:sz w:val="20"/>
    </w:rPr>
  </w:style>
  <w:style w:type="paragraph" w:customStyle="1" w:styleId="CTA1a">
    <w:name w:val="CTA 1(a)"/>
    <w:basedOn w:val="OPCParaBase"/>
    <w:rsid w:val="004F15DE"/>
    <w:pPr>
      <w:tabs>
        <w:tab w:val="right" w:pos="414"/>
      </w:tabs>
      <w:spacing w:before="40" w:line="240" w:lineRule="atLeast"/>
      <w:ind w:left="675" w:hanging="675"/>
    </w:pPr>
    <w:rPr>
      <w:sz w:val="20"/>
    </w:rPr>
  </w:style>
  <w:style w:type="paragraph" w:customStyle="1" w:styleId="CTA1ai">
    <w:name w:val="CTA 1(a)(i)"/>
    <w:basedOn w:val="OPCParaBase"/>
    <w:rsid w:val="004F15DE"/>
    <w:pPr>
      <w:tabs>
        <w:tab w:val="right" w:pos="1004"/>
      </w:tabs>
      <w:spacing w:before="40" w:line="240" w:lineRule="atLeast"/>
      <w:ind w:left="1253" w:hanging="1253"/>
    </w:pPr>
    <w:rPr>
      <w:sz w:val="20"/>
    </w:rPr>
  </w:style>
  <w:style w:type="paragraph" w:customStyle="1" w:styleId="CTA2a">
    <w:name w:val="CTA 2(a)"/>
    <w:basedOn w:val="OPCParaBase"/>
    <w:rsid w:val="004F15DE"/>
    <w:pPr>
      <w:tabs>
        <w:tab w:val="right" w:pos="482"/>
      </w:tabs>
      <w:spacing w:before="40" w:line="240" w:lineRule="atLeast"/>
      <w:ind w:left="748" w:hanging="748"/>
    </w:pPr>
    <w:rPr>
      <w:sz w:val="20"/>
    </w:rPr>
  </w:style>
  <w:style w:type="paragraph" w:customStyle="1" w:styleId="CTA2ai">
    <w:name w:val="CTA 2(a)(i)"/>
    <w:basedOn w:val="OPCParaBase"/>
    <w:rsid w:val="004F15DE"/>
    <w:pPr>
      <w:tabs>
        <w:tab w:val="right" w:pos="1089"/>
      </w:tabs>
      <w:spacing w:before="40" w:line="240" w:lineRule="atLeast"/>
      <w:ind w:left="1327" w:hanging="1327"/>
    </w:pPr>
    <w:rPr>
      <w:sz w:val="20"/>
    </w:rPr>
  </w:style>
  <w:style w:type="paragraph" w:customStyle="1" w:styleId="CTA3a">
    <w:name w:val="CTA 3(a)"/>
    <w:basedOn w:val="OPCParaBase"/>
    <w:rsid w:val="004F15DE"/>
    <w:pPr>
      <w:tabs>
        <w:tab w:val="right" w:pos="556"/>
      </w:tabs>
      <w:spacing w:before="40" w:line="240" w:lineRule="atLeast"/>
      <w:ind w:left="805" w:hanging="805"/>
    </w:pPr>
    <w:rPr>
      <w:sz w:val="20"/>
    </w:rPr>
  </w:style>
  <w:style w:type="paragraph" w:customStyle="1" w:styleId="CTA3ai">
    <w:name w:val="CTA 3(a)(i)"/>
    <w:basedOn w:val="OPCParaBase"/>
    <w:rsid w:val="004F15DE"/>
    <w:pPr>
      <w:tabs>
        <w:tab w:val="right" w:pos="1140"/>
      </w:tabs>
      <w:spacing w:before="40" w:line="240" w:lineRule="atLeast"/>
      <w:ind w:left="1361" w:hanging="1361"/>
    </w:pPr>
    <w:rPr>
      <w:sz w:val="20"/>
    </w:rPr>
  </w:style>
  <w:style w:type="paragraph" w:customStyle="1" w:styleId="CTA4a">
    <w:name w:val="CTA 4(a)"/>
    <w:basedOn w:val="OPCParaBase"/>
    <w:rsid w:val="004F15DE"/>
    <w:pPr>
      <w:tabs>
        <w:tab w:val="right" w:pos="624"/>
      </w:tabs>
      <w:spacing w:before="40" w:line="240" w:lineRule="atLeast"/>
      <w:ind w:left="873" w:hanging="873"/>
    </w:pPr>
    <w:rPr>
      <w:sz w:val="20"/>
    </w:rPr>
  </w:style>
  <w:style w:type="paragraph" w:customStyle="1" w:styleId="CTA4ai">
    <w:name w:val="CTA 4(a)(i)"/>
    <w:basedOn w:val="OPCParaBase"/>
    <w:rsid w:val="004F15DE"/>
    <w:pPr>
      <w:tabs>
        <w:tab w:val="right" w:pos="1213"/>
      </w:tabs>
      <w:spacing w:before="40" w:line="240" w:lineRule="atLeast"/>
      <w:ind w:left="1452" w:hanging="1452"/>
    </w:pPr>
    <w:rPr>
      <w:sz w:val="20"/>
    </w:rPr>
  </w:style>
  <w:style w:type="paragraph" w:customStyle="1" w:styleId="CTACAPS">
    <w:name w:val="CTA CAPS"/>
    <w:basedOn w:val="OPCParaBase"/>
    <w:rsid w:val="004F15DE"/>
    <w:pPr>
      <w:spacing w:before="60" w:line="240" w:lineRule="atLeast"/>
    </w:pPr>
    <w:rPr>
      <w:sz w:val="20"/>
    </w:rPr>
  </w:style>
  <w:style w:type="paragraph" w:customStyle="1" w:styleId="CTAright">
    <w:name w:val="CTA right"/>
    <w:basedOn w:val="OPCParaBase"/>
    <w:rsid w:val="004F15DE"/>
    <w:pPr>
      <w:spacing w:before="60" w:line="240" w:lineRule="auto"/>
      <w:jc w:val="right"/>
    </w:pPr>
    <w:rPr>
      <w:sz w:val="20"/>
    </w:rPr>
  </w:style>
  <w:style w:type="paragraph" w:customStyle="1" w:styleId="subsection">
    <w:name w:val="subsection"/>
    <w:aliases w:val="ss"/>
    <w:basedOn w:val="OPCParaBase"/>
    <w:link w:val="subsectionChar"/>
    <w:rsid w:val="004F15DE"/>
    <w:pPr>
      <w:tabs>
        <w:tab w:val="right" w:pos="1021"/>
      </w:tabs>
      <w:spacing w:before="180" w:line="240" w:lineRule="auto"/>
      <w:ind w:left="1134" w:hanging="1134"/>
    </w:pPr>
  </w:style>
  <w:style w:type="paragraph" w:customStyle="1" w:styleId="Definition">
    <w:name w:val="Definition"/>
    <w:aliases w:val="dd"/>
    <w:basedOn w:val="OPCParaBase"/>
    <w:rsid w:val="004F15DE"/>
    <w:pPr>
      <w:spacing w:before="180" w:line="240" w:lineRule="auto"/>
      <w:ind w:left="1134"/>
    </w:pPr>
  </w:style>
  <w:style w:type="paragraph" w:customStyle="1" w:styleId="EndNotespara">
    <w:name w:val="EndNotes(para)"/>
    <w:aliases w:val="eta"/>
    <w:basedOn w:val="OPCParaBase"/>
    <w:next w:val="EndNotessubpara"/>
    <w:rsid w:val="004F15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15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15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15D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4F15DE"/>
    <w:rPr>
      <w:sz w:val="16"/>
    </w:rPr>
  </w:style>
  <w:style w:type="paragraph" w:customStyle="1" w:styleId="House">
    <w:name w:val="House"/>
    <w:basedOn w:val="OPCParaBase"/>
    <w:rsid w:val="004F15DE"/>
    <w:pPr>
      <w:spacing w:line="240" w:lineRule="auto"/>
    </w:pPr>
    <w:rPr>
      <w:sz w:val="28"/>
    </w:rPr>
  </w:style>
  <w:style w:type="paragraph" w:customStyle="1" w:styleId="Item">
    <w:name w:val="Item"/>
    <w:aliases w:val="i"/>
    <w:basedOn w:val="OPCParaBase"/>
    <w:next w:val="ItemHead"/>
    <w:rsid w:val="004F15DE"/>
    <w:pPr>
      <w:keepLines/>
      <w:spacing w:before="80" w:line="240" w:lineRule="auto"/>
      <w:ind w:left="709"/>
    </w:pPr>
  </w:style>
  <w:style w:type="paragraph" w:customStyle="1" w:styleId="ItemHead">
    <w:name w:val="ItemHead"/>
    <w:aliases w:val="ih"/>
    <w:basedOn w:val="OPCParaBase"/>
    <w:next w:val="Item"/>
    <w:rsid w:val="004F15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F15DE"/>
    <w:pPr>
      <w:spacing w:line="240" w:lineRule="auto"/>
    </w:pPr>
    <w:rPr>
      <w:b/>
      <w:sz w:val="32"/>
    </w:rPr>
  </w:style>
  <w:style w:type="paragraph" w:customStyle="1" w:styleId="notedraft">
    <w:name w:val="note(draft)"/>
    <w:aliases w:val="nd"/>
    <w:basedOn w:val="OPCParaBase"/>
    <w:rsid w:val="004F15DE"/>
    <w:pPr>
      <w:spacing w:before="240" w:line="240" w:lineRule="auto"/>
      <w:ind w:left="284" w:hanging="284"/>
    </w:pPr>
    <w:rPr>
      <w:i/>
      <w:sz w:val="24"/>
    </w:rPr>
  </w:style>
  <w:style w:type="paragraph" w:customStyle="1" w:styleId="notemargin">
    <w:name w:val="note(margin)"/>
    <w:aliases w:val="nm"/>
    <w:basedOn w:val="OPCParaBase"/>
    <w:rsid w:val="004F15DE"/>
    <w:pPr>
      <w:tabs>
        <w:tab w:val="left" w:pos="709"/>
      </w:tabs>
      <w:spacing w:before="122" w:line="198" w:lineRule="exact"/>
      <w:ind w:left="709" w:hanging="709"/>
    </w:pPr>
    <w:rPr>
      <w:sz w:val="18"/>
    </w:rPr>
  </w:style>
  <w:style w:type="paragraph" w:customStyle="1" w:styleId="noteToPara">
    <w:name w:val="noteToPara"/>
    <w:aliases w:val="ntp"/>
    <w:basedOn w:val="OPCParaBase"/>
    <w:rsid w:val="004F15DE"/>
    <w:pPr>
      <w:spacing w:before="122" w:line="198" w:lineRule="exact"/>
      <w:ind w:left="2353" w:hanging="709"/>
    </w:pPr>
    <w:rPr>
      <w:sz w:val="18"/>
    </w:rPr>
  </w:style>
  <w:style w:type="paragraph" w:customStyle="1" w:styleId="noteParlAmend">
    <w:name w:val="note(ParlAmend)"/>
    <w:aliases w:val="npp"/>
    <w:basedOn w:val="OPCParaBase"/>
    <w:next w:val="ParlAmend"/>
    <w:rsid w:val="004F15DE"/>
    <w:pPr>
      <w:spacing w:line="240" w:lineRule="auto"/>
      <w:jc w:val="right"/>
    </w:pPr>
    <w:rPr>
      <w:rFonts w:ascii="Arial" w:hAnsi="Arial"/>
      <w:b/>
      <w:i/>
    </w:rPr>
  </w:style>
  <w:style w:type="paragraph" w:customStyle="1" w:styleId="Page1">
    <w:name w:val="Page1"/>
    <w:basedOn w:val="OPCParaBase"/>
    <w:rsid w:val="004F15DE"/>
    <w:pPr>
      <w:spacing w:before="5600" w:line="240" w:lineRule="auto"/>
    </w:pPr>
    <w:rPr>
      <w:b/>
      <w:sz w:val="32"/>
    </w:rPr>
  </w:style>
  <w:style w:type="paragraph" w:customStyle="1" w:styleId="paragraphsub">
    <w:name w:val="paragraph(sub)"/>
    <w:aliases w:val="aa"/>
    <w:basedOn w:val="OPCParaBase"/>
    <w:rsid w:val="004F15DE"/>
    <w:pPr>
      <w:tabs>
        <w:tab w:val="right" w:pos="1985"/>
      </w:tabs>
      <w:spacing w:before="40" w:line="240" w:lineRule="auto"/>
      <w:ind w:left="2098" w:hanging="2098"/>
    </w:pPr>
  </w:style>
  <w:style w:type="paragraph" w:customStyle="1" w:styleId="paragraphsub-sub">
    <w:name w:val="paragraph(sub-sub)"/>
    <w:aliases w:val="aaa"/>
    <w:basedOn w:val="OPCParaBase"/>
    <w:rsid w:val="004F15DE"/>
    <w:pPr>
      <w:tabs>
        <w:tab w:val="right" w:pos="2722"/>
      </w:tabs>
      <w:spacing w:before="40" w:line="240" w:lineRule="auto"/>
      <w:ind w:left="2835" w:hanging="2835"/>
    </w:pPr>
  </w:style>
  <w:style w:type="paragraph" w:customStyle="1" w:styleId="paragraph">
    <w:name w:val="paragraph"/>
    <w:aliases w:val="a"/>
    <w:basedOn w:val="OPCParaBase"/>
    <w:rsid w:val="004F15DE"/>
    <w:pPr>
      <w:tabs>
        <w:tab w:val="right" w:pos="1531"/>
      </w:tabs>
      <w:spacing w:before="40" w:line="240" w:lineRule="auto"/>
      <w:ind w:left="1644" w:hanging="1644"/>
    </w:pPr>
  </w:style>
  <w:style w:type="paragraph" w:customStyle="1" w:styleId="ParlAmend">
    <w:name w:val="ParlAmend"/>
    <w:aliases w:val="pp"/>
    <w:basedOn w:val="OPCParaBase"/>
    <w:rsid w:val="004F15DE"/>
    <w:pPr>
      <w:spacing w:before="240" w:line="240" w:lineRule="atLeast"/>
      <w:ind w:hanging="567"/>
    </w:pPr>
    <w:rPr>
      <w:sz w:val="24"/>
    </w:rPr>
  </w:style>
  <w:style w:type="paragraph" w:customStyle="1" w:styleId="Portfolio">
    <w:name w:val="Portfolio"/>
    <w:basedOn w:val="OPCParaBase"/>
    <w:rsid w:val="004F15DE"/>
    <w:pPr>
      <w:spacing w:line="240" w:lineRule="auto"/>
    </w:pPr>
    <w:rPr>
      <w:i/>
      <w:sz w:val="20"/>
    </w:rPr>
  </w:style>
  <w:style w:type="paragraph" w:customStyle="1" w:styleId="Preamble">
    <w:name w:val="Preamble"/>
    <w:basedOn w:val="OPCParaBase"/>
    <w:next w:val="Normal"/>
    <w:rsid w:val="004F15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F15DE"/>
    <w:pPr>
      <w:spacing w:line="240" w:lineRule="auto"/>
    </w:pPr>
    <w:rPr>
      <w:i/>
      <w:sz w:val="20"/>
    </w:rPr>
  </w:style>
  <w:style w:type="paragraph" w:customStyle="1" w:styleId="Session">
    <w:name w:val="Session"/>
    <w:basedOn w:val="OPCParaBase"/>
    <w:rsid w:val="004F15DE"/>
    <w:pPr>
      <w:spacing w:line="240" w:lineRule="auto"/>
    </w:pPr>
    <w:rPr>
      <w:sz w:val="28"/>
    </w:rPr>
  </w:style>
  <w:style w:type="paragraph" w:customStyle="1" w:styleId="Sponsor">
    <w:name w:val="Sponsor"/>
    <w:basedOn w:val="OPCParaBase"/>
    <w:rsid w:val="004F15DE"/>
    <w:pPr>
      <w:spacing w:line="240" w:lineRule="auto"/>
    </w:pPr>
    <w:rPr>
      <w:i/>
    </w:rPr>
  </w:style>
  <w:style w:type="paragraph" w:customStyle="1" w:styleId="Subitem">
    <w:name w:val="Subitem"/>
    <w:aliases w:val="iss"/>
    <w:basedOn w:val="OPCParaBase"/>
    <w:rsid w:val="004F15DE"/>
    <w:pPr>
      <w:spacing w:before="180" w:line="240" w:lineRule="auto"/>
      <w:ind w:left="709" w:hanging="709"/>
    </w:pPr>
  </w:style>
  <w:style w:type="paragraph" w:customStyle="1" w:styleId="SubitemHead">
    <w:name w:val="SubitemHead"/>
    <w:aliases w:val="issh"/>
    <w:basedOn w:val="OPCParaBase"/>
    <w:rsid w:val="004F15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15DE"/>
    <w:pPr>
      <w:spacing w:before="40" w:line="240" w:lineRule="auto"/>
      <w:ind w:left="1134"/>
    </w:pPr>
  </w:style>
  <w:style w:type="paragraph" w:customStyle="1" w:styleId="Tablea">
    <w:name w:val="Table(a)"/>
    <w:aliases w:val="ta"/>
    <w:basedOn w:val="OPCParaBase"/>
    <w:rsid w:val="004F15DE"/>
    <w:pPr>
      <w:spacing w:before="60" w:line="240" w:lineRule="auto"/>
      <w:ind w:left="284" w:hanging="284"/>
    </w:pPr>
    <w:rPr>
      <w:sz w:val="20"/>
    </w:rPr>
  </w:style>
  <w:style w:type="paragraph" w:customStyle="1" w:styleId="TableAA">
    <w:name w:val="Table(AA)"/>
    <w:aliases w:val="taaa"/>
    <w:basedOn w:val="OPCParaBase"/>
    <w:rsid w:val="004F15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F15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F15DE"/>
    <w:pPr>
      <w:spacing w:before="60" w:line="240" w:lineRule="atLeast"/>
    </w:pPr>
    <w:rPr>
      <w:sz w:val="20"/>
    </w:rPr>
  </w:style>
  <w:style w:type="paragraph" w:customStyle="1" w:styleId="TLPBoxTextnote">
    <w:name w:val="TLPBoxText(note"/>
    <w:aliases w:val="right)"/>
    <w:basedOn w:val="OPCParaBase"/>
    <w:rsid w:val="004F15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15D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15DE"/>
    <w:pPr>
      <w:spacing w:before="122" w:line="198" w:lineRule="exact"/>
      <w:ind w:left="1985" w:hanging="851"/>
      <w:jc w:val="right"/>
    </w:pPr>
    <w:rPr>
      <w:sz w:val="18"/>
    </w:rPr>
  </w:style>
  <w:style w:type="paragraph" w:customStyle="1" w:styleId="TLPTableBullet">
    <w:name w:val="TLPTableBullet"/>
    <w:aliases w:val="ttb"/>
    <w:basedOn w:val="OPCParaBase"/>
    <w:rsid w:val="004F15DE"/>
    <w:pPr>
      <w:spacing w:line="240" w:lineRule="exact"/>
      <w:ind w:left="284" w:hanging="284"/>
    </w:pPr>
    <w:rPr>
      <w:sz w:val="20"/>
    </w:rPr>
  </w:style>
  <w:style w:type="paragraph" w:customStyle="1" w:styleId="TofSectsGroupHeading">
    <w:name w:val="TofSects(GroupHeading)"/>
    <w:basedOn w:val="OPCParaBase"/>
    <w:next w:val="TofSectsSection"/>
    <w:rsid w:val="004F15DE"/>
    <w:pPr>
      <w:keepLines/>
      <w:spacing w:before="240" w:after="120" w:line="240" w:lineRule="auto"/>
      <w:ind w:left="794"/>
    </w:pPr>
    <w:rPr>
      <w:b/>
      <w:kern w:val="28"/>
      <w:sz w:val="20"/>
    </w:rPr>
  </w:style>
  <w:style w:type="paragraph" w:customStyle="1" w:styleId="TofSectsHeading">
    <w:name w:val="TofSects(Heading)"/>
    <w:basedOn w:val="OPCParaBase"/>
    <w:rsid w:val="004F15DE"/>
    <w:pPr>
      <w:spacing w:before="240" w:after="120" w:line="240" w:lineRule="auto"/>
    </w:pPr>
    <w:rPr>
      <w:b/>
      <w:sz w:val="24"/>
    </w:rPr>
  </w:style>
  <w:style w:type="paragraph" w:customStyle="1" w:styleId="TofSectsSection">
    <w:name w:val="TofSects(Section)"/>
    <w:basedOn w:val="OPCParaBase"/>
    <w:rsid w:val="004F15DE"/>
    <w:pPr>
      <w:keepLines/>
      <w:spacing w:before="40" w:line="240" w:lineRule="auto"/>
      <w:ind w:left="1588" w:hanging="794"/>
    </w:pPr>
    <w:rPr>
      <w:kern w:val="28"/>
      <w:sz w:val="18"/>
    </w:rPr>
  </w:style>
  <w:style w:type="paragraph" w:customStyle="1" w:styleId="TofSectsSubdiv">
    <w:name w:val="TofSects(Subdiv)"/>
    <w:basedOn w:val="OPCParaBase"/>
    <w:rsid w:val="004F15DE"/>
    <w:pPr>
      <w:keepLines/>
      <w:spacing w:before="80" w:line="240" w:lineRule="auto"/>
      <w:ind w:left="1588" w:hanging="794"/>
    </w:pPr>
    <w:rPr>
      <w:kern w:val="28"/>
    </w:rPr>
  </w:style>
  <w:style w:type="paragraph" w:customStyle="1" w:styleId="WRStyle">
    <w:name w:val="WR Style"/>
    <w:aliases w:val="WR"/>
    <w:basedOn w:val="OPCParaBase"/>
    <w:rsid w:val="004F15DE"/>
    <w:pPr>
      <w:spacing w:before="240" w:line="240" w:lineRule="auto"/>
      <w:ind w:left="284" w:hanging="284"/>
    </w:pPr>
    <w:rPr>
      <w:b/>
      <w:i/>
      <w:kern w:val="28"/>
      <w:sz w:val="24"/>
    </w:rPr>
  </w:style>
  <w:style w:type="paragraph" w:customStyle="1" w:styleId="notepara">
    <w:name w:val="note(para)"/>
    <w:aliases w:val="na"/>
    <w:basedOn w:val="OPCParaBase"/>
    <w:rsid w:val="004F15DE"/>
    <w:pPr>
      <w:spacing w:before="40" w:line="198" w:lineRule="exact"/>
      <w:ind w:left="2354" w:hanging="369"/>
    </w:pPr>
    <w:rPr>
      <w:sz w:val="18"/>
    </w:rPr>
  </w:style>
  <w:style w:type="character" w:customStyle="1" w:styleId="FooterChar">
    <w:name w:val="Footer Char"/>
    <w:basedOn w:val="DefaultParagraphFont"/>
    <w:link w:val="Footer"/>
    <w:rsid w:val="004F15DE"/>
    <w:rPr>
      <w:sz w:val="22"/>
      <w:szCs w:val="24"/>
    </w:rPr>
  </w:style>
  <w:style w:type="table" w:customStyle="1" w:styleId="CFlag">
    <w:name w:val="CFlag"/>
    <w:basedOn w:val="TableNormal"/>
    <w:uiPriority w:val="99"/>
    <w:rsid w:val="004F15D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F15DE"/>
    <w:rPr>
      <w:rFonts w:ascii="Tahoma" w:eastAsiaTheme="minorHAnsi" w:hAnsi="Tahoma" w:cs="Tahoma"/>
      <w:sz w:val="16"/>
      <w:szCs w:val="16"/>
      <w:lang w:eastAsia="en-US"/>
    </w:rPr>
  </w:style>
  <w:style w:type="paragraph" w:customStyle="1" w:styleId="InstNo">
    <w:name w:val="InstNo"/>
    <w:basedOn w:val="OPCParaBase"/>
    <w:next w:val="Normal"/>
    <w:rsid w:val="004F15DE"/>
    <w:rPr>
      <w:b/>
      <w:sz w:val="28"/>
      <w:szCs w:val="32"/>
    </w:rPr>
  </w:style>
  <w:style w:type="paragraph" w:customStyle="1" w:styleId="TerritoryT">
    <w:name w:val="TerritoryT"/>
    <w:basedOn w:val="OPCParaBase"/>
    <w:next w:val="Normal"/>
    <w:rsid w:val="004F15DE"/>
    <w:rPr>
      <w:b/>
      <w:sz w:val="32"/>
    </w:rPr>
  </w:style>
  <w:style w:type="paragraph" w:customStyle="1" w:styleId="LegislationMadeUnder">
    <w:name w:val="LegislationMadeUnder"/>
    <w:basedOn w:val="OPCParaBase"/>
    <w:next w:val="Normal"/>
    <w:rsid w:val="004F15DE"/>
    <w:rPr>
      <w:i/>
      <w:sz w:val="32"/>
      <w:szCs w:val="32"/>
    </w:rPr>
  </w:style>
  <w:style w:type="paragraph" w:customStyle="1" w:styleId="ActHead10">
    <w:name w:val="ActHead 10"/>
    <w:aliases w:val="sp"/>
    <w:basedOn w:val="OPCParaBase"/>
    <w:next w:val="ActHead3"/>
    <w:rsid w:val="004F15DE"/>
    <w:pPr>
      <w:keepNext/>
      <w:spacing w:before="280" w:line="240" w:lineRule="auto"/>
      <w:outlineLvl w:val="1"/>
    </w:pPr>
    <w:rPr>
      <w:b/>
      <w:sz w:val="32"/>
      <w:szCs w:val="30"/>
    </w:rPr>
  </w:style>
  <w:style w:type="paragraph" w:customStyle="1" w:styleId="SignCoverPageEnd">
    <w:name w:val="SignCoverPageEnd"/>
    <w:basedOn w:val="OPCParaBase"/>
    <w:next w:val="Normal"/>
    <w:rsid w:val="004F15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15DE"/>
    <w:pPr>
      <w:pBdr>
        <w:top w:val="single" w:sz="4" w:space="1" w:color="auto"/>
      </w:pBdr>
      <w:spacing w:before="360"/>
      <w:ind w:right="397"/>
      <w:jc w:val="both"/>
    </w:pPr>
  </w:style>
  <w:style w:type="paragraph" w:customStyle="1" w:styleId="NotesHeading2">
    <w:name w:val="NotesHeading 2"/>
    <w:basedOn w:val="OPCParaBase"/>
    <w:next w:val="Normal"/>
    <w:rsid w:val="004F15DE"/>
    <w:rPr>
      <w:b/>
      <w:sz w:val="28"/>
      <w:szCs w:val="28"/>
    </w:rPr>
  </w:style>
  <w:style w:type="paragraph" w:customStyle="1" w:styleId="NotesHeading1">
    <w:name w:val="NotesHeading 1"/>
    <w:basedOn w:val="OPCParaBase"/>
    <w:next w:val="Normal"/>
    <w:rsid w:val="004F15DE"/>
    <w:rPr>
      <w:b/>
      <w:sz w:val="28"/>
      <w:szCs w:val="28"/>
    </w:rPr>
  </w:style>
  <w:style w:type="paragraph" w:customStyle="1" w:styleId="CompiledActNo">
    <w:name w:val="CompiledActNo"/>
    <w:basedOn w:val="OPCParaBase"/>
    <w:next w:val="Normal"/>
    <w:rsid w:val="004F15DE"/>
    <w:rPr>
      <w:b/>
      <w:sz w:val="24"/>
      <w:szCs w:val="24"/>
    </w:rPr>
  </w:style>
  <w:style w:type="paragraph" w:customStyle="1" w:styleId="ENotesText">
    <w:name w:val="ENotesText"/>
    <w:aliases w:val="Ent"/>
    <w:basedOn w:val="OPCParaBase"/>
    <w:next w:val="Normal"/>
    <w:rsid w:val="004F15DE"/>
    <w:pPr>
      <w:spacing w:before="120"/>
    </w:pPr>
  </w:style>
  <w:style w:type="paragraph" w:customStyle="1" w:styleId="CompiledMadeUnder">
    <w:name w:val="CompiledMadeUnder"/>
    <w:basedOn w:val="OPCParaBase"/>
    <w:next w:val="Normal"/>
    <w:rsid w:val="004F15DE"/>
    <w:rPr>
      <w:i/>
      <w:sz w:val="24"/>
      <w:szCs w:val="24"/>
    </w:rPr>
  </w:style>
  <w:style w:type="paragraph" w:customStyle="1" w:styleId="Paragraphsub-sub-sub">
    <w:name w:val="Paragraph(sub-sub-sub)"/>
    <w:aliases w:val="aaaa"/>
    <w:basedOn w:val="OPCParaBase"/>
    <w:rsid w:val="004F15DE"/>
    <w:pPr>
      <w:tabs>
        <w:tab w:val="right" w:pos="3402"/>
      </w:tabs>
      <w:spacing w:before="40" w:line="240" w:lineRule="auto"/>
      <w:ind w:left="3402" w:hanging="3402"/>
    </w:pPr>
  </w:style>
  <w:style w:type="paragraph" w:customStyle="1" w:styleId="TableTextEndNotes">
    <w:name w:val="TableTextEndNotes"/>
    <w:aliases w:val="Tten"/>
    <w:basedOn w:val="Normal"/>
    <w:rsid w:val="004F15DE"/>
    <w:pPr>
      <w:spacing w:before="60" w:line="240" w:lineRule="auto"/>
    </w:pPr>
    <w:rPr>
      <w:rFonts w:cs="Arial"/>
      <w:sz w:val="20"/>
      <w:szCs w:val="22"/>
    </w:rPr>
  </w:style>
  <w:style w:type="paragraph" w:customStyle="1" w:styleId="TableHeading">
    <w:name w:val="TableHeading"/>
    <w:aliases w:val="th"/>
    <w:basedOn w:val="OPCParaBase"/>
    <w:next w:val="Tabletext"/>
    <w:rsid w:val="004F15DE"/>
    <w:pPr>
      <w:keepNext/>
      <w:spacing w:before="60" w:line="240" w:lineRule="atLeast"/>
    </w:pPr>
    <w:rPr>
      <w:b/>
      <w:sz w:val="20"/>
    </w:rPr>
  </w:style>
  <w:style w:type="paragraph" w:customStyle="1" w:styleId="NoteToSubpara">
    <w:name w:val="NoteToSubpara"/>
    <w:aliases w:val="nts"/>
    <w:basedOn w:val="OPCParaBase"/>
    <w:rsid w:val="004F15DE"/>
    <w:pPr>
      <w:spacing w:before="40" w:line="198" w:lineRule="exact"/>
      <w:ind w:left="2835" w:hanging="709"/>
    </w:pPr>
    <w:rPr>
      <w:sz w:val="18"/>
    </w:rPr>
  </w:style>
  <w:style w:type="paragraph" w:customStyle="1" w:styleId="ENoteTableHeading">
    <w:name w:val="ENoteTableHeading"/>
    <w:aliases w:val="enth"/>
    <w:basedOn w:val="OPCParaBase"/>
    <w:rsid w:val="004F15DE"/>
    <w:pPr>
      <w:keepNext/>
      <w:spacing w:before="60" w:line="240" w:lineRule="atLeast"/>
    </w:pPr>
    <w:rPr>
      <w:rFonts w:ascii="Arial" w:hAnsi="Arial"/>
      <w:b/>
      <w:sz w:val="16"/>
    </w:rPr>
  </w:style>
  <w:style w:type="paragraph" w:customStyle="1" w:styleId="ENoteTTi">
    <w:name w:val="ENoteTTi"/>
    <w:aliases w:val="entti"/>
    <w:basedOn w:val="OPCParaBase"/>
    <w:rsid w:val="004F15DE"/>
    <w:pPr>
      <w:keepNext/>
      <w:spacing w:before="60" w:line="240" w:lineRule="atLeast"/>
      <w:ind w:left="170"/>
    </w:pPr>
    <w:rPr>
      <w:sz w:val="16"/>
    </w:rPr>
  </w:style>
  <w:style w:type="paragraph" w:customStyle="1" w:styleId="ENotesHeading1">
    <w:name w:val="ENotesHeading 1"/>
    <w:aliases w:val="Enh1"/>
    <w:basedOn w:val="OPCParaBase"/>
    <w:next w:val="Normal"/>
    <w:rsid w:val="004F15DE"/>
    <w:pPr>
      <w:spacing w:before="120"/>
      <w:outlineLvl w:val="1"/>
    </w:pPr>
    <w:rPr>
      <w:b/>
      <w:sz w:val="28"/>
      <w:szCs w:val="28"/>
    </w:rPr>
  </w:style>
  <w:style w:type="paragraph" w:customStyle="1" w:styleId="ENotesHeading2">
    <w:name w:val="ENotesHeading 2"/>
    <w:aliases w:val="Enh2"/>
    <w:basedOn w:val="OPCParaBase"/>
    <w:next w:val="Normal"/>
    <w:rsid w:val="004F15DE"/>
    <w:pPr>
      <w:spacing w:before="120" w:after="120"/>
      <w:outlineLvl w:val="2"/>
    </w:pPr>
    <w:rPr>
      <w:b/>
      <w:sz w:val="24"/>
      <w:szCs w:val="28"/>
    </w:rPr>
  </w:style>
  <w:style w:type="paragraph" w:customStyle="1" w:styleId="ENotesHeading3">
    <w:name w:val="ENotesHeading 3"/>
    <w:aliases w:val="Enh3"/>
    <w:basedOn w:val="OPCParaBase"/>
    <w:next w:val="Normal"/>
    <w:rsid w:val="004F15DE"/>
    <w:pPr>
      <w:keepNext/>
      <w:spacing w:before="120" w:line="240" w:lineRule="auto"/>
      <w:outlineLvl w:val="4"/>
    </w:pPr>
    <w:rPr>
      <w:b/>
      <w:szCs w:val="24"/>
    </w:rPr>
  </w:style>
  <w:style w:type="paragraph" w:customStyle="1" w:styleId="ENoteTTIndentHeading">
    <w:name w:val="ENoteTTIndentHeading"/>
    <w:aliases w:val="enTTHi"/>
    <w:basedOn w:val="OPCParaBase"/>
    <w:rsid w:val="004F15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15DE"/>
    <w:pPr>
      <w:spacing w:before="60" w:line="240" w:lineRule="atLeast"/>
    </w:pPr>
    <w:rPr>
      <w:sz w:val="16"/>
    </w:rPr>
  </w:style>
  <w:style w:type="paragraph" w:customStyle="1" w:styleId="MadeunderText">
    <w:name w:val="MadeunderText"/>
    <w:basedOn w:val="OPCParaBase"/>
    <w:next w:val="CompiledMadeUnder"/>
    <w:rsid w:val="004F15DE"/>
    <w:pPr>
      <w:spacing w:before="240"/>
    </w:pPr>
    <w:rPr>
      <w:sz w:val="24"/>
      <w:szCs w:val="24"/>
    </w:rPr>
  </w:style>
  <w:style w:type="paragraph" w:customStyle="1" w:styleId="SubPartCASA">
    <w:name w:val="SubPart(CASA)"/>
    <w:aliases w:val="csp"/>
    <w:basedOn w:val="OPCParaBase"/>
    <w:next w:val="ActHead3"/>
    <w:rsid w:val="004F15DE"/>
    <w:pPr>
      <w:keepNext/>
      <w:keepLines/>
      <w:spacing w:before="280"/>
      <w:ind w:left="1134" w:hanging="1134"/>
      <w:outlineLvl w:val="1"/>
    </w:pPr>
    <w:rPr>
      <w:b/>
      <w:kern w:val="28"/>
      <w:sz w:val="32"/>
    </w:rPr>
  </w:style>
  <w:style w:type="paragraph" w:customStyle="1" w:styleId="notetext">
    <w:name w:val="note(text)"/>
    <w:aliases w:val="n"/>
    <w:basedOn w:val="OPCParaBase"/>
    <w:rsid w:val="004F15DE"/>
    <w:pPr>
      <w:spacing w:before="122" w:line="240" w:lineRule="auto"/>
      <w:ind w:left="1985" w:hanging="851"/>
    </w:pPr>
    <w:rPr>
      <w:sz w:val="18"/>
    </w:rPr>
  </w:style>
  <w:style w:type="table" w:customStyle="1" w:styleId="TableGrid10">
    <w:name w:val="Table Grid1"/>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0E016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Form"/>
    <w:rsid w:val="004F15DE"/>
    <w:rPr>
      <w:rFonts w:ascii="Arial" w:eastAsiaTheme="minorHAnsi" w:hAnsi="Arial" w:cstheme="minorBidi"/>
      <w:sz w:val="22"/>
      <w:lang w:eastAsia="en-US"/>
    </w:rPr>
  </w:style>
  <w:style w:type="paragraph" w:customStyle="1" w:styleId="SOText">
    <w:name w:val="SO Text"/>
    <w:aliases w:val="sot"/>
    <w:link w:val="SOTextChar"/>
    <w:rsid w:val="004F15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15DE"/>
    <w:rPr>
      <w:rFonts w:eastAsiaTheme="minorHAnsi" w:cstheme="minorBidi"/>
      <w:sz w:val="22"/>
      <w:lang w:eastAsia="en-US"/>
    </w:rPr>
  </w:style>
  <w:style w:type="paragraph" w:customStyle="1" w:styleId="SOTextNote">
    <w:name w:val="SO TextNote"/>
    <w:aliases w:val="sont"/>
    <w:basedOn w:val="SOText"/>
    <w:qFormat/>
    <w:rsid w:val="004F15DE"/>
    <w:pPr>
      <w:spacing w:before="122" w:line="198" w:lineRule="exact"/>
      <w:ind w:left="1843" w:hanging="709"/>
    </w:pPr>
    <w:rPr>
      <w:sz w:val="18"/>
    </w:rPr>
  </w:style>
  <w:style w:type="paragraph" w:customStyle="1" w:styleId="SOPara">
    <w:name w:val="SO Para"/>
    <w:aliases w:val="soa"/>
    <w:basedOn w:val="SOText"/>
    <w:link w:val="SOParaChar"/>
    <w:qFormat/>
    <w:rsid w:val="004F15DE"/>
    <w:pPr>
      <w:tabs>
        <w:tab w:val="right" w:pos="1786"/>
      </w:tabs>
      <w:spacing w:before="40"/>
      <w:ind w:left="2070" w:hanging="936"/>
    </w:pPr>
  </w:style>
  <w:style w:type="character" w:customStyle="1" w:styleId="SOParaChar">
    <w:name w:val="SO Para Char"/>
    <w:aliases w:val="soa Char"/>
    <w:basedOn w:val="DefaultParagraphFont"/>
    <w:link w:val="SOPara"/>
    <w:rsid w:val="004F15DE"/>
    <w:rPr>
      <w:rFonts w:eastAsiaTheme="minorHAnsi" w:cstheme="minorBidi"/>
      <w:sz w:val="22"/>
      <w:lang w:eastAsia="en-US"/>
    </w:rPr>
  </w:style>
  <w:style w:type="paragraph" w:customStyle="1" w:styleId="FileName">
    <w:name w:val="FileName"/>
    <w:basedOn w:val="Normal"/>
    <w:rsid w:val="004F15DE"/>
  </w:style>
  <w:style w:type="paragraph" w:customStyle="1" w:styleId="SOHeadBold">
    <w:name w:val="SO HeadBold"/>
    <w:aliases w:val="sohb"/>
    <w:basedOn w:val="SOText"/>
    <w:next w:val="SOText"/>
    <w:link w:val="SOHeadBoldChar"/>
    <w:qFormat/>
    <w:rsid w:val="004F15DE"/>
    <w:rPr>
      <w:b/>
    </w:rPr>
  </w:style>
  <w:style w:type="character" w:customStyle="1" w:styleId="SOHeadBoldChar">
    <w:name w:val="SO HeadBold Char"/>
    <w:aliases w:val="sohb Char"/>
    <w:basedOn w:val="DefaultParagraphFont"/>
    <w:link w:val="SOHeadBold"/>
    <w:rsid w:val="004F15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15DE"/>
    <w:rPr>
      <w:i/>
    </w:rPr>
  </w:style>
  <w:style w:type="character" w:customStyle="1" w:styleId="SOHeadItalicChar">
    <w:name w:val="SO HeadItalic Char"/>
    <w:aliases w:val="sohi Char"/>
    <w:basedOn w:val="DefaultParagraphFont"/>
    <w:link w:val="SOHeadItalic"/>
    <w:rsid w:val="004F15DE"/>
    <w:rPr>
      <w:rFonts w:eastAsiaTheme="minorHAnsi" w:cstheme="minorBidi"/>
      <w:i/>
      <w:sz w:val="22"/>
      <w:lang w:eastAsia="en-US"/>
    </w:rPr>
  </w:style>
  <w:style w:type="paragraph" w:customStyle="1" w:styleId="SOBullet">
    <w:name w:val="SO Bullet"/>
    <w:aliases w:val="sotb"/>
    <w:basedOn w:val="SOText"/>
    <w:link w:val="SOBulletChar"/>
    <w:qFormat/>
    <w:rsid w:val="004F15DE"/>
    <w:pPr>
      <w:ind w:left="1559" w:hanging="425"/>
    </w:pPr>
  </w:style>
  <w:style w:type="character" w:customStyle="1" w:styleId="SOBulletChar">
    <w:name w:val="SO Bullet Char"/>
    <w:aliases w:val="sotb Char"/>
    <w:basedOn w:val="DefaultParagraphFont"/>
    <w:link w:val="SOBullet"/>
    <w:rsid w:val="004F15DE"/>
    <w:rPr>
      <w:rFonts w:eastAsiaTheme="minorHAnsi" w:cstheme="minorBidi"/>
      <w:sz w:val="22"/>
      <w:lang w:eastAsia="en-US"/>
    </w:rPr>
  </w:style>
  <w:style w:type="paragraph" w:customStyle="1" w:styleId="SOBulletNote">
    <w:name w:val="SO BulletNote"/>
    <w:aliases w:val="sonb"/>
    <w:basedOn w:val="SOTextNote"/>
    <w:link w:val="SOBulletNoteChar"/>
    <w:qFormat/>
    <w:rsid w:val="004F15DE"/>
    <w:pPr>
      <w:tabs>
        <w:tab w:val="left" w:pos="1560"/>
      </w:tabs>
      <w:ind w:left="2268" w:hanging="1134"/>
    </w:pPr>
  </w:style>
  <w:style w:type="character" w:customStyle="1" w:styleId="SOBulletNoteChar">
    <w:name w:val="SO BulletNote Char"/>
    <w:aliases w:val="sonb Char"/>
    <w:basedOn w:val="DefaultParagraphFont"/>
    <w:link w:val="SOBulletNote"/>
    <w:rsid w:val="004F15DE"/>
    <w:rPr>
      <w:rFonts w:eastAsiaTheme="minorHAnsi" w:cstheme="minorBidi"/>
      <w:sz w:val="18"/>
      <w:lang w:eastAsia="en-US"/>
    </w:rPr>
  </w:style>
  <w:style w:type="character" w:customStyle="1" w:styleId="charlegsubtitle1">
    <w:name w:val="charlegsubtitle1"/>
    <w:basedOn w:val="DefaultParagraphFont"/>
    <w:rsid w:val="00AB5669"/>
    <w:rPr>
      <w:rFonts w:ascii="Arial" w:hAnsi="Arial" w:cs="Arial" w:hint="default"/>
      <w:b/>
      <w:bCs/>
      <w:sz w:val="28"/>
      <w:szCs w:val="28"/>
    </w:rPr>
  </w:style>
  <w:style w:type="character" w:customStyle="1" w:styleId="subsectionChar">
    <w:name w:val="subsection Char"/>
    <w:aliases w:val="ss Char"/>
    <w:basedOn w:val="DefaultParagraphFont"/>
    <w:link w:val="subsection"/>
    <w:locked/>
    <w:rsid w:val="00171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F143-5F95-44A5-802B-22FA75CA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91</Pages>
  <Words>18501</Words>
  <Characters>86594</Characters>
  <Application>Microsoft Office Word</Application>
  <DocSecurity>0</DocSecurity>
  <PresentationFormat/>
  <Lines>2752</Lines>
  <Paragraphs>1638</Paragraphs>
  <ScaleCrop>false</ScaleCrop>
  <HeadingPairs>
    <vt:vector size="2" baseType="variant">
      <vt:variant>
        <vt:lpstr>Title</vt:lpstr>
      </vt:variant>
      <vt:variant>
        <vt:i4>1</vt:i4>
      </vt:variant>
    </vt:vector>
  </HeadingPairs>
  <TitlesOfParts>
    <vt:vector size="1" baseType="lpstr">
      <vt:lpstr>Australian Grape and Wine Authority Regulations 1981</vt:lpstr>
    </vt:vector>
  </TitlesOfParts>
  <Manager/>
  <Company/>
  <LinksUpToDate>false</LinksUpToDate>
  <CharactersWithSpaces>104420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Grape and Wine Authority Regulations 1981</dc:title>
  <dc:subject/>
  <dc:creator/>
  <cp:keywords/>
  <dc:description/>
  <cp:lastModifiedBy/>
  <cp:revision>1</cp:revision>
  <cp:lastPrinted>2013-08-20T02:08:00Z</cp:lastPrinted>
  <dcterms:created xsi:type="dcterms:W3CDTF">2014-07-09T06:57:00Z</dcterms:created>
  <dcterms:modified xsi:type="dcterms:W3CDTF">2014-07-09T06:57:00Z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Australian Grape and Wine Authority Regulations 1981</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