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43DFF" w:rsidRPr="00CA4C65" w:rsidRDefault="00B43DFF" w:rsidP="00B43DFF">
      <w:r w:rsidRPr="00CA4C6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91211932" r:id="rId9"/>
        </w:object>
      </w:r>
    </w:p>
    <w:p w:rsidR="00B43DFF" w:rsidRPr="00CA4C65" w:rsidRDefault="00B43DFF" w:rsidP="00B43DFF">
      <w:pPr>
        <w:pStyle w:val="ShortT"/>
        <w:spacing w:before="240"/>
      </w:pPr>
      <w:r w:rsidRPr="00CA4C65">
        <w:t xml:space="preserve">Agricultural and Veterinary Chemicals Code </w:t>
      </w:r>
      <w:r w:rsidR="009B6244">
        <w:t>Regulations 1</w:t>
      </w:r>
      <w:r w:rsidRPr="00CA4C65">
        <w:t>995</w:t>
      </w:r>
    </w:p>
    <w:p w:rsidR="00B43DFF" w:rsidRPr="00CA4C65" w:rsidRDefault="00B43DFF" w:rsidP="00B43DFF">
      <w:pPr>
        <w:pStyle w:val="CompiledActNo"/>
        <w:spacing w:before="240"/>
      </w:pPr>
      <w:r w:rsidRPr="00CA4C65">
        <w:t>Statutory Rules No.</w:t>
      </w:r>
      <w:r w:rsidR="005F670B" w:rsidRPr="00CA4C65">
        <w:t> </w:t>
      </w:r>
      <w:r w:rsidRPr="00CA4C65">
        <w:t>27, 1995</w:t>
      </w:r>
    </w:p>
    <w:p w:rsidR="00B43DFF" w:rsidRPr="00CA4C65" w:rsidRDefault="00B43DFF" w:rsidP="00B43DFF">
      <w:pPr>
        <w:pStyle w:val="MadeunderText"/>
      </w:pPr>
      <w:r w:rsidRPr="00CA4C65">
        <w:t>made under the</w:t>
      </w:r>
    </w:p>
    <w:p w:rsidR="00B43DFF" w:rsidRPr="00CA4C65" w:rsidRDefault="00B43DFF" w:rsidP="00B43DFF">
      <w:pPr>
        <w:pStyle w:val="CompiledMadeUnder"/>
        <w:spacing w:before="240"/>
      </w:pPr>
      <w:r w:rsidRPr="00CA4C65">
        <w:t>Agricultural and Veterinary Chemicals Code Act 1994</w:t>
      </w:r>
    </w:p>
    <w:p w:rsidR="00B43DFF" w:rsidRPr="00CA4C65" w:rsidRDefault="00B43DFF" w:rsidP="00B43DFF">
      <w:pPr>
        <w:spacing w:before="1000"/>
        <w:rPr>
          <w:rFonts w:cs="Arial"/>
          <w:b/>
          <w:sz w:val="32"/>
          <w:szCs w:val="32"/>
        </w:rPr>
      </w:pPr>
      <w:r w:rsidRPr="00CA4C65">
        <w:rPr>
          <w:rFonts w:cs="Arial"/>
          <w:b/>
          <w:sz w:val="32"/>
          <w:szCs w:val="32"/>
        </w:rPr>
        <w:t>Compilation No.</w:t>
      </w:r>
      <w:r w:rsidR="005F670B" w:rsidRPr="00CA4C65">
        <w:rPr>
          <w:rFonts w:cs="Arial"/>
          <w:b/>
          <w:sz w:val="32"/>
          <w:szCs w:val="32"/>
        </w:rPr>
        <w:t> </w:t>
      </w:r>
      <w:r w:rsidRPr="00CA4C65">
        <w:rPr>
          <w:rFonts w:cs="Arial"/>
          <w:b/>
          <w:sz w:val="32"/>
          <w:szCs w:val="32"/>
        </w:rPr>
        <w:fldChar w:fldCharType="begin"/>
      </w:r>
      <w:r w:rsidRPr="00CA4C65">
        <w:rPr>
          <w:rFonts w:cs="Arial"/>
          <w:b/>
          <w:sz w:val="32"/>
          <w:szCs w:val="32"/>
        </w:rPr>
        <w:instrText xml:space="preserve"> DOCPROPERTY  CompilationNumber </w:instrText>
      </w:r>
      <w:r w:rsidRPr="00CA4C65">
        <w:rPr>
          <w:rFonts w:cs="Arial"/>
          <w:b/>
          <w:sz w:val="32"/>
          <w:szCs w:val="32"/>
        </w:rPr>
        <w:fldChar w:fldCharType="separate"/>
      </w:r>
      <w:r w:rsidR="00E93A16" w:rsidRPr="00CA4C65">
        <w:rPr>
          <w:rFonts w:cs="Arial"/>
          <w:b/>
          <w:sz w:val="32"/>
          <w:szCs w:val="32"/>
        </w:rPr>
        <w:t>47</w:t>
      </w:r>
      <w:r w:rsidRPr="00CA4C65">
        <w:rPr>
          <w:rFonts w:cs="Arial"/>
          <w:b/>
          <w:sz w:val="32"/>
          <w:szCs w:val="32"/>
        </w:rPr>
        <w:fldChar w:fldCharType="end"/>
      </w:r>
    </w:p>
    <w:p w:rsidR="00B43DFF" w:rsidRPr="00CA4C65" w:rsidRDefault="00B43DFF" w:rsidP="00F56B52">
      <w:pPr>
        <w:tabs>
          <w:tab w:val="left" w:pos="2551"/>
        </w:tabs>
        <w:spacing w:before="480"/>
        <w:rPr>
          <w:rFonts w:cs="Arial"/>
          <w:sz w:val="24"/>
        </w:rPr>
      </w:pPr>
      <w:r w:rsidRPr="00CA4C65">
        <w:rPr>
          <w:rFonts w:cs="Arial"/>
          <w:b/>
          <w:sz w:val="24"/>
        </w:rPr>
        <w:t>Compilation date:</w:t>
      </w:r>
      <w:r w:rsidR="00753D92" w:rsidRPr="00CA4C65">
        <w:rPr>
          <w:rFonts w:cs="Arial"/>
          <w:b/>
          <w:sz w:val="24"/>
        </w:rPr>
        <w:tab/>
      </w:r>
      <w:r w:rsidRPr="00CA4C65">
        <w:rPr>
          <w:rFonts w:cs="Arial"/>
          <w:sz w:val="24"/>
        </w:rPr>
        <w:fldChar w:fldCharType="begin"/>
      </w:r>
      <w:r w:rsidR="00F56B52" w:rsidRPr="00CA4C65">
        <w:rPr>
          <w:rFonts w:cs="Arial"/>
          <w:sz w:val="24"/>
        </w:rPr>
        <w:instrText>DOCPROPERTY StartDate \@ "d MMMM yyyy" \* MERGEFORMAT</w:instrText>
      </w:r>
      <w:r w:rsidRPr="00CA4C65">
        <w:rPr>
          <w:rFonts w:cs="Arial"/>
          <w:sz w:val="24"/>
        </w:rPr>
        <w:fldChar w:fldCharType="separate"/>
      </w:r>
      <w:r w:rsidR="009B6244">
        <w:rPr>
          <w:rFonts w:cs="Arial"/>
          <w:bCs/>
          <w:sz w:val="24"/>
        </w:rPr>
        <w:t>14 October</w:t>
      </w:r>
      <w:r w:rsidR="00E93A16" w:rsidRPr="00CA4C65">
        <w:rPr>
          <w:rFonts w:cs="Arial"/>
          <w:sz w:val="24"/>
        </w:rPr>
        <w:t xml:space="preserve"> 2024</w:t>
      </w:r>
      <w:r w:rsidRPr="00CA4C65">
        <w:rPr>
          <w:rFonts w:cs="Arial"/>
          <w:sz w:val="24"/>
        </w:rPr>
        <w:fldChar w:fldCharType="end"/>
      </w:r>
    </w:p>
    <w:p w:rsidR="00B43DFF" w:rsidRPr="00CA4C65" w:rsidRDefault="00F56B52" w:rsidP="00F56B52">
      <w:pPr>
        <w:tabs>
          <w:tab w:val="left" w:pos="2551"/>
        </w:tabs>
        <w:spacing w:before="240" w:after="240"/>
        <w:ind w:left="2551" w:hanging="2551"/>
        <w:rPr>
          <w:rFonts w:cs="Arial"/>
          <w:sz w:val="24"/>
        </w:rPr>
      </w:pPr>
      <w:r w:rsidRPr="00CA4C65">
        <w:rPr>
          <w:rFonts w:cs="Arial"/>
          <w:b/>
          <w:sz w:val="24"/>
        </w:rPr>
        <w:t>Includes amendments:</w:t>
      </w:r>
      <w:r w:rsidR="00B43DFF" w:rsidRPr="00CA4C65">
        <w:rPr>
          <w:rFonts w:cs="Arial"/>
          <w:b/>
          <w:sz w:val="24"/>
        </w:rPr>
        <w:tab/>
      </w:r>
      <w:r w:rsidR="00B43DFF" w:rsidRPr="00CA4C65">
        <w:rPr>
          <w:rFonts w:cs="Arial"/>
          <w:sz w:val="24"/>
        </w:rPr>
        <w:fldChar w:fldCharType="begin"/>
      </w:r>
      <w:r w:rsidR="00B43DFF" w:rsidRPr="00CA4C65">
        <w:rPr>
          <w:rFonts w:cs="Arial"/>
          <w:sz w:val="24"/>
        </w:rPr>
        <w:instrText xml:space="preserve"> DOCPROPERTY IncludesUpTo </w:instrText>
      </w:r>
      <w:r w:rsidR="00B43DFF" w:rsidRPr="00CA4C65">
        <w:rPr>
          <w:rFonts w:cs="Arial"/>
          <w:sz w:val="24"/>
        </w:rPr>
        <w:fldChar w:fldCharType="separate"/>
      </w:r>
      <w:r w:rsidR="00E93A16" w:rsidRPr="00CA4C65">
        <w:rPr>
          <w:rFonts w:cs="Arial"/>
          <w:sz w:val="24"/>
        </w:rPr>
        <w:t>F2024L01299</w:t>
      </w:r>
      <w:r w:rsidR="00B43DFF" w:rsidRPr="00CA4C65">
        <w:rPr>
          <w:rFonts w:cs="Arial"/>
          <w:sz w:val="24"/>
        </w:rPr>
        <w:fldChar w:fldCharType="end"/>
      </w:r>
    </w:p>
    <w:p w:rsidR="00B43DFF" w:rsidRPr="00CA4C65" w:rsidRDefault="00B43DFF" w:rsidP="00B43DFF">
      <w:pPr>
        <w:pageBreakBefore/>
        <w:rPr>
          <w:rFonts w:cs="Arial"/>
          <w:b/>
          <w:sz w:val="32"/>
          <w:szCs w:val="32"/>
        </w:rPr>
      </w:pPr>
      <w:r w:rsidRPr="00CA4C65">
        <w:rPr>
          <w:rFonts w:cs="Arial"/>
          <w:b/>
          <w:sz w:val="32"/>
          <w:szCs w:val="32"/>
        </w:rPr>
        <w:lastRenderedPageBreak/>
        <w:t>About this compilation</w:t>
      </w:r>
    </w:p>
    <w:p w:rsidR="00B43DFF" w:rsidRPr="00CA4C65" w:rsidRDefault="00B43DFF" w:rsidP="00B43DFF">
      <w:pPr>
        <w:spacing w:before="240"/>
        <w:rPr>
          <w:rFonts w:cs="Arial"/>
        </w:rPr>
      </w:pPr>
      <w:r w:rsidRPr="00CA4C65">
        <w:rPr>
          <w:rFonts w:cs="Arial"/>
          <w:b/>
          <w:szCs w:val="22"/>
        </w:rPr>
        <w:t>This compilation</w:t>
      </w:r>
    </w:p>
    <w:p w:rsidR="00B43DFF" w:rsidRPr="00CA4C65" w:rsidRDefault="00B43DFF" w:rsidP="00B43DFF">
      <w:pPr>
        <w:spacing w:before="120" w:after="120"/>
        <w:rPr>
          <w:rFonts w:cs="Arial"/>
          <w:szCs w:val="22"/>
        </w:rPr>
      </w:pPr>
      <w:r w:rsidRPr="00CA4C65">
        <w:rPr>
          <w:rFonts w:cs="Arial"/>
          <w:szCs w:val="22"/>
        </w:rPr>
        <w:t xml:space="preserve">This is a compilation of the </w:t>
      </w:r>
      <w:r w:rsidRPr="00CA4C65">
        <w:rPr>
          <w:rFonts w:cs="Arial"/>
          <w:i/>
          <w:szCs w:val="22"/>
        </w:rPr>
        <w:fldChar w:fldCharType="begin"/>
      </w:r>
      <w:r w:rsidRPr="00CA4C65">
        <w:rPr>
          <w:rFonts w:cs="Arial"/>
          <w:i/>
          <w:szCs w:val="22"/>
        </w:rPr>
        <w:instrText xml:space="preserve"> STYLEREF  ShortT </w:instrText>
      </w:r>
      <w:r w:rsidRPr="00CA4C65">
        <w:rPr>
          <w:rFonts w:cs="Arial"/>
          <w:i/>
          <w:szCs w:val="22"/>
        </w:rPr>
        <w:fldChar w:fldCharType="separate"/>
      </w:r>
      <w:r w:rsidR="003C6BA2">
        <w:rPr>
          <w:rFonts w:cs="Arial"/>
          <w:i/>
          <w:noProof/>
          <w:szCs w:val="22"/>
        </w:rPr>
        <w:t>Agricultural and Veterinary Chemicals Code Regulations 1995</w:t>
      </w:r>
      <w:r w:rsidRPr="00CA4C65">
        <w:rPr>
          <w:rFonts w:cs="Arial"/>
          <w:i/>
          <w:szCs w:val="22"/>
        </w:rPr>
        <w:fldChar w:fldCharType="end"/>
      </w:r>
      <w:r w:rsidRPr="00CA4C65">
        <w:rPr>
          <w:rFonts w:cs="Arial"/>
          <w:szCs w:val="22"/>
        </w:rPr>
        <w:t xml:space="preserve"> that shows the text of the law as amended and in force on </w:t>
      </w:r>
      <w:r w:rsidRPr="00CA4C65">
        <w:rPr>
          <w:rFonts w:cs="Arial"/>
          <w:szCs w:val="22"/>
        </w:rPr>
        <w:fldChar w:fldCharType="begin"/>
      </w:r>
      <w:r w:rsidR="00F56B52" w:rsidRPr="00CA4C65">
        <w:rPr>
          <w:rFonts w:cs="Arial"/>
          <w:szCs w:val="22"/>
        </w:rPr>
        <w:instrText>DOCPROPERTY StartDate \@ "d MMMM yyyy" \* MERGEFORMAT</w:instrText>
      </w:r>
      <w:r w:rsidRPr="00CA4C65">
        <w:rPr>
          <w:rFonts w:cs="Arial"/>
          <w:szCs w:val="22"/>
        </w:rPr>
        <w:fldChar w:fldCharType="separate"/>
      </w:r>
      <w:r w:rsidR="009B6244">
        <w:rPr>
          <w:rFonts w:cs="Arial"/>
          <w:szCs w:val="22"/>
        </w:rPr>
        <w:t>14 October</w:t>
      </w:r>
      <w:r w:rsidR="00E93A16" w:rsidRPr="00CA4C65">
        <w:rPr>
          <w:rFonts w:cs="Arial"/>
          <w:szCs w:val="22"/>
        </w:rPr>
        <w:t xml:space="preserve"> 2024</w:t>
      </w:r>
      <w:r w:rsidRPr="00CA4C65">
        <w:rPr>
          <w:rFonts w:cs="Arial"/>
          <w:szCs w:val="22"/>
        </w:rPr>
        <w:fldChar w:fldCharType="end"/>
      </w:r>
      <w:r w:rsidRPr="00CA4C65">
        <w:rPr>
          <w:rFonts w:cs="Arial"/>
          <w:szCs w:val="22"/>
        </w:rPr>
        <w:t xml:space="preserve"> (the </w:t>
      </w:r>
      <w:r w:rsidRPr="00CA4C65">
        <w:rPr>
          <w:rFonts w:cs="Arial"/>
          <w:b/>
          <w:i/>
          <w:szCs w:val="22"/>
        </w:rPr>
        <w:t>compilation date</w:t>
      </w:r>
      <w:r w:rsidRPr="00CA4C65">
        <w:rPr>
          <w:rFonts w:cs="Arial"/>
          <w:szCs w:val="22"/>
        </w:rPr>
        <w:t>).</w:t>
      </w:r>
    </w:p>
    <w:p w:rsidR="00B43DFF" w:rsidRPr="00CA4C65" w:rsidRDefault="00B43DFF" w:rsidP="00B43DFF">
      <w:pPr>
        <w:spacing w:after="120"/>
        <w:rPr>
          <w:rFonts w:cs="Arial"/>
          <w:szCs w:val="22"/>
        </w:rPr>
      </w:pPr>
      <w:r w:rsidRPr="00CA4C65">
        <w:rPr>
          <w:rFonts w:cs="Arial"/>
          <w:szCs w:val="22"/>
        </w:rPr>
        <w:t xml:space="preserve">The notes at the end of this compilation (the </w:t>
      </w:r>
      <w:r w:rsidRPr="00CA4C65">
        <w:rPr>
          <w:rFonts w:cs="Arial"/>
          <w:b/>
          <w:i/>
          <w:szCs w:val="22"/>
        </w:rPr>
        <w:t>endnotes</w:t>
      </w:r>
      <w:r w:rsidRPr="00CA4C65">
        <w:rPr>
          <w:rFonts w:cs="Arial"/>
          <w:szCs w:val="22"/>
        </w:rPr>
        <w:t>) include information about amending laws and the amendment history of provisions of the compiled law.</w:t>
      </w:r>
    </w:p>
    <w:p w:rsidR="00B43DFF" w:rsidRPr="00CA4C65" w:rsidRDefault="00B43DFF" w:rsidP="00B43DFF">
      <w:pPr>
        <w:tabs>
          <w:tab w:val="left" w:pos="5640"/>
        </w:tabs>
        <w:spacing w:before="120" w:after="120"/>
        <w:rPr>
          <w:rFonts w:cs="Arial"/>
          <w:b/>
          <w:szCs w:val="22"/>
        </w:rPr>
      </w:pPr>
      <w:r w:rsidRPr="00CA4C65">
        <w:rPr>
          <w:rFonts w:cs="Arial"/>
          <w:b/>
          <w:szCs w:val="22"/>
        </w:rPr>
        <w:t>Uncommenced amendments</w:t>
      </w:r>
    </w:p>
    <w:p w:rsidR="00B43DFF" w:rsidRPr="00CA4C65" w:rsidRDefault="00B43DFF" w:rsidP="00B43DFF">
      <w:pPr>
        <w:spacing w:after="120"/>
        <w:rPr>
          <w:rFonts w:cs="Arial"/>
          <w:szCs w:val="22"/>
        </w:rPr>
      </w:pPr>
      <w:r w:rsidRPr="00CA4C65">
        <w:rPr>
          <w:rFonts w:cs="Arial"/>
          <w:szCs w:val="22"/>
        </w:rPr>
        <w:t xml:space="preserve">The effect of uncommenced amendments is not shown in the text of the compiled law. Any uncommenced amendments affecting the law are accessible on the </w:t>
      </w:r>
      <w:r w:rsidR="00F56B52" w:rsidRPr="00CA4C65">
        <w:rPr>
          <w:rFonts w:cs="Arial"/>
          <w:szCs w:val="22"/>
        </w:rPr>
        <w:t>Register</w:t>
      </w:r>
      <w:r w:rsidRPr="00CA4C65">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B43DFF" w:rsidRPr="00CA4C65" w:rsidRDefault="00B43DFF" w:rsidP="00B43DFF">
      <w:pPr>
        <w:spacing w:before="120" w:after="120"/>
        <w:rPr>
          <w:rFonts w:cs="Arial"/>
          <w:b/>
          <w:szCs w:val="22"/>
        </w:rPr>
      </w:pPr>
      <w:r w:rsidRPr="00CA4C65">
        <w:rPr>
          <w:rFonts w:cs="Arial"/>
          <w:b/>
          <w:szCs w:val="22"/>
        </w:rPr>
        <w:t>Application, saving and transitional provisions for provisions and amendments</w:t>
      </w:r>
    </w:p>
    <w:p w:rsidR="00B43DFF" w:rsidRPr="00CA4C65" w:rsidRDefault="00B43DFF" w:rsidP="00B43DFF">
      <w:pPr>
        <w:spacing w:after="120"/>
        <w:rPr>
          <w:rFonts w:cs="Arial"/>
          <w:szCs w:val="22"/>
        </w:rPr>
      </w:pPr>
      <w:r w:rsidRPr="00CA4C65">
        <w:rPr>
          <w:rFonts w:cs="Arial"/>
          <w:szCs w:val="22"/>
        </w:rPr>
        <w:t>If the operation of a provision or amendment of the compiled law is affected by an application, saving or transitional provision that is not included in this compilation, details are included in the endnotes.</w:t>
      </w:r>
    </w:p>
    <w:p w:rsidR="00B43DFF" w:rsidRPr="00CA4C65" w:rsidRDefault="00B43DFF" w:rsidP="00B43DFF">
      <w:pPr>
        <w:spacing w:after="120"/>
        <w:rPr>
          <w:rFonts w:cs="Arial"/>
          <w:b/>
          <w:szCs w:val="22"/>
        </w:rPr>
      </w:pPr>
      <w:r w:rsidRPr="00CA4C65">
        <w:rPr>
          <w:rFonts w:cs="Arial"/>
          <w:b/>
          <w:szCs w:val="22"/>
        </w:rPr>
        <w:t>Editorial changes</w:t>
      </w:r>
    </w:p>
    <w:p w:rsidR="00B43DFF" w:rsidRPr="00CA4C65" w:rsidRDefault="00B43DFF" w:rsidP="00B43DFF">
      <w:pPr>
        <w:spacing w:after="120"/>
        <w:rPr>
          <w:rFonts w:cs="Arial"/>
          <w:szCs w:val="22"/>
        </w:rPr>
      </w:pPr>
      <w:r w:rsidRPr="00CA4C65">
        <w:rPr>
          <w:rFonts w:cs="Arial"/>
          <w:szCs w:val="22"/>
        </w:rPr>
        <w:t>For more information about any editorial changes made in this compilation, see the endnotes.</w:t>
      </w:r>
    </w:p>
    <w:p w:rsidR="00B43DFF" w:rsidRPr="00CA4C65" w:rsidRDefault="00B43DFF" w:rsidP="00B43DFF">
      <w:pPr>
        <w:spacing w:before="120" w:after="120"/>
        <w:rPr>
          <w:rFonts w:cs="Arial"/>
          <w:b/>
          <w:szCs w:val="22"/>
        </w:rPr>
      </w:pPr>
      <w:r w:rsidRPr="00CA4C65">
        <w:rPr>
          <w:rFonts w:cs="Arial"/>
          <w:b/>
          <w:szCs w:val="22"/>
        </w:rPr>
        <w:t>Modifications</w:t>
      </w:r>
    </w:p>
    <w:p w:rsidR="00B43DFF" w:rsidRPr="00CA4C65" w:rsidRDefault="00B43DFF" w:rsidP="00B43DFF">
      <w:pPr>
        <w:spacing w:after="120"/>
        <w:rPr>
          <w:rFonts w:cs="Arial"/>
          <w:szCs w:val="22"/>
        </w:rPr>
      </w:pPr>
      <w:r w:rsidRPr="00CA4C6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B43DFF" w:rsidRPr="00CA4C65" w:rsidRDefault="00B43DFF" w:rsidP="00B43DFF">
      <w:pPr>
        <w:spacing w:before="80" w:after="120"/>
        <w:rPr>
          <w:rFonts w:cs="Arial"/>
          <w:b/>
          <w:szCs w:val="22"/>
        </w:rPr>
      </w:pPr>
      <w:r w:rsidRPr="00CA4C65">
        <w:rPr>
          <w:rFonts w:cs="Arial"/>
          <w:b/>
          <w:szCs w:val="22"/>
        </w:rPr>
        <w:t>Self</w:t>
      </w:r>
      <w:r w:rsidR="009B6244">
        <w:rPr>
          <w:rFonts w:cs="Arial"/>
          <w:b/>
          <w:szCs w:val="22"/>
        </w:rPr>
        <w:noBreakHyphen/>
      </w:r>
      <w:r w:rsidRPr="00CA4C65">
        <w:rPr>
          <w:rFonts w:cs="Arial"/>
          <w:b/>
          <w:szCs w:val="22"/>
        </w:rPr>
        <w:t>repealing provisions</w:t>
      </w:r>
    </w:p>
    <w:p w:rsidR="00B43DFF" w:rsidRPr="00CA4C65" w:rsidRDefault="00B43DFF" w:rsidP="00B43DFF">
      <w:pPr>
        <w:spacing w:after="120"/>
        <w:rPr>
          <w:rFonts w:cs="Arial"/>
          <w:szCs w:val="22"/>
        </w:rPr>
      </w:pPr>
      <w:r w:rsidRPr="00CA4C65">
        <w:rPr>
          <w:rFonts w:cs="Arial"/>
          <w:szCs w:val="22"/>
        </w:rPr>
        <w:t>If a provision of the compiled law has been repealed in accordance with a provision of the law, details are included in the endnotes.</w:t>
      </w:r>
    </w:p>
    <w:p w:rsidR="00B43DFF" w:rsidRPr="00CA4C65" w:rsidRDefault="00B43DFF" w:rsidP="00B43DFF">
      <w:pPr>
        <w:pStyle w:val="Header"/>
        <w:tabs>
          <w:tab w:val="clear" w:pos="4150"/>
          <w:tab w:val="clear" w:pos="8307"/>
        </w:tabs>
      </w:pPr>
      <w:r w:rsidRPr="009B6244">
        <w:rPr>
          <w:rStyle w:val="CharChapNo"/>
        </w:rPr>
        <w:t xml:space="preserve"> </w:t>
      </w:r>
      <w:r w:rsidRPr="009B6244">
        <w:rPr>
          <w:rStyle w:val="CharChapText"/>
        </w:rPr>
        <w:t xml:space="preserve"> </w:t>
      </w:r>
    </w:p>
    <w:p w:rsidR="00B43DFF" w:rsidRPr="00CA4C65" w:rsidRDefault="00B43DFF" w:rsidP="00B43DFF">
      <w:pPr>
        <w:pStyle w:val="Header"/>
        <w:tabs>
          <w:tab w:val="clear" w:pos="4150"/>
          <w:tab w:val="clear" w:pos="8307"/>
        </w:tabs>
      </w:pPr>
      <w:r w:rsidRPr="009B6244">
        <w:rPr>
          <w:rStyle w:val="CharPartNo"/>
        </w:rPr>
        <w:t xml:space="preserve"> </w:t>
      </w:r>
      <w:r w:rsidRPr="009B6244">
        <w:rPr>
          <w:rStyle w:val="CharPartText"/>
        </w:rPr>
        <w:t xml:space="preserve"> </w:t>
      </w:r>
    </w:p>
    <w:p w:rsidR="00B43DFF" w:rsidRPr="00CA4C65" w:rsidRDefault="00B43DFF" w:rsidP="00B43DFF">
      <w:pPr>
        <w:pStyle w:val="Header"/>
        <w:tabs>
          <w:tab w:val="clear" w:pos="4150"/>
          <w:tab w:val="clear" w:pos="8307"/>
        </w:tabs>
      </w:pPr>
      <w:r w:rsidRPr="009B6244">
        <w:rPr>
          <w:rStyle w:val="CharDivNo"/>
        </w:rPr>
        <w:t xml:space="preserve"> </w:t>
      </w:r>
      <w:r w:rsidRPr="009B6244">
        <w:rPr>
          <w:rStyle w:val="CharDivText"/>
        </w:rPr>
        <w:t xml:space="preserve"> </w:t>
      </w:r>
    </w:p>
    <w:p w:rsidR="00B43DFF" w:rsidRPr="00CA4C65" w:rsidRDefault="00B43DFF" w:rsidP="00B43DFF">
      <w:pPr>
        <w:sectPr w:rsidR="00B43DFF" w:rsidRPr="00CA4C65" w:rsidSect="009474C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0D307C" w:rsidRPr="00CA4C65" w:rsidRDefault="000D307C" w:rsidP="00365B26">
      <w:pPr>
        <w:rPr>
          <w:sz w:val="36"/>
        </w:rPr>
      </w:pPr>
      <w:r w:rsidRPr="00CA4C65">
        <w:rPr>
          <w:sz w:val="36"/>
        </w:rPr>
        <w:lastRenderedPageBreak/>
        <w:t>Contents</w:t>
      </w:r>
    </w:p>
    <w:p w:rsidR="00CC6BFD" w:rsidRDefault="004C7BB8">
      <w:pPr>
        <w:pStyle w:val="TOC2"/>
        <w:rPr>
          <w:rFonts w:asciiTheme="minorHAnsi" w:eastAsiaTheme="minorEastAsia" w:hAnsiTheme="minorHAnsi" w:cstheme="minorBidi"/>
          <w:b w:val="0"/>
          <w:noProof/>
          <w:kern w:val="0"/>
          <w:sz w:val="22"/>
          <w:szCs w:val="22"/>
        </w:rPr>
      </w:pPr>
      <w:r w:rsidRPr="00CA4C65">
        <w:fldChar w:fldCharType="begin"/>
      </w:r>
      <w:r w:rsidRPr="00CA4C65">
        <w:instrText xml:space="preserve"> TOC \o "1-9" </w:instrText>
      </w:r>
      <w:r w:rsidRPr="00CA4C65">
        <w:fldChar w:fldCharType="separate"/>
      </w:r>
      <w:r w:rsidR="00CC6BFD">
        <w:rPr>
          <w:noProof/>
        </w:rPr>
        <w:t>Part 1—Preliminary</w:t>
      </w:r>
      <w:r w:rsidR="00CC6BFD" w:rsidRPr="00CC6BFD">
        <w:rPr>
          <w:b w:val="0"/>
          <w:noProof/>
          <w:sz w:val="18"/>
        </w:rPr>
        <w:tab/>
      </w:r>
      <w:r w:rsidR="00CC6BFD" w:rsidRPr="00CC6BFD">
        <w:rPr>
          <w:b w:val="0"/>
          <w:noProof/>
          <w:sz w:val="18"/>
        </w:rPr>
        <w:fldChar w:fldCharType="begin"/>
      </w:r>
      <w:r w:rsidR="00CC6BFD" w:rsidRPr="00CC6BFD">
        <w:rPr>
          <w:b w:val="0"/>
          <w:noProof/>
          <w:sz w:val="18"/>
        </w:rPr>
        <w:instrText xml:space="preserve"> PAGEREF _Toc179971186 \h </w:instrText>
      </w:r>
      <w:r w:rsidR="00CC6BFD" w:rsidRPr="00CC6BFD">
        <w:rPr>
          <w:b w:val="0"/>
          <w:noProof/>
          <w:sz w:val="18"/>
        </w:rPr>
      </w:r>
      <w:r w:rsidR="00CC6BFD" w:rsidRPr="00CC6BFD">
        <w:rPr>
          <w:b w:val="0"/>
          <w:noProof/>
          <w:sz w:val="18"/>
        </w:rPr>
        <w:fldChar w:fldCharType="separate"/>
      </w:r>
      <w:r w:rsidR="00B36160">
        <w:rPr>
          <w:b w:val="0"/>
          <w:noProof/>
          <w:sz w:val="18"/>
        </w:rPr>
        <w:t>1</w:t>
      </w:r>
      <w:r w:rsidR="00CC6BFD"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1.1A—Name and commencement</w:t>
      </w:r>
      <w:r w:rsidRPr="00CC6BFD">
        <w:rPr>
          <w:b w:val="0"/>
          <w:noProof/>
          <w:sz w:val="18"/>
        </w:rPr>
        <w:tab/>
      </w:r>
      <w:r w:rsidRPr="00CC6BFD">
        <w:rPr>
          <w:b w:val="0"/>
          <w:noProof/>
          <w:sz w:val="18"/>
        </w:rPr>
        <w:fldChar w:fldCharType="begin"/>
      </w:r>
      <w:r w:rsidRPr="00CC6BFD">
        <w:rPr>
          <w:b w:val="0"/>
          <w:noProof/>
          <w:sz w:val="18"/>
        </w:rPr>
        <w:instrText xml:space="preserve"> PAGEREF _Toc179971187 \h </w:instrText>
      </w:r>
      <w:r w:rsidRPr="00CC6BFD">
        <w:rPr>
          <w:b w:val="0"/>
          <w:noProof/>
          <w:sz w:val="18"/>
        </w:rPr>
      </w:r>
      <w:r w:rsidRPr="00CC6BFD">
        <w:rPr>
          <w:b w:val="0"/>
          <w:noProof/>
          <w:sz w:val="18"/>
        </w:rPr>
        <w:fldChar w:fldCharType="separate"/>
      </w:r>
      <w:r w:rsidR="00B36160">
        <w:rPr>
          <w:b w:val="0"/>
          <w:noProof/>
          <w:sz w:val="18"/>
        </w:rPr>
        <w:t>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w:t>
      </w:r>
      <w:r>
        <w:rPr>
          <w:noProof/>
        </w:rPr>
        <w:tab/>
        <w:t>Name of Regulations</w:t>
      </w:r>
      <w:r w:rsidRPr="00CC6BFD">
        <w:rPr>
          <w:noProof/>
        </w:rPr>
        <w:tab/>
      </w:r>
      <w:r w:rsidRPr="00CC6BFD">
        <w:rPr>
          <w:noProof/>
        </w:rPr>
        <w:fldChar w:fldCharType="begin"/>
      </w:r>
      <w:r w:rsidRPr="00CC6BFD">
        <w:rPr>
          <w:noProof/>
        </w:rPr>
        <w:instrText xml:space="preserve"> PAGEREF _Toc179971188 \h </w:instrText>
      </w:r>
      <w:r w:rsidRPr="00CC6BFD">
        <w:rPr>
          <w:noProof/>
        </w:rPr>
      </w:r>
      <w:r w:rsidRPr="00CC6BFD">
        <w:rPr>
          <w:noProof/>
        </w:rPr>
        <w:fldChar w:fldCharType="separate"/>
      </w:r>
      <w:r w:rsidR="00B36160">
        <w:rPr>
          <w:noProof/>
        </w:rPr>
        <w:t>1</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1.1B—Orders</w:t>
      </w:r>
      <w:r w:rsidRPr="00CC6BFD">
        <w:rPr>
          <w:b w:val="0"/>
          <w:noProof/>
          <w:sz w:val="18"/>
        </w:rPr>
        <w:tab/>
      </w:r>
      <w:r w:rsidRPr="00CC6BFD">
        <w:rPr>
          <w:b w:val="0"/>
          <w:noProof/>
          <w:sz w:val="18"/>
        </w:rPr>
        <w:fldChar w:fldCharType="begin"/>
      </w:r>
      <w:r w:rsidRPr="00CC6BFD">
        <w:rPr>
          <w:b w:val="0"/>
          <w:noProof/>
          <w:sz w:val="18"/>
        </w:rPr>
        <w:instrText xml:space="preserve"> PAGEREF _Toc179971189 \h </w:instrText>
      </w:r>
      <w:r w:rsidRPr="00CC6BFD">
        <w:rPr>
          <w:b w:val="0"/>
          <w:noProof/>
          <w:sz w:val="18"/>
        </w:rPr>
      </w:r>
      <w:r w:rsidRPr="00CC6BFD">
        <w:rPr>
          <w:b w:val="0"/>
          <w:noProof/>
          <w:sz w:val="18"/>
        </w:rPr>
        <w:fldChar w:fldCharType="separate"/>
      </w:r>
      <w:r w:rsidR="00B36160">
        <w:rPr>
          <w:b w:val="0"/>
          <w:noProof/>
          <w:sz w:val="18"/>
        </w:rPr>
        <w:t>2</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w:t>
      </w:r>
      <w:r>
        <w:rPr>
          <w:noProof/>
        </w:rPr>
        <w:tab/>
        <w:t>Orders</w:t>
      </w:r>
      <w:r w:rsidRPr="00CC6BFD">
        <w:rPr>
          <w:noProof/>
        </w:rPr>
        <w:tab/>
      </w:r>
      <w:r w:rsidRPr="00CC6BFD">
        <w:rPr>
          <w:noProof/>
        </w:rPr>
        <w:fldChar w:fldCharType="begin"/>
      </w:r>
      <w:r w:rsidRPr="00CC6BFD">
        <w:rPr>
          <w:noProof/>
        </w:rPr>
        <w:instrText xml:space="preserve"> PAGEREF _Toc179971190 \h </w:instrText>
      </w:r>
      <w:r w:rsidRPr="00CC6BFD">
        <w:rPr>
          <w:noProof/>
        </w:rPr>
      </w:r>
      <w:r w:rsidRPr="00CC6BFD">
        <w:rPr>
          <w:noProof/>
        </w:rPr>
        <w:fldChar w:fldCharType="separate"/>
      </w:r>
      <w:r w:rsidR="00B36160">
        <w:rPr>
          <w:noProof/>
        </w:rPr>
        <w:t>2</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1.1—Definitions</w:t>
      </w:r>
      <w:r w:rsidRPr="00CC6BFD">
        <w:rPr>
          <w:b w:val="0"/>
          <w:noProof/>
          <w:sz w:val="18"/>
        </w:rPr>
        <w:tab/>
      </w:r>
      <w:r w:rsidRPr="00CC6BFD">
        <w:rPr>
          <w:b w:val="0"/>
          <w:noProof/>
          <w:sz w:val="18"/>
        </w:rPr>
        <w:fldChar w:fldCharType="begin"/>
      </w:r>
      <w:r w:rsidRPr="00CC6BFD">
        <w:rPr>
          <w:b w:val="0"/>
          <w:noProof/>
          <w:sz w:val="18"/>
        </w:rPr>
        <w:instrText xml:space="preserve"> PAGEREF _Toc179971191 \h </w:instrText>
      </w:r>
      <w:r w:rsidRPr="00CC6BFD">
        <w:rPr>
          <w:b w:val="0"/>
          <w:noProof/>
          <w:sz w:val="18"/>
        </w:rPr>
      </w:r>
      <w:r w:rsidRPr="00CC6BFD">
        <w:rPr>
          <w:b w:val="0"/>
          <w:noProof/>
          <w:sz w:val="18"/>
        </w:rPr>
        <w:fldChar w:fldCharType="separate"/>
      </w:r>
      <w:r w:rsidR="00B36160">
        <w:rPr>
          <w:b w:val="0"/>
          <w:noProof/>
          <w:sz w:val="18"/>
        </w:rPr>
        <w:t>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w:t>
      </w:r>
      <w:r>
        <w:rPr>
          <w:noProof/>
        </w:rPr>
        <w:tab/>
        <w:t>Interpretation</w:t>
      </w:r>
      <w:r w:rsidRPr="00CC6BFD">
        <w:rPr>
          <w:noProof/>
        </w:rPr>
        <w:tab/>
      </w:r>
      <w:r w:rsidRPr="00CC6BFD">
        <w:rPr>
          <w:noProof/>
        </w:rPr>
        <w:fldChar w:fldCharType="begin"/>
      </w:r>
      <w:r w:rsidRPr="00CC6BFD">
        <w:rPr>
          <w:noProof/>
        </w:rPr>
        <w:instrText xml:space="preserve"> PAGEREF _Toc179971192 \h </w:instrText>
      </w:r>
      <w:r w:rsidRPr="00CC6BFD">
        <w:rPr>
          <w:noProof/>
        </w:rPr>
      </w:r>
      <w:r w:rsidRPr="00CC6BFD">
        <w:rPr>
          <w:noProof/>
        </w:rPr>
        <w:fldChar w:fldCharType="separate"/>
      </w:r>
      <w:r w:rsidR="00B36160">
        <w:rPr>
          <w:noProof/>
        </w:rPr>
        <w:t>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3AA</w:t>
      </w:r>
      <w:r>
        <w:rPr>
          <w:noProof/>
        </w:rPr>
        <w:tab/>
        <w:t xml:space="preserve">Definition of </w:t>
      </w:r>
      <w:r w:rsidRPr="00D458B3">
        <w:rPr>
          <w:i/>
          <w:noProof/>
        </w:rPr>
        <w:t>minor use</w:t>
      </w:r>
      <w:r w:rsidRPr="00CC6BFD">
        <w:rPr>
          <w:noProof/>
        </w:rPr>
        <w:tab/>
      </w:r>
      <w:r w:rsidRPr="00CC6BFD">
        <w:rPr>
          <w:noProof/>
        </w:rPr>
        <w:fldChar w:fldCharType="begin"/>
      </w:r>
      <w:r w:rsidRPr="00CC6BFD">
        <w:rPr>
          <w:noProof/>
        </w:rPr>
        <w:instrText xml:space="preserve"> PAGEREF _Toc179971193 \h </w:instrText>
      </w:r>
      <w:r w:rsidRPr="00CC6BFD">
        <w:rPr>
          <w:noProof/>
        </w:rPr>
      </w:r>
      <w:r w:rsidRPr="00CC6BFD">
        <w:rPr>
          <w:noProof/>
        </w:rPr>
        <w:fldChar w:fldCharType="separate"/>
      </w:r>
      <w:r w:rsidR="00B36160">
        <w:rPr>
          <w:noProof/>
        </w:rPr>
        <w:t>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3A</w:t>
      </w:r>
      <w:r>
        <w:rPr>
          <w:noProof/>
        </w:rPr>
        <w:tab/>
        <w:t xml:space="preserve">Meaning of </w:t>
      </w:r>
      <w:r w:rsidRPr="00D458B3">
        <w:rPr>
          <w:i/>
          <w:noProof/>
        </w:rPr>
        <w:t>reference active constituent</w:t>
      </w:r>
      <w:r w:rsidRPr="00CC6BFD">
        <w:rPr>
          <w:noProof/>
        </w:rPr>
        <w:tab/>
      </w:r>
      <w:r w:rsidRPr="00CC6BFD">
        <w:rPr>
          <w:noProof/>
        </w:rPr>
        <w:fldChar w:fldCharType="begin"/>
      </w:r>
      <w:r w:rsidRPr="00CC6BFD">
        <w:rPr>
          <w:noProof/>
        </w:rPr>
        <w:instrText xml:space="preserve"> PAGEREF _Toc179971194 \h </w:instrText>
      </w:r>
      <w:r w:rsidRPr="00CC6BFD">
        <w:rPr>
          <w:noProof/>
        </w:rPr>
      </w:r>
      <w:r w:rsidRPr="00CC6BFD">
        <w:rPr>
          <w:noProof/>
        </w:rPr>
        <w:fldChar w:fldCharType="separate"/>
      </w:r>
      <w:r w:rsidR="00B36160">
        <w:rPr>
          <w:noProof/>
        </w:rPr>
        <w:t>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3B</w:t>
      </w:r>
      <w:r>
        <w:rPr>
          <w:noProof/>
        </w:rPr>
        <w:tab/>
        <w:t xml:space="preserve">Meaning of </w:t>
      </w:r>
      <w:r w:rsidRPr="00D458B3">
        <w:rPr>
          <w:i/>
          <w:noProof/>
        </w:rPr>
        <w:t>reference chemical product</w:t>
      </w:r>
      <w:r w:rsidRPr="00CC6BFD">
        <w:rPr>
          <w:noProof/>
        </w:rPr>
        <w:tab/>
      </w:r>
      <w:r w:rsidRPr="00CC6BFD">
        <w:rPr>
          <w:noProof/>
        </w:rPr>
        <w:fldChar w:fldCharType="begin"/>
      </w:r>
      <w:r w:rsidRPr="00CC6BFD">
        <w:rPr>
          <w:noProof/>
        </w:rPr>
        <w:instrText xml:space="preserve"> PAGEREF _Toc179971195 \h </w:instrText>
      </w:r>
      <w:r w:rsidRPr="00CC6BFD">
        <w:rPr>
          <w:noProof/>
        </w:rPr>
      </w:r>
      <w:r w:rsidRPr="00CC6BFD">
        <w:rPr>
          <w:noProof/>
        </w:rPr>
        <w:fldChar w:fldCharType="separate"/>
      </w:r>
      <w:r w:rsidR="00B36160">
        <w:rPr>
          <w:noProof/>
        </w:rPr>
        <w:t>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3BA</w:t>
      </w:r>
      <w:r>
        <w:rPr>
          <w:noProof/>
        </w:rPr>
        <w:tab/>
        <w:t xml:space="preserve">Definition of </w:t>
      </w:r>
      <w:r w:rsidRPr="00D458B3">
        <w:rPr>
          <w:i/>
          <w:noProof/>
        </w:rPr>
        <w:t>timeshift application</w:t>
      </w:r>
      <w:r w:rsidRPr="00CC6BFD">
        <w:rPr>
          <w:noProof/>
        </w:rPr>
        <w:tab/>
      </w:r>
      <w:r w:rsidRPr="00CC6BFD">
        <w:rPr>
          <w:noProof/>
        </w:rPr>
        <w:fldChar w:fldCharType="begin"/>
      </w:r>
      <w:r w:rsidRPr="00CC6BFD">
        <w:rPr>
          <w:noProof/>
        </w:rPr>
        <w:instrText xml:space="preserve"> PAGEREF _Toc179971196 \h </w:instrText>
      </w:r>
      <w:r w:rsidRPr="00CC6BFD">
        <w:rPr>
          <w:noProof/>
        </w:rPr>
      </w:r>
      <w:r w:rsidRPr="00CC6BFD">
        <w:rPr>
          <w:noProof/>
        </w:rPr>
        <w:fldChar w:fldCharType="separate"/>
      </w:r>
      <w:r w:rsidR="00B36160">
        <w:rPr>
          <w:noProof/>
        </w:rPr>
        <w:t>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3C</w:t>
      </w:r>
      <w:r>
        <w:rPr>
          <w:noProof/>
        </w:rPr>
        <w:tab/>
        <w:t xml:space="preserve">Definition of </w:t>
      </w:r>
      <w:r w:rsidRPr="00D458B3">
        <w:rPr>
          <w:i/>
          <w:noProof/>
        </w:rPr>
        <w:t>confidential commercial information—</w:t>
      </w:r>
      <w:r>
        <w:rPr>
          <w:noProof/>
        </w:rPr>
        <w:t>section 3 of the Code</w:t>
      </w:r>
      <w:r w:rsidRPr="00CC6BFD">
        <w:rPr>
          <w:noProof/>
        </w:rPr>
        <w:tab/>
      </w:r>
      <w:r w:rsidRPr="00CC6BFD">
        <w:rPr>
          <w:noProof/>
        </w:rPr>
        <w:fldChar w:fldCharType="begin"/>
      </w:r>
      <w:r w:rsidRPr="00CC6BFD">
        <w:rPr>
          <w:noProof/>
        </w:rPr>
        <w:instrText xml:space="preserve"> PAGEREF _Toc179971197 \h </w:instrText>
      </w:r>
      <w:r w:rsidRPr="00CC6BFD">
        <w:rPr>
          <w:noProof/>
        </w:rPr>
      </w:r>
      <w:r w:rsidRPr="00CC6BFD">
        <w:rPr>
          <w:noProof/>
        </w:rPr>
        <w:fldChar w:fldCharType="separate"/>
      </w:r>
      <w:r w:rsidR="00B36160">
        <w:rPr>
          <w:noProof/>
        </w:rPr>
        <w:t>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w:t>
      </w:r>
      <w:r>
        <w:rPr>
          <w:noProof/>
        </w:rPr>
        <w:tab/>
        <w:t xml:space="preserve">Definition of </w:t>
      </w:r>
      <w:r w:rsidRPr="00D458B3">
        <w:rPr>
          <w:i/>
          <w:iCs/>
          <w:noProof/>
        </w:rPr>
        <w:t>date</w:t>
      </w:r>
      <w:r w:rsidRPr="00D458B3">
        <w:rPr>
          <w:i/>
          <w:iCs/>
          <w:noProof/>
        </w:rPr>
        <w:noBreakHyphen/>
        <w:t>controlled chemical product—</w:t>
      </w:r>
      <w:r>
        <w:rPr>
          <w:noProof/>
        </w:rPr>
        <w:t>section 3 of the Code</w:t>
      </w:r>
      <w:r w:rsidRPr="00CC6BFD">
        <w:rPr>
          <w:noProof/>
        </w:rPr>
        <w:tab/>
      </w:r>
      <w:r w:rsidRPr="00CC6BFD">
        <w:rPr>
          <w:noProof/>
        </w:rPr>
        <w:fldChar w:fldCharType="begin"/>
      </w:r>
      <w:r w:rsidRPr="00CC6BFD">
        <w:rPr>
          <w:noProof/>
        </w:rPr>
        <w:instrText xml:space="preserve"> PAGEREF _Toc179971198 \h </w:instrText>
      </w:r>
      <w:r w:rsidRPr="00CC6BFD">
        <w:rPr>
          <w:noProof/>
        </w:rPr>
      </w:r>
      <w:r w:rsidRPr="00CC6BFD">
        <w:rPr>
          <w:noProof/>
        </w:rPr>
        <w:fldChar w:fldCharType="separate"/>
      </w:r>
      <w:r w:rsidR="00B36160">
        <w:rPr>
          <w:noProof/>
        </w:rPr>
        <w:t>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5A</w:t>
      </w:r>
      <w:r>
        <w:rPr>
          <w:noProof/>
        </w:rPr>
        <w:tab/>
        <w:t xml:space="preserve">Meaning of </w:t>
      </w:r>
      <w:r w:rsidRPr="00D458B3">
        <w:rPr>
          <w:i/>
          <w:noProof/>
        </w:rPr>
        <w:t>lodged</w:t>
      </w:r>
      <w:r w:rsidRPr="00CC6BFD">
        <w:rPr>
          <w:noProof/>
        </w:rPr>
        <w:tab/>
      </w:r>
      <w:r w:rsidRPr="00CC6BFD">
        <w:rPr>
          <w:noProof/>
        </w:rPr>
        <w:fldChar w:fldCharType="begin"/>
      </w:r>
      <w:r w:rsidRPr="00CC6BFD">
        <w:rPr>
          <w:noProof/>
        </w:rPr>
        <w:instrText xml:space="preserve"> PAGEREF _Toc179971199 \h </w:instrText>
      </w:r>
      <w:r w:rsidRPr="00CC6BFD">
        <w:rPr>
          <w:noProof/>
        </w:rPr>
      </w:r>
      <w:r w:rsidRPr="00CC6BFD">
        <w:rPr>
          <w:noProof/>
        </w:rPr>
        <w:fldChar w:fldCharType="separate"/>
      </w:r>
      <w:r w:rsidR="00B36160">
        <w:rPr>
          <w:noProof/>
        </w:rPr>
        <w:t>10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D458B3">
        <w:rPr>
          <w:i/>
          <w:noProof/>
        </w:rPr>
        <w:t>agricultural chemical product—</w:t>
      </w:r>
      <w:r>
        <w:rPr>
          <w:noProof/>
        </w:rPr>
        <w:t>section 4 of the Code</w:t>
      </w:r>
      <w:r w:rsidRPr="00CC6BFD">
        <w:rPr>
          <w:noProof/>
        </w:rPr>
        <w:tab/>
      </w:r>
      <w:r w:rsidRPr="00CC6BFD">
        <w:rPr>
          <w:noProof/>
        </w:rPr>
        <w:fldChar w:fldCharType="begin"/>
      </w:r>
      <w:r w:rsidRPr="00CC6BFD">
        <w:rPr>
          <w:noProof/>
        </w:rPr>
        <w:instrText xml:space="preserve"> PAGEREF _Toc179971200 \h </w:instrText>
      </w:r>
      <w:r w:rsidRPr="00CC6BFD">
        <w:rPr>
          <w:noProof/>
        </w:rPr>
      </w:r>
      <w:r w:rsidRPr="00CC6BFD">
        <w:rPr>
          <w:noProof/>
        </w:rPr>
        <w:fldChar w:fldCharType="separate"/>
      </w:r>
      <w:r w:rsidR="00B36160">
        <w:rPr>
          <w:noProof/>
        </w:rPr>
        <w:t>10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w:t>
      </w:r>
      <w:r>
        <w:rPr>
          <w:noProof/>
        </w:rPr>
        <w:tab/>
        <w:t xml:space="preserve">Definition of </w:t>
      </w:r>
      <w:r w:rsidRPr="00D458B3">
        <w:rPr>
          <w:i/>
          <w:noProof/>
        </w:rPr>
        <w:t>veterinary chemical product—</w:t>
      </w:r>
      <w:r>
        <w:rPr>
          <w:noProof/>
        </w:rPr>
        <w:t>section 5 of the Code</w:t>
      </w:r>
      <w:r w:rsidRPr="00CC6BFD">
        <w:rPr>
          <w:noProof/>
        </w:rPr>
        <w:tab/>
      </w:r>
      <w:r w:rsidRPr="00CC6BFD">
        <w:rPr>
          <w:noProof/>
        </w:rPr>
        <w:fldChar w:fldCharType="begin"/>
      </w:r>
      <w:r w:rsidRPr="00CC6BFD">
        <w:rPr>
          <w:noProof/>
        </w:rPr>
        <w:instrText xml:space="preserve"> PAGEREF _Toc179971201 \h </w:instrText>
      </w:r>
      <w:r w:rsidRPr="00CC6BFD">
        <w:rPr>
          <w:noProof/>
        </w:rPr>
      </w:r>
      <w:r w:rsidRPr="00CC6BFD">
        <w:rPr>
          <w:noProof/>
        </w:rPr>
        <w:fldChar w:fldCharType="separate"/>
      </w:r>
      <w:r w:rsidR="00B36160">
        <w:rPr>
          <w:noProof/>
        </w:rPr>
        <w:t>10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8AA</w:t>
      </w:r>
      <w:r>
        <w:rPr>
          <w:noProof/>
        </w:rPr>
        <w:tab/>
        <w:t>Safety criteria—active constituents</w:t>
      </w:r>
      <w:r w:rsidRPr="00CC6BFD">
        <w:rPr>
          <w:noProof/>
        </w:rPr>
        <w:tab/>
      </w:r>
      <w:r w:rsidRPr="00CC6BFD">
        <w:rPr>
          <w:noProof/>
        </w:rPr>
        <w:fldChar w:fldCharType="begin"/>
      </w:r>
      <w:r w:rsidRPr="00CC6BFD">
        <w:rPr>
          <w:noProof/>
        </w:rPr>
        <w:instrText xml:space="preserve"> PAGEREF _Toc179971202 \h </w:instrText>
      </w:r>
      <w:r w:rsidRPr="00CC6BFD">
        <w:rPr>
          <w:noProof/>
        </w:rPr>
      </w:r>
      <w:r w:rsidRPr="00CC6BFD">
        <w:rPr>
          <w:noProof/>
        </w:rPr>
        <w:fldChar w:fldCharType="separate"/>
      </w:r>
      <w:r w:rsidR="00B36160">
        <w:rPr>
          <w:noProof/>
        </w:rPr>
        <w:t>10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8AB</w:t>
      </w:r>
      <w:r>
        <w:rPr>
          <w:noProof/>
        </w:rPr>
        <w:tab/>
        <w:t>Safety criteria—chemical products</w:t>
      </w:r>
      <w:r w:rsidRPr="00CC6BFD">
        <w:rPr>
          <w:noProof/>
        </w:rPr>
        <w:tab/>
      </w:r>
      <w:r w:rsidRPr="00CC6BFD">
        <w:rPr>
          <w:noProof/>
        </w:rPr>
        <w:fldChar w:fldCharType="begin"/>
      </w:r>
      <w:r w:rsidRPr="00CC6BFD">
        <w:rPr>
          <w:noProof/>
        </w:rPr>
        <w:instrText xml:space="preserve"> PAGEREF _Toc179971203 \h </w:instrText>
      </w:r>
      <w:r w:rsidRPr="00CC6BFD">
        <w:rPr>
          <w:noProof/>
        </w:rPr>
      </w:r>
      <w:r w:rsidRPr="00CC6BFD">
        <w:rPr>
          <w:noProof/>
        </w:rPr>
        <w:fldChar w:fldCharType="separate"/>
      </w:r>
      <w:r w:rsidR="00B36160">
        <w:rPr>
          <w:noProof/>
        </w:rPr>
        <w:t>10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8AD</w:t>
      </w:r>
      <w:r>
        <w:rPr>
          <w:noProof/>
        </w:rPr>
        <w:tab/>
        <w:t>Trade criteria</w:t>
      </w:r>
      <w:r w:rsidRPr="00CC6BFD">
        <w:rPr>
          <w:noProof/>
        </w:rPr>
        <w:tab/>
      </w:r>
      <w:r w:rsidRPr="00CC6BFD">
        <w:rPr>
          <w:noProof/>
        </w:rPr>
        <w:fldChar w:fldCharType="begin"/>
      </w:r>
      <w:r w:rsidRPr="00CC6BFD">
        <w:rPr>
          <w:noProof/>
        </w:rPr>
        <w:instrText xml:space="preserve"> PAGEREF _Toc179971204 \h </w:instrText>
      </w:r>
      <w:r w:rsidRPr="00CC6BFD">
        <w:rPr>
          <w:noProof/>
        </w:rPr>
      </w:r>
      <w:r w:rsidRPr="00CC6BFD">
        <w:rPr>
          <w:noProof/>
        </w:rPr>
        <w:fldChar w:fldCharType="separate"/>
      </w:r>
      <w:r w:rsidR="00B36160">
        <w:rPr>
          <w:noProof/>
        </w:rPr>
        <w:t>11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8AE</w:t>
      </w:r>
      <w:r>
        <w:rPr>
          <w:noProof/>
        </w:rPr>
        <w:tab/>
        <w:t>Labelling criteria</w:t>
      </w:r>
      <w:r w:rsidRPr="00CC6BFD">
        <w:rPr>
          <w:noProof/>
        </w:rPr>
        <w:tab/>
      </w:r>
      <w:r w:rsidRPr="00CC6BFD">
        <w:rPr>
          <w:noProof/>
        </w:rPr>
        <w:fldChar w:fldCharType="begin"/>
      </w:r>
      <w:r w:rsidRPr="00CC6BFD">
        <w:rPr>
          <w:noProof/>
        </w:rPr>
        <w:instrText xml:space="preserve"> PAGEREF _Toc179971205 \h </w:instrText>
      </w:r>
      <w:r w:rsidRPr="00CC6BFD">
        <w:rPr>
          <w:noProof/>
        </w:rPr>
      </w:r>
      <w:r w:rsidRPr="00CC6BFD">
        <w:rPr>
          <w:noProof/>
        </w:rPr>
        <w:fldChar w:fldCharType="separate"/>
      </w:r>
      <w:r w:rsidR="00B36160">
        <w:rPr>
          <w:noProof/>
        </w:rPr>
        <w:t>12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8AF</w:t>
      </w:r>
      <w:r>
        <w:rPr>
          <w:noProof/>
        </w:rPr>
        <w:tab/>
        <w:t>Standards made by APVMA</w:t>
      </w:r>
      <w:r w:rsidRPr="00CC6BFD">
        <w:rPr>
          <w:noProof/>
        </w:rPr>
        <w:tab/>
      </w:r>
      <w:r w:rsidRPr="00CC6BFD">
        <w:rPr>
          <w:noProof/>
        </w:rPr>
        <w:fldChar w:fldCharType="begin"/>
      </w:r>
      <w:r w:rsidRPr="00CC6BFD">
        <w:rPr>
          <w:noProof/>
        </w:rPr>
        <w:instrText xml:space="preserve"> PAGEREF _Toc179971206 \h </w:instrText>
      </w:r>
      <w:r w:rsidRPr="00CC6BFD">
        <w:rPr>
          <w:noProof/>
        </w:rPr>
      </w:r>
      <w:r w:rsidRPr="00CC6BFD">
        <w:rPr>
          <w:noProof/>
        </w:rPr>
        <w:fldChar w:fldCharType="separate"/>
      </w:r>
      <w:r w:rsidR="00B36160">
        <w:rPr>
          <w:noProof/>
        </w:rPr>
        <w:t>12</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1.2—General provisions about applications</w:t>
      </w:r>
      <w:r w:rsidRPr="00CC6BFD">
        <w:rPr>
          <w:b w:val="0"/>
          <w:noProof/>
          <w:sz w:val="18"/>
        </w:rPr>
        <w:tab/>
      </w:r>
      <w:r w:rsidRPr="00CC6BFD">
        <w:rPr>
          <w:b w:val="0"/>
          <w:noProof/>
          <w:sz w:val="18"/>
        </w:rPr>
        <w:fldChar w:fldCharType="begin"/>
      </w:r>
      <w:r w:rsidRPr="00CC6BFD">
        <w:rPr>
          <w:b w:val="0"/>
          <w:noProof/>
          <w:sz w:val="18"/>
        </w:rPr>
        <w:instrText xml:space="preserve"> PAGEREF _Toc179971207 \h </w:instrText>
      </w:r>
      <w:r w:rsidRPr="00CC6BFD">
        <w:rPr>
          <w:b w:val="0"/>
          <w:noProof/>
          <w:sz w:val="18"/>
        </w:rPr>
      </w:r>
      <w:r w:rsidRPr="00CC6BFD">
        <w:rPr>
          <w:b w:val="0"/>
          <w:noProof/>
          <w:sz w:val="18"/>
        </w:rPr>
        <w:fldChar w:fldCharType="separate"/>
      </w:r>
      <w:r w:rsidR="00B36160">
        <w:rPr>
          <w:b w:val="0"/>
          <w:noProof/>
          <w:sz w:val="18"/>
        </w:rPr>
        <w:t>14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8AFA</w:t>
      </w:r>
      <w:r>
        <w:rPr>
          <w:noProof/>
        </w:rPr>
        <w:tab/>
        <w:t>Application requirements—chemical product registration renewal applications</w:t>
      </w:r>
      <w:r w:rsidRPr="00CC6BFD">
        <w:rPr>
          <w:noProof/>
        </w:rPr>
        <w:tab/>
      </w:r>
      <w:r w:rsidRPr="00CC6BFD">
        <w:rPr>
          <w:noProof/>
        </w:rPr>
        <w:fldChar w:fldCharType="begin"/>
      </w:r>
      <w:r w:rsidRPr="00CC6BFD">
        <w:rPr>
          <w:noProof/>
        </w:rPr>
        <w:instrText xml:space="preserve"> PAGEREF _Toc179971208 \h </w:instrText>
      </w:r>
      <w:r w:rsidRPr="00CC6BFD">
        <w:rPr>
          <w:noProof/>
        </w:rPr>
      </w:r>
      <w:r w:rsidRPr="00CC6BFD">
        <w:rPr>
          <w:noProof/>
        </w:rPr>
        <w:fldChar w:fldCharType="separate"/>
      </w:r>
      <w:r w:rsidR="00B36160">
        <w:rPr>
          <w:noProof/>
        </w:rPr>
        <w:t>14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8AG</w:t>
      </w:r>
      <w:r>
        <w:rPr>
          <w:noProof/>
        </w:rPr>
        <w:tab/>
        <w:t>Application requirements—timeshift applications</w:t>
      </w:r>
      <w:r w:rsidRPr="00CC6BFD">
        <w:rPr>
          <w:noProof/>
        </w:rPr>
        <w:tab/>
      </w:r>
      <w:r w:rsidRPr="00CC6BFD">
        <w:rPr>
          <w:noProof/>
        </w:rPr>
        <w:fldChar w:fldCharType="begin"/>
      </w:r>
      <w:r w:rsidRPr="00CC6BFD">
        <w:rPr>
          <w:noProof/>
        </w:rPr>
        <w:instrText xml:space="preserve"> PAGEREF _Toc179971209 \h </w:instrText>
      </w:r>
      <w:r w:rsidRPr="00CC6BFD">
        <w:rPr>
          <w:noProof/>
        </w:rPr>
      </w:r>
      <w:r w:rsidRPr="00CC6BFD">
        <w:rPr>
          <w:noProof/>
        </w:rPr>
        <w:fldChar w:fldCharType="separate"/>
      </w:r>
      <w:r w:rsidR="00B36160">
        <w:rPr>
          <w:noProof/>
        </w:rPr>
        <w:t>14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8AH</w:t>
      </w:r>
      <w:r>
        <w:rPr>
          <w:noProof/>
        </w:rPr>
        <w:tab/>
        <w:t>Application requirements—copies of applications</w:t>
      </w:r>
      <w:r w:rsidRPr="00CC6BFD">
        <w:rPr>
          <w:noProof/>
        </w:rPr>
        <w:tab/>
      </w:r>
      <w:r w:rsidRPr="00CC6BFD">
        <w:rPr>
          <w:noProof/>
        </w:rPr>
        <w:fldChar w:fldCharType="begin"/>
      </w:r>
      <w:r w:rsidRPr="00CC6BFD">
        <w:rPr>
          <w:noProof/>
        </w:rPr>
        <w:instrText xml:space="preserve"> PAGEREF _Toc179971210 \h </w:instrText>
      </w:r>
      <w:r w:rsidRPr="00CC6BFD">
        <w:rPr>
          <w:noProof/>
        </w:rPr>
      </w:r>
      <w:r w:rsidRPr="00CC6BFD">
        <w:rPr>
          <w:noProof/>
        </w:rPr>
        <w:fldChar w:fldCharType="separate"/>
      </w:r>
      <w:r w:rsidR="00B36160">
        <w:rPr>
          <w:noProof/>
        </w:rPr>
        <w:t>14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8AHAA</w:t>
      </w:r>
      <w:r>
        <w:rPr>
          <w:noProof/>
        </w:rPr>
        <w:tab/>
        <w:t>When other information may be taken into account in determining applications</w:t>
      </w:r>
      <w:r w:rsidRPr="00CC6BFD">
        <w:rPr>
          <w:noProof/>
        </w:rPr>
        <w:tab/>
      </w:r>
      <w:r w:rsidRPr="00CC6BFD">
        <w:rPr>
          <w:noProof/>
        </w:rPr>
        <w:fldChar w:fldCharType="begin"/>
      </w:r>
      <w:r w:rsidRPr="00CC6BFD">
        <w:rPr>
          <w:noProof/>
        </w:rPr>
        <w:instrText xml:space="preserve"> PAGEREF _Toc179971211 \h </w:instrText>
      </w:r>
      <w:r w:rsidRPr="00CC6BFD">
        <w:rPr>
          <w:noProof/>
        </w:rPr>
      </w:r>
      <w:r w:rsidRPr="00CC6BFD">
        <w:rPr>
          <w:noProof/>
        </w:rPr>
        <w:fldChar w:fldCharType="separate"/>
      </w:r>
      <w:r w:rsidR="00B36160">
        <w:rPr>
          <w:noProof/>
        </w:rPr>
        <w:t>14</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1.3—General provisions about notices</w:t>
      </w:r>
      <w:r w:rsidRPr="00CC6BFD">
        <w:rPr>
          <w:b w:val="0"/>
          <w:noProof/>
          <w:sz w:val="18"/>
        </w:rPr>
        <w:tab/>
      </w:r>
      <w:r w:rsidRPr="00CC6BFD">
        <w:rPr>
          <w:b w:val="0"/>
          <w:noProof/>
          <w:sz w:val="18"/>
        </w:rPr>
        <w:fldChar w:fldCharType="begin"/>
      </w:r>
      <w:r w:rsidRPr="00CC6BFD">
        <w:rPr>
          <w:b w:val="0"/>
          <w:noProof/>
          <w:sz w:val="18"/>
        </w:rPr>
        <w:instrText xml:space="preserve"> PAGEREF _Toc179971212 \h </w:instrText>
      </w:r>
      <w:r w:rsidRPr="00CC6BFD">
        <w:rPr>
          <w:b w:val="0"/>
          <w:noProof/>
          <w:sz w:val="18"/>
        </w:rPr>
      </w:r>
      <w:r w:rsidRPr="00CC6BFD">
        <w:rPr>
          <w:b w:val="0"/>
          <w:noProof/>
          <w:sz w:val="18"/>
        </w:rPr>
        <w:fldChar w:fldCharType="separate"/>
      </w:r>
      <w:r w:rsidR="00B36160">
        <w:rPr>
          <w:b w:val="0"/>
          <w:noProof/>
          <w:sz w:val="18"/>
        </w:rPr>
        <w:t>15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8AHA</w:t>
      </w:r>
      <w:r>
        <w:rPr>
          <w:noProof/>
        </w:rPr>
        <w:tab/>
        <w:t>Published notice of approvals of labels and variations of relevant particulars or conditions of approvals</w:t>
      </w:r>
      <w:r w:rsidRPr="00CC6BFD">
        <w:rPr>
          <w:noProof/>
        </w:rPr>
        <w:tab/>
      </w:r>
      <w:r w:rsidRPr="00CC6BFD">
        <w:rPr>
          <w:noProof/>
        </w:rPr>
        <w:fldChar w:fldCharType="begin"/>
      </w:r>
      <w:r w:rsidRPr="00CC6BFD">
        <w:rPr>
          <w:noProof/>
        </w:rPr>
        <w:instrText xml:space="preserve"> PAGEREF _Toc179971213 \h </w:instrText>
      </w:r>
      <w:r w:rsidRPr="00CC6BFD">
        <w:rPr>
          <w:noProof/>
        </w:rPr>
      </w:r>
      <w:r w:rsidRPr="00CC6BFD">
        <w:rPr>
          <w:noProof/>
        </w:rPr>
        <w:fldChar w:fldCharType="separate"/>
      </w:r>
      <w:r w:rsidR="00B36160">
        <w:rPr>
          <w:noProof/>
        </w:rPr>
        <w:t>15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8AK</w:t>
      </w:r>
      <w:r>
        <w:rPr>
          <w:noProof/>
        </w:rPr>
        <w:tab/>
        <w:t>Information to be given in notice to holder</w:t>
      </w:r>
      <w:r w:rsidRPr="00CC6BFD">
        <w:rPr>
          <w:noProof/>
        </w:rPr>
        <w:tab/>
      </w:r>
      <w:r w:rsidRPr="00CC6BFD">
        <w:rPr>
          <w:noProof/>
        </w:rPr>
        <w:fldChar w:fldCharType="begin"/>
      </w:r>
      <w:r w:rsidRPr="00CC6BFD">
        <w:rPr>
          <w:noProof/>
        </w:rPr>
        <w:instrText xml:space="preserve"> PAGEREF _Toc179971214 \h </w:instrText>
      </w:r>
      <w:r w:rsidRPr="00CC6BFD">
        <w:rPr>
          <w:noProof/>
        </w:rPr>
      </w:r>
      <w:r w:rsidRPr="00CC6BFD">
        <w:rPr>
          <w:noProof/>
        </w:rPr>
        <w:fldChar w:fldCharType="separate"/>
      </w:r>
      <w:r w:rsidR="00B36160">
        <w:rPr>
          <w:noProof/>
        </w:rPr>
        <w:t>15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8AL</w:t>
      </w:r>
      <w:r>
        <w:rPr>
          <w:noProof/>
        </w:rPr>
        <w:tab/>
        <w:t>Information to be given on refusal of application to vary prescribed relevant particular</w:t>
      </w:r>
      <w:r w:rsidRPr="00CC6BFD">
        <w:rPr>
          <w:noProof/>
        </w:rPr>
        <w:tab/>
      </w:r>
      <w:r w:rsidRPr="00CC6BFD">
        <w:rPr>
          <w:noProof/>
        </w:rPr>
        <w:fldChar w:fldCharType="begin"/>
      </w:r>
      <w:r w:rsidRPr="00CC6BFD">
        <w:rPr>
          <w:noProof/>
        </w:rPr>
        <w:instrText xml:space="preserve"> PAGEREF _Toc179971215 \h </w:instrText>
      </w:r>
      <w:r w:rsidRPr="00CC6BFD">
        <w:rPr>
          <w:noProof/>
        </w:rPr>
      </w:r>
      <w:r w:rsidRPr="00CC6BFD">
        <w:rPr>
          <w:noProof/>
        </w:rPr>
        <w:fldChar w:fldCharType="separate"/>
      </w:r>
      <w:r w:rsidR="00B36160">
        <w:rPr>
          <w:noProof/>
        </w:rPr>
        <w:t>16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8AM</w:t>
      </w:r>
      <w:r>
        <w:rPr>
          <w:noProof/>
        </w:rPr>
        <w:tab/>
        <w:t>Publication requirements—approvals and variations of approvals of active constituents</w:t>
      </w:r>
      <w:r w:rsidRPr="00CC6BFD">
        <w:rPr>
          <w:noProof/>
        </w:rPr>
        <w:tab/>
      </w:r>
      <w:r w:rsidRPr="00CC6BFD">
        <w:rPr>
          <w:noProof/>
        </w:rPr>
        <w:fldChar w:fldCharType="begin"/>
      </w:r>
      <w:r w:rsidRPr="00CC6BFD">
        <w:rPr>
          <w:noProof/>
        </w:rPr>
        <w:instrText xml:space="preserve"> PAGEREF _Toc179971216 \h </w:instrText>
      </w:r>
      <w:r w:rsidRPr="00CC6BFD">
        <w:rPr>
          <w:noProof/>
        </w:rPr>
      </w:r>
      <w:r w:rsidRPr="00CC6BFD">
        <w:rPr>
          <w:noProof/>
        </w:rPr>
        <w:fldChar w:fldCharType="separate"/>
      </w:r>
      <w:r w:rsidR="00B36160">
        <w:rPr>
          <w:noProof/>
        </w:rPr>
        <w:t>16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8AN</w:t>
      </w:r>
      <w:r>
        <w:rPr>
          <w:noProof/>
        </w:rPr>
        <w:tab/>
        <w:t>Publication requirements—registrations, variations of registrations and approval of labels</w:t>
      </w:r>
      <w:r w:rsidRPr="00CC6BFD">
        <w:rPr>
          <w:noProof/>
        </w:rPr>
        <w:tab/>
      </w:r>
      <w:r w:rsidRPr="00CC6BFD">
        <w:rPr>
          <w:noProof/>
        </w:rPr>
        <w:fldChar w:fldCharType="begin"/>
      </w:r>
      <w:r w:rsidRPr="00CC6BFD">
        <w:rPr>
          <w:noProof/>
        </w:rPr>
        <w:instrText xml:space="preserve"> PAGEREF _Toc179971217 \h </w:instrText>
      </w:r>
      <w:r w:rsidRPr="00CC6BFD">
        <w:rPr>
          <w:noProof/>
        </w:rPr>
      </w:r>
      <w:r w:rsidRPr="00CC6BFD">
        <w:rPr>
          <w:noProof/>
        </w:rPr>
        <w:fldChar w:fldCharType="separate"/>
      </w:r>
      <w:r w:rsidR="00B36160">
        <w:rPr>
          <w:noProof/>
        </w:rPr>
        <w:t>17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8AO</w:t>
      </w:r>
      <w:r>
        <w:rPr>
          <w:noProof/>
        </w:rPr>
        <w:tab/>
        <w:t>Matters for notice following preliminary assessment</w:t>
      </w:r>
      <w:r w:rsidRPr="00CC6BFD">
        <w:rPr>
          <w:noProof/>
        </w:rPr>
        <w:tab/>
      </w:r>
      <w:r w:rsidRPr="00CC6BFD">
        <w:rPr>
          <w:noProof/>
        </w:rPr>
        <w:fldChar w:fldCharType="begin"/>
      </w:r>
      <w:r w:rsidRPr="00CC6BFD">
        <w:rPr>
          <w:noProof/>
        </w:rPr>
        <w:instrText xml:space="preserve"> PAGEREF _Toc179971218 \h </w:instrText>
      </w:r>
      <w:r w:rsidRPr="00CC6BFD">
        <w:rPr>
          <w:noProof/>
        </w:rPr>
      </w:r>
      <w:r w:rsidRPr="00CC6BFD">
        <w:rPr>
          <w:noProof/>
        </w:rPr>
        <w:fldChar w:fldCharType="separate"/>
      </w:r>
      <w:r w:rsidR="00B36160">
        <w:rPr>
          <w:noProof/>
        </w:rPr>
        <w:t>18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8AP</w:t>
      </w:r>
      <w:r>
        <w:rPr>
          <w:noProof/>
        </w:rPr>
        <w:tab/>
        <w:t>Matters for notice—applications for technical assessments etc.</w:t>
      </w:r>
      <w:r w:rsidRPr="00CC6BFD">
        <w:rPr>
          <w:noProof/>
        </w:rPr>
        <w:tab/>
      </w:r>
      <w:r w:rsidRPr="00CC6BFD">
        <w:rPr>
          <w:noProof/>
        </w:rPr>
        <w:fldChar w:fldCharType="begin"/>
      </w:r>
      <w:r w:rsidRPr="00CC6BFD">
        <w:rPr>
          <w:noProof/>
        </w:rPr>
        <w:instrText xml:space="preserve"> PAGEREF _Toc179971219 \h </w:instrText>
      </w:r>
      <w:r w:rsidRPr="00CC6BFD">
        <w:rPr>
          <w:noProof/>
        </w:rPr>
      </w:r>
      <w:r w:rsidRPr="00CC6BFD">
        <w:rPr>
          <w:noProof/>
        </w:rPr>
        <w:fldChar w:fldCharType="separate"/>
      </w:r>
      <w:r w:rsidR="00B36160">
        <w:rPr>
          <w:noProof/>
        </w:rPr>
        <w:t>19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8AQ</w:t>
      </w:r>
      <w:r>
        <w:rPr>
          <w:noProof/>
        </w:rPr>
        <w:tab/>
        <w:t>Matters for notice in relation to extension of permit</w:t>
      </w:r>
      <w:r w:rsidRPr="00CC6BFD">
        <w:rPr>
          <w:noProof/>
        </w:rPr>
        <w:tab/>
      </w:r>
      <w:r w:rsidRPr="00CC6BFD">
        <w:rPr>
          <w:noProof/>
        </w:rPr>
        <w:fldChar w:fldCharType="begin"/>
      </w:r>
      <w:r w:rsidRPr="00CC6BFD">
        <w:rPr>
          <w:noProof/>
        </w:rPr>
        <w:instrText xml:space="preserve"> PAGEREF _Toc179971220 \h </w:instrText>
      </w:r>
      <w:r w:rsidRPr="00CC6BFD">
        <w:rPr>
          <w:noProof/>
        </w:rPr>
      </w:r>
      <w:r w:rsidRPr="00CC6BFD">
        <w:rPr>
          <w:noProof/>
        </w:rPr>
        <w:fldChar w:fldCharType="separate"/>
      </w:r>
      <w:r w:rsidR="00B36160">
        <w:rPr>
          <w:noProof/>
        </w:rPr>
        <w:t>20</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1.6—Listed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_Toc179971221 \h </w:instrText>
      </w:r>
      <w:r w:rsidRPr="00CC6BFD">
        <w:rPr>
          <w:b w:val="0"/>
          <w:noProof/>
          <w:sz w:val="18"/>
        </w:rPr>
      </w:r>
      <w:r w:rsidRPr="00CC6BFD">
        <w:rPr>
          <w:b w:val="0"/>
          <w:noProof/>
          <w:sz w:val="18"/>
        </w:rPr>
        <w:fldChar w:fldCharType="separate"/>
      </w:r>
      <w:r w:rsidR="00B36160">
        <w:rPr>
          <w:b w:val="0"/>
          <w:noProof/>
          <w:sz w:val="18"/>
        </w:rPr>
        <w:t>22</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8AR</w:t>
      </w:r>
      <w:r>
        <w:rPr>
          <w:noProof/>
        </w:rPr>
        <w:tab/>
        <w:t>Listed chemical products</w:t>
      </w:r>
      <w:r w:rsidRPr="00CC6BFD">
        <w:rPr>
          <w:noProof/>
        </w:rPr>
        <w:tab/>
      </w:r>
      <w:r w:rsidRPr="00CC6BFD">
        <w:rPr>
          <w:noProof/>
        </w:rPr>
        <w:fldChar w:fldCharType="begin"/>
      </w:r>
      <w:r w:rsidRPr="00CC6BFD">
        <w:rPr>
          <w:noProof/>
        </w:rPr>
        <w:instrText xml:space="preserve"> PAGEREF _Toc179971222 \h </w:instrText>
      </w:r>
      <w:r w:rsidRPr="00CC6BFD">
        <w:rPr>
          <w:noProof/>
        </w:rPr>
      </w:r>
      <w:r w:rsidRPr="00CC6BFD">
        <w:rPr>
          <w:noProof/>
        </w:rPr>
        <w:fldChar w:fldCharType="separate"/>
      </w:r>
      <w:r w:rsidR="00B36160">
        <w:rPr>
          <w:noProof/>
        </w:rPr>
        <w:t>22</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2—Approvals and registration</w:t>
      </w:r>
      <w:r w:rsidRPr="00CC6BFD">
        <w:rPr>
          <w:b w:val="0"/>
          <w:noProof/>
          <w:sz w:val="18"/>
        </w:rPr>
        <w:tab/>
      </w:r>
      <w:r w:rsidRPr="00CC6BFD">
        <w:rPr>
          <w:b w:val="0"/>
          <w:noProof/>
          <w:sz w:val="18"/>
        </w:rPr>
        <w:fldChar w:fldCharType="begin"/>
      </w:r>
      <w:r w:rsidRPr="00CC6BFD">
        <w:rPr>
          <w:b w:val="0"/>
          <w:noProof/>
          <w:sz w:val="18"/>
        </w:rPr>
        <w:instrText xml:space="preserve"> PAGEREF _Toc179971223 \h </w:instrText>
      </w:r>
      <w:r w:rsidRPr="00CC6BFD">
        <w:rPr>
          <w:b w:val="0"/>
          <w:noProof/>
          <w:sz w:val="18"/>
        </w:rPr>
      </w:r>
      <w:r w:rsidRPr="00CC6BFD">
        <w:rPr>
          <w:b w:val="0"/>
          <w:noProof/>
          <w:sz w:val="18"/>
        </w:rPr>
        <w:fldChar w:fldCharType="separate"/>
      </w:r>
      <w:r w:rsidR="00B36160">
        <w:rPr>
          <w:b w:val="0"/>
          <w:noProof/>
          <w:sz w:val="18"/>
        </w:rPr>
        <w:t>23</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2.1A—Pre</w:t>
      </w:r>
      <w:r>
        <w:rPr>
          <w:noProof/>
        </w:rPr>
        <w:noBreakHyphen/>
        <w:t>application assessments and assistance</w:t>
      </w:r>
      <w:r w:rsidRPr="00CC6BFD">
        <w:rPr>
          <w:b w:val="0"/>
          <w:noProof/>
          <w:sz w:val="18"/>
        </w:rPr>
        <w:tab/>
      </w:r>
      <w:r w:rsidRPr="00CC6BFD">
        <w:rPr>
          <w:b w:val="0"/>
          <w:noProof/>
          <w:sz w:val="18"/>
        </w:rPr>
        <w:fldChar w:fldCharType="begin"/>
      </w:r>
      <w:r w:rsidRPr="00CC6BFD">
        <w:rPr>
          <w:b w:val="0"/>
          <w:noProof/>
          <w:sz w:val="18"/>
        </w:rPr>
        <w:instrText xml:space="preserve"> PAGEREF _Toc179971224 \h </w:instrText>
      </w:r>
      <w:r w:rsidRPr="00CC6BFD">
        <w:rPr>
          <w:b w:val="0"/>
          <w:noProof/>
          <w:sz w:val="18"/>
        </w:rPr>
      </w:r>
      <w:r w:rsidRPr="00CC6BFD">
        <w:rPr>
          <w:b w:val="0"/>
          <w:noProof/>
          <w:sz w:val="18"/>
        </w:rPr>
        <w:fldChar w:fldCharType="separate"/>
      </w:r>
      <w:r w:rsidR="00B36160">
        <w:rPr>
          <w:b w:val="0"/>
          <w:noProof/>
          <w:sz w:val="18"/>
        </w:rPr>
        <w:t>23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8AS</w:t>
      </w:r>
      <w:r>
        <w:rPr>
          <w:noProof/>
        </w:rPr>
        <w:tab/>
        <w:t>APVMA may provide technical assessments</w:t>
      </w:r>
      <w:r w:rsidRPr="00CC6BFD">
        <w:rPr>
          <w:noProof/>
        </w:rPr>
        <w:tab/>
      </w:r>
      <w:r w:rsidRPr="00CC6BFD">
        <w:rPr>
          <w:noProof/>
        </w:rPr>
        <w:fldChar w:fldCharType="begin"/>
      </w:r>
      <w:r w:rsidRPr="00CC6BFD">
        <w:rPr>
          <w:noProof/>
        </w:rPr>
        <w:instrText xml:space="preserve"> PAGEREF _Toc179971225 \h </w:instrText>
      </w:r>
      <w:r w:rsidRPr="00CC6BFD">
        <w:rPr>
          <w:noProof/>
        </w:rPr>
      </w:r>
      <w:r w:rsidRPr="00CC6BFD">
        <w:rPr>
          <w:noProof/>
        </w:rPr>
        <w:fldChar w:fldCharType="separate"/>
      </w:r>
      <w:r w:rsidR="00B36160">
        <w:rPr>
          <w:noProof/>
        </w:rPr>
        <w:t>23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lastRenderedPageBreak/>
        <w:t>8AT</w:t>
      </w:r>
      <w:r>
        <w:rPr>
          <w:noProof/>
        </w:rPr>
        <w:tab/>
        <w:t>APVMA may provide pre</w:t>
      </w:r>
      <w:r>
        <w:rPr>
          <w:noProof/>
        </w:rPr>
        <w:noBreakHyphen/>
        <w:t>application assistance</w:t>
      </w:r>
      <w:r w:rsidRPr="00CC6BFD">
        <w:rPr>
          <w:noProof/>
        </w:rPr>
        <w:tab/>
      </w:r>
      <w:r w:rsidRPr="00CC6BFD">
        <w:rPr>
          <w:noProof/>
        </w:rPr>
        <w:fldChar w:fldCharType="begin"/>
      </w:r>
      <w:r w:rsidRPr="00CC6BFD">
        <w:rPr>
          <w:noProof/>
        </w:rPr>
        <w:instrText xml:space="preserve"> PAGEREF _Toc179971226 \h </w:instrText>
      </w:r>
      <w:r w:rsidRPr="00CC6BFD">
        <w:rPr>
          <w:noProof/>
        </w:rPr>
      </w:r>
      <w:r w:rsidRPr="00CC6BFD">
        <w:rPr>
          <w:noProof/>
        </w:rPr>
        <w:fldChar w:fldCharType="separate"/>
      </w:r>
      <w:r w:rsidR="00B36160">
        <w:rPr>
          <w:noProof/>
        </w:rPr>
        <w:t>23</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2.1—Granting or refusing approvals and registrations</w:t>
      </w:r>
      <w:r w:rsidRPr="00CC6BFD">
        <w:rPr>
          <w:b w:val="0"/>
          <w:noProof/>
          <w:sz w:val="18"/>
        </w:rPr>
        <w:tab/>
      </w:r>
      <w:r w:rsidRPr="00CC6BFD">
        <w:rPr>
          <w:b w:val="0"/>
          <w:noProof/>
          <w:sz w:val="18"/>
        </w:rPr>
        <w:fldChar w:fldCharType="begin"/>
      </w:r>
      <w:r w:rsidRPr="00CC6BFD">
        <w:rPr>
          <w:b w:val="0"/>
          <w:noProof/>
          <w:sz w:val="18"/>
        </w:rPr>
        <w:instrText xml:space="preserve"> PAGEREF _Toc179971227 \h </w:instrText>
      </w:r>
      <w:r w:rsidRPr="00CC6BFD">
        <w:rPr>
          <w:b w:val="0"/>
          <w:noProof/>
          <w:sz w:val="18"/>
        </w:rPr>
      </w:r>
      <w:r w:rsidRPr="00CC6BFD">
        <w:rPr>
          <w:b w:val="0"/>
          <w:noProof/>
          <w:sz w:val="18"/>
        </w:rPr>
        <w:fldChar w:fldCharType="separate"/>
      </w:r>
      <w:r w:rsidR="00B36160">
        <w:rPr>
          <w:b w:val="0"/>
          <w:noProof/>
          <w:sz w:val="18"/>
        </w:rPr>
        <w:t>24</w:t>
      </w:r>
      <w:r w:rsidRPr="00CC6BFD">
        <w:rPr>
          <w:b w:val="0"/>
          <w:noProof/>
          <w:sz w:val="18"/>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2.1.1—Preliminary applications—summaries of applications</w:t>
      </w:r>
      <w:r w:rsidRPr="00CC6BFD">
        <w:rPr>
          <w:b w:val="0"/>
          <w:noProof/>
          <w:sz w:val="18"/>
        </w:rPr>
        <w:tab/>
      </w:r>
      <w:r w:rsidRPr="00CC6BFD">
        <w:rPr>
          <w:b w:val="0"/>
          <w:noProof/>
          <w:sz w:val="18"/>
        </w:rPr>
        <w:fldChar w:fldCharType="begin"/>
      </w:r>
      <w:r w:rsidRPr="00CC6BFD">
        <w:rPr>
          <w:b w:val="0"/>
          <w:noProof/>
          <w:sz w:val="18"/>
        </w:rPr>
        <w:instrText xml:space="preserve"> PAGEREF _Toc179971228 \h </w:instrText>
      </w:r>
      <w:r w:rsidRPr="00CC6BFD">
        <w:rPr>
          <w:b w:val="0"/>
          <w:noProof/>
          <w:sz w:val="18"/>
        </w:rPr>
      </w:r>
      <w:r w:rsidRPr="00CC6BFD">
        <w:rPr>
          <w:b w:val="0"/>
          <w:noProof/>
          <w:sz w:val="18"/>
        </w:rPr>
        <w:fldChar w:fldCharType="separate"/>
      </w:r>
      <w:r w:rsidR="00B36160">
        <w:rPr>
          <w:b w:val="0"/>
          <w:noProof/>
          <w:sz w:val="18"/>
        </w:rPr>
        <w:t>24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8B</w:t>
      </w:r>
      <w:r>
        <w:rPr>
          <w:noProof/>
        </w:rPr>
        <w:tab/>
        <w:t>Summaries of applications for active constituents for chemical products</w:t>
      </w:r>
      <w:r w:rsidRPr="00CC6BFD">
        <w:rPr>
          <w:noProof/>
        </w:rPr>
        <w:tab/>
      </w:r>
      <w:r w:rsidRPr="00CC6BFD">
        <w:rPr>
          <w:noProof/>
        </w:rPr>
        <w:fldChar w:fldCharType="begin"/>
      </w:r>
      <w:r w:rsidRPr="00CC6BFD">
        <w:rPr>
          <w:noProof/>
        </w:rPr>
        <w:instrText xml:space="preserve"> PAGEREF _Toc179971229 \h </w:instrText>
      </w:r>
      <w:r w:rsidRPr="00CC6BFD">
        <w:rPr>
          <w:noProof/>
        </w:rPr>
      </w:r>
      <w:r w:rsidRPr="00CC6BFD">
        <w:rPr>
          <w:noProof/>
        </w:rPr>
        <w:fldChar w:fldCharType="separate"/>
      </w:r>
      <w:r w:rsidR="00B36160">
        <w:rPr>
          <w:noProof/>
        </w:rPr>
        <w:t>24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8D</w:t>
      </w:r>
      <w:r>
        <w:rPr>
          <w:noProof/>
        </w:rPr>
        <w:tab/>
        <w:t>Summaries of applications for chemical products that are not the same as a registered chemical product</w:t>
      </w:r>
      <w:r w:rsidRPr="00CC6BFD">
        <w:rPr>
          <w:noProof/>
        </w:rPr>
        <w:tab/>
      </w:r>
      <w:r w:rsidRPr="00CC6BFD">
        <w:rPr>
          <w:noProof/>
        </w:rPr>
        <w:fldChar w:fldCharType="begin"/>
      </w:r>
      <w:r w:rsidRPr="00CC6BFD">
        <w:rPr>
          <w:noProof/>
        </w:rPr>
        <w:instrText xml:space="preserve"> PAGEREF _Toc179971230 \h </w:instrText>
      </w:r>
      <w:r w:rsidRPr="00CC6BFD">
        <w:rPr>
          <w:noProof/>
        </w:rPr>
      </w:r>
      <w:r w:rsidRPr="00CC6BFD">
        <w:rPr>
          <w:noProof/>
        </w:rPr>
        <w:fldChar w:fldCharType="separate"/>
      </w:r>
      <w:r w:rsidR="00B36160">
        <w:rPr>
          <w:noProof/>
        </w:rPr>
        <w:t>24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8E</w:t>
      </w:r>
      <w:r>
        <w:rPr>
          <w:noProof/>
        </w:rPr>
        <w:tab/>
        <w:t>Summaries of applications for chemical products that are the same as a registered chemical product</w:t>
      </w:r>
      <w:r w:rsidRPr="00CC6BFD">
        <w:rPr>
          <w:noProof/>
        </w:rPr>
        <w:tab/>
      </w:r>
      <w:r w:rsidRPr="00CC6BFD">
        <w:rPr>
          <w:noProof/>
        </w:rPr>
        <w:fldChar w:fldCharType="begin"/>
      </w:r>
      <w:r w:rsidRPr="00CC6BFD">
        <w:rPr>
          <w:noProof/>
        </w:rPr>
        <w:instrText xml:space="preserve"> PAGEREF _Toc179971231 \h </w:instrText>
      </w:r>
      <w:r w:rsidRPr="00CC6BFD">
        <w:rPr>
          <w:noProof/>
        </w:rPr>
      </w:r>
      <w:r w:rsidRPr="00CC6BFD">
        <w:rPr>
          <w:noProof/>
        </w:rPr>
        <w:fldChar w:fldCharType="separate"/>
      </w:r>
      <w:r w:rsidR="00B36160">
        <w:rPr>
          <w:noProof/>
        </w:rPr>
        <w:t>25</w:t>
      </w:r>
      <w:r w:rsidRPr="00CC6BFD">
        <w:rPr>
          <w:noProof/>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2.1.3—Particulars for approvals, registrations and labelling</w:t>
      </w:r>
      <w:r w:rsidRPr="00CC6BFD">
        <w:rPr>
          <w:b w:val="0"/>
          <w:noProof/>
          <w:sz w:val="18"/>
        </w:rPr>
        <w:tab/>
      </w:r>
      <w:r w:rsidRPr="00CC6BFD">
        <w:rPr>
          <w:b w:val="0"/>
          <w:noProof/>
          <w:sz w:val="18"/>
        </w:rPr>
        <w:fldChar w:fldCharType="begin"/>
      </w:r>
      <w:r w:rsidRPr="00CC6BFD">
        <w:rPr>
          <w:b w:val="0"/>
          <w:noProof/>
          <w:sz w:val="18"/>
        </w:rPr>
        <w:instrText xml:space="preserve"> PAGEREF _Toc179971232 \h </w:instrText>
      </w:r>
      <w:r w:rsidRPr="00CC6BFD">
        <w:rPr>
          <w:b w:val="0"/>
          <w:noProof/>
          <w:sz w:val="18"/>
        </w:rPr>
      </w:r>
      <w:r w:rsidRPr="00CC6BFD">
        <w:rPr>
          <w:b w:val="0"/>
          <w:noProof/>
          <w:sz w:val="18"/>
        </w:rPr>
        <w:fldChar w:fldCharType="separate"/>
      </w:r>
      <w:r w:rsidR="00B36160">
        <w:rPr>
          <w:b w:val="0"/>
          <w:noProof/>
          <w:sz w:val="18"/>
        </w:rPr>
        <w:t>25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15</w:t>
      </w:r>
      <w:r>
        <w:rPr>
          <w:noProof/>
        </w:rPr>
        <w:tab/>
        <w:t>Particulars of approved active constituents to be recorded</w:t>
      </w:r>
      <w:r w:rsidRPr="00CC6BFD">
        <w:rPr>
          <w:noProof/>
        </w:rPr>
        <w:tab/>
      </w:r>
      <w:r w:rsidRPr="00CC6BFD">
        <w:rPr>
          <w:noProof/>
        </w:rPr>
        <w:fldChar w:fldCharType="begin"/>
      </w:r>
      <w:r w:rsidRPr="00CC6BFD">
        <w:rPr>
          <w:noProof/>
        </w:rPr>
        <w:instrText xml:space="preserve"> PAGEREF _Toc179971233 \h </w:instrText>
      </w:r>
      <w:r w:rsidRPr="00CC6BFD">
        <w:rPr>
          <w:noProof/>
        </w:rPr>
      </w:r>
      <w:r w:rsidRPr="00CC6BFD">
        <w:rPr>
          <w:noProof/>
        </w:rPr>
        <w:fldChar w:fldCharType="separate"/>
      </w:r>
      <w:r w:rsidR="00B36160">
        <w:rPr>
          <w:noProof/>
        </w:rPr>
        <w:t>25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16</w:t>
      </w:r>
      <w:r>
        <w:rPr>
          <w:noProof/>
        </w:rPr>
        <w:tab/>
        <w:t>Particulars of registered chemical products to be recorded</w:t>
      </w:r>
      <w:r w:rsidRPr="00CC6BFD">
        <w:rPr>
          <w:noProof/>
        </w:rPr>
        <w:tab/>
      </w:r>
      <w:r w:rsidRPr="00CC6BFD">
        <w:rPr>
          <w:noProof/>
        </w:rPr>
        <w:fldChar w:fldCharType="begin"/>
      </w:r>
      <w:r w:rsidRPr="00CC6BFD">
        <w:rPr>
          <w:noProof/>
        </w:rPr>
        <w:instrText xml:space="preserve"> PAGEREF _Toc179971234 \h </w:instrText>
      </w:r>
      <w:r w:rsidRPr="00CC6BFD">
        <w:rPr>
          <w:noProof/>
        </w:rPr>
      </w:r>
      <w:r w:rsidRPr="00CC6BFD">
        <w:rPr>
          <w:noProof/>
        </w:rPr>
        <w:fldChar w:fldCharType="separate"/>
      </w:r>
      <w:r w:rsidR="00B36160">
        <w:rPr>
          <w:noProof/>
        </w:rPr>
        <w:t>26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17</w:t>
      </w:r>
      <w:r>
        <w:rPr>
          <w:noProof/>
        </w:rPr>
        <w:tab/>
        <w:t>Particulars for label</w:t>
      </w:r>
      <w:r w:rsidRPr="00CC6BFD">
        <w:rPr>
          <w:noProof/>
        </w:rPr>
        <w:tab/>
      </w:r>
      <w:r w:rsidRPr="00CC6BFD">
        <w:rPr>
          <w:noProof/>
        </w:rPr>
        <w:fldChar w:fldCharType="begin"/>
      </w:r>
      <w:r w:rsidRPr="00CC6BFD">
        <w:rPr>
          <w:noProof/>
        </w:rPr>
        <w:instrText xml:space="preserve"> PAGEREF _Toc179971235 \h </w:instrText>
      </w:r>
      <w:r w:rsidRPr="00CC6BFD">
        <w:rPr>
          <w:noProof/>
        </w:rPr>
      </w:r>
      <w:r w:rsidRPr="00CC6BFD">
        <w:rPr>
          <w:noProof/>
        </w:rPr>
        <w:fldChar w:fldCharType="separate"/>
      </w:r>
      <w:r w:rsidR="00B36160">
        <w:rPr>
          <w:noProof/>
        </w:rPr>
        <w:t>26</w:t>
      </w:r>
      <w:r w:rsidRPr="00CC6BFD">
        <w:rPr>
          <w:noProof/>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2.1.4—Conditions of approval—active constituents and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_Toc179971236 \h </w:instrText>
      </w:r>
      <w:r w:rsidRPr="00CC6BFD">
        <w:rPr>
          <w:b w:val="0"/>
          <w:noProof/>
          <w:sz w:val="18"/>
        </w:rPr>
      </w:r>
      <w:r w:rsidRPr="00CC6BFD">
        <w:rPr>
          <w:b w:val="0"/>
          <w:noProof/>
          <w:sz w:val="18"/>
        </w:rPr>
        <w:fldChar w:fldCharType="separate"/>
      </w:r>
      <w:r w:rsidR="00B36160">
        <w:rPr>
          <w:b w:val="0"/>
          <w:noProof/>
          <w:sz w:val="18"/>
        </w:rPr>
        <w:t>27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17C</w:t>
      </w:r>
      <w:r>
        <w:rPr>
          <w:noProof/>
        </w:rPr>
        <w:tab/>
      </w:r>
      <w:r w:rsidRPr="00D458B3">
        <w:rPr>
          <w:bCs/>
          <w:noProof/>
        </w:rPr>
        <w:t>Conditions of approval or registration—</w:t>
      </w:r>
      <w:r>
        <w:rPr>
          <w:noProof/>
        </w:rPr>
        <w:t>active constituents and chemical products</w:t>
      </w:r>
      <w:r w:rsidRPr="00CC6BFD">
        <w:rPr>
          <w:noProof/>
        </w:rPr>
        <w:tab/>
      </w:r>
      <w:r w:rsidRPr="00CC6BFD">
        <w:rPr>
          <w:noProof/>
        </w:rPr>
        <w:fldChar w:fldCharType="begin"/>
      </w:r>
      <w:r w:rsidRPr="00CC6BFD">
        <w:rPr>
          <w:noProof/>
        </w:rPr>
        <w:instrText xml:space="preserve"> PAGEREF _Toc179971237 \h </w:instrText>
      </w:r>
      <w:r w:rsidRPr="00CC6BFD">
        <w:rPr>
          <w:noProof/>
        </w:rPr>
      </w:r>
      <w:r w:rsidRPr="00CC6BFD">
        <w:rPr>
          <w:noProof/>
        </w:rPr>
        <w:fldChar w:fldCharType="separate"/>
      </w:r>
      <w:r w:rsidR="00B36160">
        <w:rPr>
          <w:noProof/>
        </w:rPr>
        <w:t>27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w:t>
      </w:r>
      <w:r>
        <w:rPr>
          <w:noProof/>
        </w:rPr>
        <w:tab/>
        <w:t>Conditions of registration of chemical products—containers</w:t>
      </w:r>
      <w:r w:rsidRPr="00CC6BFD">
        <w:rPr>
          <w:noProof/>
        </w:rPr>
        <w:tab/>
      </w:r>
      <w:r w:rsidRPr="00CC6BFD">
        <w:rPr>
          <w:noProof/>
        </w:rPr>
        <w:fldChar w:fldCharType="begin"/>
      </w:r>
      <w:r w:rsidRPr="00CC6BFD">
        <w:rPr>
          <w:noProof/>
        </w:rPr>
        <w:instrText xml:space="preserve"> PAGEREF _Toc179971238 \h </w:instrText>
      </w:r>
      <w:r w:rsidRPr="00CC6BFD">
        <w:rPr>
          <w:noProof/>
        </w:rPr>
      </w:r>
      <w:r w:rsidRPr="00CC6BFD">
        <w:rPr>
          <w:noProof/>
        </w:rPr>
        <w:fldChar w:fldCharType="separate"/>
      </w:r>
      <w:r w:rsidR="00B36160">
        <w:rPr>
          <w:noProof/>
        </w:rPr>
        <w:t>29</w:t>
      </w:r>
      <w:r w:rsidRPr="00CC6BFD">
        <w:rPr>
          <w:noProof/>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2.1.6—Conditions of approval—labels</w:t>
      </w:r>
      <w:r w:rsidRPr="00CC6BFD">
        <w:rPr>
          <w:b w:val="0"/>
          <w:noProof/>
          <w:sz w:val="18"/>
        </w:rPr>
        <w:tab/>
      </w:r>
      <w:r w:rsidRPr="00CC6BFD">
        <w:rPr>
          <w:b w:val="0"/>
          <w:noProof/>
          <w:sz w:val="18"/>
        </w:rPr>
        <w:fldChar w:fldCharType="begin"/>
      </w:r>
      <w:r w:rsidRPr="00CC6BFD">
        <w:rPr>
          <w:b w:val="0"/>
          <w:noProof/>
          <w:sz w:val="18"/>
        </w:rPr>
        <w:instrText xml:space="preserve"> PAGEREF _Toc179971239 \h </w:instrText>
      </w:r>
      <w:r w:rsidRPr="00CC6BFD">
        <w:rPr>
          <w:b w:val="0"/>
          <w:noProof/>
          <w:sz w:val="18"/>
        </w:rPr>
      </w:r>
      <w:r w:rsidRPr="00CC6BFD">
        <w:rPr>
          <w:b w:val="0"/>
          <w:noProof/>
          <w:sz w:val="18"/>
        </w:rPr>
        <w:fldChar w:fldCharType="separate"/>
      </w:r>
      <w:r w:rsidR="00B36160">
        <w:rPr>
          <w:b w:val="0"/>
          <w:noProof/>
          <w:sz w:val="18"/>
        </w:rPr>
        <w:t>29</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18B</w:t>
      </w:r>
      <w:r>
        <w:rPr>
          <w:noProof/>
        </w:rPr>
        <w:tab/>
        <w:t>Prescribed conditions for approval of labels</w:t>
      </w:r>
      <w:r w:rsidRPr="00CC6BFD">
        <w:rPr>
          <w:noProof/>
        </w:rPr>
        <w:tab/>
      </w:r>
      <w:r w:rsidRPr="00CC6BFD">
        <w:rPr>
          <w:noProof/>
        </w:rPr>
        <w:fldChar w:fldCharType="begin"/>
      </w:r>
      <w:r w:rsidRPr="00CC6BFD">
        <w:rPr>
          <w:noProof/>
        </w:rPr>
        <w:instrText xml:space="preserve"> PAGEREF _Toc179971240 \h </w:instrText>
      </w:r>
      <w:r w:rsidRPr="00CC6BFD">
        <w:rPr>
          <w:noProof/>
        </w:rPr>
      </w:r>
      <w:r w:rsidRPr="00CC6BFD">
        <w:rPr>
          <w:noProof/>
        </w:rPr>
        <w:fldChar w:fldCharType="separate"/>
      </w:r>
      <w:r w:rsidR="00B36160">
        <w:rPr>
          <w:noProof/>
        </w:rPr>
        <w:t>29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18C</w:t>
      </w:r>
      <w:r>
        <w:rPr>
          <w:noProof/>
        </w:rPr>
        <w:tab/>
        <w:t>Label must be attached to containers for chemical products</w:t>
      </w:r>
      <w:r w:rsidRPr="00CC6BFD">
        <w:rPr>
          <w:noProof/>
        </w:rPr>
        <w:tab/>
      </w:r>
      <w:r w:rsidRPr="00CC6BFD">
        <w:rPr>
          <w:noProof/>
        </w:rPr>
        <w:fldChar w:fldCharType="begin"/>
      </w:r>
      <w:r w:rsidRPr="00CC6BFD">
        <w:rPr>
          <w:noProof/>
        </w:rPr>
        <w:instrText xml:space="preserve"> PAGEREF _Toc179971241 \h </w:instrText>
      </w:r>
      <w:r w:rsidRPr="00CC6BFD">
        <w:rPr>
          <w:noProof/>
        </w:rPr>
      </w:r>
      <w:r w:rsidRPr="00CC6BFD">
        <w:rPr>
          <w:noProof/>
        </w:rPr>
        <w:fldChar w:fldCharType="separate"/>
      </w:r>
      <w:r w:rsidR="00B36160">
        <w:rPr>
          <w:noProof/>
        </w:rPr>
        <w:t>29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18D</w:t>
      </w:r>
      <w:r>
        <w:rPr>
          <w:noProof/>
        </w:rPr>
        <w:tab/>
        <w:t>Information on label</w:t>
      </w:r>
      <w:r w:rsidRPr="00CC6BFD">
        <w:rPr>
          <w:noProof/>
        </w:rPr>
        <w:tab/>
      </w:r>
      <w:r w:rsidRPr="00CC6BFD">
        <w:rPr>
          <w:noProof/>
        </w:rPr>
        <w:fldChar w:fldCharType="begin"/>
      </w:r>
      <w:r w:rsidRPr="00CC6BFD">
        <w:rPr>
          <w:noProof/>
        </w:rPr>
        <w:instrText xml:space="preserve"> PAGEREF _Toc179971242 \h </w:instrText>
      </w:r>
      <w:r w:rsidRPr="00CC6BFD">
        <w:rPr>
          <w:noProof/>
        </w:rPr>
      </w:r>
      <w:r w:rsidRPr="00CC6BFD">
        <w:rPr>
          <w:noProof/>
        </w:rPr>
        <w:fldChar w:fldCharType="separate"/>
      </w:r>
      <w:r w:rsidR="00B36160">
        <w:rPr>
          <w:noProof/>
        </w:rPr>
        <w:t>29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18E</w:t>
      </w:r>
      <w:r>
        <w:rPr>
          <w:noProof/>
        </w:rPr>
        <w:tab/>
        <w:t>Labelling standards and requirements</w:t>
      </w:r>
      <w:r w:rsidRPr="00CC6BFD">
        <w:rPr>
          <w:noProof/>
        </w:rPr>
        <w:tab/>
      </w:r>
      <w:r w:rsidRPr="00CC6BFD">
        <w:rPr>
          <w:noProof/>
        </w:rPr>
        <w:fldChar w:fldCharType="begin"/>
      </w:r>
      <w:r w:rsidRPr="00CC6BFD">
        <w:rPr>
          <w:noProof/>
        </w:rPr>
        <w:instrText xml:space="preserve"> PAGEREF _Toc179971243 \h </w:instrText>
      </w:r>
      <w:r w:rsidRPr="00CC6BFD">
        <w:rPr>
          <w:noProof/>
        </w:rPr>
      </w:r>
      <w:r w:rsidRPr="00CC6BFD">
        <w:rPr>
          <w:noProof/>
        </w:rPr>
        <w:fldChar w:fldCharType="separate"/>
      </w:r>
      <w:r w:rsidR="00B36160">
        <w:rPr>
          <w:noProof/>
        </w:rPr>
        <w:t>30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18F</w:t>
      </w:r>
      <w:r>
        <w:rPr>
          <w:noProof/>
        </w:rPr>
        <w:tab/>
        <w:t>Requirements for information on labels</w:t>
      </w:r>
      <w:r w:rsidRPr="00CC6BFD">
        <w:rPr>
          <w:noProof/>
        </w:rPr>
        <w:tab/>
      </w:r>
      <w:r w:rsidRPr="00CC6BFD">
        <w:rPr>
          <w:noProof/>
        </w:rPr>
        <w:fldChar w:fldCharType="begin"/>
      </w:r>
      <w:r w:rsidRPr="00CC6BFD">
        <w:rPr>
          <w:noProof/>
        </w:rPr>
        <w:instrText xml:space="preserve"> PAGEREF _Toc179971244 \h </w:instrText>
      </w:r>
      <w:r w:rsidRPr="00CC6BFD">
        <w:rPr>
          <w:noProof/>
        </w:rPr>
      </w:r>
      <w:r w:rsidRPr="00CC6BFD">
        <w:rPr>
          <w:noProof/>
        </w:rPr>
        <w:fldChar w:fldCharType="separate"/>
      </w:r>
      <w:r w:rsidR="00B36160">
        <w:rPr>
          <w:noProof/>
        </w:rPr>
        <w:t>30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18G</w:t>
      </w:r>
      <w:r>
        <w:rPr>
          <w:noProof/>
        </w:rPr>
        <w:tab/>
        <w:t>Requirements about claims inconsistent with labels</w:t>
      </w:r>
      <w:r w:rsidRPr="00CC6BFD">
        <w:rPr>
          <w:noProof/>
        </w:rPr>
        <w:tab/>
      </w:r>
      <w:r w:rsidRPr="00CC6BFD">
        <w:rPr>
          <w:noProof/>
        </w:rPr>
        <w:fldChar w:fldCharType="begin"/>
      </w:r>
      <w:r w:rsidRPr="00CC6BFD">
        <w:rPr>
          <w:noProof/>
        </w:rPr>
        <w:instrText xml:space="preserve"> PAGEREF _Toc179971245 \h </w:instrText>
      </w:r>
      <w:r w:rsidRPr="00CC6BFD">
        <w:rPr>
          <w:noProof/>
        </w:rPr>
      </w:r>
      <w:r w:rsidRPr="00CC6BFD">
        <w:rPr>
          <w:noProof/>
        </w:rPr>
        <w:fldChar w:fldCharType="separate"/>
      </w:r>
      <w:r w:rsidR="00B36160">
        <w:rPr>
          <w:noProof/>
        </w:rPr>
        <w:t>30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18H</w:t>
      </w:r>
      <w:r>
        <w:rPr>
          <w:noProof/>
        </w:rPr>
        <w:tab/>
        <w:t>Retention of label and information about label</w:t>
      </w:r>
      <w:r w:rsidRPr="00CC6BFD">
        <w:rPr>
          <w:noProof/>
        </w:rPr>
        <w:tab/>
      </w:r>
      <w:r w:rsidRPr="00CC6BFD">
        <w:rPr>
          <w:noProof/>
        </w:rPr>
        <w:fldChar w:fldCharType="begin"/>
      </w:r>
      <w:r w:rsidRPr="00CC6BFD">
        <w:rPr>
          <w:noProof/>
        </w:rPr>
        <w:instrText xml:space="preserve"> PAGEREF _Toc179971246 \h </w:instrText>
      </w:r>
      <w:r w:rsidRPr="00CC6BFD">
        <w:rPr>
          <w:noProof/>
        </w:rPr>
      </w:r>
      <w:r w:rsidRPr="00CC6BFD">
        <w:rPr>
          <w:noProof/>
        </w:rPr>
        <w:fldChar w:fldCharType="separate"/>
      </w:r>
      <w:r w:rsidR="00B36160">
        <w:rPr>
          <w:noProof/>
        </w:rPr>
        <w:t>31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18I</w:t>
      </w:r>
      <w:r>
        <w:rPr>
          <w:noProof/>
        </w:rPr>
        <w:tab/>
        <w:t>Providing label and information about label to APVMA</w:t>
      </w:r>
      <w:r w:rsidRPr="00CC6BFD">
        <w:rPr>
          <w:noProof/>
        </w:rPr>
        <w:tab/>
      </w:r>
      <w:r w:rsidRPr="00CC6BFD">
        <w:rPr>
          <w:noProof/>
        </w:rPr>
        <w:fldChar w:fldCharType="begin"/>
      </w:r>
      <w:r w:rsidRPr="00CC6BFD">
        <w:rPr>
          <w:noProof/>
        </w:rPr>
        <w:instrText xml:space="preserve"> PAGEREF _Toc179971247 \h </w:instrText>
      </w:r>
      <w:r w:rsidRPr="00CC6BFD">
        <w:rPr>
          <w:noProof/>
        </w:rPr>
      </w:r>
      <w:r w:rsidRPr="00CC6BFD">
        <w:rPr>
          <w:noProof/>
        </w:rPr>
        <w:fldChar w:fldCharType="separate"/>
      </w:r>
      <w:r w:rsidR="00B36160">
        <w:rPr>
          <w:noProof/>
        </w:rPr>
        <w:t>31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18J</w:t>
      </w:r>
      <w:r>
        <w:rPr>
          <w:noProof/>
        </w:rPr>
        <w:tab/>
        <w:t>Identifying information recorded for holder and nominated agent</w:t>
      </w:r>
      <w:r w:rsidRPr="00CC6BFD">
        <w:rPr>
          <w:noProof/>
        </w:rPr>
        <w:tab/>
      </w:r>
      <w:r w:rsidRPr="00CC6BFD">
        <w:rPr>
          <w:noProof/>
        </w:rPr>
        <w:fldChar w:fldCharType="begin"/>
      </w:r>
      <w:r w:rsidRPr="00CC6BFD">
        <w:rPr>
          <w:noProof/>
        </w:rPr>
        <w:instrText xml:space="preserve"> PAGEREF _Toc179971248 \h </w:instrText>
      </w:r>
      <w:r w:rsidRPr="00CC6BFD">
        <w:rPr>
          <w:noProof/>
        </w:rPr>
      </w:r>
      <w:r w:rsidRPr="00CC6BFD">
        <w:rPr>
          <w:noProof/>
        </w:rPr>
        <w:fldChar w:fldCharType="separate"/>
      </w:r>
      <w:r w:rsidR="00B36160">
        <w:rPr>
          <w:noProof/>
        </w:rPr>
        <w:t>32</w:t>
      </w:r>
      <w:r w:rsidRPr="00CC6BFD">
        <w:rPr>
          <w:noProof/>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2.1.6A—Incorrect particulars and conditions</w:t>
      </w:r>
      <w:r w:rsidRPr="00CC6BFD">
        <w:rPr>
          <w:b w:val="0"/>
          <w:noProof/>
          <w:sz w:val="18"/>
        </w:rPr>
        <w:tab/>
      </w:r>
      <w:r w:rsidRPr="00CC6BFD">
        <w:rPr>
          <w:b w:val="0"/>
          <w:noProof/>
          <w:sz w:val="18"/>
        </w:rPr>
        <w:fldChar w:fldCharType="begin"/>
      </w:r>
      <w:r w:rsidRPr="00CC6BFD">
        <w:rPr>
          <w:b w:val="0"/>
          <w:noProof/>
          <w:sz w:val="18"/>
        </w:rPr>
        <w:instrText xml:space="preserve"> PAGEREF _Toc179971249 \h </w:instrText>
      </w:r>
      <w:r w:rsidRPr="00CC6BFD">
        <w:rPr>
          <w:b w:val="0"/>
          <w:noProof/>
          <w:sz w:val="18"/>
        </w:rPr>
      </w:r>
      <w:r w:rsidRPr="00CC6BFD">
        <w:rPr>
          <w:b w:val="0"/>
          <w:noProof/>
          <w:sz w:val="18"/>
        </w:rPr>
        <w:fldChar w:fldCharType="separate"/>
      </w:r>
      <w:r w:rsidR="00B36160">
        <w:rPr>
          <w:b w:val="0"/>
          <w:noProof/>
          <w:sz w:val="18"/>
        </w:rPr>
        <w:t>32</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18K</w:t>
      </w:r>
      <w:r>
        <w:rPr>
          <w:noProof/>
        </w:rPr>
        <w:tab/>
        <w:t>Incorrect particulars and conditions APVMA must correct</w:t>
      </w:r>
      <w:r w:rsidRPr="00CC6BFD">
        <w:rPr>
          <w:noProof/>
        </w:rPr>
        <w:tab/>
      </w:r>
      <w:r w:rsidRPr="00CC6BFD">
        <w:rPr>
          <w:noProof/>
        </w:rPr>
        <w:fldChar w:fldCharType="begin"/>
      </w:r>
      <w:r w:rsidRPr="00CC6BFD">
        <w:rPr>
          <w:noProof/>
        </w:rPr>
        <w:instrText xml:space="preserve"> PAGEREF _Toc179971250 \h </w:instrText>
      </w:r>
      <w:r w:rsidRPr="00CC6BFD">
        <w:rPr>
          <w:noProof/>
        </w:rPr>
      </w:r>
      <w:r w:rsidRPr="00CC6BFD">
        <w:rPr>
          <w:noProof/>
        </w:rPr>
        <w:fldChar w:fldCharType="separate"/>
      </w:r>
      <w:r w:rsidR="00B36160">
        <w:rPr>
          <w:noProof/>
        </w:rPr>
        <w:t>32</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2.2—Granting or refusing applications for variation of relevant particulars, or conditions, of approvals or registration</w:t>
      </w:r>
      <w:r w:rsidRPr="00CC6BFD">
        <w:rPr>
          <w:b w:val="0"/>
          <w:noProof/>
          <w:sz w:val="18"/>
        </w:rPr>
        <w:tab/>
      </w:r>
      <w:r w:rsidRPr="00CC6BFD">
        <w:rPr>
          <w:b w:val="0"/>
          <w:noProof/>
          <w:sz w:val="18"/>
        </w:rPr>
        <w:fldChar w:fldCharType="begin"/>
      </w:r>
      <w:r w:rsidRPr="00CC6BFD">
        <w:rPr>
          <w:b w:val="0"/>
          <w:noProof/>
          <w:sz w:val="18"/>
        </w:rPr>
        <w:instrText xml:space="preserve"> PAGEREF _Toc179971251 \h </w:instrText>
      </w:r>
      <w:r w:rsidRPr="00CC6BFD">
        <w:rPr>
          <w:b w:val="0"/>
          <w:noProof/>
          <w:sz w:val="18"/>
        </w:rPr>
      </w:r>
      <w:r w:rsidRPr="00CC6BFD">
        <w:rPr>
          <w:b w:val="0"/>
          <w:noProof/>
          <w:sz w:val="18"/>
        </w:rPr>
        <w:fldChar w:fldCharType="separate"/>
      </w:r>
      <w:r w:rsidR="00B36160">
        <w:rPr>
          <w:b w:val="0"/>
          <w:noProof/>
          <w:sz w:val="18"/>
        </w:rPr>
        <w:t>33</w:t>
      </w:r>
      <w:r w:rsidRPr="00CC6BFD">
        <w:rPr>
          <w:b w:val="0"/>
          <w:noProof/>
          <w:sz w:val="18"/>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2.2.1—Variation applications—summaries of applications</w:t>
      </w:r>
      <w:r w:rsidRPr="00CC6BFD">
        <w:rPr>
          <w:b w:val="0"/>
          <w:noProof/>
          <w:sz w:val="18"/>
        </w:rPr>
        <w:tab/>
      </w:r>
      <w:r w:rsidRPr="00CC6BFD">
        <w:rPr>
          <w:b w:val="0"/>
          <w:noProof/>
          <w:sz w:val="18"/>
        </w:rPr>
        <w:fldChar w:fldCharType="begin"/>
      </w:r>
      <w:r w:rsidRPr="00CC6BFD">
        <w:rPr>
          <w:b w:val="0"/>
          <w:noProof/>
          <w:sz w:val="18"/>
        </w:rPr>
        <w:instrText xml:space="preserve"> PAGEREF _Toc179971252 \h </w:instrText>
      </w:r>
      <w:r w:rsidRPr="00CC6BFD">
        <w:rPr>
          <w:b w:val="0"/>
          <w:noProof/>
          <w:sz w:val="18"/>
        </w:rPr>
      </w:r>
      <w:r w:rsidRPr="00CC6BFD">
        <w:rPr>
          <w:b w:val="0"/>
          <w:noProof/>
          <w:sz w:val="18"/>
        </w:rPr>
        <w:fldChar w:fldCharType="separate"/>
      </w:r>
      <w:r w:rsidR="00B36160">
        <w:rPr>
          <w:b w:val="0"/>
          <w:noProof/>
          <w:sz w:val="18"/>
        </w:rPr>
        <w:t>33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19AD</w:t>
      </w:r>
      <w:r>
        <w:rPr>
          <w:noProof/>
        </w:rPr>
        <w:tab/>
        <w:t>Summaries of applications for variation for chemical products</w:t>
      </w:r>
      <w:r w:rsidRPr="00CC6BFD">
        <w:rPr>
          <w:noProof/>
        </w:rPr>
        <w:tab/>
      </w:r>
      <w:r w:rsidRPr="00CC6BFD">
        <w:rPr>
          <w:noProof/>
        </w:rPr>
        <w:fldChar w:fldCharType="begin"/>
      </w:r>
      <w:r w:rsidRPr="00CC6BFD">
        <w:rPr>
          <w:noProof/>
        </w:rPr>
        <w:instrText xml:space="preserve"> PAGEREF _Toc179971253 \h </w:instrText>
      </w:r>
      <w:r w:rsidRPr="00CC6BFD">
        <w:rPr>
          <w:noProof/>
        </w:rPr>
      </w:r>
      <w:r w:rsidRPr="00CC6BFD">
        <w:rPr>
          <w:noProof/>
        </w:rPr>
        <w:fldChar w:fldCharType="separate"/>
      </w:r>
      <w:r w:rsidR="00B36160">
        <w:rPr>
          <w:noProof/>
        </w:rPr>
        <w:t>33</w:t>
      </w:r>
      <w:r w:rsidRPr="00CC6BFD">
        <w:rPr>
          <w:noProof/>
        </w:rPr>
        <w:fldChar w:fldCharType="end"/>
      </w:r>
    </w:p>
    <w:p w:rsidR="00CC6BFD" w:rsidRDefault="00CC6BFD">
      <w:pPr>
        <w:pStyle w:val="TOC4"/>
        <w:rPr>
          <w:rFonts w:asciiTheme="minorHAnsi" w:eastAsiaTheme="minorEastAsia" w:hAnsiTheme="minorHAnsi" w:cstheme="minorBidi"/>
          <w:b w:val="0"/>
          <w:noProof/>
          <w:kern w:val="0"/>
          <w:sz w:val="22"/>
          <w:szCs w:val="22"/>
        </w:rPr>
      </w:pPr>
      <w:r>
        <w:rPr>
          <w:noProof/>
        </w:rPr>
        <w:t>Subdivision 2.2.2—Interchangeable constituent determinations</w:t>
      </w:r>
      <w:r w:rsidRPr="00CC6BFD">
        <w:rPr>
          <w:b w:val="0"/>
          <w:noProof/>
          <w:sz w:val="18"/>
        </w:rPr>
        <w:tab/>
      </w:r>
      <w:r w:rsidRPr="00CC6BFD">
        <w:rPr>
          <w:b w:val="0"/>
          <w:noProof/>
          <w:sz w:val="18"/>
        </w:rPr>
        <w:fldChar w:fldCharType="begin"/>
      </w:r>
      <w:r w:rsidRPr="00CC6BFD">
        <w:rPr>
          <w:b w:val="0"/>
          <w:noProof/>
          <w:sz w:val="18"/>
        </w:rPr>
        <w:instrText xml:space="preserve"> PAGEREF _Toc179971254 \h </w:instrText>
      </w:r>
      <w:r w:rsidRPr="00CC6BFD">
        <w:rPr>
          <w:b w:val="0"/>
          <w:noProof/>
          <w:sz w:val="18"/>
        </w:rPr>
      </w:r>
      <w:r w:rsidRPr="00CC6BFD">
        <w:rPr>
          <w:b w:val="0"/>
          <w:noProof/>
          <w:sz w:val="18"/>
        </w:rPr>
        <w:fldChar w:fldCharType="separate"/>
      </w:r>
      <w:r w:rsidR="00B36160">
        <w:rPr>
          <w:b w:val="0"/>
          <w:noProof/>
          <w:sz w:val="18"/>
        </w:rPr>
        <w:t>34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19AEA</w:t>
      </w:r>
      <w:r>
        <w:rPr>
          <w:noProof/>
        </w:rPr>
        <w:tab/>
        <w:t>Interchangeable constituent determinations</w:t>
      </w:r>
      <w:r w:rsidRPr="00CC6BFD">
        <w:rPr>
          <w:noProof/>
        </w:rPr>
        <w:tab/>
      </w:r>
      <w:r w:rsidRPr="00CC6BFD">
        <w:rPr>
          <w:noProof/>
        </w:rPr>
        <w:fldChar w:fldCharType="begin"/>
      </w:r>
      <w:r w:rsidRPr="00CC6BFD">
        <w:rPr>
          <w:noProof/>
        </w:rPr>
        <w:instrText xml:space="preserve"> PAGEREF _Toc179971255 \h </w:instrText>
      </w:r>
      <w:r w:rsidRPr="00CC6BFD">
        <w:rPr>
          <w:noProof/>
        </w:rPr>
      </w:r>
      <w:r w:rsidRPr="00CC6BFD">
        <w:rPr>
          <w:noProof/>
        </w:rPr>
        <w:fldChar w:fldCharType="separate"/>
      </w:r>
      <w:r w:rsidR="00B36160">
        <w:rPr>
          <w:noProof/>
        </w:rPr>
        <w:t>34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19AEB</w:t>
      </w:r>
      <w:r>
        <w:rPr>
          <w:noProof/>
        </w:rPr>
        <w:tab/>
        <w:t>Applying for an interchangeable constituent determination</w:t>
      </w:r>
      <w:r w:rsidRPr="00CC6BFD">
        <w:rPr>
          <w:noProof/>
        </w:rPr>
        <w:tab/>
      </w:r>
      <w:r w:rsidRPr="00CC6BFD">
        <w:rPr>
          <w:noProof/>
        </w:rPr>
        <w:fldChar w:fldCharType="begin"/>
      </w:r>
      <w:r w:rsidRPr="00CC6BFD">
        <w:rPr>
          <w:noProof/>
        </w:rPr>
        <w:instrText xml:space="preserve"> PAGEREF _Toc179971256 \h </w:instrText>
      </w:r>
      <w:r w:rsidRPr="00CC6BFD">
        <w:rPr>
          <w:noProof/>
        </w:rPr>
      </w:r>
      <w:r w:rsidRPr="00CC6BFD">
        <w:rPr>
          <w:noProof/>
        </w:rPr>
        <w:fldChar w:fldCharType="separate"/>
      </w:r>
      <w:r w:rsidR="00B36160">
        <w:rPr>
          <w:noProof/>
        </w:rPr>
        <w:t>35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19AEC</w:t>
      </w:r>
      <w:r>
        <w:rPr>
          <w:noProof/>
        </w:rPr>
        <w:tab/>
        <w:t>Limits on information that may be used for interchangeable constituent determinations</w:t>
      </w:r>
      <w:r w:rsidRPr="00CC6BFD">
        <w:rPr>
          <w:noProof/>
        </w:rPr>
        <w:tab/>
      </w:r>
      <w:r w:rsidRPr="00CC6BFD">
        <w:rPr>
          <w:noProof/>
        </w:rPr>
        <w:fldChar w:fldCharType="begin"/>
      </w:r>
      <w:r w:rsidRPr="00CC6BFD">
        <w:rPr>
          <w:noProof/>
        </w:rPr>
        <w:instrText xml:space="preserve"> PAGEREF _Toc179971257 \h </w:instrText>
      </w:r>
      <w:r w:rsidRPr="00CC6BFD">
        <w:rPr>
          <w:noProof/>
        </w:rPr>
      </w:r>
      <w:r w:rsidRPr="00CC6BFD">
        <w:rPr>
          <w:noProof/>
        </w:rPr>
        <w:fldChar w:fldCharType="separate"/>
      </w:r>
      <w:r w:rsidR="00B36160">
        <w:rPr>
          <w:noProof/>
        </w:rPr>
        <w:t>36</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2.3—Reconsideration of approval or registration</w:t>
      </w:r>
      <w:r w:rsidRPr="00CC6BFD">
        <w:rPr>
          <w:b w:val="0"/>
          <w:noProof/>
          <w:sz w:val="18"/>
        </w:rPr>
        <w:tab/>
      </w:r>
      <w:r w:rsidRPr="00CC6BFD">
        <w:rPr>
          <w:b w:val="0"/>
          <w:noProof/>
          <w:sz w:val="18"/>
        </w:rPr>
        <w:fldChar w:fldCharType="begin"/>
      </w:r>
      <w:r w:rsidRPr="00CC6BFD">
        <w:rPr>
          <w:b w:val="0"/>
          <w:noProof/>
          <w:sz w:val="18"/>
        </w:rPr>
        <w:instrText xml:space="preserve"> PAGEREF _Toc179971258 \h </w:instrText>
      </w:r>
      <w:r w:rsidRPr="00CC6BFD">
        <w:rPr>
          <w:b w:val="0"/>
          <w:noProof/>
          <w:sz w:val="18"/>
        </w:rPr>
      </w:r>
      <w:r w:rsidRPr="00CC6BFD">
        <w:rPr>
          <w:b w:val="0"/>
          <w:noProof/>
          <w:sz w:val="18"/>
        </w:rPr>
        <w:fldChar w:fldCharType="separate"/>
      </w:r>
      <w:r w:rsidR="00B36160">
        <w:rPr>
          <w:b w:val="0"/>
          <w:noProof/>
          <w:sz w:val="18"/>
        </w:rPr>
        <w:t>38</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20</w:t>
      </w:r>
      <w:r>
        <w:rPr>
          <w:noProof/>
        </w:rPr>
        <w:tab/>
        <w:t>Reconsideration work plan</w:t>
      </w:r>
      <w:r w:rsidRPr="00CC6BFD">
        <w:rPr>
          <w:noProof/>
        </w:rPr>
        <w:tab/>
      </w:r>
      <w:r w:rsidRPr="00CC6BFD">
        <w:rPr>
          <w:noProof/>
        </w:rPr>
        <w:fldChar w:fldCharType="begin"/>
      </w:r>
      <w:r w:rsidRPr="00CC6BFD">
        <w:rPr>
          <w:noProof/>
        </w:rPr>
        <w:instrText xml:space="preserve"> PAGEREF _Toc179971259 \h </w:instrText>
      </w:r>
      <w:r w:rsidRPr="00CC6BFD">
        <w:rPr>
          <w:noProof/>
        </w:rPr>
      </w:r>
      <w:r w:rsidRPr="00CC6BFD">
        <w:rPr>
          <w:noProof/>
        </w:rPr>
        <w:fldChar w:fldCharType="separate"/>
      </w:r>
      <w:r w:rsidR="00B36160">
        <w:rPr>
          <w:noProof/>
        </w:rPr>
        <w:t>38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21</w:t>
      </w:r>
      <w:r>
        <w:rPr>
          <w:noProof/>
        </w:rPr>
        <w:tab/>
        <w:t>Period for giving information, reports, results or samples</w:t>
      </w:r>
      <w:r w:rsidRPr="00CC6BFD">
        <w:rPr>
          <w:noProof/>
        </w:rPr>
        <w:tab/>
      </w:r>
      <w:r w:rsidRPr="00CC6BFD">
        <w:rPr>
          <w:noProof/>
        </w:rPr>
        <w:fldChar w:fldCharType="begin"/>
      </w:r>
      <w:r w:rsidRPr="00CC6BFD">
        <w:rPr>
          <w:noProof/>
        </w:rPr>
        <w:instrText xml:space="preserve"> PAGEREF _Toc179971260 \h </w:instrText>
      </w:r>
      <w:r w:rsidRPr="00CC6BFD">
        <w:rPr>
          <w:noProof/>
        </w:rPr>
      </w:r>
      <w:r w:rsidRPr="00CC6BFD">
        <w:rPr>
          <w:noProof/>
        </w:rPr>
        <w:fldChar w:fldCharType="separate"/>
      </w:r>
      <w:r w:rsidR="00B36160">
        <w:rPr>
          <w:noProof/>
        </w:rPr>
        <w:t>39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22</w:t>
      </w:r>
      <w:r>
        <w:rPr>
          <w:noProof/>
        </w:rPr>
        <w:tab/>
        <w:t>Notice of decision on reconsideration</w:t>
      </w:r>
      <w:r w:rsidRPr="00CC6BFD">
        <w:rPr>
          <w:noProof/>
        </w:rPr>
        <w:tab/>
      </w:r>
      <w:r w:rsidRPr="00CC6BFD">
        <w:rPr>
          <w:noProof/>
        </w:rPr>
        <w:fldChar w:fldCharType="begin"/>
      </w:r>
      <w:r w:rsidRPr="00CC6BFD">
        <w:rPr>
          <w:noProof/>
        </w:rPr>
        <w:instrText xml:space="preserve"> PAGEREF _Toc179971261 \h </w:instrText>
      </w:r>
      <w:r w:rsidRPr="00CC6BFD">
        <w:rPr>
          <w:noProof/>
        </w:rPr>
      </w:r>
      <w:r w:rsidRPr="00CC6BFD">
        <w:rPr>
          <w:noProof/>
        </w:rPr>
        <w:fldChar w:fldCharType="separate"/>
      </w:r>
      <w:r w:rsidR="00B36160">
        <w:rPr>
          <w:noProof/>
        </w:rPr>
        <w:t>39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22AA</w:t>
      </w:r>
      <w:r>
        <w:rPr>
          <w:noProof/>
        </w:rPr>
        <w:tab/>
        <w:t>Reconsideration by APVMA of approval of label</w:t>
      </w:r>
      <w:r w:rsidRPr="00CC6BFD">
        <w:rPr>
          <w:noProof/>
        </w:rPr>
        <w:tab/>
      </w:r>
      <w:r w:rsidRPr="00CC6BFD">
        <w:rPr>
          <w:noProof/>
        </w:rPr>
        <w:fldChar w:fldCharType="begin"/>
      </w:r>
      <w:r w:rsidRPr="00CC6BFD">
        <w:rPr>
          <w:noProof/>
        </w:rPr>
        <w:instrText xml:space="preserve"> PAGEREF _Toc179971262 \h </w:instrText>
      </w:r>
      <w:r w:rsidRPr="00CC6BFD">
        <w:rPr>
          <w:noProof/>
        </w:rPr>
      </w:r>
      <w:r w:rsidRPr="00CC6BFD">
        <w:rPr>
          <w:noProof/>
        </w:rPr>
        <w:fldChar w:fldCharType="separate"/>
      </w:r>
      <w:r w:rsidR="00B36160">
        <w:rPr>
          <w:noProof/>
        </w:rPr>
        <w:t>39</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2.6—Late applications</w:t>
      </w:r>
      <w:r w:rsidRPr="00CC6BFD">
        <w:rPr>
          <w:b w:val="0"/>
          <w:noProof/>
          <w:sz w:val="18"/>
        </w:rPr>
        <w:tab/>
      </w:r>
      <w:r w:rsidRPr="00CC6BFD">
        <w:rPr>
          <w:b w:val="0"/>
          <w:noProof/>
          <w:sz w:val="18"/>
        </w:rPr>
        <w:fldChar w:fldCharType="begin"/>
      </w:r>
      <w:r w:rsidRPr="00CC6BFD">
        <w:rPr>
          <w:b w:val="0"/>
          <w:noProof/>
          <w:sz w:val="18"/>
        </w:rPr>
        <w:instrText xml:space="preserve"> PAGEREF _Toc179971263 \h </w:instrText>
      </w:r>
      <w:r w:rsidRPr="00CC6BFD">
        <w:rPr>
          <w:b w:val="0"/>
          <w:noProof/>
          <w:sz w:val="18"/>
        </w:rPr>
      </w:r>
      <w:r w:rsidRPr="00CC6BFD">
        <w:rPr>
          <w:b w:val="0"/>
          <w:noProof/>
          <w:sz w:val="18"/>
        </w:rPr>
        <w:fldChar w:fldCharType="separate"/>
      </w:r>
      <w:r w:rsidR="00B36160">
        <w:rPr>
          <w:b w:val="0"/>
          <w:noProof/>
          <w:sz w:val="18"/>
        </w:rPr>
        <w:t>40</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23</w:t>
      </w:r>
      <w:r>
        <w:rPr>
          <w:noProof/>
        </w:rPr>
        <w:tab/>
        <w:t>Late applications for renewal of registration of chemical product</w:t>
      </w:r>
      <w:r w:rsidRPr="00CC6BFD">
        <w:rPr>
          <w:noProof/>
        </w:rPr>
        <w:tab/>
      </w:r>
      <w:r w:rsidRPr="00CC6BFD">
        <w:rPr>
          <w:noProof/>
        </w:rPr>
        <w:fldChar w:fldCharType="begin"/>
      </w:r>
      <w:r w:rsidRPr="00CC6BFD">
        <w:rPr>
          <w:noProof/>
        </w:rPr>
        <w:instrText xml:space="preserve"> PAGEREF _Toc179971264 \h </w:instrText>
      </w:r>
      <w:r w:rsidRPr="00CC6BFD">
        <w:rPr>
          <w:noProof/>
        </w:rPr>
      </w:r>
      <w:r w:rsidRPr="00CC6BFD">
        <w:rPr>
          <w:noProof/>
        </w:rPr>
        <w:fldChar w:fldCharType="separate"/>
      </w:r>
      <w:r w:rsidR="00B36160">
        <w:rPr>
          <w:noProof/>
        </w:rPr>
        <w:t>40</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2.7—Renewal of registration</w:t>
      </w:r>
      <w:r w:rsidRPr="00CC6BFD">
        <w:rPr>
          <w:b w:val="0"/>
          <w:noProof/>
          <w:sz w:val="18"/>
        </w:rPr>
        <w:tab/>
      </w:r>
      <w:r w:rsidRPr="00CC6BFD">
        <w:rPr>
          <w:b w:val="0"/>
          <w:noProof/>
          <w:sz w:val="18"/>
        </w:rPr>
        <w:fldChar w:fldCharType="begin"/>
      </w:r>
      <w:r w:rsidRPr="00CC6BFD">
        <w:rPr>
          <w:b w:val="0"/>
          <w:noProof/>
          <w:sz w:val="18"/>
        </w:rPr>
        <w:instrText xml:space="preserve"> PAGEREF _Toc179971265 \h </w:instrText>
      </w:r>
      <w:r w:rsidRPr="00CC6BFD">
        <w:rPr>
          <w:b w:val="0"/>
          <w:noProof/>
          <w:sz w:val="18"/>
        </w:rPr>
      </w:r>
      <w:r w:rsidRPr="00CC6BFD">
        <w:rPr>
          <w:b w:val="0"/>
          <w:noProof/>
          <w:sz w:val="18"/>
        </w:rPr>
        <w:fldChar w:fldCharType="separate"/>
      </w:r>
      <w:r w:rsidR="00B36160">
        <w:rPr>
          <w:b w:val="0"/>
          <w:noProof/>
          <w:sz w:val="18"/>
        </w:rPr>
        <w:t>41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23A</w:t>
      </w:r>
      <w:r>
        <w:rPr>
          <w:noProof/>
        </w:rPr>
        <w:tab/>
        <w:t>When renewed registration ends</w:t>
      </w:r>
      <w:r w:rsidRPr="00CC6BFD">
        <w:rPr>
          <w:noProof/>
        </w:rPr>
        <w:tab/>
      </w:r>
      <w:r w:rsidRPr="00CC6BFD">
        <w:rPr>
          <w:noProof/>
        </w:rPr>
        <w:fldChar w:fldCharType="begin"/>
      </w:r>
      <w:r w:rsidRPr="00CC6BFD">
        <w:rPr>
          <w:noProof/>
        </w:rPr>
        <w:instrText xml:space="preserve"> PAGEREF _Toc179971266 \h </w:instrText>
      </w:r>
      <w:r w:rsidRPr="00CC6BFD">
        <w:rPr>
          <w:noProof/>
        </w:rPr>
      </w:r>
      <w:r w:rsidRPr="00CC6BFD">
        <w:rPr>
          <w:noProof/>
        </w:rPr>
        <w:fldChar w:fldCharType="separate"/>
      </w:r>
      <w:r w:rsidR="00B36160">
        <w:rPr>
          <w:noProof/>
        </w:rPr>
        <w:t>41</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lastRenderedPageBreak/>
        <w:t>Part 2B—Reserved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_Toc179971267 \h </w:instrText>
      </w:r>
      <w:r w:rsidRPr="00CC6BFD">
        <w:rPr>
          <w:b w:val="0"/>
          <w:noProof/>
          <w:sz w:val="18"/>
        </w:rPr>
      </w:r>
      <w:r w:rsidRPr="00CC6BFD">
        <w:rPr>
          <w:b w:val="0"/>
          <w:noProof/>
          <w:sz w:val="18"/>
        </w:rPr>
        <w:fldChar w:fldCharType="separate"/>
      </w:r>
      <w:r w:rsidR="00B36160">
        <w:rPr>
          <w:b w:val="0"/>
          <w:noProof/>
          <w:sz w:val="18"/>
        </w:rPr>
        <w:t>42</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23G</w:t>
      </w:r>
      <w:r>
        <w:rPr>
          <w:noProof/>
        </w:rPr>
        <w:tab/>
        <w:t>Reserved Schedule</w:t>
      </w:r>
      <w:r w:rsidRPr="00CC6BFD">
        <w:rPr>
          <w:noProof/>
        </w:rPr>
        <w:tab/>
      </w:r>
      <w:r w:rsidRPr="00CC6BFD">
        <w:rPr>
          <w:noProof/>
        </w:rPr>
        <w:fldChar w:fldCharType="begin"/>
      </w:r>
      <w:r w:rsidRPr="00CC6BFD">
        <w:rPr>
          <w:noProof/>
        </w:rPr>
        <w:instrText xml:space="preserve"> PAGEREF _Toc179971268 \h </w:instrText>
      </w:r>
      <w:r w:rsidRPr="00CC6BFD">
        <w:rPr>
          <w:noProof/>
        </w:rPr>
      </w:r>
      <w:r w:rsidRPr="00CC6BFD">
        <w:rPr>
          <w:noProof/>
        </w:rPr>
        <w:fldChar w:fldCharType="separate"/>
      </w:r>
      <w:r w:rsidR="00B36160">
        <w:rPr>
          <w:noProof/>
        </w:rPr>
        <w:t>42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23H</w:t>
      </w:r>
      <w:r>
        <w:rPr>
          <w:noProof/>
        </w:rPr>
        <w:tab/>
        <w:t>Conditions for dealing with reserved chemical product—containers for supply</w:t>
      </w:r>
      <w:r w:rsidRPr="00CC6BFD">
        <w:rPr>
          <w:noProof/>
        </w:rPr>
        <w:tab/>
      </w:r>
      <w:r w:rsidRPr="00CC6BFD">
        <w:rPr>
          <w:noProof/>
        </w:rPr>
        <w:fldChar w:fldCharType="begin"/>
      </w:r>
      <w:r w:rsidRPr="00CC6BFD">
        <w:rPr>
          <w:noProof/>
        </w:rPr>
        <w:instrText xml:space="preserve"> PAGEREF _Toc179971269 \h </w:instrText>
      </w:r>
      <w:r w:rsidRPr="00CC6BFD">
        <w:rPr>
          <w:noProof/>
        </w:rPr>
      </w:r>
      <w:r w:rsidRPr="00CC6BFD">
        <w:rPr>
          <w:noProof/>
        </w:rPr>
        <w:fldChar w:fldCharType="separate"/>
      </w:r>
      <w:r w:rsidR="00B36160">
        <w:rPr>
          <w:noProof/>
        </w:rPr>
        <w:t>42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23I</w:t>
      </w:r>
      <w:r>
        <w:rPr>
          <w:noProof/>
        </w:rPr>
        <w:tab/>
        <w:t>Conditions for dealing with reserved chemical product—labels</w:t>
      </w:r>
      <w:r w:rsidRPr="00CC6BFD">
        <w:rPr>
          <w:noProof/>
        </w:rPr>
        <w:tab/>
      </w:r>
      <w:r w:rsidRPr="00CC6BFD">
        <w:rPr>
          <w:noProof/>
        </w:rPr>
        <w:fldChar w:fldCharType="begin"/>
      </w:r>
      <w:r w:rsidRPr="00CC6BFD">
        <w:rPr>
          <w:noProof/>
        </w:rPr>
        <w:instrText xml:space="preserve"> PAGEREF _Toc179971270 \h </w:instrText>
      </w:r>
      <w:r w:rsidRPr="00CC6BFD">
        <w:rPr>
          <w:noProof/>
        </w:rPr>
      </w:r>
      <w:r w:rsidRPr="00CC6BFD">
        <w:rPr>
          <w:noProof/>
        </w:rPr>
        <w:fldChar w:fldCharType="separate"/>
      </w:r>
      <w:r w:rsidR="00B36160">
        <w:rPr>
          <w:noProof/>
        </w:rPr>
        <w:t>42</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3—Compensation for provider of certain information in respect of continued registration of certain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_Toc179971271 \h </w:instrText>
      </w:r>
      <w:r w:rsidRPr="00CC6BFD">
        <w:rPr>
          <w:b w:val="0"/>
          <w:noProof/>
          <w:sz w:val="18"/>
        </w:rPr>
      </w:r>
      <w:r w:rsidRPr="00CC6BFD">
        <w:rPr>
          <w:b w:val="0"/>
          <w:noProof/>
          <w:sz w:val="18"/>
        </w:rPr>
        <w:fldChar w:fldCharType="separate"/>
      </w:r>
      <w:r w:rsidR="00B36160">
        <w:rPr>
          <w:b w:val="0"/>
          <w:noProof/>
          <w:sz w:val="18"/>
        </w:rPr>
        <w:t>44</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3.1—Notices</w:t>
      </w:r>
      <w:r w:rsidRPr="00CC6BFD">
        <w:rPr>
          <w:b w:val="0"/>
          <w:noProof/>
          <w:sz w:val="18"/>
        </w:rPr>
        <w:tab/>
      </w:r>
      <w:r w:rsidRPr="00CC6BFD">
        <w:rPr>
          <w:b w:val="0"/>
          <w:noProof/>
          <w:sz w:val="18"/>
        </w:rPr>
        <w:fldChar w:fldCharType="begin"/>
      </w:r>
      <w:r w:rsidRPr="00CC6BFD">
        <w:rPr>
          <w:b w:val="0"/>
          <w:noProof/>
          <w:sz w:val="18"/>
        </w:rPr>
        <w:instrText xml:space="preserve"> PAGEREF _Toc179971272 \h </w:instrText>
      </w:r>
      <w:r w:rsidRPr="00CC6BFD">
        <w:rPr>
          <w:b w:val="0"/>
          <w:noProof/>
          <w:sz w:val="18"/>
        </w:rPr>
      </w:r>
      <w:r w:rsidRPr="00CC6BFD">
        <w:rPr>
          <w:b w:val="0"/>
          <w:noProof/>
          <w:sz w:val="18"/>
        </w:rPr>
        <w:fldChar w:fldCharType="separate"/>
      </w:r>
      <w:r w:rsidR="00B36160">
        <w:rPr>
          <w:b w:val="0"/>
          <w:noProof/>
          <w:sz w:val="18"/>
        </w:rPr>
        <w:t>44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24</w:t>
      </w:r>
      <w:r>
        <w:rPr>
          <w:noProof/>
        </w:rPr>
        <w:tab/>
        <w:t>Prescribed information—notice to primary holder</w:t>
      </w:r>
      <w:r w:rsidRPr="00CC6BFD">
        <w:rPr>
          <w:noProof/>
        </w:rPr>
        <w:tab/>
      </w:r>
      <w:r w:rsidRPr="00CC6BFD">
        <w:rPr>
          <w:noProof/>
        </w:rPr>
        <w:fldChar w:fldCharType="begin"/>
      </w:r>
      <w:r w:rsidRPr="00CC6BFD">
        <w:rPr>
          <w:noProof/>
        </w:rPr>
        <w:instrText xml:space="preserve"> PAGEREF _Toc179971273 \h </w:instrText>
      </w:r>
      <w:r w:rsidRPr="00CC6BFD">
        <w:rPr>
          <w:noProof/>
        </w:rPr>
      </w:r>
      <w:r w:rsidRPr="00CC6BFD">
        <w:rPr>
          <w:noProof/>
        </w:rPr>
        <w:fldChar w:fldCharType="separate"/>
      </w:r>
      <w:r w:rsidR="00B36160">
        <w:rPr>
          <w:noProof/>
        </w:rPr>
        <w:t>44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25</w:t>
      </w:r>
      <w:r>
        <w:rPr>
          <w:noProof/>
        </w:rPr>
        <w:tab/>
        <w:t>Prescribed information—notice to secondary holder</w:t>
      </w:r>
      <w:r w:rsidRPr="00CC6BFD">
        <w:rPr>
          <w:noProof/>
        </w:rPr>
        <w:tab/>
      </w:r>
      <w:r w:rsidRPr="00CC6BFD">
        <w:rPr>
          <w:noProof/>
        </w:rPr>
        <w:fldChar w:fldCharType="begin"/>
      </w:r>
      <w:r w:rsidRPr="00CC6BFD">
        <w:rPr>
          <w:noProof/>
        </w:rPr>
        <w:instrText xml:space="preserve"> PAGEREF _Toc179971274 \h </w:instrText>
      </w:r>
      <w:r w:rsidRPr="00CC6BFD">
        <w:rPr>
          <w:noProof/>
        </w:rPr>
      </w:r>
      <w:r w:rsidRPr="00CC6BFD">
        <w:rPr>
          <w:noProof/>
        </w:rPr>
        <w:fldChar w:fldCharType="separate"/>
      </w:r>
      <w:r w:rsidR="00B36160">
        <w:rPr>
          <w:noProof/>
        </w:rPr>
        <w:t>44</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3.2—Conduct of arbitration</w:t>
      </w:r>
      <w:r w:rsidRPr="00CC6BFD">
        <w:rPr>
          <w:b w:val="0"/>
          <w:noProof/>
          <w:sz w:val="18"/>
        </w:rPr>
        <w:tab/>
      </w:r>
      <w:r w:rsidRPr="00CC6BFD">
        <w:rPr>
          <w:b w:val="0"/>
          <w:noProof/>
          <w:sz w:val="18"/>
        </w:rPr>
        <w:fldChar w:fldCharType="begin"/>
      </w:r>
      <w:r w:rsidRPr="00CC6BFD">
        <w:rPr>
          <w:b w:val="0"/>
          <w:noProof/>
          <w:sz w:val="18"/>
        </w:rPr>
        <w:instrText xml:space="preserve"> PAGEREF _Toc179971275 \h </w:instrText>
      </w:r>
      <w:r w:rsidRPr="00CC6BFD">
        <w:rPr>
          <w:b w:val="0"/>
          <w:noProof/>
          <w:sz w:val="18"/>
        </w:rPr>
      </w:r>
      <w:r w:rsidRPr="00CC6BFD">
        <w:rPr>
          <w:b w:val="0"/>
          <w:noProof/>
          <w:sz w:val="18"/>
        </w:rPr>
        <w:fldChar w:fldCharType="separate"/>
      </w:r>
      <w:r w:rsidR="00B36160">
        <w:rPr>
          <w:b w:val="0"/>
          <w:noProof/>
          <w:sz w:val="18"/>
        </w:rPr>
        <w:t>46</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26</w:t>
      </w:r>
      <w:r>
        <w:rPr>
          <w:noProof/>
        </w:rPr>
        <w:tab/>
        <w:t>Rules governing the conduct of an arbitration</w:t>
      </w:r>
      <w:r w:rsidRPr="00CC6BFD">
        <w:rPr>
          <w:noProof/>
        </w:rPr>
        <w:tab/>
      </w:r>
      <w:r w:rsidRPr="00CC6BFD">
        <w:rPr>
          <w:noProof/>
        </w:rPr>
        <w:fldChar w:fldCharType="begin"/>
      </w:r>
      <w:r w:rsidRPr="00CC6BFD">
        <w:rPr>
          <w:noProof/>
        </w:rPr>
        <w:instrText xml:space="preserve"> PAGEREF _Toc179971276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27</w:t>
      </w:r>
      <w:r>
        <w:rPr>
          <w:noProof/>
        </w:rPr>
        <w:tab/>
        <w:t>Notice of appointment of arbitrator</w:t>
      </w:r>
      <w:r w:rsidRPr="00CC6BFD">
        <w:rPr>
          <w:noProof/>
        </w:rPr>
        <w:tab/>
      </w:r>
      <w:r w:rsidRPr="00CC6BFD">
        <w:rPr>
          <w:noProof/>
        </w:rPr>
        <w:fldChar w:fldCharType="begin"/>
      </w:r>
      <w:r w:rsidRPr="00CC6BFD">
        <w:rPr>
          <w:noProof/>
        </w:rPr>
        <w:instrText xml:space="preserve"> PAGEREF _Toc179971277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28</w:t>
      </w:r>
      <w:r>
        <w:rPr>
          <w:noProof/>
        </w:rPr>
        <w:tab/>
        <w:t>Parties to give information to arbitrator</w:t>
      </w:r>
      <w:r w:rsidRPr="00CC6BFD">
        <w:rPr>
          <w:noProof/>
        </w:rPr>
        <w:tab/>
      </w:r>
      <w:r w:rsidRPr="00CC6BFD">
        <w:rPr>
          <w:noProof/>
        </w:rPr>
        <w:fldChar w:fldCharType="begin"/>
      </w:r>
      <w:r w:rsidRPr="00CC6BFD">
        <w:rPr>
          <w:noProof/>
        </w:rPr>
        <w:instrText xml:space="preserve"> PAGEREF _Toc179971278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29</w:t>
      </w:r>
      <w:r>
        <w:rPr>
          <w:noProof/>
        </w:rPr>
        <w:tab/>
        <w:t>Mediator to submit report</w:t>
      </w:r>
      <w:r w:rsidRPr="00CC6BFD">
        <w:rPr>
          <w:noProof/>
        </w:rPr>
        <w:tab/>
      </w:r>
      <w:r w:rsidRPr="00CC6BFD">
        <w:rPr>
          <w:noProof/>
        </w:rPr>
        <w:fldChar w:fldCharType="begin"/>
      </w:r>
      <w:r w:rsidRPr="00CC6BFD">
        <w:rPr>
          <w:noProof/>
        </w:rPr>
        <w:instrText xml:space="preserve"> PAGEREF _Toc179971279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30</w:t>
      </w:r>
      <w:r>
        <w:rPr>
          <w:noProof/>
        </w:rPr>
        <w:tab/>
        <w:t>Arbitrator to conduct a hearing</w:t>
      </w:r>
      <w:r w:rsidRPr="00CC6BFD">
        <w:rPr>
          <w:noProof/>
        </w:rPr>
        <w:tab/>
      </w:r>
      <w:r w:rsidRPr="00CC6BFD">
        <w:rPr>
          <w:noProof/>
        </w:rPr>
        <w:fldChar w:fldCharType="begin"/>
      </w:r>
      <w:r w:rsidRPr="00CC6BFD">
        <w:rPr>
          <w:noProof/>
        </w:rPr>
        <w:instrText xml:space="preserve"> PAGEREF _Toc179971280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31</w:t>
      </w:r>
      <w:r>
        <w:rPr>
          <w:noProof/>
        </w:rPr>
        <w:tab/>
        <w:t>Arbitrator to give parties notice of hearing</w:t>
      </w:r>
      <w:r w:rsidRPr="00CC6BFD">
        <w:rPr>
          <w:noProof/>
        </w:rPr>
        <w:tab/>
      </w:r>
      <w:r w:rsidRPr="00CC6BFD">
        <w:rPr>
          <w:noProof/>
        </w:rPr>
        <w:fldChar w:fldCharType="begin"/>
      </w:r>
      <w:r w:rsidRPr="00CC6BFD">
        <w:rPr>
          <w:noProof/>
        </w:rPr>
        <w:instrText xml:space="preserve"> PAGEREF _Toc179971281 \h </w:instrText>
      </w:r>
      <w:r w:rsidRPr="00CC6BFD">
        <w:rPr>
          <w:noProof/>
        </w:rPr>
      </w:r>
      <w:r w:rsidRPr="00CC6BFD">
        <w:rPr>
          <w:noProof/>
        </w:rPr>
        <w:fldChar w:fldCharType="separate"/>
      </w:r>
      <w:r w:rsidR="00B36160">
        <w:rPr>
          <w:noProof/>
        </w:rPr>
        <w:t>46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32</w:t>
      </w:r>
      <w:r>
        <w:rPr>
          <w:noProof/>
        </w:rPr>
        <w:tab/>
        <w:t>Arbitrator’s powers if holder does not attend hearing</w:t>
      </w:r>
      <w:r w:rsidRPr="00CC6BFD">
        <w:rPr>
          <w:noProof/>
        </w:rPr>
        <w:tab/>
      </w:r>
      <w:r w:rsidRPr="00CC6BFD">
        <w:rPr>
          <w:noProof/>
        </w:rPr>
        <w:fldChar w:fldCharType="begin"/>
      </w:r>
      <w:r w:rsidRPr="00CC6BFD">
        <w:rPr>
          <w:noProof/>
        </w:rPr>
        <w:instrText xml:space="preserve"> PAGEREF _Toc179971282 \h </w:instrText>
      </w:r>
      <w:r w:rsidRPr="00CC6BFD">
        <w:rPr>
          <w:noProof/>
        </w:rPr>
      </w:r>
      <w:r w:rsidRPr="00CC6BFD">
        <w:rPr>
          <w:noProof/>
        </w:rPr>
        <w:fldChar w:fldCharType="separate"/>
      </w:r>
      <w:r w:rsidR="00B36160">
        <w:rPr>
          <w:noProof/>
        </w:rPr>
        <w:t>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33</w:t>
      </w:r>
      <w:r>
        <w:rPr>
          <w:noProof/>
        </w:rPr>
        <w:tab/>
        <w:t>Procedure at the hearing</w:t>
      </w:r>
      <w:r w:rsidRPr="00CC6BFD">
        <w:rPr>
          <w:noProof/>
        </w:rPr>
        <w:tab/>
      </w:r>
      <w:r w:rsidRPr="00CC6BFD">
        <w:rPr>
          <w:noProof/>
        </w:rPr>
        <w:fldChar w:fldCharType="begin"/>
      </w:r>
      <w:r w:rsidRPr="00CC6BFD">
        <w:rPr>
          <w:noProof/>
        </w:rPr>
        <w:instrText xml:space="preserve"> PAGEREF _Toc179971283 \h </w:instrText>
      </w:r>
      <w:r w:rsidRPr="00CC6BFD">
        <w:rPr>
          <w:noProof/>
        </w:rPr>
      </w:r>
      <w:r w:rsidRPr="00CC6BFD">
        <w:rPr>
          <w:noProof/>
        </w:rPr>
        <w:fldChar w:fldCharType="separate"/>
      </w:r>
      <w:r w:rsidR="00B36160">
        <w:rPr>
          <w:noProof/>
        </w:rPr>
        <w:t>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34</w:t>
      </w:r>
      <w:r>
        <w:rPr>
          <w:noProof/>
        </w:rPr>
        <w:tab/>
        <w:t>Representation at the hearing</w:t>
      </w:r>
      <w:r w:rsidRPr="00CC6BFD">
        <w:rPr>
          <w:noProof/>
        </w:rPr>
        <w:tab/>
      </w:r>
      <w:r w:rsidRPr="00CC6BFD">
        <w:rPr>
          <w:noProof/>
        </w:rPr>
        <w:fldChar w:fldCharType="begin"/>
      </w:r>
      <w:r w:rsidRPr="00CC6BFD">
        <w:rPr>
          <w:noProof/>
        </w:rPr>
        <w:instrText xml:space="preserve"> PAGEREF _Toc179971284 \h </w:instrText>
      </w:r>
      <w:r w:rsidRPr="00CC6BFD">
        <w:rPr>
          <w:noProof/>
        </w:rPr>
      </w:r>
      <w:r w:rsidRPr="00CC6BFD">
        <w:rPr>
          <w:noProof/>
        </w:rPr>
        <w:fldChar w:fldCharType="separate"/>
      </w:r>
      <w:r w:rsidR="00B36160">
        <w:rPr>
          <w:noProof/>
        </w:rPr>
        <w:t>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35</w:t>
      </w:r>
      <w:r>
        <w:rPr>
          <w:noProof/>
        </w:rPr>
        <w:tab/>
        <w:t>Arbitrator may require information etc</w:t>
      </w:r>
      <w:r w:rsidRPr="00CC6BFD">
        <w:rPr>
          <w:noProof/>
        </w:rPr>
        <w:tab/>
      </w:r>
      <w:r w:rsidRPr="00CC6BFD">
        <w:rPr>
          <w:noProof/>
        </w:rPr>
        <w:fldChar w:fldCharType="begin"/>
      </w:r>
      <w:r w:rsidRPr="00CC6BFD">
        <w:rPr>
          <w:noProof/>
        </w:rPr>
        <w:instrText xml:space="preserve"> PAGEREF _Toc179971285 \h </w:instrText>
      </w:r>
      <w:r w:rsidRPr="00CC6BFD">
        <w:rPr>
          <w:noProof/>
        </w:rPr>
      </w:r>
      <w:r w:rsidRPr="00CC6BFD">
        <w:rPr>
          <w:noProof/>
        </w:rPr>
        <w:fldChar w:fldCharType="separate"/>
      </w:r>
      <w:r w:rsidR="00B36160">
        <w:rPr>
          <w:noProof/>
        </w:rPr>
        <w:t>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36</w:t>
      </w:r>
      <w:r>
        <w:rPr>
          <w:noProof/>
        </w:rPr>
        <w:tab/>
        <w:t>Fair proportion of cost of providing protected information</w:t>
      </w:r>
      <w:r w:rsidRPr="00CC6BFD">
        <w:rPr>
          <w:noProof/>
        </w:rPr>
        <w:tab/>
      </w:r>
      <w:r w:rsidRPr="00CC6BFD">
        <w:rPr>
          <w:noProof/>
        </w:rPr>
        <w:fldChar w:fldCharType="begin"/>
      </w:r>
      <w:r w:rsidRPr="00CC6BFD">
        <w:rPr>
          <w:noProof/>
        </w:rPr>
        <w:instrText xml:space="preserve"> PAGEREF _Toc179971286 \h </w:instrText>
      </w:r>
      <w:r w:rsidRPr="00CC6BFD">
        <w:rPr>
          <w:noProof/>
        </w:rPr>
      </w:r>
      <w:r w:rsidRPr="00CC6BFD">
        <w:rPr>
          <w:noProof/>
        </w:rPr>
        <w:fldChar w:fldCharType="separate"/>
      </w:r>
      <w:r w:rsidR="00B36160">
        <w:rPr>
          <w:noProof/>
        </w:rPr>
        <w:t>48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37</w:t>
      </w:r>
      <w:r>
        <w:rPr>
          <w:noProof/>
        </w:rPr>
        <w:tab/>
        <w:t>Arbitrator’s costs</w:t>
      </w:r>
      <w:r w:rsidRPr="00CC6BFD">
        <w:rPr>
          <w:noProof/>
        </w:rPr>
        <w:tab/>
      </w:r>
      <w:r w:rsidRPr="00CC6BFD">
        <w:rPr>
          <w:noProof/>
        </w:rPr>
        <w:fldChar w:fldCharType="begin"/>
      </w:r>
      <w:r w:rsidRPr="00CC6BFD">
        <w:rPr>
          <w:noProof/>
        </w:rPr>
        <w:instrText xml:space="preserve"> PAGEREF _Toc179971287 \h </w:instrText>
      </w:r>
      <w:r w:rsidRPr="00CC6BFD">
        <w:rPr>
          <w:noProof/>
        </w:rPr>
      </w:r>
      <w:r w:rsidRPr="00CC6BFD">
        <w:rPr>
          <w:noProof/>
        </w:rPr>
        <w:fldChar w:fldCharType="separate"/>
      </w:r>
      <w:r w:rsidR="00B36160">
        <w:rPr>
          <w:noProof/>
        </w:rPr>
        <w:t>48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38</w:t>
      </w:r>
      <w:r>
        <w:rPr>
          <w:noProof/>
        </w:rPr>
        <w:tab/>
        <w:t>Holders’ cost of arbitration</w:t>
      </w:r>
      <w:r w:rsidRPr="00CC6BFD">
        <w:rPr>
          <w:noProof/>
        </w:rPr>
        <w:tab/>
      </w:r>
      <w:r w:rsidRPr="00CC6BFD">
        <w:rPr>
          <w:noProof/>
        </w:rPr>
        <w:fldChar w:fldCharType="begin"/>
      </w:r>
      <w:r w:rsidRPr="00CC6BFD">
        <w:rPr>
          <w:noProof/>
        </w:rPr>
        <w:instrText xml:space="preserve"> PAGEREF _Toc179971288 \h </w:instrText>
      </w:r>
      <w:r w:rsidRPr="00CC6BFD">
        <w:rPr>
          <w:noProof/>
        </w:rPr>
      </w:r>
      <w:r w:rsidRPr="00CC6BFD">
        <w:rPr>
          <w:noProof/>
        </w:rPr>
        <w:fldChar w:fldCharType="separate"/>
      </w:r>
      <w:r w:rsidR="00B36160">
        <w:rPr>
          <w:noProof/>
        </w:rPr>
        <w:t>48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39</w:t>
      </w:r>
      <w:r>
        <w:rPr>
          <w:noProof/>
        </w:rPr>
        <w:tab/>
        <w:t>Arbitrator exonerated from liability</w:t>
      </w:r>
      <w:r w:rsidRPr="00CC6BFD">
        <w:rPr>
          <w:noProof/>
        </w:rPr>
        <w:tab/>
      </w:r>
      <w:r w:rsidRPr="00CC6BFD">
        <w:rPr>
          <w:noProof/>
        </w:rPr>
        <w:fldChar w:fldCharType="begin"/>
      </w:r>
      <w:r w:rsidRPr="00CC6BFD">
        <w:rPr>
          <w:noProof/>
        </w:rPr>
        <w:instrText xml:space="preserve"> PAGEREF _Toc179971289 \h </w:instrText>
      </w:r>
      <w:r w:rsidRPr="00CC6BFD">
        <w:rPr>
          <w:noProof/>
        </w:rPr>
      </w:r>
      <w:r w:rsidRPr="00CC6BFD">
        <w:rPr>
          <w:noProof/>
        </w:rPr>
        <w:fldChar w:fldCharType="separate"/>
      </w:r>
      <w:r w:rsidR="00B36160">
        <w:rPr>
          <w:noProof/>
        </w:rPr>
        <w:t>48</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4—Control of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_Toc179971290 \h </w:instrText>
      </w:r>
      <w:r w:rsidRPr="00CC6BFD">
        <w:rPr>
          <w:b w:val="0"/>
          <w:noProof/>
          <w:sz w:val="18"/>
        </w:rPr>
      </w:r>
      <w:r w:rsidRPr="00CC6BFD">
        <w:rPr>
          <w:b w:val="0"/>
          <w:noProof/>
          <w:sz w:val="18"/>
        </w:rPr>
        <w:fldChar w:fldCharType="separate"/>
      </w:r>
      <w:r w:rsidR="00B36160">
        <w:rPr>
          <w:b w:val="0"/>
          <w:noProof/>
          <w:sz w:val="18"/>
        </w:rPr>
        <w:t>49</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4.1—General</w:t>
      </w:r>
      <w:r w:rsidRPr="00CC6BFD">
        <w:rPr>
          <w:b w:val="0"/>
          <w:noProof/>
          <w:sz w:val="18"/>
        </w:rPr>
        <w:tab/>
      </w:r>
      <w:r w:rsidRPr="00CC6BFD">
        <w:rPr>
          <w:b w:val="0"/>
          <w:noProof/>
          <w:sz w:val="18"/>
        </w:rPr>
        <w:fldChar w:fldCharType="begin"/>
      </w:r>
      <w:r w:rsidRPr="00CC6BFD">
        <w:rPr>
          <w:b w:val="0"/>
          <w:noProof/>
          <w:sz w:val="18"/>
        </w:rPr>
        <w:instrText xml:space="preserve"> PAGEREF _Toc179971291 \h </w:instrText>
      </w:r>
      <w:r w:rsidRPr="00CC6BFD">
        <w:rPr>
          <w:b w:val="0"/>
          <w:noProof/>
          <w:sz w:val="18"/>
        </w:rPr>
      </w:r>
      <w:r w:rsidRPr="00CC6BFD">
        <w:rPr>
          <w:b w:val="0"/>
          <w:noProof/>
          <w:sz w:val="18"/>
        </w:rPr>
        <w:fldChar w:fldCharType="separate"/>
      </w:r>
      <w:r w:rsidR="00B36160">
        <w:rPr>
          <w:b w:val="0"/>
          <w:noProof/>
          <w:sz w:val="18"/>
        </w:rPr>
        <w:t>49</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40</w:t>
      </w:r>
      <w:r>
        <w:rPr>
          <w:noProof/>
        </w:rPr>
        <w:tab/>
        <w:t>Supply of substances for research etc for chemical products</w:t>
      </w:r>
      <w:r w:rsidRPr="00CC6BFD">
        <w:rPr>
          <w:noProof/>
        </w:rPr>
        <w:tab/>
      </w:r>
      <w:r w:rsidRPr="00CC6BFD">
        <w:rPr>
          <w:noProof/>
        </w:rPr>
        <w:fldChar w:fldCharType="begin"/>
      </w:r>
      <w:r w:rsidRPr="00CC6BFD">
        <w:rPr>
          <w:noProof/>
        </w:rPr>
        <w:instrText xml:space="preserve"> PAGEREF _Toc179971292 \h </w:instrText>
      </w:r>
      <w:r w:rsidRPr="00CC6BFD">
        <w:rPr>
          <w:noProof/>
        </w:rPr>
      </w:r>
      <w:r w:rsidRPr="00CC6BFD">
        <w:rPr>
          <w:noProof/>
        </w:rPr>
        <w:fldChar w:fldCharType="separate"/>
      </w:r>
      <w:r w:rsidR="00B36160">
        <w:rPr>
          <w:noProof/>
        </w:rPr>
        <w:t>49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41</w:t>
      </w:r>
      <w:r>
        <w:rPr>
          <w:noProof/>
        </w:rPr>
        <w:tab/>
        <w:t>Supply etc. of substances with constituents differing from registered particulars</w:t>
      </w:r>
      <w:r w:rsidRPr="00CC6BFD">
        <w:rPr>
          <w:noProof/>
        </w:rPr>
        <w:tab/>
      </w:r>
      <w:r w:rsidRPr="00CC6BFD">
        <w:rPr>
          <w:noProof/>
        </w:rPr>
        <w:fldChar w:fldCharType="begin"/>
      </w:r>
      <w:r w:rsidRPr="00CC6BFD">
        <w:rPr>
          <w:noProof/>
        </w:rPr>
        <w:instrText xml:space="preserve"> PAGEREF _Toc179971293 \h </w:instrText>
      </w:r>
      <w:r w:rsidRPr="00CC6BFD">
        <w:rPr>
          <w:noProof/>
        </w:rPr>
      </w:r>
      <w:r w:rsidRPr="00CC6BFD">
        <w:rPr>
          <w:noProof/>
        </w:rPr>
        <w:fldChar w:fldCharType="separate"/>
      </w:r>
      <w:r w:rsidR="00B36160">
        <w:rPr>
          <w:noProof/>
        </w:rPr>
        <w:t>50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42</w:t>
      </w:r>
      <w:r>
        <w:rPr>
          <w:noProof/>
        </w:rPr>
        <w:tab/>
        <w:t>Prescribed standards for chemical products</w:t>
      </w:r>
      <w:r w:rsidRPr="00CC6BFD">
        <w:rPr>
          <w:noProof/>
        </w:rPr>
        <w:tab/>
      </w:r>
      <w:r w:rsidRPr="00CC6BFD">
        <w:rPr>
          <w:noProof/>
        </w:rPr>
        <w:fldChar w:fldCharType="begin"/>
      </w:r>
      <w:r w:rsidRPr="00CC6BFD">
        <w:rPr>
          <w:noProof/>
        </w:rPr>
        <w:instrText xml:space="preserve"> PAGEREF _Toc179971294 \h </w:instrText>
      </w:r>
      <w:r w:rsidRPr="00CC6BFD">
        <w:rPr>
          <w:noProof/>
        </w:rPr>
      </w:r>
      <w:r w:rsidRPr="00CC6BFD">
        <w:rPr>
          <w:noProof/>
        </w:rPr>
        <w:fldChar w:fldCharType="separate"/>
      </w:r>
      <w:r w:rsidR="00B36160">
        <w:rPr>
          <w:noProof/>
        </w:rPr>
        <w:t>50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42A</w:t>
      </w:r>
      <w:r>
        <w:rPr>
          <w:noProof/>
        </w:rPr>
        <w:tab/>
        <w:t>Substances and chemical products exempted from section 88 of the Code</w:t>
      </w:r>
      <w:r w:rsidRPr="00CC6BFD">
        <w:rPr>
          <w:noProof/>
        </w:rPr>
        <w:tab/>
      </w:r>
      <w:r w:rsidRPr="00CC6BFD">
        <w:rPr>
          <w:noProof/>
        </w:rPr>
        <w:fldChar w:fldCharType="begin"/>
      </w:r>
      <w:r w:rsidRPr="00CC6BFD">
        <w:rPr>
          <w:noProof/>
        </w:rPr>
        <w:instrText xml:space="preserve"> PAGEREF _Toc179971295 \h </w:instrText>
      </w:r>
      <w:r w:rsidRPr="00CC6BFD">
        <w:rPr>
          <w:noProof/>
        </w:rPr>
      </w:r>
      <w:r w:rsidRPr="00CC6BFD">
        <w:rPr>
          <w:noProof/>
        </w:rPr>
        <w:fldChar w:fldCharType="separate"/>
      </w:r>
      <w:r w:rsidR="00B36160">
        <w:rPr>
          <w:noProof/>
        </w:rPr>
        <w:t>51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43</w:t>
      </w:r>
      <w:r>
        <w:rPr>
          <w:noProof/>
        </w:rPr>
        <w:tab/>
        <w:t>When statements about chemical products can be made or reported</w:t>
      </w:r>
      <w:r w:rsidRPr="00CC6BFD">
        <w:rPr>
          <w:noProof/>
        </w:rPr>
        <w:tab/>
      </w:r>
      <w:r w:rsidRPr="00CC6BFD">
        <w:rPr>
          <w:noProof/>
        </w:rPr>
        <w:fldChar w:fldCharType="begin"/>
      </w:r>
      <w:r w:rsidRPr="00CC6BFD">
        <w:rPr>
          <w:noProof/>
        </w:rPr>
        <w:instrText xml:space="preserve"> PAGEREF _Toc179971296 \h </w:instrText>
      </w:r>
      <w:r w:rsidRPr="00CC6BFD">
        <w:rPr>
          <w:noProof/>
        </w:rPr>
      </w:r>
      <w:r w:rsidRPr="00CC6BFD">
        <w:rPr>
          <w:noProof/>
        </w:rPr>
        <w:fldChar w:fldCharType="separate"/>
      </w:r>
      <w:r w:rsidR="00B36160">
        <w:rPr>
          <w:noProof/>
        </w:rPr>
        <w:t>52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43A</w:t>
      </w:r>
      <w:r>
        <w:rPr>
          <w:noProof/>
        </w:rPr>
        <w:tab/>
        <w:t>Division 3 of Part 4 of the Code does not apply to listed chemical products or reserved chemical products</w:t>
      </w:r>
      <w:r w:rsidRPr="00CC6BFD">
        <w:rPr>
          <w:noProof/>
        </w:rPr>
        <w:tab/>
      </w:r>
      <w:r w:rsidRPr="00CC6BFD">
        <w:rPr>
          <w:noProof/>
        </w:rPr>
        <w:fldChar w:fldCharType="begin"/>
      </w:r>
      <w:r w:rsidRPr="00CC6BFD">
        <w:rPr>
          <w:noProof/>
        </w:rPr>
        <w:instrText xml:space="preserve"> PAGEREF _Toc179971297 \h </w:instrText>
      </w:r>
      <w:r w:rsidRPr="00CC6BFD">
        <w:rPr>
          <w:noProof/>
        </w:rPr>
      </w:r>
      <w:r w:rsidRPr="00CC6BFD">
        <w:rPr>
          <w:noProof/>
        </w:rPr>
        <w:fldChar w:fldCharType="separate"/>
      </w:r>
      <w:r w:rsidR="00B36160">
        <w:rPr>
          <w:noProof/>
        </w:rPr>
        <w:t>52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44</w:t>
      </w:r>
      <w:r>
        <w:rPr>
          <w:noProof/>
        </w:rPr>
        <w:tab/>
        <w:t>Record of manufacture or import of date</w:t>
      </w:r>
      <w:r>
        <w:rPr>
          <w:noProof/>
        </w:rPr>
        <w:noBreakHyphen/>
        <w:t>controlled chemical product</w:t>
      </w:r>
      <w:r w:rsidRPr="00CC6BFD">
        <w:rPr>
          <w:noProof/>
        </w:rPr>
        <w:tab/>
      </w:r>
      <w:r w:rsidRPr="00CC6BFD">
        <w:rPr>
          <w:noProof/>
        </w:rPr>
        <w:fldChar w:fldCharType="begin"/>
      </w:r>
      <w:r w:rsidRPr="00CC6BFD">
        <w:rPr>
          <w:noProof/>
        </w:rPr>
        <w:instrText xml:space="preserve"> PAGEREF _Toc179971298 \h </w:instrText>
      </w:r>
      <w:r w:rsidRPr="00CC6BFD">
        <w:rPr>
          <w:noProof/>
        </w:rPr>
      </w:r>
      <w:r w:rsidRPr="00CC6BFD">
        <w:rPr>
          <w:noProof/>
        </w:rPr>
        <w:fldChar w:fldCharType="separate"/>
      </w:r>
      <w:r w:rsidR="00B36160">
        <w:rPr>
          <w:noProof/>
        </w:rPr>
        <w:t>53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45</w:t>
      </w:r>
      <w:r>
        <w:rPr>
          <w:noProof/>
        </w:rPr>
        <w:tab/>
        <w:t>Restricted chemical products</w:t>
      </w:r>
      <w:r w:rsidRPr="00CC6BFD">
        <w:rPr>
          <w:noProof/>
        </w:rPr>
        <w:tab/>
      </w:r>
      <w:r w:rsidRPr="00CC6BFD">
        <w:rPr>
          <w:noProof/>
        </w:rPr>
        <w:fldChar w:fldCharType="begin"/>
      </w:r>
      <w:r w:rsidRPr="00CC6BFD">
        <w:rPr>
          <w:noProof/>
        </w:rPr>
        <w:instrText xml:space="preserve"> PAGEREF _Toc179971299 \h </w:instrText>
      </w:r>
      <w:r w:rsidRPr="00CC6BFD">
        <w:rPr>
          <w:noProof/>
        </w:rPr>
      </w:r>
      <w:r w:rsidRPr="00CC6BFD">
        <w:rPr>
          <w:noProof/>
        </w:rPr>
        <w:fldChar w:fldCharType="separate"/>
      </w:r>
      <w:r w:rsidR="00B36160">
        <w:rPr>
          <w:noProof/>
        </w:rPr>
        <w:t>53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46</w:t>
      </w:r>
      <w:r>
        <w:rPr>
          <w:noProof/>
        </w:rPr>
        <w:tab/>
        <w:t>Supply of chemical product—batch number or record of supply</w:t>
      </w:r>
      <w:r w:rsidRPr="00CC6BFD">
        <w:rPr>
          <w:noProof/>
        </w:rPr>
        <w:tab/>
      </w:r>
      <w:r w:rsidRPr="00CC6BFD">
        <w:rPr>
          <w:noProof/>
        </w:rPr>
        <w:fldChar w:fldCharType="begin"/>
      </w:r>
      <w:r w:rsidRPr="00CC6BFD">
        <w:rPr>
          <w:noProof/>
        </w:rPr>
        <w:instrText xml:space="preserve"> PAGEREF _Toc179971300 \h </w:instrText>
      </w:r>
      <w:r w:rsidRPr="00CC6BFD">
        <w:rPr>
          <w:noProof/>
        </w:rPr>
      </w:r>
      <w:r w:rsidRPr="00CC6BFD">
        <w:rPr>
          <w:noProof/>
        </w:rPr>
        <w:fldChar w:fldCharType="separate"/>
      </w:r>
      <w:r w:rsidR="00B36160">
        <w:rPr>
          <w:noProof/>
        </w:rPr>
        <w:t>53</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4.2—Supply of hormonal growth promotants</w:t>
      </w:r>
      <w:r w:rsidRPr="00CC6BFD">
        <w:rPr>
          <w:b w:val="0"/>
          <w:noProof/>
          <w:sz w:val="18"/>
        </w:rPr>
        <w:tab/>
      </w:r>
      <w:r w:rsidRPr="00CC6BFD">
        <w:rPr>
          <w:b w:val="0"/>
          <w:noProof/>
          <w:sz w:val="18"/>
        </w:rPr>
        <w:fldChar w:fldCharType="begin"/>
      </w:r>
      <w:r w:rsidRPr="00CC6BFD">
        <w:rPr>
          <w:b w:val="0"/>
          <w:noProof/>
          <w:sz w:val="18"/>
        </w:rPr>
        <w:instrText xml:space="preserve"> PAGEREF _Toc179971301 \h </w:instrText>
      </w:r>
      <w:r w:rsidRPr="00CC6BFD">
        <w:rPr>
          <w:b w:val="0"/>
          <w:noProof/>
          <w:sz w:val="18"/>
        </w:rPr>
      </w:r>
      <w:r w:rsidRPr="00CC6BFD">
        <w:rPr>
          <w:b w:val="0"/>
          <w:noProof/>
          <w:sz w:val="18"/>
        </w:rPr>
        <w:fldChar w:fldCharType="separate"/>
      </w:r>
      <w:r w:rsidR="00B36160">
        <w:rPr>
          <w:b w:val="0"/>
          <w:noProof/>
          <w:sz w:val="18"/>
        </w:rPr>
        <w:t>55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47</w:t>
      </w:r>
      <w:r>
        <w:rPr>
          <w:noProof/>
        </w:rPr>
        <w:tab/>
        <w:t>Notice of intention to supply hormonal growth promotant</w:t>
      </w:r>
      <w:r w:rsidRPr="00CC6BFD">
        <w:rPr>
          <w:noProof/>
        </w:rPr>
        <w:tab/>
      </w:r>
      <w:r w:rsidRPr="00CC6BFD">
        <w:rPr>
          <w:noProof/>
        </w:rPr>
        <w:fldChar w:fldCharType="begin"/>
      </w:r>
      <w:r w:rsidRPr="00CC6BFD">
        <w:rPr>
          <w:noProof/>
        </w:rPr>
        <w:instrText xml:space="preserve"> PAGEREF _Toc179971302 \h </w:instrText>
      </w:r>
      <w:r w:rsidRPr="00CC6BFD">
        <w:rPr>
          <w:noProof/>
        </w:rPr>
      </w:r>
      <w:r w:rsidRPr="00CC6BFD">
        <w:rPr>
          <w:noProof/>
        </w:rPr>
        <w:fldChar w:fldCharType="separate"/>
      </w:r>
      <w:r w:rsidR="00B36160">
        <w:rPr>
          <w:noProof/>
        </w:rPr>
        <w:t>55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47A</w:t>
      </w:r>
      <w:r>
        <w:rPr>
          <w:noProof/>
        </w:rPr>
        <w:tab/>
        <w:t>Notification number may be replaced or withdrawn</w:t>
      </w:r>
      <w:r w:rsidRPr="00CC6BFD">
        <w:rPr>
          <w:noProof/>
        </w:rPr>
        <w:tab/>
      </w:r>
      <w:r w:rsidRPr="00CC6BFD">
        <w:rPr>
          <w:noProof/>
        </w:rPr>
        <w:fldChar w:fldCharType="begin"/>
      </w:r>
      <w:r w:rsidRPr="00CC6BFD">
        <w:rPr>
          <w:noProof/>
        </w:rPr>
        <w:instrText xml:space="preserve"> PAGEREF _Toc179971303 \h </w:instrText>
      </w:r>
      <w:r w:rsidRPr="00CC6BFD">
        <w:rPr>
          <w:noProof/>
        </w:rPr>
      </w:r>
      <w:r w:rsidRPr="00CC6BFD">
        <w:rPr>
          <w:noProof/>
        </w:rPr>
        <w:fldChar w:fldCharType="separate"/>
      </w:r>
      <w:r w:rsidR="00B36160">
        <w:rPr>
          <w:noProof/>
        </w:rPr>
        <w:t>55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47AB</w:t>
      </w:r>
      <w:r>
        <w:rPr>
          <w:noProof/>
        </w:rPr>
        <w:tab/>
        <w:t>Review of decision withdrawing assigned notification number</w:t>
      </w:r>
      <w:r w:rsidRPr="00CC6BFD">
        <w:rPr>
          <w:noProof/>
        </w:rPr>
        <w:tab/>
      </w:r>
      <w:r w:rsidRPr="00CC6BFD">
        <w:rPr>
          <w:noProof/>
        </w:rPr>
        <w:fldChar w:fldCharType="begin"/>
      </w:r>
      <w:r w:rsidRPr="00CC6BFD">
        <w:rPr>
          <w:noProof/>
        </w:rPr>
        <w:instrText xml:space="preserve"> PAGEREF _Toc179971304 \h </w:instrText>
      </w:r>
      <w:r w:rsidRPr="00CC6BFD">
        <w:rPr>
          <w:noProof/>
        </w:rPr>
      </w:r>
      <w:r w:rsidRPr="00CC6BFD">
        <w:rPr>
          <w:noProof/>
        </w:rPr>
        <w:fldChar w:fldCharType="separate"/>
      </w:r>
      <w:r w:rsidR="00B36160">
        <w:rPr>
          <w:noProof/>
        </w:rPr>
        <w:t>55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47B</w:t>
      </w:r>
      <w:r>
        <w:rPr>
          <w:noProof/>
        </w:rPr>
        <w:tab/>
        <w:t>Notification number to be renewed annually</w:t>
      </w:r>
      <w:r w:rsidRPr="00CC6BFD">
        <w:rPr>
          <w:noProof/>
        </w:rPr>
        <w:tab/>
      </w:r>
      <w:r w:rsidRPr="00CC6BFD">
        <w:rPr>
          <w:noProof/>
        </w:rPr>
        <w:fldChar w:fldCharType="begin"/>
      </w:r>
      <w:r w:rsidRPr="00CC6BFD">
        <w:rPr>
          <w:noProof/>
        </w:rPr>
        <w:instrText xml:space="preserve"> PAGEREF _Toc179971305 \h </w:instrText>
      </w:r>
      <w:r w:rsidRPr="00CC6BFD">
        <w:rPr>
          <w:noProof/>
        </w:rPr>
      </w:r>
      <w:r w:rsidRPr="00CC6BFD">
        <w:rPr>
          <w:noProof/>
        </w:rPr>
        <w:fldChar w:fldCharType="separate"/>
      </w:r>
      <w:r w:rsidR="00B36160">
        <w:rPr>
          <w:noProof/>
        </w:rPr>
        <w:t>55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47C</w:t>
      </w:r>
      <w:r>
        <w:rPr>
          <w:noProof/>
        </w:rPr>
        <w:tab/>
        <w:t>Hormonal growth promotant not to be supplied etc</w:t>
      </w:r>
      <w:r w:rsidRPr="00CC6BFD">
        <w:rPr>
          <w:noProof/>
        </w:rPr>
        <w:tab/>
      </w:r>
      <w:r w:rsidRPr="00CC6BFD">
        <w:rPr>
          <w:noProof/>
        </w:rPr>
        <w:fldChar w:fldCharType="begin"/>
      </w:r>
      <w:r w:rsidRPr="00CC6BFD">
        <w:rPr>
          <w:noProof/>
        </w:rPr>
        <w:instrText xml:space="preserve"> PAGEREF _Toc179971306 \h </w:instrText>
      </w:r>
      <w:r w:rsidRPr="00CC6BFD">
        <w:rPr>
          <w:noProof/>
        </w:rPr>
      </w:r>
      <w:r w:rsidRPr="00CC6BFD">
        <w:rPr>
          <w:noProof/>
        </w:rPr>
        <w:fldChar w:fldCharType="separate"/>
      </w:r>
      <w:r w:rsidR="00B36160">
        <w:rPr>
          <w:noProof/>
        </w:rPr>
        <w:t>56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48</w:t>
      </w:r>
      <w:r>
        <w:rPr>
          <w:noProof/>
        </w:rPr>
        <w:tab/>
        <w:t>Supply of hormonal growth promotant—purchaser’s declaration</w:t>
      </w:r>
      <w:r w:rsidRPr="00CC6BFD">
        <w:rPr>
          <w:noProof/>
        </w:rPr>
        <w:tab/>
      </w:r>
      <w:r w:rsidRPr="00CC6BFD">
        <w:rPr>
          <w:noProof/>
        </w:rPr>
        <w:fldChar w:fldCharType="begin"/>
      </w:r>
      <w:r w:rsidRPr="00CC6BFD">
        <w:rPr>
          <w:noProof/>
        </w:rPr>
        <w:instrText xml:space="preserve"> PAGEREF _Toc179971307 \h </w:instrText>
      </w:r>
      <w:r w:rsidRPr="00CC6BFD">
        <w:rPr>
          <w:noProof/>
        </w:rPr>
      </w:r>
      <w:r w:rsidRPr="00CC6BFD">
        <w:rPr>
          <w:noProof/>
        </w:rPr>
        <w:fldChar w:fldCharType="separate"/>
      </w:r>
      <w:r w:rsidR="00B36160">
        <w:rPr>
          <w:noProof/>
        </w:rPr>
        <w:t>56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49</w:t>
      </w:r>
      <w:r>
        <w:rPr>
          <w:noProof/>
        </w:rPr>
        <w:tab/>
        <w:t>Record of supply of hormonal growth promotant—manufacturer and supplier</w:t>
      </w:r>
      <w:r w:rsidRPr="00CC6BFD">
        <w:rPr>
          <w:noProof/>
        </w:rPr>
        <w:tab/>
      </w:r>
      <w:r w:rsidRPr="00CC6BFD">
        <w:rPr>
          <w:noProof/>
        </w:rPr>
        <w:fldChar w:fldCharType="begin"/>
      </w:r>
      <w:r w:rsidRPr="00CC6BFD">
        <w:rPr>
          <w:noProof/>
        </w:rPr>
        <w:instrText xml:space="preserve"> PAGEREF _Toc179971308 \h </w:instrText>
      </w:r>
      <w:r w:rsidRPr="00CC6BFD">
        <w:rPr>
          <w:noProof/>
        </w:rPr>
      </w:r>
      <w:r w:rsidRPr="00CC6BFD">
        <w:rPr>
          <w:noProof/>
        </w:rPr>
        <w:fldChar w:fldCharType="separate"/>
      </w:r>
      <w:r w:rsidR="00B36160">
        <w:rPr>
          <w:noProof/>
        </w:rPr>
        <w:t>57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50</w:t>
      </w:r>
      <w:r>
        <w:rPr>
          <w:noProof/>
        </w:rPr>
        <w:tab/>
        <w:t>Record of supply of hormonal growth promotant—importer and supplier</w:t>
      </w:r>
      <w:r w:rsidRPr="00CC6BFD">
        <w:rPr>
          <w:noProof/>
        </w:rPr>
        <w:tab/>
      </w:r>
      <w:r w:rsidRPr="00CC6BFD">
        <w:rPr>
          <w:noProof/>
        </w:rPr>
        <w:fldChar w:fldCharType="begin"/>
      </w:r>
      <w:r w:rsidRPr="00CC6BFD">
        <w:rPr>
          <w:noProof/>
        </w:rPr>
        <w:instrText xml:space="preserve"> PAGEREF _Toc179971309 \h </w:instrText>
      </w:r>
      <w:r w:rsidRPr="00CC6BFD">
        <w:rPr>
          <w:noProof/>
        </w:rPr>
      </w:r>
      <w:r w:rsidRPr="00CC6BFD">
        <w:rPr>
          <w:noProof/>
        </w:rPr>
        <w:fldChar w:fldCharType="separate"/>
      </w:r>
      <w:r w:rsidR="00B36160">
        <w:rPr>
          <w:noProof/>
        </w:rPr>
        <w:t>57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51</w:t>
      </w:r>
      <w:r>
        <w:rPr>
          <w:noProof/>
        </w:rPr>
        <w:tab/>
        <w:t>Record of supply of hormonal growth promotant—other suppliers</w:t>
      </w:r>
      <w:r w:rsidRPr="00CC6BFD">
        <w:rPr>
          <w:noProof/>
        </w:rPr>
        <w:tab/>
      </w:r>
      <w:r w:rsidRPr="00CC6BFD">
        <w:rPr>
          <w:noProof/>
        </w:rPr>
        <w:fldChar w:fldCharType="begin"/>
      </w:r>
      <w:r w:rsidRPr="00CC6BFD">
        <w:rPr>
          <w:noProof/>
        </w:rPr>
        <w:instrText xml:space="preserve"> PAGEREF _Toc179971310 \h </w:instrText>
      </w:r>
      <w:r w:rsidRPr="00CC6BFD">
        <w:rPr>
          <w:noProof/>
        </w:rPr>
      </w:r>
      <w:r w:rsidRPr="00CC6BFD">
        <w:rPr>
          <w:noProof/>
        </w:rPr>
        <w:fldChar w:fldCharType="separate"/>
      </w:r>
      <w:r w:rsidR="00B36160">
        <w:rPr>
          <w:noProof/>
        </w:rPr>
        <w:t>58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lastRenderedPageBreak/>
        <w:t>52</w:t>
      </w:r>
      <w:r>
        <w:rPr>
          <w:noProof/>
        </w:rPr>
        <w:tab/>
        <w:t>Record of supply of hormonal growth promotant—general requirements</w:t>
      </w:r>
      <w:r w:rsidRPr="00CC6BFD">
        <w:rPr>
          <w:noProof/>
        </w:rPr>
        <w:tab/>
      </w:r>
      <w:r w:rsidRPr="00CC6BFD">
        <w:rPr>
          <w:noProof/>
        </w:rPr>
        <w:fldChar w:fldCharType="begin"/>
      </w:r>
      <w:r w:rsidRPr="00CC6BFD">
        <w:rPr>
          <w:noProof/>
        </w:rPr>
        <w:instrText xml:space="preserve"> PAGEREF _Toc179971311 \h </w:instrText>
      </w:r>
      <w:r w:rsidRPr="00CC6BFD">
        <w:rPr>
          <w:noProof/>
        </w:rPr>
      </w:r>
      <w:r w:rsidRPr="00CC6BFD">
        <w:rPr>
          <w:noProof/>
        </w:rPr>
        <w:fldChar w:fldCharType="separate"/>
      </w:r>
      <w:r w:rsidR="00B36160">
        <w:rPr>
          <w:noProof/>
        </w:rPr>
        <w:t>59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53</w:t>
      </w:r>
      <w:r>
        <w:rPr>
          <w:noProof/>
        </w:rPr>
        <w:tab/>
        <w:t>Copy of records to be given to APVMA</w:t>
      </w:r>
      <w:r w:rsidRPr="00CC6BFD">
        <w:rPr>
          <w:noProof/>
        </w:rPr>
        <w:tab/>
      </w:r>
      <w:r w:rsidRPr="00CC6BFD">
        <w:rPr>
          <w:noProof/>
        </w:rPr>
        <w:fldChar w:fldCharType="begin"/>
      </w:r>
      <w:r w:rsidRPr="00CC6BFD">
        <w:rPr>
          <w:noProof/>
        </w:rPr>
        <w:instrText xml:space="preserve"> PAGEREF _Toc179971312 \h </w:instrText>
      </w:r>
      <w:r w:rsidRPr="00CC6BFD">
        <w:rPr>
          <w:noProof/>
        </w:rPr>
      </w:r>
      <w:r w:rsidRPr="00CC6BFD">
        <w:rPr>
          <w:noProof/>
        </w:rPr>
        <w:fldChar w:fldCharType="separate"/>
      </w:r>
      <w:r w:rsidR="00B36160">
        <w:rPr>
          <w:noProof/>
        </w:rPr>
        <w:t>59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54</w:t>
      </w:r>
      <w:r>
        <w:rPr>
          <w:noProof/>
        </w:rPr>
        <w:tab/>
        <w:t>Copy of records etc to be kept</w:t>
      </w:r>
      <w:r w:rsidRPr="00CC6BFD">
        <w:rPr>
          <w:noProof/>
        </w:rPr>
        <w:tab/>
      </w:r>
      <w:r w:rsidRPr="00CC6BFD">
        <w:rPr>
          <w:noProof/>
        </w:rPr>
        <w:fldChar w:fldCharType="begin"/>
      </w:r>
      <w:r w:rsidRPr="00CC6BFD">
        <w:rPr>
          <w:noProof/>
        </w:rPr>
        <w:instrText xml:space="preserve"> PAGEREF _Toc179971313 \h </w:instrText>
      </w:r>
      <w:r w:rsidRPr="00CC6BFD">
        <w:rPr>
          <w:noProof/>
        </w:rPr>
      </w:r>
      <w:r w:rsidRPr="00CC6BFD">
        <w:rPr>
          <w:noProof/>
        </w:rPr>
        <w:fldChar w:fldCharType="separate"/>
      </w:r>
      <w:r w:rsidR="00B36160">
        <w:rPr>
          <w:noProof/>
        </w:rPr>
        <w:t>60</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5—Analysis</w:t>
      </w:r>
      <w:r w:rsidRPr="00CC6BFD">
        <w:rPr>
          <w:b w:val="0"/>
          <w:noProof/>
          <w:sz w:val="18"/>
        </w:rPr>
        <w:tab/>
      </w:r>
      <w:r w:rsidRPr="00CC6BFD">
        <w:rPr>
          <w:b w:val="0"/>
          <w:noProof/>
          <w:sz w:val="18"/>
        </w:rPr>
        <w:fldChar w:fldCharType="begin"/>
      </w:r>
      <w:r w:rsidRPr="00CC6BFD">
        <w:rPr>
          <w:b w:val="0"/>
          <w:noProof/>
          <w:sz w:val="18"/>
        </w:rPr>
        <w:instrText xml:space="preserve"> PAGEREF _Toc179971314 \h </w:instrText>
      </w:r>
      <w:r w:rsidRPr="00CC6BFD">
        <w:rPr>
          <w:b w:val="0"/>
          <w:noProof/>
          <w:sz w:val="18"/>
        </w:rPr>
      </w:r>
      <w:r w:rsidRPr="00CC6BFD">
        <w:rPr>
          <w:b w:val="0"/>
          <w:noProof/>
          <w:sz w:val="18"/>
        </w:rPr>
        <w:fldChar w:fldCharType="separate"/>
      </w:r>
      <w:r w:rsidR="00B36160">
        <w:rPr>
          <w:b w:val="0"/>
          <w:noProof/>
          <w:sz w:val="18"/>
        </w:rPr>
        <w:t>61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55</w:t>
      </w:r>
      <w:r>
        <w:rPr>
          <w:noProof/>
        </w:rPr>
        <w:tab/>
        <w:t>Analysis of chemical products—tests</w:t>
      </w:r>
      <w:r w:rsidRPr="00CC6BFD">
        <w:rPr>
          <w:noProof/>
        </w:rPr>
        <w:tab/>
      </w:r>
      <w:r w:rsidRPr="00CC6BFD">
        <w:rPr>
          <w:noProof/>
        </w:rPr>
        <w:fldChar w:fldCharType="begin"/>
      </w:r>
      <w:r w:rsidRPr="00CC6BFD">
        <w:rPr>
          <w:noProof/>
        </w:rPr>
        <w:instrText xml:space="preserve"> PAGEREF _Toc179971315 \h </w:instrText>
      </w:r>
      <w:r w:rsidRPr="00CC6BFD">
        <w:rPr>
          <w:noProof/>
        </w:rPr>
      </w:r>
      <w:r w:rsidRPr="00CC6BFD">
        <w:rPr>
          <w:noProof/>
        </w:rPr>
        <w:fldChar w:fldCharType="separate"/>
      </w:r>
      <w:r w:rsidR="00B36160">
        <w:rPr>
          <w:noProof/>
        </w:rPr>
        <w:t>61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55A</w:t>
      </w:r>
      <w:r>
        <w:rPr>
          <w:noProof/>
        </w:rPr>
        <w:tab/>
        <w:t>Prescribed standards for supplied substances</w:t>
      </w:r>
      <w:r w:rsidRPr="00CC6BFD">
        <w:rPr>
          <w:noProof/>
        </w:rPr>
        <w:tab/>
      </w:r>
      <w:r w:rsidRPr="00CC6BFD">
        <w:rPr>
          <w:noProof/>
        </w:rPr>
        <w:fldChar w:fldCharType="begin"/>
      </w:r>
      <w:r w:rsidRPr="00CC6BFD">
        <w:rPr>
          <w:noProof/>
        </w:rPr>
        <w:instrText xml:space="preserve"> PAGEREF _Toc179971316 \h </w:instrText>
      </w:r>
      <w:r w:rsidRPr="00CC6BFD">
        <w:rPr>
          <w:noProof/>
        </w:rPr>
      </w:r>
      <w:r w:rsidRPr="00CC6BFD">
        <w:rPr>
          <w:noProof/>
        </w:rPr>
        <w:fldChar w:fldCharType="separate"/>
      </w:r>
      <w:r w:rsidR="00B36160">
        <w:rPr>
          <w:noProof/>
        </w:rPr>
        <w:t>61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56</w:t>
      </w:r>
      <w:r>
        <w:rPr>
          <w:noProof/>
        </w:rPr>
        <w:tab/>
        <w:t>Analysis at an accredited laboratory</w:t>
      </w:r>
      <w:r w:rsidRPr="00CC6BFD">
        <w:rPr>
          <w:noProof/>
        </w:rPr>
        <w:tab/>
      </w:r>
      <w:r w:rsidRPr="00CC6BFD">
        <w:rPr>
          <w:noProof/>
        </w:rPr>
        <w:fldChar w:fldCharType="begin"/>
      </w:r>
      <w:r w:rsidRPr="00CC6BFD">
        <w:rPr>
          <w:noProof/>
        </w:rPr>
        <w:instrText xml:space="preserve"> PAGEREF _Toc179971317 \h </w:instrText>
      </w:r>
      <w:r w:rsidRPr="00CC6BFD">
        <w:rPr>
          <w:noProof/>
        </w:rPr>
      </w:r>
      <w:r w:rsidRPr="00CC6BFD">
        <w:rPr>
          <w:noProof/>
        </w:rPr>
        <w:fldChar w:fldCharType="separate"/>
      </w:r>
      <w:r w:rsidR="00B36160">
        <w:rPr>
          <w:noProof/>
        </w:rPr>
        <w:t>62</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5A—Recall notices</w:t>
      </w:r>
      <w:r w:rsidRPr="00CC6BFD">
        <w:rPr>
          <w:b w:val="0"/>
          <w:noProof/>
          <w:sz w:val="18"/>
        </w:rPr>
        <w:tab/>
      </w:r>
      <w:r w:rsidRPr="00CC6BFD">
        <w:rPr>
          <w:b w:val="0"/>
          <w:noProof/>
          <w:sz w:val="18"/>
        </w:rPr>
        <w:fldChar w:fldCharType="begin"/>
      </w:r>
      <w:r w:rsidRPr="00CC6BFD">
        <w:rPr>
          <w:b w:val="0"/>
          <w:noProof/>
          <w:sz w:val="18"/>
        </w:rPr>
        <w:instrText xml:space="preserve"> PAGEREF _Toc179971318 \h </w:instrText>
      </w:r>
      <w:r w:rsidRPr="00CC6BFD">
        <w:rPr>
          <w:b w:val="0"/>
          <w:noProof/>
          <w:sz w:val="18"/>
        </w:rPr>
      </w:r>
      <w:r w:rsidRPr="00CC6BFD">
        <w:rPr>
          <w:b w:val="0"/>
          <w:noProof/>
          <w:sz w:val="18"/>
        </w:rPr>
        <w:fldChar w:fldCharType="separate"/>
      </w:r>
      <w:r w:rsidR="00B36160">
        <w:rPr>
          <w:b w:val="0"/>
          <w:noProof/>
          <w:sz w:val="18"/>
        </w:rPr>
        <w:t>63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56A</w:t>
      </w:r>
      <w:r>
        <w:rPr>
          <w:noProof/>
        </w:rPr>
        <w:tab/>
        <w:t>When a notice of recall is not required to be published</w:t>
      </w:r>
      <w:r w:rsidRPr="00CC6BFD">
        <w:rPr>
          <w:noProof/>
        </w:rPr>
        <w:tab/>
      </w:r>
      <w:r w:rsidRPr="00CC6BFD">
        <w:rPr>
          <w:noProof/>
        </w:rPr>
        <w:fldChar w:fldCharType="begin"/>
      </w:r>
      <w:r w:rsidRPr="00CC6BFD">
        <w:rPr>
          <w:noProof/>
        </w:rPr>
        <w:instrText xml:space="preserve"> PAGEREF _Toc179971319 \h </w:instrText>
      </w:r>
      <w:r w:rsidRPr="00CC6BFD">
        <w:rPr>
          <w:noProof/>
        </w:rPr>
      </w:r>
      <w:r w:rsidRPr="00CC6BFD">
        <w:rPr>
          <w:noProof/>
        </w:rPr>
        <w:fldChar w:fldCharType="separate"/>
      </w:r>
      <w:r w:rsidR="00B36160">
        <w:rPr>
          <w:noProof/>
        </w:rPr>
        <w:t>63</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6—Permits</w:t>
      </w:r>
      <w:r w:rsidRPr="00CC6BFD">
        <w:rPr>
          <w:b w:val="0"/>
          <w:noProof/>
          <w:sz w:val="18"/>
        </w:rPr>
        <w:tab/>
      </w:r>
      <w:r w:rsidRPr="00CC6BFD">
        <w:rPr>
          <w:b w:val="0"/>
          <w:noProof/>
          <w:sz w:val="18"/>
        </w:rPr>
        <w:fldChar w:fldCharType="begin"/>
      </w:r>
      <w:r w:rsidRPr="00CC6BFD">
        <w:rPr>
          <w:b w:val="0"/>
          <w:noProof/>
          <w:sz w:val="18"/>
        </w:rPr>
        <w:instrText xml:space="preserve"> PAGEREF _Toc179971320 \h </w:instrText>
      </w:r>
      <w:r w:rsidRPr="00CC6BFD">
        <w:rPr>
          <w:b w:val="0"/>
          <w:noProof/>
          <w:sz w:val="18"/>
        </w:rPr>
      </w:r>
      <w:r w:rsidRPr="00CC6BFD">
        <w:rPr>
          <w:b w:val="0"/>
          <w:noProof/>
          <w:sz w:val="18"/>
        </w:rPr>
        <w:fldChar w:fldCharType="separate"/>
      </w:r>
      <w:r w:rsidR="00B36160">
        <w:rPr>
          <w:b w:val="0"/>
          <w:noProof/>
          <w:sz w:val="18"/>
        </w:rPr>
        <w:t>64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57</w:t>
      </w:r>
      <w:r>
        <w:rPr>
          <w:noProof/>
        </w:rPr>
        <w:tab/>
        <w:t>Requirements for issue of permit on application</w:t>
      </w:r>
      <w:r w:rsidRPr="00CC6BFD">
        <w:rPr>
          <w:noProof/>
        </w:rPr>
        <w:tab/>
      </w:r>
      <w:r w:rsidRPr="00CC6BFD">
        <w:rPr>
          <w:noProof/>
        </w:rPr>
        <w:fldChar w:fldCharType="begin"/>
      </w:r>
      <w:r w:rsidRPr="00CC6BFD">
        <w:rPr>
          <w:noProof/>
        </w:rPr>
        <w:instrText xml:space="preserve"> PAGEREF _Toc179971321 \h </w:instrText>
      </w:r>
      <w:r w:rsidRPr="00CC6BFD">
        <w:rPr>
          <w:noProof/>
        </w:rPr>
      </w:r>
      <w:r w:rsidRPr="00CC6BFD">
        <w:rPr>
          <w:noProof/>
        </w:rPr>
        <w:fldChar w:fldCharType="separate"/>
      </w:r>
      <w:r w:rsidR="00B36160">
        <w:rPr>
          <w:noProof/>
        </w:rPr>
        <w:t>64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57A</w:t>
      </w:r>
      <w:r>
        <w:rPr>
          <w:noProof/>
        </w:rPr>
        <w:tab/>
        <w:t>Requirements for issue of permit on APVMA’s own initiative</w:t>
      </w:r>
      <w:r w:rsidRPr="00CC6BFD">
        <w:rPr>
          <w:noProof/>
        </w:rPr>
        <w:tab/>
      </w:r>
      <w:r w:rsidRPr="00CC6BFD">
        <w:rPr>
          <w:noProof/>
        </w:rPr>
        <w:fldChar w:fldCharType="begin"/>
      </w:r>
      <w:r w:rsidRPr="00CC6BFD">
        <w:rPr>
          <w:noProof/>
        </w:rPr>
        <w:instrText xml:space="preserve"> PAGEREF _Toc179971322 \h </w:instrText>
      </w:r>
      <w:r w:rsidRPr="00CC6BFD">
        <w:rPr>
          <w:noProof/>
        </w:rPr>
      </w:r>
      <w:r w:rsidRPr="00CC6BFD">
        <w:rPr>
          <w:noProof/>
        </w:rPr>
        <w:fldChar w:fldCharType="separate"/>
      </w:r>
      <w:r w:rsidR="00B36160">
        <w:rPr>
          <w:noProof/>
        </w:rPr>
        <w:t>64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57B</w:t>
      </w:r>
      <w:r>
        <w:rPr>
          <w:noProof/>
        </w:rPr>
        <w:tab/>
        <w:t>Duration of permit—extension for further period</w:t>
      </w:r>
      <w:r w:rsidRPr="00CC6BFD">
        <w:rPr>
          <w:noProof/>
        </w:rPr>
        <w:tab/>
      </w:r>
      <w:r w:rsidRPr="00CC6BFD">
        <w:rPr>
          <w:noProof/>
        </w:rPr>
        <w:fldChar w:fldCharType="begin"/>
      </w:r>
      <w:r w:rsidRPr="00CC6BFD">
        <w:rPr>
          <w:noProof/>
        </w:rPr>
        <w:instrText xml:space="preserve"> PAGEREF _Toc179971323 \h </w:instrText>
      </w:r>
      <w:r w:rsidRPr="00CC6BFD">
        <w:rPr>
          <w:noProof/>
        </w:rPr>
      </w:r>
      <w:r w:rsidRPr="00CC6BFD">
        <w:rPr>
          <w:noProof/>
        </w:rPr>
        <w:fldChar w:fldCharType="separate"/>
      </w:r>
      <w:r w:rsidR="00B36160">
        <w:rPr>
          <w:noProof/>
        </w:rPr>
        <w:t>64</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7—Manufacture of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_Toc179971324 \h </w:instrText>
      </w:r>
      <w:r w:rsidRPr="00CC6BFD">
        <w:rPr>
          <w:b w:val="0"/>
          <w:noProof/>
          <w:sz w:val="18"/>
        </w:rPr>
      </w:r>
      <w:r w:rsidRPr="00CC6BFD">
        <w:rPr>
          <w:b w:val="0"/>
          <w:noProof/>
          <w:sz w:val="18"/>
        </w:rPr>
        <w:fldChar w:fldCharType="separate"/>
      </w:r>
      <w:r w:rsidR="00B36160">
        <w:rPr>
          <w:b w:val="0"/>
          <w:noProof/>
          <w:sz w:val="18"/>
        </w:rPr>
        <w:t>66</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w:t>
      </w:r>
      <w:r>
        <w:rPr>
          <w:noProof/>
        </w:rPr>
        <w:tab/>
        <w:t>Part 8 of the Code does not apply to listed chemical products, reserved chemical products and certain other products</w:t>
      </w:r>
      <w:r w:rsidRPr="00CC6BFD">
        <w:rPr>
          <w:noProof/>
        </w:rPr>
        <w:tab/>
      </w:r>
      <w:r w:rsidRPr="00CC6BFD">
        <w:rPr>
          <w:noProof/>
        </w:rPr>
        <w:fldChar w:fldCharType="begin"/>
      </w:r>
      <w:r w:rsidRPr="00CC6BFD">
        <w:rPr>
          <w:noProof/>
        </w:rPr>
        <w:instrText xml:space="preserve"> PAGEREF _Toc179971325 \h </w:instrText>
      </w:r>
      <w:r w:rsidRPr="00CC6BFD">
        <w:rPr>
          <w:noProof/>
        </w:rPr>
      </w:r>
      <w:r w:rsidRPr="00CC6BFD">
        <w:rPr>
          <w:noProof/>
        </w:rPr>
        <w:fldChar w:fldCharType="separate"/>
      </w:r>
      <w:r w:rsidR="00B36160">
        <w:rPr>
          <w:noProof/>
        </w:rPr>
        <w:t>66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59A</w:t>
      </w:r>
      <w:r>
        <w:rPr>
          <w:noProof/>
        </w:rPr>
        <w:tab/>
        <w:t>Manufacture of chemical products—exempt persons—single step</w:t>
      </w:r>
      <w:r w:rsidRPr="00CC6BFD">
        <w:rPr>
          <w:noProof/>
        </w:rPr>
        <w:tab/>
      </w:r>
      <w:r w:rsidRPr="00CC6BFD">
        <w:rPr>
          <w:noProof/>
        </w:rPr>
        <w:fldChar w:fldCharType="begin"/>
      </w:r>
      <w:r w:rsidRPr="00CC6BFD">
        <w:rPr>
          <w:noProof/>
        </w:rPr>
        <w:instrText xml:space="preserve"> PAGEREF _Toc179971326 \h </w:instrText>
      </w:r>
      <w:r w:rsidRPr="00CC6BFD">
        <w:rPr>
          <w:noProof/>
        </w:rPr>
      </w:r>
      <w:r w:rsidRPr="00CC6BFD">
        <w:rPr>
          <w:noProof/>
        </w:rPr>
        <w:fldChar w:fldCharType="separate"/>
      </w:r>
      <w:r w:rsidR="00B36160">
        <w:rPr>
          <w:noProof/>
        </w:rPr>
        <w:t>67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59B</w:t>
      </w:r>
      <w:r>
        <w:rPr>
          <w:noProof/>
        </w:rPr>
        <w:tab/>
        <w:t>Manufacture of chemical products—exempt persons—chemical product that ceases to be prescribed</w:t>
      </w:r>
      <w:r w:rsidRPr="00CC6BFD">
        <w:rPr>
          <w:noProof/>
        </w:rPr>
        <w:tab/>
      </w:r>
      <w:r w:rsidRPr="00CC6BFD">
        <w:rPr>
          <w:noProof/>
        </w:rPr>
        <w:fldChar w:fldCharType="begin"/>
      </w:r>
      <w:r w:rsidRPr="00CC6BFD">
        <w:rPr>
          <w:noProof/>
        </w:rPr>
        <w:instrText xml:space="preserve"> PAGEREF _Toc179971327 \h </w:instrText>
      </w:r>
      <w:r w:rsidRPr="00CC6BFD">
        <w:rPr>
          <w:noProof/>
        </w:rPr>
      </w:r>
      <w:r w:rsidRPr="00CC6BFD">
        <w:rPr>
          <w:noProof/>
        </w:rPr>
        <w:fldChar w:fldCharType="separate"/>
      </w:r>
      <w:r w:rsidR="00B36160">
        <w:rPr>
          <w:noProof/>
        </w:rPr>
        <w:t>67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59C</w:t>
      </w:r>
      <w:r>
        <w:rPr>
          <w:noProof/>
        </w:rPr>
        <w:tab/>
        <w:t>Manufacture of chemical products—exempt persons—legal personal representative etc of licence holder</w:t>
      </w:r>
      <w:r w:rsidRPr="00CC6BFD">
        <w:rPr>
          <w:noProof/>
        </w:rPr>
        <w:tab/>
      </w:r>
      <w:r w:rsidRPr="00CC6BFD">
        <w:rPr>
          <w:noProof/>
        </w:rPr>
        <w:fldChar w:fldCharType="begin"/>
      </w:r>
      <w:r w:rsidRPr="00CC6BFD">
        <w:rPr>
          <w:noProof/>
        </w:rPr>
        <w:instrText xml:space="preserve"> PAGEREF _Toc179971328 \h </w:instrText>
      </w:r>
      <w:r w:rsidRPr="00CC6BFD">
        <w:rPr>
          <w:noProof/>
        </w:rPr>
      </w:r>
      <w:r w:rsidRPr="00CC6BFD">
        <w:rPr>
          <w:noProof/>
        </w:rPr>
        <w:fldChar w:fldCharType="separate"/>
      </w:r>
      <w:r w:rsidR="00B36160">
        <w:rPr>
          <w:noProof/>
        </w:rPr>
        <w:t>68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59D</w:t>
      </w:r>
      <w:r>
        <w:rPr>
          <w:noProof/>
        </w:rPr>
        <w:tab/>
        <w:t>Manufacture of chemical products—exempt persons—person that acquires business including transfer of licence</w:t>
      </w:r>
      <w:r w:rsidRPr="00CC6BFD">
        <w:rPr>
          <w:noProof/>
        </w:rPr>
        <w:tab/>
      </w:r>
      <w:r w:rsidRPr="00CC6BFD">
        <w:rPr>
          <w:noProof/>
        </w:rPr>
        <w:fldChar w:fldCharType="begin"/>
      </w:r>
      <w:r w:rsidRPr="00CC6BFD">
        <w:rPr>
          <w:noProof/>
        </w:rPr>
        <w:instrText xml:space="preserve"> PAGEREF _Toc179971329 \h </w:instrText>
      </w:r>
      <w:r w:rsidRPr="00CC6BFD">
        <w:rPr>
          <w:noProof/>
        </w:rPr>
      </w:r>
      <w:r w:rsidRPr="00CC6BFD">
        <w:rPr>
          <w:noProof/>
        </w:rPr>
        <w:fldChar w:fldCharType="separate"/>
      </w:r>
      <w:r w:rsidR="00B36160">
        <w:rPr>
          <w:noProof/>
        </w:rPr>
        <w:t>68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59E</w:t>
      </w:r>
      <w:r>
        <w:rPr>
          <w:noProof/>
        </w:rPr>
        <w:tab/>
        <w:t>Requirements for issue of licence</w:t>
      </w:r>
      <w:r w:rsidRPr="00CC6BFD">
        <w:rPr>
          <w:noProof/>
        </w:rPr>
        <w:tab/>
      </w:r>
      <w:r w:rsidRPr="00CC6BFD">
        <w:rPr>
          <w:noProof/>
        </w:rPr>
        <w:fldChar w:fldCharType="begin"/>
      </w:r>
      <w:r w:rsidRPr="00CC6BFD">
        <w:rPr>
          <w:noProof/>
        </w:rPr>
        <w:instrText xml:space="preserve"> PAGEREF _Toc179971330 \h </w:instrText>
      </w:r>
      <w:r w:rsidRPr="00CC6BFD">
        <w:rPr>
          <w:noProof/>
        </w:rPr>
      </w:r>
      <w:r w:rsidRPr="00CC6BFD">
        <w:rPr>
          <w:noProof/>
        </w:rPr>
        <w:fldChar w:fldCharType="separate"/>
      </w:r>
      <w:r w:rsidR="00B36160">
        <w:rPr>
          <w:noProof/>
        </w:rPr>
        <w:t>69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60</w:t>
      </w:r>
      <w:r>
        <w:rPr>
          <w:noProof/>
        </w:rPr>
        <w:tab/>
        <w:t>Licence condition—holder to give information about manufacture</w:t>
      </w:r>
      <w:r w:rsidRPr="00CC6BFD">
        <w:rPr>
          <w:noProof/>
        </w:rPr>
        <w:tab/>
      </w:r>
      <w:r w:rsidRPr="00CC6BFD">
        <w:rPr>
          <w:noProof/>
        </w:rPr>
        <w:fldChar w:fldCharType="begin"/>
      </w:r>
      <w:r w:rsidRPr="00CC6BFD">
        <w:rPr>
          <w:noProof/>
        </w:rPr>
        <w:instrText xml:space="preserve"> PAGEREF _Toc179971331 \h </w:instrText>
      </w:r>
      <w:r w:rsidRPr="00CC6BFD">
        <w:rPr>
          <w:noProof/>
        </w:rPr>
      </w:r>
      <w:r w:rsidRPr="00CC6BFD">
        <w:rPr>
          <w:noProof/>
        </w:rPr>
        <w:fldChar w:fldCharType="separate"/>
      </w:r>
      <w:r w:rsidR="00B36160">
        <w:rPr>
          <w:noProof/>
        </w:rPr>
        <w:t>69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61</w:t>
      </w:r>
      <w:r>
        <w:rPr>
          <w:noProof/>
        </w:rPr>
        <w:tab/>
        <w:t>Licence conditions—general</w:t>
      </w:r>
      <w:r w:rsidRPr="00CC6BFD">
        <w:rPr>
          <w:noProof/>
        </w:rPr>
        <w:tab/>
      </w:r>
      <w:r w:rsidRPr="00CC6BFD">
        <w:rPr>
          <w:noProof/>
        </w:rPr>
        <w:fldChar w:fldCharType="begin"/>
      </w:r>
      <w:r w:rsidRPr="00CC6BFD">
        <w:rPr>
          <w:noProof/>
        </w:rPr>
        <w:instrText xml:space="preserve"> PAGEREF _Toc179971332 \h </w:instrText>
      </w:r>
      <w:r w:rsidRPr="00CC6BFD">
        <w:rPr>
          <w:noProof/>
        </w:rPr>
      </w:r>
      <w:r w:rsidRPr="00CC6BFD">
        <w:rPr>
          <w:noProof/>
        </w:rPr>
        <w:fldChar w:fldCharType="separate"/>
      </w:r>
      <w:r w:rsidR="00B36160">
        <w:rPr>
          <w:noProof/>
        </w:rPr>
        <w:t>69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61A</w:t>
      </w:r>
      <w:r>
        <w:rPr>
          <w:noProof/>
        </w:rPr>
        <w:tab/>
        <w:t>Determination following GMP audit</w:t>
      </w:r>
      <w:r w:rsidRPr="00CC6BFD">
        <w:rPr>
          <w:noProof/>
        </w:rPr>
        <w:tab/>
      </w:r>
      <w:r w:rsidRPr="00CC6BFD">
        <w:rPr>
          <w:noProof/>
        </w:rPr>
        <w:fldChar w:fldCharType="begin"/>
      </w:r>
      <w:r w:rsidRPr="00CC6BFD">
        <w:rPr>
          <w:noProof/>
        </w:rPr>
        <w:instrText xml:space="preserve"> PAGEREF _Toc179971333 \h </w:instrText>
      </w:r>
      <w:r w:rsidRPr="00CC6BFD">
        <w:rPr>
          <w:noProof/>
        </w:rPr>
      </w:r>
      <w:r w:rsidRPr="00CC6BFD">
        <w:rPr>
          <w:noProof/>
        </w:rPr>
        <w:fldChar w:fldCharType="separate"/>
      </w:r>
      <w:r w:rsidR="00B36160">
        <w:rPr>
          <w:noProof/>
        </w:rPr>
        <w:t>72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62</w:t>
      </w:r>
      <w:r>
        <w:rPr>
          <w:noProof/>
        </w:rPr>
        <w:tab/>
        <w:t>Licence condition—naming persons in control of production etc</w:t>
      </w:r>
      <w:r w:rsidRPr="00CC6BFD">
        <w:rPr>
          <w:noProof/>
        </w:rPr>
        <w:tab/>
      </w:r>
      <w:r w:rsidRPr="00CC6BFD">
        <w:rPr>
          <w:noProof/>
        </w:rPr>
        <w:fldChar w:fldCharType="begin"/>
      </w:r>
      <w:r w:rsidRPr="00CC6BFD">
        <w:rPr>
          <w:noProof/>
        </w:rPr>
        <w:instrText xml:space="preserve"> PAGEREF _Toc179971334 \h </w:instrText>
      </w:r>
      <w:r w:rsidRPr="00CC6BFD">
        <w:rPr>
          <w:noProof/>
        </w:rPr>
      </w:r>
      <w:r w:rsidRPr="00CC6BFD">
        <w:rPr>
          <w:noProof/>
        </w:rPr>
        <w:fldChar w:fldCharType="separate"/>
      </w:r>
      <w:r w:rsidR="00B36160">
        <w:rPr>
          <w:noProof/>
        </w:rPr>
        <w:t>73</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8—Enforcement</w:t>
      </w:r>
      <w:r w:rsidRPr="00CC6BFD">
        <w:rPr>
          <w:b w:val="0"/>
          <w:noProof/>
          <w:sz w:val="18"/>
        </w:rPr>
        <w:tab/>
      </w:r>
      <w:r w:rsidRPr="00CC6BFD">
        <w:rPr>
          <w:b w:val="0"/>
          <w:noProof/>
          <w:sz w:val="18"/>
        </w:rPr>
        <w:fldChar w:fldCharType="begin"/>
      </w:r>
      <w:r w:rsidRPr="00CC6BFD">
        <w:rPr>
          <w:b w:val="0"/>
          <w:noProof/>
          <w:sz w:val="18"/>
        </w:rPr>
        <w:instrText xml:space="preserve"> PAGEREF _Toc179971335 \h </w:instrText>
      </w:r>
      <w:r w:rsidRPr="00CC6BFD">
        <w:rPr>
          <w:b w:val="0"/>
          <w:noProof/>
          <w:sz w:val="18"/>
        </w:rPr>
      </w:r>
      <w:r w:rsidRPr="00CC6BFD">
        <w:rPr>
          <w:b w:val="0"/>
          <w:noProof/>
          <w:sz w:val="18"/>
        </w:rPr>
        <w:fldChar w:fldCharType="separate"/>
      </w:r>
      <w:r w:rsidR="00B36160">
        <w:rPr>
          <w:b w:val="0"/>
          <w:noProof/>
          <w:sz w:val="18"/>
        </w:rPr>
        <w:t>74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63</w:t>
      </w:r>
      <w:r>
        <w:rPr>
          <w:noProof/>
        </w:rPr>
        <w:tab/>
        <w:t>Method of securing samples</w:t>
      </w:r>
      <w:r w:rsidRPr="00CC6BFD">
        <w:rPr>
          <w:noProof/>
        </w:rPr>
        <w:tab/>
      </w:r>
      <w:r w:rsidRPr="00CC6BFD">
        <w:rPr>
          <w:noProof/>
        </w:rPr>
        <w:fldChar w:fldCharType="begin"/>
      </w:r>
      <w:r w:rsidRPr="00CC6BFD">
        <w:rPr>
          <w:noProof/>
        </w:rPr>
        <w:instrText xml:space="preserve"> PAGEREF _Toc179971336 \h </w:instrText>
      </w:r>
      <w:r w:rsidRPr="00CC6BFD">
        <w:rPr>
          <w:noProof/>
        </w:rPr>
      </w:r>
      <w:r w:rsidRPr="00CC6BFD">
        <w:rPr>
          <w:noProof/>
        </w:rPr>
        <w:fldChar w:fldCharType="separate"/>
      </w:r>
      <w:r w:rsidR="00B36160">
        <w:rPr>
          <w:noProof/>
        </w:rPr>
        <w:t>74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64</w:t>
      </w:r>
      <w:r>
        <w:rPr>
          <w:noProof/>
        </w:rPr>
        <w:tab/>
        <w:t>Infringement notices</w:t>
      </w:r>
      <w:r w:rsidRPr="00CC6BFD">
        <w:rPr>
          <w:noProof/>
        </w:rPr>
        <w:tab/>
      </w:r>
      <w:r w:rsidRPr="00CC6BFD">
        <w:rPr>
          <w:noProof/>
        </w:rPr>
        <w:fldChar w:fldCharType="begin"/>
      </w:r>
      <w:r w:rsidRPr="00CC6BFD">
        <w:rPr>
          <w:noProof/>
        </w:rPr>
        <w:instrText xml:space="preserve"> PAGEREF _Toc179971337 \h </w:instrText>
      </w:r>
      <w:r w:rsidRPr="00CC6BFD">
        <w:rPr>
          <w:noProof/>
        </w:rPr>
      </w:r>
      <w:r w:rsidRPr="00CC6BFD">
        <w:rPr>
          <w:noProof/>
        </w:rPr>
        <w:fldChar w:fldCharType="separate"/>
      </w:r>
      <w:r w:rsidR="00B36160">
        <w:rPr>
          <w:noProof/>
        </w:rPr>
        <w:t>74</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9—Miscellaneous</w:t>
      </w:r>
      <w:r w:rsidRPr="00CC6BFD">
        <w:rPr>
          <w:b w:val="0"/>
          <w:noProof/>
          <w:sz w:val="18"/>
        </w:rPr>
        <w:tab/>
      </w:r>
      <w:r w:rsidRPr="00CC6BFD">
        <w:rPr>
          <w:b w:val="0"/>
          <w:noProof/>
          <w:sz w:val="18"/>
        </w:rPr>
        <w:fldChar w:fldCharType="begin"/>
      </w:r>
      <w:r w:rsidRPr="00CC6BFD">
        <w:rPr>
          <w:b w:val="0"/>
          <w:noProof/>
          <w:sz w:val="18"/>
        </w:rPr>
        <w:instrText xml:space="preserve"> PAGEREF _Toc179971338 \h </w:instrText>
      </w:r>
      <w:r w:rsidRPr="00CC6BFD">
        <w:rPr>
          <w:b w:val="0"/>
          <w:noProof/>
          <w:sz w:val="18"/>
        </w:rPr>
      </w:r>
      <w:r w:rsidRPr="00CC6BFD">
        <w:rPr>
          <w:b w:val="0"/>
          <w:noProof/>
          <w:sz w:val="18"/>
        </w:rPr>
        <w:fldChar w:fldCharType="separate"/>
      </w:r>
      <w:r w:rsidR="00B36160">
        <w:rPr>
          <w:b w:val="0"/>
          <w:noProof/>
          <w:sz w:val="18"/>
        </w:rPr>
        <w:t>75</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9.1—Information</w:t>
      </w:r>
      <w:r w:rsidRPr="00CC6BFD">
        <w:rPr>
          <w:b w:val="0"/>
          <w:noProof/>
          <w:sz w:val="18"/>
        </w:rPr>
        <w:tab/>
      </w:r>
      <w:r w:rsidRPr="00CC6BFD">
        <w:rPr>
          <w:b w:val="0"/>
          <w:noProof/>
          <w:sz w:val="18"/>
        </w:rPr>
        <w:fldChar w:fldCharType="begin"/>
      </w:r>
      <w:r w:rsidRPr="00CC6BFD">
        <w:rPr>
          <w:b w:val="0"/>
          <w:noProof/>
          <w:sz w:val="18"/>
        </w:rPr>
        <w:instrText xml:space="preserve"> PAGEREF _Toc179971339 \h </w:instrText>
      </w:r>
      <w:r w:rsidRPr="00CC6BFD">
        <w:rPr>
          <w:b w:val="0"/>
          <w:noProof/>
          <w:sz w:val="18"/>
        </w:rPr>
      </w:r>
      <w:r w:rsidRPr="00CC6BFD">
        <w:rPr>
          <w:b w:val="0"/>
          <w:noProof/>
          <w:sz w:val="18"/>
        </w:rPr>
        <w:fldChar w:fldCharType="separate"/>
      </w:r>
      <w:r w:rsidR="00B36160">
        <w:rPr>
          <w:b w:val="0"/>
          <w:noProof/>
          <w:sz w:val="18"/>
        </w:rPr>
        <w:t>75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65</w:t>
      </w:r>
      <w:r>
        <w:rPr>
          <w:noProof/>
        </w:rPr>
        <w:tab/>
        <w:t>Information that must be given electronically</w:t>
      </w:r>
      <w:r w:rsidRPr="00CC6BFD">
        <w:rPr>
          <w:noProof/>
        </w:rPr>
        <w:tab/>
      </w:r>
      <w:r w:rsidRPr="00CC6BFD">
        <w:rPr>
          <w:noProof/>
        </w:rPr>
        <w:fldChar w:fldCharType="begin"/>
      </w:r>
      <w:r w:rsidRPr="00CC6BFD">
        <w:rPr>
          <w:noProof/>
        </w:rPr>
        <w:instrText xml:space="preserve"> PAGEREF _Toc179971340 \h </w:instrText>
      </w:r>
      <w:r w:rsidRPr="00CC6BFD">
        <w:rPr>
          <w:noProof/>
        </w:rPr>
      </w:r>
      <w:r w:rsidRPr="00CC6BFD">
        <w:rPr>
          <w:noProof/>
        </w:rPr>
        <w:fldChar w:fldCharType="separate"/>
      </w:r>
      <w:r w:rsidR="00B36160">
        <w:rPr>
          <w:noProof/>
        </w:rPr>
        <w:t>75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65A</w:t>
      </w:r>
      <w:r>
        <w:rPr>
          <w:noProof/>
        </w:rPr>
        <w:tab/>
        <w:t>Period for giving additional information, report or sample—applications</w:t>
      </w:r>
      <w:r w:rsidRPr="00CC6BFD">
        <w:rPr>
          <w:noProof/>
        </w:rPr>
        <w:tab/>
      </w:r>
      <w:r w:rsidRPr="00CC6BFD">
        <w:rPr>
          <w:noProof/>
        </w:rPr>
        <w:fldChar w:fldCharType="begin"/>
      </w:r>
      <w:r w:rsidRPr="00CC6BFD">
        <w:rPr>
          <w:noProof/>
        </w:rPr>
        <w:instrText xml:space="preserve"> PAGEREF _Toc179971341 \h </w:instrText>
      </w:r>
      <w:r w:rsidRPr="00CC6BFD">
        <w:rPr>
          <w:noProof/>
        </w:rPr>
      </w:r>
      <w:r w:rsidRPr="00CC6BFD">
        <w:rPr>
          <w:noProof/>
        </w:rPr>
        <w:fldChar w:fldCharType="separate"/>
      </w:r>
      <w:r w:rsidR="00B36160">
        <w:rPr>
          <w:noProof/>
        </w:rPr>
        <w:t>75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65B</w:t>
      </w:r>
      <w:r>
        <w:rPr>
          <w:noProof/>
        </w:rPr>
        <w:tab/>
        <w:t>Period for giving additional information, report or sample—suspensions and cancellations</w:t>
      </w:r>
      <w:r w:rsidRPr="00CC6BFD">
        <w:rPr>
          <w:noProof/>
        </w:rPr>
        <w:tab/>
      </w:r>
      <w:r w:rsidRPr="00CC6BFD">
        <w:rPr>
          <w:noProof/>
        </w:rPr>
        <w:fldChar w:fldCharType="begin"/>
      </w:r>
      <w:r w:rsidRPr="00CC6BFD">
        <w:rPr>
          <w:noProof/>
        </w:rPr>
        <w:instrText xml:space="preserve"> PAGEREF _Toc179971342 \h </w:instrText>
      </w:r>
      <w:r w:rsidRPr="00CC6BFD">
        <w:rPr>
          <w:noProof/>
        </w:rPr>
      </w:r>
      <w:r w:rsidRPr="00CC6BFD">
        <w:rPr>
          <w:noProof/>
        </w:rPr>
        <w:fldChar w:fldCharType="separate"/>
      </w:r>
      <w:r w:rsidR="00B36160">
        <w:rPr>
          <w:noProof/>
        </w:rPr>
        <w:t>76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66</w:t>
      </w:r>
      <w:r>
        <w:rPr>
          <w:noProof/>
        </w:rPr>
        <w:tab/>
        <w:t>Disclosure of confidential commercial information about toxicity etc</w:t>
      </w:r>
      <w:r w:rsidRPr="00CC6BFD">
        <w:rPr>
          <w:noProof/>
        </w:rPr>
        <w:tab/>
      </w:r>
      <w:r w:rsidRPr="00CC6BFD">
        <w:rPr>
          <w:noProof/>
        </w:rPr>
        <w:fldChar w:fldCharType="begin"/>
      </w:r>
      <w:r w:rsidRPr="00CC6BFD">
        <w:rPr>
          <w:noProof/>
        </w:rPr>
        <w:instrText xml:space="preserve"> PAGEREF _Toc179971343 \h </w:instrText>
      </w:r>
      <w:r w:rsidRPr="00CC6BFD">
        <w:rPr>
          <w:noProof/>
        </w:rPr>
      </w:r>
      <w:r w:rsidRPr="00CC6BFD">
        <w:rPr>
          <w:noProof/>
        </w:rPr>
        <w:fldChar w:fldCharType="separate"/>
      </w:r>
      <w:r w:rsidR="00B36160">
        <w:rPr>
          <w:noProof/>
        </w:rPr>
        <w:t>76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67</w:t>
      </w:r>
      <w:r>
        <w:rPr>
          <w:noProof/>
        </w:rPr>
        <w:tab/>
        <w:t>Disclosure of confidential commercial information about chemical products not yet registered etc</w:t>
      </w:r>
      <w:r w:rsidRPr="00CC6BFD">
        <w:rPr>
          <w:noProof/>
        </w:rPr>
        <w:tab/>
      </w:r>
      <w:r w:rsidRPr="00CC6BFD">
        <w:rPr>
          <w:noProof/>
        </w:rPr>
        <w:fldChar w:fldCharType="begin"/>
      </w:r>
      <w:r w:rsidRPr="00CC6BFD">
        <w:rPr>
          <w:noProof/>
        </w:rPr>
        <w:instrText xml:space="preserve"> PAGEREF _Toc179971344 \h </w:instrText>
      </w:r>
      <w:r w:rsidRPr="00CC6BFD">
        <w:rPr>
          <w:noProof/>
        </w:rPr>
      </w:r>
      <w:r w:rsidRPr="00CC6BFD">
        <w:rPr>
          <w:noProof/>
        </w:rPr>
        <w:fldChar w:fldCharType="separate"/>
      </w:r>
      <w:r w:rsidR="00B36160">
        <w:rPr>
          <w:noProof/>
        </w:rPr>
        <w:t>77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68</w:t>
      </w:r>
      <w:r>
        <w:rPr>
          <w:noProof/>
        </w:rPr>
        <w:tab/>
        <w:t>Disclosure of confidential commercial information to international organisations</w:t>
      </w:r>
      <w:r w:rsidRPr="00CC6BFD">
        <w:rPr>
          <w:noProof/>
        </w:rPr>
        <w:tab/>
      </w:r>
      <w:r w:rsidRPr="00CC6BFD">
        <w:rPr>
          <w:noProof/>
        </w:rPr>
        <w:fldChar w:fldCharType="begin"/>
      </w:r>
      <w:r w:rsidRPr="00CC6BFD">
        <w:rPr>
          <w:noProof/>
        </w:rPr>
        <w:instrText xml:space="preserve"> PAGEREF _Toc179971345 \h </w:instrText>
      </w:r>
      <w:r w:rsidRPr="00CC6BFD">
        <w:rPr>
          <w:noProof/>
        </w:rPr>
      </w:r>
      <w:r w:rsidRPr="00CC6BFD">
        <w:rPr>
          <w:noProof/>
        </w:rPr>
        <w:fldChar w:fldCharType="separate"/>
      </w:r>
      <w:r w:rsidR="00B36160">
        <w:rPr>
          <w:noProof/>
        </w:rPr>
        <w:t>77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69</w:t>
      </w:r>
      <w:r>
        <w:rPr>
          <w:noProof/>
        </w:rPr>
        <w:tab/>
        <w:t>Disclosure of confidential commercial information—records</w:t>
      </w:r>
      <w:r w:rsidRPr="00CC6BFD">
        <w:rPr>
          <w:noProof/>
        </w:rPr>
        <w:tab/>
      </w:r>
      <w:r w:rsidRPr="00CC6BFD">
        <w:rPr>
          <w:noProof/>
        </w:rPr>
        <w:fldChar w:fldCharType="begin"/>
      </w:r>
      <w:r w:rsidRPr="00CC6BFD">
        <w:rPr>
          <w:noProof/>
        </w:rPr>
        <w:instrText xml:space="preserve"> PAGEREF _Toc179971346 \h </w:instrText>
      </w:r>
      <w:r w:rsidRPr="00CC6BFD">
        <w:rPr>
          <w:noProof/>
        </w:rPr>
      </w:r>
      <w:r w:rsidRPr="00CC6BFD">
        <w:rPr>
          <w:noProof/>
        </w:rPr>
        <w:fldChar w:fldCharType="separate"/>
      </w:r>
      <w:r w:rsidR="00B36160">
        <w:rPr>
          <w:noProof/>
        </w:rPr>
        <w:t>77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69AAA</w:t>
      </w:r>
      <w:r>
        <w:rPr>
          <w:noProof/>
        </w:rPr>
        <w:tab/>
        <w:t>Disclosure of information given with applications under these Regulations</w:t>
      </w:r>
      <w:r w:rsidRPr="00CC6BFD">
        <w:rPr>
          <w:noProof/>
        </w:rPr>
        <w:tab/>
      </w:r>
      <w:r w:rsidRPr="00CC6BFD">
        <w:rPr>
          <w:noProof/>
        </w:rPr>
        <w:fldChar w:fldCharType="begin"/>
      </w:r>
      <w:r w:rsidRPr="00CC6BFD">
        <w:rPr>
          <w:noProof/>
        </w:rPr>
        <w:instrText xml:space="preserve"> PAGEREF _Toc179971347 \h </w:instrText>
      </w:r>
      <w:r w:rsidRPr="00CC6BFD">
        <w:rPr>
          <w:noProof/>
        </w:rPr>
      </w:r>
      <w:r w:rsidRPr="00CC6BFD">
        <w:rPr>
          <w:noProof/>
        </w:rPr>
        <w:fldChar w:fldCharType="separate"/>
      </w:r>
      <w:r w:rsidR="00B36160">
        <w:rPr>
          <w:noProof/>
        </w:rPr>
        <w:t>78</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9.2—Fees</w:t>
      </w:r>
      <w:r w:rsidRPr="00CC6BFD">
        <w:rPr>
          <w:b w:val="0"/>
          <w:noProof/>
          <w:sz w:val="18"/>
        </w:rPr>
        <w:tab/>
      </w:r>
      <w:r w:rsidRPr="00CC6BFD">
        <w:rPr>
          <w:b w:val="0"/>
          <w:noProof/>
          <w:sz w:val="18"/>
        </w:rPr>
        <w:fldChar w:fldCharType="begin"/>
      </w:r>
      <w:r w:rsidRPr="00CC6BFD">
        <w:rPr>
          <w:b w:val="0"/>
          <w:noProof/>
          <w:sz w:val="18"/>
        </w:rPr>
        <w:instrText xml:space="preserve"> PAGEREF _Toc179971348 \h </w:instrText>
      </w:r>
      <w:r w:rsidRPr="00CC6BFD">
        <w:rPr>
          <w:b w:val="0"/>
          <w:noProof/>
          <w:sz w:val="18"/>
        </w:rPr>
      </w:r>
      <w:r w:rsidRPr="00CC6BFD">
        <w:rPr>
          <w:b w:val="0"/>
          <w:noProof/>
          <w:sz w:val="18"/>
        </w:rPr>
        <w:fldChar w:fldCharType="separate"/>
      </w:r>
      <w:r w:rsidR="00B36160">
        <w:rPr>
          <w:b w:val="0"/>
          <w:noProof/>
          <w:sz w:val="18"/>
        </w:rPr>
        <w:t>80</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69A</w:t>
      </w:r>
      <w:r>
        <w:rPr>
          <w:noProof/>
        </w:rPr>
        <w:tab/>
        <w:t>Payment of fees</w:t>
      </w:r>
      <w:r w:rsidRPr="00CC6BFD">
        <w:rPr>
          <w:noProof/>
        </w:rPr>
        <w:tab/>
      </w:r>
      <w:r w:rsidRPr="00CC6BFD">
        <w:rPr>
          <w:noProof/>
        </w:rPr>
        <w:fldChar w:fldCharType="begin"/>
      </w:r>
      <w:r w:rsidRPr="00CC6BFD">
        <w:rPr>
          <w:noProof/>
        </w:rPr>
        <w:instrText xml:space="preserve"> PAGEREF _Toc179971349 \h </w:instrText>
      </w:r>
      <w:r w:rsidRPr="00CC6BFD">
        <w:rPr>
          <w:noProof/>
        </w:rPr>
      </w:r>
      <w:r w:rsidRPr="00CC6BFD">
        <w:rPr>
          <w:noProof/>
        </w:rPr>
        <w:fldChar w:fldCharType="separate"/>
      </w:r>
      <w:r w:rsidR="00B36160">
        <w:rPr>
          <w:noProof/>
        </w:rPr>
        <w:t>80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69AA</w:t>
      </w:r>
      <w:r>
        <w:rPr>
          <w:noProof/>
        </w:rPr>
        <w:tab/>
        <w:t>Prescribed fee for notices of notifiable variations</w:t>
      </w:r>
      <w:r w:rsidRPr="00CC6BFD">
        <w:rPr>
          <w:noProof/>
        </w:rPr>
        <w:tab/>
      </w:r>
      <w:r w:rsidRPr="00CC6BFD">
        <w:rPr>
          <w:noProof/>
        </w:rPr>
        <w:fldChar w:fldCharType="begin"/>
      </w:r>
      <w:r w:rsidRPr="00CC6BFD">
        <w:rPr>
          <w:noProof/>
        </w:rPr>
        <w:instrText xml:space="preserve"> PAGEREF _Toc179971350 \h </w:instrText>
      </w:r>
      <w:r w:rsidRPr="00CC6BFD">
        <w:rPr>
          <w:noProof/>
        </w:rPr>
      </w:r>
      <w:r w:rsidRPr="00CC6BFD">
        <w:rPr>
          <w:noProof/>
        </w:rPr>
        <w:fldChar w:fldCharType="separate"/>
      </w:r>
      <w:r w:rsidR="00B36160">
        <w:rPr>
          <w:noProof/>
        </w:rPr>
        <w:t>80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lastRenderedPageBreak/>
        <w:t>69B</w:t>
      </w:r>
      <w:r>
        <w:rPr>
          <w:noProof/>
        </w:rPr>
        <w:tab/>
        <w:t>Fees for pre</w:t>
      </w:r>
      <w:r>
        <w:rPr>
          <w:noProof/>
        </w:rPr>
        <w:noBreakHyphen/>
        <w:t>application assistance</w:t>
      </w:r>
      <w:r w:rsidRPr="00CC6BFD">
        <w:rPr>
          <w:noProof/>
        </w:rPr>
        <w:tab/>
      </w:r>
      <w:r w:rsidRPr="00CC6BFD">
        <w:rPr>
          <w:noProof/>
        </w:rPr>
        <w:fldChar w:fldCharType="begin"/>
      </w:r>
      <w:r w:rsidRPr="00CC6BFD">
        <w:rPr>
          <w:noProof/>
        </w:rPr>
        <w:instrText xml:space="preserve"> PAGEREF _Toc179971351 \h </w:instrText>
      </w:r>
      <w:r w:rsidRPr="00CC6BFD">
        <w:rPr>
          <w:noProof/>
        </w:rPr>
      </w:r>
      <w:r w:rsidRPr="00CC6BFD">
        <w:rPr>
          <w:noProof/>
        </w:rPr>
        <w:fldChar w:fldCharType="separate"/>
      </w:r>
      <w:r w:rsidR="00B36160">
        <w:rPr>
          <w:noProof/>
        </w:rPr>
        <w:t>81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70</w:t>
      </w:r>
      <w:r>
        <w:rPr>
          <w:noProof/>
        </w:rPr>
        <w:tab/>
        <w:t>Fees for applications</w:t>
      </w:r>
      <w:r w:rsidRPr="00CC6BFD">
        <w:rPr>
          <w:noProof/>
        </w:rPr>
        <w:tab/>
      </w:r>
      <w:r w:rsidRPr="00CC6BFD">
        <w:rPr>
          <w:noProof/>
        </w:rPr>
        <w:fldChar w:fldCharType="begin"/>
      </w:r>
      <w:r w:rsidRPr="00CC6BFD">
        <w:rPr>
          <w:noProof/>
        </w:rPr>
        <w:instrText xml:space="preserve"> PAGEREF _Toc179971352 \h </w:instrText>
      </w:r>
      <w:r w:rsidRPr="00CC6BFD">
        <w:rPr>
          <w:noProof/>
        </w:rPr>
      </w:r>
      <w:r w:rsidRPr="00CC6BFD">
        <w:rPr>
          <w:noProof/>
        </w:rPr>
        <w:fldChar w:fldCharType="separate"/>
      </w:r>
      <w:r w:rsidR="00B36160">
        <w:rPr>
          <w:noProof/>
        </w:rPr>
        <w:t>81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70A</w:t>
      </w:r>
      <w:r>
        <w:rPr>
          <w:noProof/>
        </w:rPr>
        <w:tab/>
        <w:t>Modular assessment fees</w:t>
      </w:r>
      <w:r w:rsidRPr="00CC6BFD">
        <w:rPr>
          <w:noProof/>
        </w:rPr>
        <w:tab/>
      </w:r>
      <w:r w:rsidRPr="00CC6BFD">
        <w:rPr>
          <w:noProof/>
        </w:rPr>
        <w:fldChar w:fldCharType="begin"/>
      </w:r>
      <w:r w:rsidRPr="00CC6BFD">
        <w:rPr>
          <w:noProof/>
        </w:rPr>
        <w:instrText xml:space="preserve"> PAGEREF _Toc179971353 \h </w:instrText>
      </w:r>
      <w:r w:rsidRPr="00CC6BFD">
        <w:rPr>
          <w:noProof/>
        </w:rPr>
      </w:r>
      <w:r w:rsidRPr="00CC6BFD">
        <w:rPr>
          <w:noProof/>
        </w:rPr>
        <w:fldChar w:fldCharType="separate"/>
      </w:r>
      <w:r w:rsidR="00B36160">
        <w:rPr>
          <w:noProof/>
        </w:rPr>
        <w:t>82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70B</w:t>
      </w:r>
      <w:r>
        <w:rPr>
          <w:noProof/>
        </w:rPr>
        <w:tab/>
        <w:t>Recategorised applications</w:t>
      </w:r>
      <w:r w:rsidRPr="00CC6BFD">
        <w:rPr>
          <w:noProof/>
        </w:rPr>
        <w:tab/>
      </w:r>
      <w:r w:rsidRPr="00CC6BFD">
        <w:rPr>
          <w:noProof/>
        </w:rPr>
        <w:fldChar w:fldCharType="begin"/>
      </w:r>
      <w:r w:rsidRPr="00CC6BFD">
        <w:rPr>
          <w:noProof/>
        </w:rPr>
        <w:instrText xml:space="preserve"> PAGEREF _Toc179971354 \h </w:instrText>
      </w:r>
      <w:r w:rsidRPr="00CC6BFD">
        <w:rPr>
          <w:noProof/>
        </w:rPr>
      </w:r>
      <w:r w:rsidRPr="00CC6BFD">
        <w:rPr>
          <w:noProof/>
        </w:rPr>
        <w:fldChar w:fldCharType="separate"/>
      </w:r>
      <w:r w:rsidR="00B36160">
        <w:rPr>
          <w:noProof/>
        </w:rPr>
        <w:t>83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71A</w:t>
      </w:r>
      <w:r>
        <w:rPr>
          <w:noProof/>
        </w:rPr>
        <w:tab/>
        <w:t>Fees for continued registration of chemical product</w:t>
      </w:r>
      <w:r w:rsidRPr="00CC6BFD">
        <w:rPr>
          <w:noProof/>
        </w:rPr>
        <w:tab/>
      </w:r>
      <w:r w:rsidRPr="00CC6BFD">
        <w:rPr>
          <w:noProof/>
        </w:rPr>
        <w:fldChar w:fldCharType="begin"/>
      </w:r>
      <w:r w:rsidRPr="00CC6BFD">
        <w:rPr>
          <w:noProof/>
        </w:rPr>
        <w:instrText xml:space="preserve"> PAGEREF _Toc179971355 \h </w:instrText>
      </w:r>
      <w:r w:rsidRPr="00CC6BFD">
        <w:rPr>
          <w:noProof/>
        </w:rPr>
      </w:r>
      <w:r w:rsidRPr="00CC6BFD">
        <w:rPr>
          <w:noProof/>
        </w:rPr>
        <w:fldChar w:fldCharType="separate"/>
      </w:r>
      <w:r w:rsidR="00B36160">
        <w:rPr>
          <w:noProof/>
        </w:rPr>
        <w:t>84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71B</w:t>
      </w:r>
      <w:r>
        <w:rPr>
          <w:noProof/>
        </w:rPr>
        <w:tab/>
        <w:t>Overseas GMP compliance assessment</w:t>
      </w:r>
      <w:r w:rsidRPr="00CC6BFD">
        <w:rPr>
          <w:noProof/>
        </w:rPr>
        <w:tab/>
      </w:r>
      <w:r w:rsidRPr="00CC6BFD">
        <w:rPr>
          <w:noProof/>
        </w:rPr>
        <w:fldChar w:fldCharType="begin"/>
      </w:r>
      <w:r w:rsidRPr="00CC6BFD">
        <w:rPr>
          <w:noProof/>
        </w:rPr>
        <w:instrText xml:space="preserve"> PAGEREF _Toc179971356 \h </w:instrText>
      </w:r>
      <w:r w:rsidRPr="00CC6BFD">
        <w:rPr>
          <w:noProof/>
        </w:rPr>
      </w:r>
      <w:r w:rsidRPr="00CC6BFD">
        <w:rPr>
          <w:noProof/>
        </w:rPr>
        <w:fldChar w:fldCharType="separate"/>
      </w:r>
      <w:r w:rsidR="00B36160">
        <w:rPr>
          <w:noProof/>
        </w:rPr>
        <w:t>85</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71C</w:t>
      </w:r>
      <w:r>
        <w:rPr>
          <w:noProof/>
        </w:rPr>
        <w:tab/>
        <w:t>Fees for applications relating to holder or nominated agent</w:t>
      </w:r>
      <w:r w:rsidRPr="00CC6BFD">
        <w:rPr>
          <w:noProof/>
        </w:rPr>
        <w:tab/>
      </w:r>
      <w:r w:rsidRPr="00CC6BFD">
        <w:rPr>
          <w:noProof/>
        </w:rPr>
        <w:fldChar w:fldCharType="begin"/>
      </w:r>
      <w:r w:rsidRPr="00CC6BFD">
        <w:rPr>
          <w:noProof/>
        </w:rPr>
        <w:instrText xml:space="preserve"> PAGEREF _Toc179971357 \h </w:instrText>
      </w:r>
      <w:r w:rsidRPr="00CC6BFD">
        <w:rPr>
          <w:noProof/>
        </w:rPr>
      </w:r>
      <w:r w:rsidRPr="00CC6BFD">
        <w:rPr>
          <w:noProof/>
        </w:rPr>
        <w:fldChar w:fldCharType="separate"/>
      </w:r>
      <w:r w:rsidR="00B36160">
        <w:rPr>
          <w:noProof/>
        </w:rPr>
        <w:t>86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72</w:t>
      </w:r>
      <w:r>
        <w:rPr>
          <w:noProof/>
        </w:rPr>
        <w:tab/>
        <w:t>Remission and waiver of fees for applications</w:t>
      </w:r>
      <w:r w:rsidRPr="00CC6BFD">
        <w:rPr>
          <w:noProof/>
        </w:rPr>
        <w:tab/>
      </w:r>
      <w:r w:rsidRPr="00CC6BFD">
        <w:rPr>
          <w:noProof/>
        </w:rPr>
        <w:fldChar w:fldCharType="begin"/>
      </w:r>
      <w:r w:rsidRPr="00CC6BFD">
        <w:rPr>
          <w:noProof/>
        </w:rPr>
        <w:instrText xml:space="preserve"> PAGEREF _Toc179971358 \h </w:instrText>
      </w:r>
      <w:r w:rsidRPr="00CC6BFD">
        <w:rPr>
          <w:noProof/>
        </w:rPr>
      </w:r>
      <w:r w:rsidRPr="00CC6BFD">
        <w:rPr>
          <w:noProof/>
        </w:rPr>
        <w:fldChar w:fldCharType="separate"/>
      </w:r>
      <w:r w:rsidR="00B36160">
        <w:rPr>
          <w:noProof/>
        </w:rPr>
        <w:t>86</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72A</w:t>
      </w:r>
      <w:r>
        <w:rPr>
          <w:noProof/>
        </w:rPr>
        <w:tab/>
        <w:t>Fees for licences</w:t>
      </w:r>
      <w:r w:rsidRPr="00CC6BFD">
        <w:rPr>
          <w:noProof/>
        </w:rPr>
        <w:tab/>
      </w:r>
      <w:r w:rsidRPr="00CC6BFD">
        <w:rPr>
          <w:noProof/>
        </w:rPr>
        <w:fldChar w:fldCharType="begin"/>
      </w:r>
      <w:r w:rsidRPr="00CC6BFD">
        <w:rPr>
          <w:noProof/>
        </w:rPr>
        <w:instrText xml:space="preserve"> PAGEREF _Toc179971359 \h </w:instrText>
      </w:r>
      <w:r w:rsidRPr="00CC6BFD">
        <w:rPr>
          <w:noProof/>
        </w:rPr>
      </w:r>
      <w:r w:rsidRPr="00CC6BFD">
        <w:rPr>
          <w:noProof/>
        </w:rPr>
        <w:fldChar w:fldCharType="separate"/>
      </w:r>
      <w:r w:rsidR="00B36160">
        <w:rPr>
          <w:noProof/>
        </w:rPr>
        <w:t>87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73</w:t>
      </w:r>
      <w:r>
        <w:rPr>
          <w:noProof/>
        </w:rPr>
        <w:tab/>
        <w:t>Fees for copies and extracts</w:t>
      </w:r>
      <w:r w:rsidRPr="00CC6BFD">
        <w:rPr>
          <w:noProof/>
        </w:rPr>
        <w:tab/>
      </w:r>
      <w:r w:rsidRPr="00CC6BFD">
        <w:rPr>
          <w:noProof/>
        </w:rPr>
        <w:fldChar w:fldCharType="begin"/>
      </w:r>
      <w:r w:rsidRPr="00CC6BFD">
        <w:rPr>
          <w:noProof/>
        </w:rPr>
        <w:instrText xml:space="preserve"> PAGEREF _Toc179971360 \h </w:instrText>
      </w:r>
      <w:r w:rsidRPr="00CC6BFD">
        <w:rPr>
          <w:noProof/>
        </w:rPr>
      </w:r>
      <w:r w:rsidRPr="00CC6BFD">
        <w:rPr>
          <w:noProof/>
        </w:rPr>
        <w:fldChar w:fldCharType="separate"/>
      </w:r>
      <w:r w:rsidR="00B36160">
        <w:rPr>
          <w:noProof/>
        </w:rPr>
        <w:t>89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73A</w:t>
      </w:r>
      <w:r>
        <w:rPr>
          <w:noProof/>
        </w:rPr>
        <w:tab/>
        <w:t>Fees for converting information and documents into electronic form</w:t>
      </w:r>
      <w:r w:rsidRPr="00CC6BFD">
        <w:rPr>
          <w:noProof/>
        </w:rPr>
        <w:tab/>
      </w:r>
      <w:r w:rsidRPr="00CC6BFD">
        <w:rPr>
          <w:noProof/>
        </w:rPr>
        <w:fldChar w:fldCharType="begin"/>
      </w:r>
      <w:r w:rsidRPr="00CC6BFD">
        <w:rPr>
          <w:noProof/>
        </w:rPr>
        <w:instrText xml:space="preserve"> PAGEREF _Toc179971361 \h </w:instrText>
      </w:r>
      <w:r w:rsidRPr="00CC6BFD">
        <w:rPr>
          <w:noProof/>
        </w:rPr>
      </w:r>
      <w:r w:rsidRPr="00CC6BFD">
        <w:rPr>
          <w:noProof/>
        </w:rPr>
        <w:fldChar w:fldCharType="separate"/>
      </w:r>
      <w:r w:rsidR="00B36160">
        <w:rPr>
          <w:noProof/>
        </w:rPr>
        <w:t>90</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9.3—Notification, assessment periods and review</w:t>
      </w:r>
      <w:r w:rsidRPr="00CC6BFD">
        <w:rPr>
          <w:b w:val="0"/>
          <w:noProof/>
          <w:sz w:val="18"/>
        </w:rPr>
        <w:tab/>
      </w:r>
      <w:r w:rsidRPr="00CC6BFD">
        <w:rPr>
          <w:b w:val="0"/>
          <w:noProof/>
          <w:sz w:val="18"/>
        </w:rPr>
        <w:fldChar w:fldCharType="begin"/>
      </w:r>
      <w:r w:rsidRPr="00CC6BFD">
        <w:rPr>
          <w:b w:val="0"/>
          <w:noProof/>
          <w:sz w:val="18"/>
        </w:rPr>
        <w:instrText xml:space="preserve"> PAGEREF _Toc179971362 \h </w:instrText>
      </w:r>
      <w:r w:rsidRPr="00CC6BFD">
        <w:rPr>
          <w:b w:val="0"/>
          <w:noProof/>
          <w:sz w:val="18"/>
        </w:rPr>
      </w:r>
      <w:r w:rsidRPr="00CC6BFD">
        <w:rPr>
          <w:b w:val="0"/>
          <w:noProof/>
          <w:sz w:val="18"/>
        </w:rPr>
        <w:fldChar w:fldCharType="separate"/>
      </w:r>
      <w:r w:rsidR="00B36160">
        <w:rPr>
          <w:b w:val="0"/>
          <w:noProof/>
          <w:sz w:val="18"/>
        </w:rPr>
        <w:t>91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75</w:t>
      </w:r>
      <w:r>
        <w:rPr>
          <w:noProof/>
        </w:rPr>
        <w:tab/>
        <w:t>Notification that application has been received</w:t>
      </w:r>
      <w:r w:rsidRPr="00CC6BFD">
        <w:rPr>
          <w:noProof/>
        </w:rPr>
        <w:tab/>
      </w:r>
      <w:r w:rsidRPr="00CC6BFD">
        <w:rPr>
          <w:noProof/>
        </w:rPr>
        <w:fldChar w:fldCharType="begin"/>
      </w:r>
      <w:r w:rsidRPr="00CC6BFD">
        <w:rPr>
          <w:noProof/>
        </w:rPr>
        <w:instrText xml:space="preserve"> PAGEREF _Toc179971363 \h </w:instrText>
      </w:r>
      <w:r w:rsidRPr="00CC6BFD">
        <w:rPr>
          <w:noProof/>
        </w:rPr>
      </w:r>
      <w:r w:rsidRPr="00CC6BFD">
        <w:rPr>
          <w:noProof/>
        </w:rPr>
        <w:fldChar w:fldCharType="separate"/>
      </w:r>
      <w:r w:rsidR="00B36160">
        <w:rPr>
          <w:noProof/>
        </w:rPr>
        <w:t>91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76</w:t>
      </w:r>
      <w:r>
        <w:rPr>
          <w:noProof/>
        </w:rPr>
        <w:tab/>
        <w:t>Period within which APVMA is to determine application</w:t>
      </w:r>
      <w:r w:rsidRPr="00CC6BFD">
        <w:rPr>
          <w:noProof/>
        </w:rPr>
        <w:tab/>
      </w:r>
      <w:r w:rsidRPr="00CC6BFD">
        <w:rPr>
          <w:noProof/>
        </w:rPr>
        <w:fldChar w:fldCharType="begin"/>
      </w:r>
      <w:r w:rsidRPr="00CC6BFD">
        <w:rPr>
          <w:noProof/>
        </w:rPr>
        <w:instrText xml:space="preserve"> PAGEREF _Toc179971364 \h </w:instrText>
      </w:r>
      <w:r w:rsidRPr="00CC6BFD">
        <w:rPr>
          <w:noProof/>
        </w:rPr>
      </w:r>
      <w:r w:rsidRPr="00CC6BFD">
        <w:rPr>
          <w:noProof/>
        </w:rPr>
        <w:fldChar w:fldCharType="separate"/>
      </w:r>
      <w:r w:rsidR="00B36160">
        <w:rPr>
          <w:noProof/>
        </w:rPr>
        <w:t>91</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76A</w:t>
      </w:r>
      <w:r>
        <w:rPr>
          <w:noProof/>
        </w:rPr>
        <w:tab/>
        <w:t>Extended assessment periods</w:t>
      </w:r>
      <w:r w:rsidRPr="00CC6BFD">
        <w:rPr>
          <w:noProof/>
        </w:rPr>
        <w:tab/>
      </w:r>
      <w:r w:rsidRPr="00CC6BFD">
        <w:rPr>
          <w:noProof/>
        </w:rPr>
        <w:fldChar w:fldCharType="begin"/>
      </w:r>
      <w:r w:rsidRPr="00CC6BFD">
        <w:rPr>
          <w:noProof/>
        </w:rPr>
        <w:instrText xml:space="preserve"> PAGEREF _Toc179971365 \h </w:instrText>
      </w:r>
      <w:r w:rsidRPr="00CC6BFD">
        <w:rPr>
          <w:noProof/>
        </w:rPr>
      </w:r>
      <w:r w:rsidRPr="00CC6BFD">
        <w:rPr>
          <w:noProof/>
        </w:rPr>
        <w:fldChar w:fldCharType="separate"/>
      </w:r>
      <w:r w:rsidR="00B36160">
        <w:rPr>
          <w:noProof/>
        </w:rPr>
        <w:t>92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76B</w:t>
      </w:r>
      <w:r>
        <w:rPr>
          <w:noProof/>
        </w:rPr>
        <w:tab/>
        <w:t>Extension of assessment period or extended assessment period for recategorised applications</w:t>
      </w:r>
      <w:r w:rsidRPr="00CC6BFD">
        <w:rPr>
          <w:noProof/>
        </w:rPr>
        <w:tab/>
      </w:r>
      <w:r w:rsidRPr="00CC6BFD">
        <w:rPr>
          <w:noProof/>
        </w:rPr>
        <w:fldChar w:fldCharType="begin"/>
      </w:r>
      <w:r w:rsidRPr="00CC6BFD">
        <w:rPr>
          <w:noProof/>
        </w:rPr>
        <w:instrText xml:space="preserve"> PAGEREF _Toc179971366 \h </w:instrText>
      </w:r>
      <w:r w:rsidRPr="00CC6BFD">
        <w:rPr>
          <w:noProof/>
        </w:rPr>
      </w:r>
      <w:r w:rsidRPr="00CC6BFD">
        <w:rPr>
          <w:noProof/>
        </w:rPr>
        <w:fldChar w:fldCharType="separate"/>
      </w:r>
      <w:r w:rsidR="00B36160">
        <w:rPr>
          <w:noProof/>
        </w:rPr>
        <w:t>92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77</w:t>
      </w:r>
      <w:r>
        <w:rPr>
          <w:noProof/>
        </w:rPr>
        <w:tab/>
        <w:t xml:space="preserve">Meaning of </w:t>
      </w:r>
      <w:r w:rsidRPr="00D458B3">
        <w:rPr>
          <w:i/>
          <w:noProof/>
        </w:rPr>
        <w:t>modular assessment period</w:t>
      </w:r>
      <w:r w:rsidRPr="00CC6BFD">
        <w:rPr>
          <w:noProof/>
        </w:rPr>
        <w:tab/>
      </w:r>
      <w:r w:rsidRPr="00CC6BFD">
        <w:rPr>
          <w:noProof/>
        </w:rPr>
        <w:fldChar w:fldCharType="begin"/>
      </w:r>
      <w:r w:rsidRPr="00CC6BFD">
        <w:rPr>
          <w:noProof/>
        </w:rPr>
        <w:instrText xml:space="preserve"> PAGEREF _Toc179971367 \h </w:instrText>
      </w:r>
      <w:r w:rsidRPr="00CC6BFD">
        <w:rPr>
          <w:noProof/>
        </w:rPr>
      </w:r>
      <w:r w:rsidRPr="00CC6BFD">
        <w:rPr>
          <w:noProof/>
        </w:rPr>
        <w:fldChar w:fldCharType="separate"/>
      </w:r>
      <w:r w:rsidR="00B36160">
        <w:rPr>
          <w:noProof/>
        </w:rPr>
        <w:t>92</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78</w:t>
      </w:r>
      <w:r>
        <w:rPr>
          <w:noProof/>
        </w:rPr>
        <w:tab/>
        <w:t>Commencement of assessment period</w:t>
      </w:r>
      <w:r w:rsidRPr="00CC6BFD">
        <w:rPr>
          <w:noProof/>
        </w:rPr>
        <w:tab/>
      </w:r>
      <w:r w:rsidRPr="00CC6BFD">
        <w:rPr>
          <w:noProof/>
        </w:rPr>
        <w:fldChar w:fldCharType="begin"/>
      </w:r>
      <w:r w:rsidRPr="00CC6BFD">
        <w:rPr>
          <w:noProof/>
        </w:rPr>
        <w:instrText xml:space="preserve"> PAGEREF _Toc179971368 \h </w:instrText>
      </w:r>
      <w:r w:rsidRPr="00CC6BFD">
        <w:rPr>
          <w:noProof/>
        </w:rPr>
      </w:r>
      <w:r w:rsidRPr="00CC6BFD">
        <w:rPr>
          <w:noProof/>
        </w:rPr>
        <w:fldChar w:fldCharType="separate"/>
      </w:r>
      <w:r w:rsidR="00B36160">
        <w:rPr>
          <w:noProof/>
        </w:rPr>
        <w:t>93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78A</w:t>
      </w:r>
      <w:r>
        <w:rPr>
          <w:noProof/>
        </w:rPr>
        <w:tab/>
        <w:t>Period for determining applications relating to holders and nominated agents</w:t>
      </w:r>
      <w:r w:rsidRPr="00CC6BFD">
        <w:rPr>
          <w:noProof/>
        </w:rPr>
        <w:tab/>
      </w:r>
      <w:r w:rsidRPr="00CC6BFD">
        <w:rPr>
          <w:noProof/>
        </w:rPr>
        <w:fldChar w:fldCharType="begin"/>
      </w:r>
      <w:r w:rsidRPr="00CC6BFD">
        <w:rPr>
          <w:noProof/>
        </w:rPr>
        <w:instrText xml:space="preserve"> PAGEREF _Toc179971369 \h </w:instrText>
      </w:r>
      <w:r w:rsidRPr="00CC6BFD">
        <w:rPr>
          <w:noProof/>
        </w:rPr>
      </w:r>
      <w:r w:rsidRPr="00CC6BFD">
        <w:rPr>
          <w:noProof/>
        </w:rPr>
        <w:fldChar w:fldCharType="separate"/>
      </w:r>
      <w:r w:rsidR="00B36160">
        <w:rPr>
          <w:noProof/>
        </w:rPr>
        <w:t>93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78AA</w:t>
      </w:r>
      <w:r>
        <w:rPr>
          <w:noProof/>
        </w:rPr>
        <w:tab/>
        <w:t>Period for determining applications for renewal of registration</w:t>
      </w:r>
      <w:r w:rsidRPr="00CC6BFD">
        <w:rPr>
          <w:noProof/>
        </w:rPr>
        <w:tab/>
      </w:r>
      <w:r w:rsidRPr="00CC6BFD">
        <w:rPr>
          <w:noProof/>
        </w:rPr>
        <w:fldChar w:fldCharType="begin"/>
      </w:r>
      <w:r w:rsidRPr="00CC6BFD">
        <w:rPr>
          <w:noProof/>
        </w:rPr>
        <w:instrText xml:space="preserve"> PAGEREF _Toc179971370 \h </w:instrText>
      </w:r>
      <w:r w:rsidRPr="00CC6BFD">
        <w:rPr>
          <w:noProof/>
        </w:rPr>
      </w:r>
      <w:r w:rsidRPr="00CC6BFD">
        <w:rPr>
          <w:noProof/>
        </w:rPr>
        <w:fldChar w:fldCharType="separate"/>
      </w:r>
      <w:r w:rsidR="00B36160">
        <w:rPr>
          <w:noProof/>
        </w:rPr>
        <w:t>93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78B</w:t>
      </w:r>
      <w:r>
        <w:rPr>
          <w:noProof/>
        </w:rPr>
        <w:tab/>
        <w:t>Period within which APVMA is to conclude reconsiderations</w:t>
      </w:r>
      <w:r w:rsidRPr="00CC6BFD">
        <w:rPr>
          <w:noProof/>
        </w:rPr>
        <w:tab/>
      </w:r>
      <w:r w:rsidRPr="00CC6BFD">
        <w:rPr>
          <w:noProof/>
        </w:rPr>
        <w:fldChar w:fldCharType="begin"/>
      </w:r>
      <w:r w:rsidRPr="00CC6BFD">
        <w:rPr>
          <w:noProof/>
        </w:rPr>
        <w:instrText xml:space="preserve"> PAGEREF _Toc179971371 \h </w:instrText>
      </w:r>
      <w:r w:rsidRPr="00CC6BFD">
        <w:rPr>
          <w:noProof/>
        </w:rPr>
      </w:r>
      <w:r w:rsidRPr="00CC6BFD">
        <w:rPr>
          <w:noProof/>
        </w:rPr>
        <w:fldChar w:fldCharType="separate"/>
      </w:r>
      <w:r w:rsidR="00B36160">
        <w:rPr>
          <w:noProof/>
        </w:rPr>
        <w:t>93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78C</w:t>
      </w:r>
      <w:r>
        <w:rPr>
          <w:noProof/>
        </w:rPr>
        <w:tab/>
        <w:t>Review of decisions by Administrative Review Tribunal</w:t>
      </w:r>
      <w:r w:rsidRPr="00CC6BFD">
        <w:rPr>
          <w:noProof/>
        </w:rPr>
        <w:tab/>
      </w:r>
      <w:r w:rsidRPr="00CC6BFD">
        <w:rPr>
          <w:noProof/>
        </w:rPr>
        <w:fldChar w:fldCharType="begin"/>
      </w:r>
      <w:r w:rsidRPr="00CC6BFD">
        <w:rPr>
          <w:noProof/>
        </w:rPr>
        <w:instrText xml:space="preserve"> PAGEREF _Toc179971372 \h </w:instrText>
      </w:r>
      <w:r w:rsidRPr="00CC6BFD">
        <w:rPr>
          <w:noProof/>
        </w:rPr>
      </w:r>
      <w:r w:rsidRPr="00CC6BFD">
        <w:rPr>
          <w:noProof/>
        </w:rPr>
        <w:fldChar w:fldCharType="separate"/>
      </w:r>
      <w:r w:rsidR="00B36160">
        <w:rPr>
          <w:noProof/>
        </w:rPr>
        <w:t>95</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9.4—Logo of APVMA</w:t>
      </w:r>
      <w:r w:rsidRPr="00CC6BFD">
        <w:rPr>
          <w:b w:val="0"/>
          <w:noProof/>
          <w:sz w:val="18"/>
        </w:rPr>
        <w:tab/>
      </w:r>
      <w:r w:rsidRPr="00CC6BFD">
        <w:rPr>
          <w:b w:val="0"/>
          <w:noProof/>
          <w:sz w:val="18"/>
        </w:rPr>
        <w:fldChar w:fldCharType="begin"/>
      </w:r>
      <w:r w:rsidRPr="00CC6BFD">
        <w:rPr>
          <w:b w:val="0"/>
          <w:noProof/>
          <w:sz w:val="18"/>
        </w:rPr>
        <w:instrText xml:space="preserve"> PAGEREF _Toc179971373 \h </w:instrText>
      </w:r>
      <w:r w:rsidRPr="00CC6BFD">
        <w:rPr>
          <w:b w:val="0"/>
          <w:noProof/>
          <w:sz w:val="18"/>
        </w:rPr>
      </w:r>
      <w:r w:rsidRPr="00CC6BFD">
        <w:rPr>
          <w:b w:val="0"/>
          <w:noProof/>
          <w:sz w:val="18"/>
        </w:rPr>
        <w:fldChar w:fldCharType="separate"/>
      </w:r>
      <w:r w:rsidR="00B36160">
        <w:rPr>
          <w:b w:val="0"/>
          <w:noProof/>
          <w:sz w:val="18"/>
        </w:rPr>
        <w:t>96</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79</w:t>
      </w:r>
      <w:r>
        <w:rPr>
          <w:noProof/>
        </w:rPr>
        <w:tab/>
        <w:t>Logo of the APVMA</w:t>
      </w:r>
      <w:r w:rsidRPr="00CC6BFD">
        <w:rPr>
          <w:noProof/>
        </w:rPr>
        <w:tab/>
      </w:r>
      <w:r w:rsidRPr="00CC6BFD">
        <w:rPr>
          <w:noProof/>
        </w:rPr>
        <w:fldChar w:fldCharType="begin"/>
      </w:r>
      <w:r w:rsidRPr="00CC6BFD">
        <w:rPr>
          <w:noProof/>
        </w:rPr>
        <w:instrText xml:space="preserve"> PAGEREF _Toc179971374 \h </w:instrText>
      </w:r>
      <w:r w:rsidRPr="00CC6BFD">
        <w:rPr>
          <w:noProof/>
        </w:rPr>
      </w:r>
      <w:r w:rsidRPr="00CC6BFD">
        <w:rPr>
          <w:noProof/>
        </w:rPr>
        <w:fldChar w:fldCharType="separate"/>
      </w:r>
      <w:r w:rsidR="00B36160">
        <w:rPr>
          <w:noProof/>
        </w:rPr>
        <w:t>96</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10—Transitional and application provisions</w:t>
      </w:r>
      <w:r w:rsidRPr="00CC6BFD">
        <w:rPr>
          <w:b w:val="0"/>
          <w:noProof/>
          <w:sz w:val="18"/>
        </w:rPr>
        <w:tab/>
      </w:r>
      <w:r w:rsidRPr="00CC6BFD">
        <w:rPr>
          <w:b w:val="0"/>
          <w:noProof/>
          <w:sz w:val="18"/>
        </w:rPr>
        <w:fldChar w:fldCharType="begin"/>
      </w:r>
      <w:r w:rsidRPr="00CC6BFD">
        <w:rPr>
          <w:b w:val="0"/>
          <w:noProof/>
          <w:sz w:val="18"/>
        </w:rPr>
        <w:instrText xml:space="preserve"> PAGEREF _Toc179971375 \h </w:instrText>
      </w:r>
      <w:r w:rsidRPr="00CC6BFD">
        <w:rPr>
          <w:b w:val="0"/>
          <w:noProof/>
          <w:sz w:val="18"/>
        </w:rPr>
      </w:r>
      <w:r w:rsidRPr="00CC6BFD">
        <w:rPr>
          <w:b w:val="0"/>
          <w:noProof/>
          <w:sz w:val="18"/>
        </w:rPr>
        <w:fldChar w:fldCharType="separate"/>
      </w:r>
      <w:r w:rsidR="00B36160">
        <w:rPr>
          <w:b w:val="0"/>
          <w:noProof/>
          <w:sz w:val="18"/>
        </w:rPr>
        <w:t>97</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10.1—Transitional provisions for Agricultural and Veterinary Chemicals Legislation Amendment Act 2013</w:t>
      </w:r>
      <w:r w:rsidRPr="00CC6BFD">
        <w:rPr>
          <w:b w:val="0"/>
          <w:noProof/>
          <w:sz w:val="18"/>
        </w:rPr>
        <w:tab/>
      </w:r>
      <w:r w:rsidRPr="00CC6BFD">
        <w:rPr>
          <w:b w:val="0"/>
          <w:noProof/>
          <w:sz w:val="18"/>
        </w:rPr>
        <w:fldChar w:fldCharType="begin"/>
      </w:r>
      <w:r w:rsidRPr="00CC6BFD">
        <w:rPr>
          <w:b w:val="0"/>
          <w:noProof/>
          <w:sz w:val="18"/>
        </w:rPr>
        <w:instrText xml:space="preserve"> PAGEREF _Toc179971376 \h </w:instrText>
      </w:r>
      <w:r w:rsidRPr="00CC6BFD">
        <w:rPr>
          <w:b w:val="0"/>
          <w:noProof/>
          <w:sz w:val="18"/>
        </w:rPr>
      </w:r>
      <w:r w:rsidRPr="00CC6BFD">
        <w:rPr>
          <w:b w:val="0"/>
          <w:noProof/>
          <w:sz w:val="18"/>
        </w:rPr>
        <w:fldChar w:fldCharType="separate"/>
      </w:r>
      <w:r w:rsidR="00B36160">
        <w:rPr>
          <w:b w:val="0"/>
          <w:noProof/>
          <w:sz w:val="18"/>
        </w:rPr>
        <w:t>97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80</w:t>
      </w:r>
      <w:r>
        <w:rPr>
          <w:noProof/>
        </w:rPr>
        <w:tab/>
        <w:t>Definitions</w:t>
      </w:r>
      <w:r w:rsidRPr="00CC6BFD">
        <w:rPr>
          <w:noProof/>
        </w:rPr>
        <w:tab/>
      </w:r>
      <w:r w:rsidRPr="00CC6BFD">
        <w:rPr>
          <w:noProof/>
        </w:rPr>
        <w:fldChar w:fldCharType="begin"/>
      </w:r>
      <w:r w:rsidRPr="00CC6BFD">
        <w:rPr>
          <w:noProof/>
        </w:rPr>
        <w:instrText xml:space="preserve"> PAGEREF _Toc179971377 \h </w:instrText>
      </w:r>
      <w:r w:rsidRPr="00CC6BFD">
        <w:rPr>
          <w:noProof/>
        </w:rPr>
      </w:r>
      <w:r w:rsidRPr="00CC6BFD">
        <w:rPr>
          <w:noProof/>
        </w:rPr>
        <w:fldChar w:fldCharType="separate"/>
      </w:r>
      <w:r w:rsidR="00B36160">
        <w:rPr>
          <w:noProof/>
        </w:rPr>
        <w:t>97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82</w:t>
      </w:r>
      <w:r>
        <w:rPr>
          <w:noProof/>
        </w:rPr>
        <w:tab/>
        <w:t>Continuation of old Code requirements for old Code applications</w:t>
      </w:r>
      <w:r w:rsidRPr="00CC6BFD">
        <w:rPr>
          <w:noProof/>
        </w:rPr>
        <w:tab/>
      </w:r>
      <w:r w:rsidRPr="00CC6BFD">
        <w:rPr>
          <w:noProof/>
        </w:rPr>
        <w:fldChar w:fldCharType="begin"/>
      </w:r>
      <w:r w:rsidRPr="00CC6BFD">
        <w:rPr>
          <w:noProof/>
        </w:rPr>
        <w:instrText xml:space="preserve"> PAGEREF _Toc179971378 \h </w:instrText>
      </w:r>
      <w:r w:rsidRPr="00CC6BFD">
        <w:rPr>
          <w:noProof/>
        </w:rPr>
      </w:r>
      <w:r w:rsidRPr="00CC6BFD">
        <w:rPr>
          <w:noProof/>
        </w:rPr>
        <w:fldChar w:fldCharType="separate"/>
      </w:r>
      <w:r w:rsidR="00B36160">
        <w:rPr>
          <w:noProof/>
        </w:rPr>
        <w:t>97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83</w:t>
      </w:r>
      <w:r>
        <w:rPr>
          <w:noProof/>
        </w:rPr>
        <w:tab/>
        <w:t>Preliminary notices issued under old Code</w:t>
      </w:r>
      <w:r w:rsidRPr="00CC6BFD">
        <w:rPr>
          <w:noProof/>
        </w:rPr>
        <w:tab/>
      </w:r>
      <w:r w:rsidRPr="00CC6BFD">
        <w:rPr>
          <w:noProof/>
        </w:rPr>
        <w:fldChar w:fldCharType="begin"/>
      </w:r>
      <w:r w:rsidRPr="00CC6BFD">
        <w:rPr>
          <w:noProof/>
        </w:rPr>
        <w:instrText xml:space="preserve"> PAGEREF _Toc179971379 \h </w:instrText>
      </w:r>
      <w:r w:rsidRPr="00CC6BFD">
        <w:rPr>
          <w:noProof/>
        </w:rPr>
      </w:r>
      <w:r w:rsidRPr="00CC6BFD">
        <w:rPr>
          <w:noProof/>
        </w:rPr>
        <w:fldChar w:fldCharType="separate"/>
      </w:r>
      <w:r w:rsidR="00B36160">
        <w:rPr>
          <w:noProof/>
        </w:rPr>
        <w:t>97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84</w:t>
      </w:r>
      <w:r>
        <w:rPr>
          <w:noProof/>
        </w:rPr>
        <w:tab/>
        <w:t>Assessment periods for old Code applications</w:t>
      </w:r>
      <w:r w:rsidRPr="00CC6BFD">
        <w:rPr>
          <w:noProof/>
        </w:rPr>
        <w:tab/>
      </w:r>
      <w:r w:rsidRPr="00CC6BFD">
        <w:rPr>
          <w:noProof/>
        </w:rPr>
        <w:fldChar w:fldCharType="begin"/>
      </w:r>
      <w:r w:rsidRPr="00CC6BFD">
        <w:rPr>
          <w:noProof/>
        </w:rPr>
        <w:instrText xml:space="preserve"> PAGEREF _Toc179971380 \h </w:instrText>
      </w:r>
      <w:r w:rsidRPr="00CC6BFD">
        <w:rPr>
          <w:noProof/>
        </w:rPr>
      </w:r>
      <w:r w:rsidRPr="00CC6BFD">
        <w:rPr>
          <w:noProof/>
        </w:rPr>
        <w:fldChar w:fldCharType="separate"/>
      </w:r>
      <w:r w:rsidR="00B36160">
        <w:rPr>
          <w:noProof/>
        </w:rPr>
        <w:t>98</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85</w:t>
      </w:r>
      <w:r>
        <w:rPr>
          <w:noProof/>
        </w:rPr>
        <w:tab/>
        <w:t>Reconsiderations commenced under old Code</w:t>
      </w:r>
      <w:r w:rsidRPr="00CC6BFD">
        <w:rPr>
          <w:noProof/>
        </w:rPr>
        <w:tab/>
      </w:r>
      <w:r w:rsidRPr="00CC6BFD">
        <w:rPr>
          <w:noProof/>
        </w:rPr>
        <w:fldChar w:fldCharType="begin"/>
      </w:r>
      <w:r w:rsidRPr="00CC6BFD">
        <w:rPr>
          <w:noProof/>
        </w:rPr>
        <w:instrText xml:space="preserve"> PAGEREF _Toc179971381 \h </w:instrText>
      </w:r>
      <w:r w:rsidRPr="00CC6BFD">
        <w:rPr>
          <w:noProof/>
        </w:rPr>
      </w:r>
      <w:r w:rsidRPr="00CC6BFD">
        <w:rPr>
          <w:noProof/>
        </w:rPr>
        <w:fldChar w:fldCharType="separate"/>
      </w:r>
      <w:r w:rsidR="00B36160">
        <w:rPr>
          <w:noProof/>
        </w:rPr>
        <w:t>99</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10.2—Amendments made by the Agricultural and Veterinary Chemicals Legislation Amendment Regulation 2014</w:t>
      </w:r>
      <w:r w:rsidRPr="00CC6BFD">
        <w:rPr>
          <w:b w:val="0"/>
          <w:noProof/>
          <w:sz w:val="18"/>
        </w:rPr>
        <w:tab/>
      </w:r>
      <w:r w:rsidRPr="00CC6BFD">
        <w:rPr>
          <w:b w:val="0"/>
          <w:noProof/>
          <w:sz w:val="18"/>
        </w:rPr>
        <w:fldChar w:fldCharType="begin"/>
      </w:r>
      <w:r w:rsidRPr="00CC6BFD">
        <w:rPr>
          <w:b w:val="0"/>
          <w:noProof/>
          <w:sz w:val="18"/>
        </w:rPr>
        <w:instrText xml:space="preserve"> PAGEREF _Toc179971382 \h </w:instrText>
      </w:r>
      <w:r w:rsidRPr="00CC6BFD">
        <w:rPr>
          <w:b w:val="0"/>
          <w:noProof/>
          <w:sz w:val="18"/>
        </w:rPr>
      </w:r>
      <w:r w:rsidRPr="00CC6BFD">
        <w:rPr>
          <w:b w:val="0"/>
          <w:noProof/>
          <w:sz w:val="18"/>
        </w:rPr>
        <w:fldChar w:fldCharType="separate"/>
      </w:r>
      <w:r w:rsidR="00B36160">
        <w:rPr>
          <w:b w:val="0"/>
          <w:noProof/>
          <w:sz w:val="18"/>
        </w:rPr>
        <w:t>101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86</w:t>
      </w:r>
      <w:r>
        <w:rPr>
          <w:noProof/>
        </w:rPr>
        <w:tab/>
        <w:t xml:space="preserve">Operation of Schedule 1 to the </w:t>
      </w:r>
      <w:r w:rsidRPr="00D458B3">
        <w:rPr>
          <w:i/>
          <w:noProof/>
        </w:rPr>
        <w:t>Agricultural and Veterinary Chemicals Legislation Amendment Regulation 2014</w:t>
      </w:r>
      <w:r w:rsidRPr="00CC6BFD">
        <w:rPr>
          <w:noProof/>
        </w:rPr>
        <w:tab/>
      </w:r>
      <w:r w:rsidRPr="00CC6BFD">
        <w:rPr>
          <w:noProof/>
        </w:rPr>
        <w:fldChar w:fldCharType="begin"/>
      </w:r>
      <w:r w:rsidRPr="00CC6BFD">
        <w:rPr>
          <w:noProof/>
        </w:rPr>
        <w:instrText xml:space="preserve"> PAGEREF _Toc179971383 \h </w:instrText>
      </w:r>
      <w:r w:rsidRPr="00CC6BFD">
        <w:rPr>
          <w:noProof/>
        </w:rPr>
      </w:r>
      <w:r w:rsidRPr="00CC6BFD">
        <w:rPr>
          <w:noProof/>
        </w:rPr>
        <w:fldChar w:fldCharType="separate"/>
      </w:r>
      <w:r w:rsidR="00B36160">
        <w:rPr>
          <w:noProof/>
        </w:rPr>
        <w:t>101</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10.3—Application of amendments made by the Agricultural and Veterinary Chemicals Code Amendment (Removal of Re</w:t>
      </w:r>
      <w:r>
        <w:rPr>
          <w:noProof/>
        </w:rPr>
        <w:noBreakHyphen/>
        <w:t>approvals and Re</w:t>
      </w:r>
      <w:r>
        <w:rPr>
          <w:noProof/>
        </w:rPr>
        <w:noBreakHyphen/>
        <w:t>registrations) Regulation 2014</w:t>
      </w:r>
      <w:r w:rsidRPr="00CC6BFD">
        <w:rPr>
          <w:b w:val="0"/>
          <w:noProof/>
          <w:sz w:val="18"/>
        </w:rPr>
        <w:tab/>
      </w:r>
      <w:r w:rsidRPr="00CC6BFD">
        <w:rPr>
          <w:b w:val="0"/>
          <w:noProof/>
          <w:sz w:val="18"/>
        </w:rPr>
        <w:fldChar w:fldCharType="begin"/>
      </w:r>
      <w:r w:rsidRPr="00CC6BFD">
        <w:rPr>
          <w:b w:val="0"/>
          <w:noProof/>
          <w:sz w:val="18"/>
        </w:rPr>
        <w:instrText xml:space="preserve"> PAGEREF _Toc179971384 \h </w:instrText>
      </w:r>
      <w:r w:rsidRPr="00CC6BFD">
        <w:rPr>
          <w:b w:val="0"/>
          <w:noProof/>
          <w:sz w:val="18"/>
        </w:rPr>
      </w:r>
      <w:r w:rsidRPr="00CC6BFD">
        <w:rPr>
          <w:b w:val="0"/>
          <w:noProof/>
          <w:sz w:val="18"/>
        </w:rPr>
        <w:fldChar w:fldCharType="separate"/>
      </w:r>
      <w:r w:rsidR="00B36160">
        <w:rPr>
          <w:b w:val="0"/>
          <w:noProof/>
          <w:sz w:val="18"/>
        </w:rPr>
        <w:t>102</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87</w:t>
      </w:r>
      <w:r>
        <w:rPr>
          <w:noProof/>
        </w:rPr>
        <w:tab/>
        <w:t>Application of amendments in relation to existing approvals of labels</w:t>
      </w:r>
      <w:r w:rsidRPr="00CC6BFD">
        <w:rPr>
          <w:noProof/>
        </w:rPr>
        <w:tab/>
      </w:r>
      <w:r w:rsidRPr="00CC6BFD">
        <w:rPr>
          <w:noProof/>
        </w:rPr>
        <w:fldChar w:fldCharType="begin"/>
      </w:r>
      <w:r w:rsidRPr="00CC6BFD">
        <w:rPr>
          <w:noProof/>
        </w:rPr>
        <w:instrText xml:space="preserve"> PAGEREF _Toc179971385 \h </w:instrText>
      </w:r>
      <w:r w:rsidRPr="00CC6BFD">
        <w:rPr>
          <w:noProof/>
        </w:rPr>
      </w:r>
      <w:r w:rsidRPr="00CC6BFD">
        <w:rPr>
          <w:noProof/>
        </w:rPr>
        <w:fldChar w:fldCharType="separate"/>
      </w:r>
      <w:r w:rsidR="00B36160">
        <w:rPr>
          <w:noProof/>
        </w:rPr>
        <w:t>102</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10.4—Amendments made by the Agricultural and Veterinary Chemicals Legislation Amendment (Timeshift Applications and Other Measures) Regulations 2019</w:t>
      </w:r>
      <w:r w:rsidRPr="00CC6BFD">
        <w:rPr>
          <w:b w:val="0"/>
          <w:noProof/>
          <w:sz w:val="18"/>
        </w:rPr>
        <w:tab/>
      </w:r>
      <w:r w:rsidRPr="00CC6BFD">
        <w:rPr>
          <w:b w:val="0"/>
          <w:noProof/>
          <w:sz w:val="18"/>
        </w:rPr>
        <w:fldChar w:fldCharType="begin"/>
      </w:r>
      <w:r w:rsidRPr="00CC6BFD">
        <w:rPr>
          <w:b w:val="0"/>
          <w:noProof/>
          <w:sz w:val="18"/>
        </w:rPr>
        <w:instrText xml:space="preserve"> PAGEREF _Toc179971386 \h </w:instrText>
      </w:r>
      <w:r w:rsidRPr="00CC6BFD">
        <w:rPr>
          <w:b w:val="0"/>
          <w:noProof/>
          <w:sz w:val="18"/>
        </w:rPr>
      </w:r>
      <w:r w:rsidRPr="00CC6BFD">
        <w:rPr>
          <w:b w:val="0"/>
          <w:noProof/>
          <w:sz w:val="18"/>
        </w:rPr>
        <w:fldChar w:fldCharType="separate"/>
      </w:r>
      <w:r w:rsidR="00B36160">
        <w:rPr>
          <w:b w:val="0"/>
          <w:noProof/>
          <w:sz w:val="18"/>
        </w:rPr>
        <w:t>103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88</w:t>
      </w:r>
      <w:r>
        <w:rPr>
          <w:noProof/>
        </w:rPr>
        <w:tab/>
        <w:t>Definitions</w:t>
      </w:r>
      <w:r w:rsidRPr="00CC6BFD">
        <w:rPr>
          <w:noProof/>
        </w:rPr>
        <w:tab/>
      </w:r>
      <w:r w:rsidRPr="00CC6BFD">
        <w:rPr>
          <w:noProof/>
        </w:rPr>
        <w:fldChar w:fldCharType="begin"/>
      </w:r>
      <w:r w:rsidRPr="00CC6BFD">
        <w:rPr>
          <w:noProof/>
        </w:rPr>
        <w:instrText xml:space="preserve"> PAGEREF _Toc179971387 \h </w:instrText>
      </w:r>
      <w:r w:rsidRPr="00CC6BFD">
        <w:rPr>
          <w:noProof/>
        </w:rPr>
      </w:r>
      <w:r w:rsidRPr="00CC6BFD">
        <w:rPr>
          <w:noProof/>
        </w:rPr>
        <w:fldChar w:fldCharType="separate"/>
      </w:r>
      <w:r w:rsidR="00B36160">
        <w:rPr>
          <w:noProof/>
        </w:rPr>
        <w:t>103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89</w:t>
      </w:r>
      <w:r>
        <w:rPr>
          <w:noProof/>
        </w:rPr>
        <w:tab/>
        <w:t>Applications</w:t>
      </w:r>
      <w:r w:rsidRPr="00CC6BFD">
        <w:rPr>
          <w:noProof/>
        </w:rPr>
        <w:tab/>
      </w:r>
      <w:r w:rsidRPr="00CC6BFD">
        <w:rPr>
          <w:noProof/>
        </w:rPr>
        <w:fldChar w:fldCharType="begin"/>
      </w:r>
      <w:r w:rsidRPr="00CC6BFD">
        <w:rPr>
          <w:noProof/>
        </w:rPr>
        <w:instrText xml:space="preserve"> PAGEREF _Toc179971388 \h </w:instrText>
      </w:r>
      <w:r w:rsidRPr="00CC6BFD">
        <w:rPr>
          <w:noProof/>
        </w:rPr>
      </w:r>
      <w:r w:rsidRPr="00CC6BFD">
        <w:rPr>
          <w:noProof/>
        </w:rPr>
        <w:fldChar w:fldCharType="separate"/>
      </w:r>
      <w:r w:rsidR="00B36160">
        <w:rPr>
          <w:noProof/>
        </w:rPr>
        <w:t>103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90</w:t>
      </w:r>
      <w:r>
        <w:rPr>
          <w:noProof/>
        </w:rPr>
        <w:tab/>
        <w:t>Exemption from operation of section 88 of the Code</w:t>
      </w:r>
      <w:r w:rsidRPr="00CC6BFD">
        <w:rPr>
          <w:noProof/>
        </w:rPr>
        <w:tab/>
      </w:r>
      <w:r w:rsidRPr="00CC6BFD">
        <w:rPr>
          <w:noProof/>
        </w:rPr>
        <w:fldChar w:fldCharType="begin"/>
      </w:r>
      <w:r w:rsidRPr="00CC6BFD">
        <w:rPr>
          <w:noProof/>
        </w:rPr>
        <w:instrText xml:space="preserve"> PAGEREF _Toc179971389 \h </w:instrText>
      </w:r>
      <w:r w:rsidRPr="00CC6BFD">
        <w:rPr>
          <w:noProof/>
        </w:rPr>
      </w:r>
      <w:r w:rsidRPr="00CC6BFD">
        <w:rPr>
          <w:noProof/>
        </w:rPr>
        <w:fldChar w:fldCharType="separate"/>
      </w:r>
      <w:r w:rsidR="00B36160">
        <w:rPr>
          <w:noProof/>
        </w:rPr>
        <w:t>103</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lastRenderedPageBreak/>
        <w:t>Division 10.5—Amendments made by the Agricultural and Veterinary Chemicals Code Amendment (Cost Recovery) Regulations 2020</w:t>
      </w:r>
      <w:r w:rsidRPr="00CC6BFD">
        <w:rPr>
          <w:b w:val="0"/>
          <w:noProof/>
          <w:sz w:val="18"/>
        </w:rPr>
        <w:tab/>
      </w:r>
      <w:r w:rsidRPr="00CC6BFD">
        <w:rPr>
          <w:b w:val="0"/>
          <w:noProof/>
          <w:sz w:val="18"/>
        </w:rPr>
        <w:fldChar w:fldCharType="begin"/>
      </w:r>
      <w:r w:rsidRPr="00CC6BFD">
        <w:rPr>
          <w:b w:val="0"/>
          <w:noProof/>
          <w:sz w:val="18"/>
        </w:rPr>
        <w:instrText xml:space="preserve"> PAGEREF _Toc179971390 \h </w:instrText>
      </w:r>
      <w:r w:rsidRPr="00CC6BFD">
        <w:rPr>
          <w:b w:val="0"/>
          <w:noProof/>
          <w:sz w:val="18"/>
        </w:rPr>
      </w:r>
      <w:r w:rsidRPr="00CC6BFD">
        <w:rPr>
          <w:b w:val="0"/>
          <w:noProof/>
          <w:sz w:val="18"/>
        </w:rPr>
        <w:fldChar w:fldCharType="separate"/>
      </w:r>
      <w:r w:rsidR="00B36160">
        <w:rPr>
          <w:b w:val="0"/>
          <w:noProof/>
          <w:sz w:val="18"/>
        </w:rPr>
        <w:t>104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91</w:t>
      </w:r>
      <w:r>
        <w:rPr>
          <w:noProof/>
        </w:rPr>
        <w:tab/>
        <w:t>Notices of intention to supply hormonal growth promotant</w:t>
      </w:r>
      <w:r w:rsidRPr="00CC6BFD">
        <w:rPr>
          <w:noProof/>
        </w:rPr>
        <w:tab/>
      </w:r>
      <w:r w:rsidRPr="00CC6BFD">
        <w:rPr>
          <w:noProof/>
        </w:rPr>
        <w:fldChar w:fldCharType="begin"/>
      </w:r>
      <w:r w:rsidRPr="00CC6BFD">
        <w:rPr>
          <w:noProof/>
        </w:rPr>
        <w:instrText xml:space="preserve"> PAGEREF _Toc179971391 \h </w:instrText>
      </w:r>
      <w:r w:rsidRPr="00CC6BFD">
        <w:rPr>
          <w:noProof/>
        </w:rPr>
      </w:r>
      <w:r w:rsidRPr="00CC6BFD">
        <w:rPr>
          <w:noProof/>
        </w:rPr>
        <w:fldChar w:fldCharType="separate"/>
      </w:r>
      <w:r w:rsidR="00B36160">
        <w:rPr>
          <w:noProof/>
        </w:rPr>
        <w:t>104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92</w:t>
      </w:r>
      <w:r>
        <w:rPr>
          <w:noProof/>
        </w:rPr>
        <w:tab/>
        <w:t>Applications</w:t>
      </w:r>
      <w:r w:rsidRPr="00CC6BFD">
        <w:rPr>
          <w:noProof/>
        </w:rPr>
        <w:tab/>
      </w:r>
      <w:r w:rsidRPr="00CC6BFD">
        <w:rPr>
          <w:noProof/>
        </w:rPr>
        <w:fldChar w:fldCharType="begin"/>
      </w:r>
      <w:r w:rsidRPr="00CC6BFD">
        <w:rPr>
          <w:noProof/>
        </w:rPr>
        <w:instrText xml:space="preserve"> PAGEREF _Toc179971392 \h </w:instrText>
      </w:r>
      <w:r w:rsidRPr="00CC6BFD">
        <w:rPr>
          <w:noProof/>
        </w:rPr>
      </w:r>
      <w:r w:rsidRPr="00CC6BFD">
        <w:rPr>
          <w:noProof/>
        </w:rPr>
        <w:fldChar w:fldCharType="separate"/>
      </w:r>
      <w:r w:rsidR="00B36160">
        <w:rPr>
          <w:noProof/>
        </w:rPr>
        <w:t>104</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10.6—Amendments made by the Agricultural and Veterinary Chemicals Code Amendment (Miscellaneous Measures) Regulations 2021</w:t>
      </w:r>
      <w:r w:rsidRPr="00CC6BFD">
        <w:rPr>
          <w:b w:val="0"/>
          <w:noProof/>
          <w:sz w:val="18"/>
        </w:rPr>
        <w:tab/>
      </w:r>
      <w:r w:rsidRPr="00CC6BFD">
        <w:rPr>
          <w:b w:val="0"/>
          <w:noProof/>
          <w:sz w:val="18"/>
        </w:rPr>
        <w:fldChar w:fldCharType="begin"/>
      </w:r>
      <w:r w:rsidRPr="00CC6BFD">
        <w:rPr>
          <w:b w:val="0"/>
          <w:noProof/>
          <w:sz w:val="18"/>
        </w:rPr>
        <w:instrText xml:space="preserve"> PAGEREF _Toc179971393 \h </w:instrText>
      </w:r>
      <w:r w:rsidRPr="00CC6BFD">
        <w:rPr>
          <w:b w:val="0"/>
          <w:noProof/>
          <w:sz w:val="18"/>
        </w:rPr>
      </w:r>
      <w:r w:rsidRPr="00CC6BFD">
        <w:rPr>
          <w:b w:val="0"/>
          <w:noProof/>
          <w:sz w:val="18"/>
        </w:rPr>
        <w:fldChar w:fldCharType="separate"/>
      </w:r>
      <w:r w:rsidR="00B36160">
        <w:rPr>
          <w:b w:val="0"/>
          <w:noProof/>
          <w:sz w:val="18"/>
        </w:rPr>
        <w:t>105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93</w:t>
      </w:r>
      <w:r>
        <w:rPr>
          <w:noProof/>
        </w:rPr>
        <w:tab/>
        <w:t>Minor use</w:t>
      </w:r>
      <w:r w:rsidRPr="00CC6BFD">
        <w:rPr>
          <w:noProof/>
        </w:rPr>
        <w:tab/>
      </w:r>
      <w:r w:rsidRPr="00CC6BFD">
        <w:rPr>
          <w:noProof/>
        </w:rPr>
        <w:fldChar w:fldCharType="begin"/>
      </w:r>
      <w:r w:rsidRPr="00CC6BFD">
        <w:rPr>
          <w:noProof/>
        </w:rPr>
        <w:instrText xml:space="preserve"> PAGEREF _Toc179971394 \h </w:instrText>
      </w:r>
      <w:r w:rsidRPr="00CC6BFD">
        <w:rPr>
          <w:noProof/>
        </w:rPr>
      </w:r>
      <w:r w:rsidRPr="00CC6BFD">
        <w:rPr>
          <w:noProof/>
        </w:rPr>
        <w:fldChar w:fldCharType="separate"/>
      </w:r>
      <w:r w:rsidR="00B36160">
        <w:rPr>
          <w:noProof/>
        </w:rPr>
        <w:t>105</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10.7—Amendments made by the Agricultural and Veterinary Chemicals Legislation Amendment (Improvements) Regulations 2021</w:t>
      </w:r>
      <w:r w:rsidRPr="00CC6BFD">
        <w:rPr>
          <w:b w:val="0"/>
          <w:noProof/>
          <w:sz w:val="18"/>
        </w:rPr>
        <w:tab/>
      </w:r>
      <w:r w:rsidRPr="00CC6BFD">
        <w:rPr>
          <w:b w:val="0"/>
          <w:noProof/>
          <w:sz w:val="18"/>
        </w:rPr>
        <w:fldChar w:fldCharType="begin"/>
      </w:r>
      <w:r w:rsidRPr="00CC6BFD">
        <w:rPr>
          <w:b w:val="0"/>
          <w:noProof/>
          <w:sz w:val="18"/>
        </w:rPr>
        <w:instrText xml:space="preserve"> PAGEREF _Toc179971395 \h </w:instrText>
      </w:r>
      <w:r w:rsidRPr="00CC6BFD">
        <w:rPr>
          <w:b w:val="0"/>
          <w:noProof/>
          <w:sz w:val="18"/>
        </w:rPr>
      </w:r>
      <w:r w:rsidRPr="00CC6BFD">
        <w:rPr>
          <w:b w:val="0"/>
          <w:noProof/>
          <w:sz w:val="18"/>
        </w:rPr>
        <w:fldChar w:fldCharType="separate"/>
      </w:r>
      <w:r w:rsidR="00B36160">
        <w:rPr>
          <w:b w:val="0"/>
          <w:noProof/>
          <w:sz w:val="18"/>
        </w:rPr>
        <w:t>106</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94</w:t>
      </w:r>
      <w:r>
        <w:rPr>
          <w:noProof/>
        </w:rPr>
        <w:tab/>
        <w:t>Applications for variation for chemical products</w:t>
      </w:r>
      <w:r w:rsidRPr="00CC6BFD">
        <w:rPr>
          <w:noProof/>
        </w:rPr>
        <w:tab/>
      </w:r>
      <w:r w:rsidRPr="00CC6BFD">
        <w:rPr>
          <w:noProof/>
        </w:rPr>
        <w:fldChar w:fldCharType="begin"/>
      </w:r>
      <w:r w:rsidRPr="00CC6BFD">
        <w:rPr>
          <w:noProof/>
        </w:rPr>
        <w:instrText xml:space="preserve"> PAGEREF _Toc179971396 \h </w:instrText>
      </w:r>
      <w:r w:rsidRPr="00CC6BFD">
        <w:rPr>
          <w:noProof/>
        </w:rPr>
      </w:r>
      <w:r w:rsidRPr="00CC6BFD">
        <w:rPr>
          <w:noProof/>
        </w:rPr>
        <w:fldChar w:fldCharType="separate"/>
      </w:r>
      <w:r w:rsidR="00B36160">
        <w:rPr>
          <w:noProof/>
        </w:rPr>
        <w:t>106</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10.8—Amendments made by the Agricultural and Veterinary Chemicals Code Amendment (Cost Recovery and Other Measures) Regulations 2022</w:t>
      </w:r>
      <w:r w:rsidRPr="00CC6BFD">
        <w:rPr>
          <w:b w:val="0"/>
          <w:noProof/>
          <w:sz w:val="18"/>
        </w:rPr>
        <w:tab/>
      </w:r>
      <w:r w:rsidRPr="00CC6BFD">
        <w:rPr>
          <w:b w:val="0"/>
          <w:noProof/>
          <w:sz w:val="18"/>
        </w:rPr>
        <w:fldChar w:fldCharType="begin"/>
      </w:r>
      <w:r w:rsidRPr="00CC6BFD">
        <w:rPr>
          <w:b w:val="0"/>
          <w:noProof/>
          <w:sz w:val="18"/>
        </w:rPr>
        <w:instrText xml:space="preserve"> PAGEREF _Toc179971397 \h </w:instrText>
      </w:r>
      <w:r w:rsidRPr="00CC6BFD">
        <w:rPr>
          <w:b w:val="0"/>
          <w:noProof/>
          <w:sz w:val="18"/>
        </w:rPr>
      </w:r>
      <w:r w:rsidRPr="00CC6BFD">
        <w:rPr>
          <w:b w:val="0"/>
          <w:noProof/>
          <w:sz w:val="18"/>
        </w:rPr>
        <w:fldChar w:fldCharType="separate"/>
      </w:r>
      <w:r w:rsidR="00B36160">
        <w:rPr>
          <w:b w:val="0"/>
          <w:noProof/>
          <w:sz w:val="18"/>
        </w:rPr>
        <w:t>107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95</w:t>
      </w:r>
      <w:r>
        <w:rPr>
          <w:noProof/>
        </w:rPr>
        <w:tab/>
        <w:t>Application of amendments</w:t>
      </w:r>
      <w:r w:rsidRPr="00CC6BFD">
        <w:rPr>
          <w:noProof/>
        </w:rPr>
        <w:tab/>
      </w:r>
      <w:r w:rsidRPr="00CC6BFD">
        <w:rPr>
          <w:noProof/>
        </w:rPr>
        <w:fldChar w:fldCharType="begin"/>
      </w:r>
      <w:r w:rsidRPr="00CC6BFD">
        <w:rPr>
          <w:noProof/>
        </w:rPr>
        <w:instrText xml:space="preserve"> PAGEREF _Toc179971398 \h </w:instrText>
      </w:r>
      <w:r w:rsidRPr="00CC6BFD">
        <w:rPr>
          <w:noProof/>
        </w:rPr>
      </w:r>
      <w:r w:rsidRPr="00CC6BFD">
        <w:rPr>
          <w:noProof/>
        </w:rPr>
        <w:fldChar w:fldCharType="separate"/>
      </w:r>
      <w:r w:rsidR="00B36160">
        <w:rPr>
          <w:noProof/>
        </w:rPr>
        <w:t>107</w:t>
      </w:r>
      <w:r w:rsidRPr="00CC6BFD">
        <w:rPr>
          <w:noProof/>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1—Date</w:t>
      </w:r>
      <w:r>
        <w:rPr>
          <w:noProof/>
        </w:rPr>
        <w:noBreakHyphen/>
        <w:t>controlled agricultural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_Toc179971399 \h </w:instrText>
      </w:r>
      <w:r w:rsidRPr="00CC6BFD">
        <w:rPr>
          <w:b w:val="0"/>
          <w:noProof/>
          <w:sz w:val="18"/>
        </w:rPr>
      </w:r>
      <w:r w:rsidRPr="00CC6BFD">
        <w:rPr>
          <w:b w:val="0"/>
          <w:noProof/>
          <w:sz w:val="18"/>
        </w:rPr>
        <w:fldChar w:fldCharType="separate"/>
      </w:r>
      <w:r w:rsidR="00B36160">
        <w:rPr>
          <w:b w:val="0"/>
          <w:noProof/>
          <w:sz w:val="18"/>
        </w:rPr>
        <w:t>108</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3—Definition of agricultural chemical product</w:t>
      </w:r>
      <w:r w:rsidRPr="00CC6BFD">
        <w:rPr>
          <w:b w:val="0"/>
          <w:noProof/>
          <w:sz w:val="18"/>
        </w:rPr>
        <w:tab/>
      </w:r>
      <w:r w:rsidRPr="00CC6BFD">
        <w:rPr>
          <w:b w:val="0"/>
          <w:noProof/>
          <w:sz w:val="18"/>
        </w:rPr>
        <w:fldChar w:fldCharType="begin"/>
      </w:r>
      <w:r w:rsidRPr="00CC6BFD">
        <w:rPr>
          <w:b w:val="0"/>
          <w:noProof/>
          <w:sz w:val="18"/>
        </w:rPr>
        <w:instrText xml:space="preserve"> PAGEREF _Toc179971400 \h </w:instrText>
      </w:r>
      <w:r w:rsidRPr="00CC6BFD">
        <w:rPr>
          <w:b w:val="0"/>
          <w:noProof/>
          <w:sz w:val="18"/>
        </w:rPr>
      </w:r>
      <w:r w:rsidRPr="00CC6BFD">
        <w:rPr>
          <w:b w:val="0"/>
          <w:noProof/>
          <w:sz w:val="18"/>
        </w:rPr>
        <w:fldChar w:fldCharType="separate"/>
      </w:r>
      <w:r w:rsidR="00B36160">
        <w:rPr>
          <w:b w:val="0"/>
          <w:noProof/>
          <w:sz w:val="18"/>
        </w:rPr>
        <w:t>109</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1—Preliminary</w:t>
      </w:r>
      <w:r w:rsidRPr="00CC6BFD">
        <w:rPr>
          <w:b w:val="0"/>
          <w:noProof/>
          <w:sz w:val="18"/>
        </w:rPr>
        <w:tab/>
      </w:r>
      <w:r w:rsidRPr="00CC6BFD">
        <w:rPr>
          <w:b w:val="0"/>
          <w:noProof/>
          <w:sz w:val="18"/>
        </w:rPr>
        <w:fldChar w:fldCharType="begin"/>
      </w:r>
      <w:r w:rsidRPr="00CC6BFD">
        <w:rPr>
          <w:b w:val="0"/>
          <w:noProof/>
          <w:sz w:val="18"/>
        </w:rPr>
        <w:instrText xml:space="preserve"> PAGEREF _Toc179971401 \h </w:instrText>
      </w:r>
      <w:r w:rsidRPr="00CC6BFD">
        <w:rPr>
          <w:b w:val="0"/>
          <w:noProof/>
          <w:sz w:val="18"/>
        </w:rPr>
      </w:r>
      <w:r w:rsidRPr="00CC6BFD">
        <w:rPr>
          <w:b w:val="0"/>
          <w:noProof/>
          <w:sz w:val="18"/>
        </w:rPr>
        <w:fldChar w:fldCharType="separate"/>
      </w:r>
      <w:r w:rsidR="00B36160">
        <w:rPr>
          <w:b w:val="0"/>
          <w:noProof/>
          <w:sz w:val="18"/>
        </w:rPr>
        <w:t>109</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w:t>
      </w:r>
      <w:r>
        <w:rPr>
          <w:noProof/>
        </w:rPr>
        <w:tab/>
        <w:t>Definitions</w:t>
      </w:r>
      <w:r w:rsidRPr="00CC6BFD">
        <w:rPr>
          <w:noProof/>
        </w:rPr>
        <w:tab/>
      </w:r>
      <w:r w:rsidRPr="00CC6BFD">
        <w:rPr>
          <w:noProof/>
        </w:rPr>
        <w:fldChar w:fldCharType="begin"/>
      </w:r>
      <w:r w:rsidRPr="00CC6BFD">
        <w:rPr>
          <w:noProof/>
        </w:rPr>
        <w:instrText xml:space="preserve"> PAGEREF _Toc179971402 \h </w:instrText>
      </w:r>
      <w:r w:rsidRPr="00CC6BFD">
        <w:rPr>
          <w:noProof/>
        </w:rPr>
      </w:r>
      <w:r w:rsidRPr="00CC6BFD">
        <w:rPr>
          <w:noProof/>
        </w:rPr>
        <w:fldChar w:fldCharType="separate"/>
      </w:r>
      <w:r w:rsidR="00B36160">
        <w:rPr>
          <w:noProof/>
        </w:rPr>
        <w:t>109</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2—Substances or mixtures declared to be agricultural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_Toc179971403 \h </w:instrText>
      </w:r>
      <w:r w:rsidRPr="00CC6BFD">
        <w:rPr>
          <w:b w:val="0"/>
          <w:noProof/>
          <w:sz w:val="18"/>
        </w:rPr>
      </w:r>
      <w:r w:rsidRPr="00CC6BFD">
        <w:rPr>
          <w:b w:val="0"/>
          <w:noProof/>
          <w:sz w:val="18"/>
        </w:rPr>
        <w:fldChar w:fldCharType="separate"/>
      </w:r>
      <w:r w:rsidR="00B36160">
        <w:rPr>
          <w:b w:val="0"/>
          <w:noProof/>
          <w:sz w:val="18"/>
        </w:rPr>
        <w:t>110</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3—Substances or mixtures declared not to be agricultural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_Toc179971404 \h </w:instrText>
      </w:r>
      <w:r w:rsidRPr="00CC6BFD">
        <w:rPr>
          <w:b w:val="0"/>
          <w:noProof/>
          <w:sz w:val="18"/>
        </w:rPr>
      </w:r>
      <w:r w:rsidRPr="00CC6BFD">
        <w:rPr>
          <w:b w:val="0"/>
          <w:noProof/>
          <w:sz w:val="18"/>
        </w:rPr>
        <w:fldChar w:fldCharType="separate"/>
      </w:r>
      <w:r w:rsidR="00B36160">
        <w:rPr>
          <w:b w:val="0"/>
          <w:noProof/>
          <w:sz w:val="18"/>
        </w:rPr>
        <w:t>111</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3AA—Definition of veterinary chemical product</w:t>
      </w:r>
      <w:r w:rsidRPr="00CC6BFD">
        <w:rPr>
          <w:b w:val="0"/>
          <w:noProof/>
          <w:sz w:val="18"/>
        </w:rPr>
        <w:tab/>
      </w:r>
      <w:r w:rsidRPr="00CC6BFD">
        <w:rPr>
          <w:b w:val="0"/>
          <w:noProof/>
          <w:sz w:val="18"/>
        </w:rPr>
        <w:fldChar w:fldCharType="begin"/>
      </w:r>
      <w:r w:rsidRPr="00CC6BFD">
        <w:rPr>
          <w:b w:val="0"/>
          <w:noProof/>
          <w:sz w:val="18"/>
        </w:rPr>
        <w:instrText xml:space="preserve"> PAGEREF _Toc179971405 \h </w:instrText>
      </w:r>
      <w:r w:rsidRPr="00CC6BFD">
        <w:rPr>
          <w:b w:val="0"/>
          <w:noProof/>
          <w:sz w:val="18"/>
        </w:rPr>
      </w:r>
      <w:r w:rsidRPr="00CC6BFD">
        <w:rPr>
          <w:b w:val="0"/>
          <w:noProof/>
          <w:sz w:val="18"/>
        </w:rPr>
        <w:fldChar w:fldCharType="separate"/>
      </w:r>
      <w:r w:rsidR="00B36160">
        <w:rPr>
          <w:b w:val="0"/>
          <w:noProof/>
          <w:sz w:val="18"/>
        </w:rPr>
        <w:t>113</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1—Preliminary</w:t>
      </w:r>
      <w:r w:rsidRPr="00CC6BFD">
        <w:rPr>
          <w:b w:val="0"/>
          <w:noProof/>
          <w:sz w:val="18"/>
        </w:rPr>
        <w:tab/>
      </w:r>
      <w:r w:rsidRPr="00CC6BFD">
        <w:rPr>
          <w:b w:val="0"/>
          <w:noProof/>
          <w:sz w:val="18"/>
        </w:rPr>
        <w:fldChar w:fldCharType="begin"/>
      </w:r>
      <w:r w:rsidRPr="00CC6BFD">
        <w:rPr>
          <w:b w:val="0"/>
          <w:noProof/>
          <w:sz w:val="18"/>
        </w:rPr>
        <w:instrText xml:space="preserve"> PAGEREF _Toc179971406 \h </w:instrText>
      </w:r>
      <w:r w:rsidRPr="00CC6BFD">
        <w:rPr>
          <w:b w:val="0"/>
          <w:noProof/>
          <w:sz w:val="18"/>
        </w:rPr>
      </w:r>
      <w:r w:rsidRPr="00CC6BFD">
        <w:rPr>
          <w:b w:val="0"/>
          <w:noProof/>
          <w:sz w:val="18"/>
        </w:rPr>
        <w:fldChar w:fldCharType="separate"/>
      </w:r>
      <w:r w:rsidR="00B36160">
        <w:rPr>
          <w:b w:val="0"/>
          <w:noProof/>
          <w:sz w:val="18"/>
        </w:rPr>
        <w:t>113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w:t>
      </w:r>
      <w:r>
        <w:rPr>
          <w:noProof/>
        </w:rPr>
        <w:tab/>
        <w:t>Definitions</w:t>
      </w:r>
      <w:r w:rsidRPr="00CC6BFD">
        <w:rPr>
          <w:noProof/>
        </w:rPr>
        <w:tab/>
      </w:r>
      <w:r w:rsidRPr="00CC6BFD">
        <w:rPr>
          <w:noProof/>
        </w:rPr>
        <w:fldChar w:fldCharType="begin"/>
      </w:r>
      <w:r w:rsidRPr="00CC6BFD">
        <w:rPr>
          <w:noProof/>
        </w:rPr>
        <w:instrText xml:space="preserve"> PAGEREF _Toc179971407 \h </w:instrText>
      </w:r>
      <w:r w:rsidRPr="00CC6BFD">
        <w:rPr>
          <w:noProof/>
        </w:rPr>
      </w:r>
      <w:r w:rsidRPr="00CC6BFD">
        <w:rPr>
          <w:noProof/>
        </w:rPr>
        <w:fldChar w:fldCharType="separate"/>
      </w:r>
      <w:r w:rsidR="00B36160">
        <w:rPr>
          <w:noProof/>
        </w:rPr>
        <w:t>113</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2—Substances or mixtures declared to be veterinary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_Toc179971408 \h </w:instrText>
      </w:r>
      <w:r w:rsidRPr="00CC6BFD">
        <w:rPr>
          <w:b w:val="0"/>
          <w:noProof/>
          <w:sz w:val="18"/>
        </w:rPr>
      </w:r>
      <w:r w:rsidRPr="00CC6BFD">
        <w:rPr>
          <w:b w:val="0"/>
          <w:noProof/>
          <w:sz w:val="18"/>
        </w:rPr>
        <w:fldChar w:fldCharType="separate"/>
      </w:r>
      <w:r w:rsidR="00B36160">
        <w:rPr>
          <w:b w:val="0"/>
          <w:noProof/>
          <w:sz w:val="18"/>
        </w:rPr>
        <w:t>114</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w:t>
      </w:r>
      <w:r>
        <w:rPr>
          <w:noProof/>
        </w:rPr>
        <w:tab/>
        <w:t>Substances or mixtures declared to be veterinary chemical products</w:t>
      </w:r>
      <w:r w:rsidRPr="00CC6BFD">
        <w:rPr>
          <w:noProof/>
        </w:rPr>
        <w:tab/>
      </w:r>
      <w:r w:rsidRPr="00CC6BFD">
        <w:rPr>
          <w:noProof/>
        </w:rPr>
        <w:fldChar w:fldCharType="begin"/>
      </w:r>
      <w:r w:rsidRPr="00CC6BFD">
        <w:rPr>
          <w:noProof/>
        </w:rPr>
        <w:instrText xml:space="preserve"> PAGEREF _Toc179971409 \h </w:instrText>
      </w:r>
      <w:r w:rsidRPr="00CC6BFD">
        <w:rPr>
          <w:noProof/>
        </w:rPr>
      </w:r>
      <w:r w:rsidRPr="00CC6BFD">
        <w:rPr>
          <w:noProof/>
        </w:rPr>
        <w:fldChar w:fldCharType="separate"/>
      </w:r>
      <w:r w:rsidR="00B36160">
        <w:rPr>
          <w:noProof/>
        </w:rPr>
        <w:t>114</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3—Substances or mixtures declared not to be veterinary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_Toc179971410 \h </w:instrText>
      </w:r>
      <w:r w:rsidRPr="00CC6BFD">
        <w:rPr>
          <w:b w:val="0"/>
          <w:noProof/>
          <w:sz w:val="18"/>
        </w:rPr>
      </w:r>
      <w:r w:rsidRPr="00CC6BFD">
        <w:rPr>
          <w:b w:val="0"/>
          <w:noProof/>
          <w:sz w:val="18"/>
        </w:rPr>
        <w:fldChar w:fldCharType="separate"/>
      </w:r>
      <w:r w:rsidR="00B36160">
        <w:rPr>
          <w:b w:val="0"/>
          <w:noProof/>
          <w:sz w:val="18"/>
        </w:rPr>
        <w:t>115</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3.1—Substances or mixtures declared not to be veterinary chemical products—general</w:t>
      </w:r>
      <w:r w:rsidRPr="00CC6BFD">
        <w:rPr>
          <w:b w:val="0"/>
          <w:noProof/>
          <w:sz w:val="18"/>
        </w:rPr>
        <w:tab/>
      </w:r>
      <w:r w:rsidRPr="00CC6BFD">
        <w:rPr>
          <w:b w:val="0"/>
          <w:noProof/>
          <w:sz w:val="18"/>
        </w:rPr>
        <w:fldChar w:fldCharType="begin"/>
      </w:r>
      <w:r w:rsidRPr="00CC6BFD">
        <w:rPr>
          <w:b w:val="0"/>
          <w:noProof/>
          <w:sz w:val="18"/>
        </w:rPr>
        <w:instrText xml:space="preserve"> PAGEREF _Toc179971411 \h </w:instrText>
      </w:r>
      <w:r w:rsidRPr="00CC6BFD">
        <w:rPr>
          <w:b w:val="0"/>
          <w:noProof/>
          <w:sz w:val="18"/>
        </w:rPr>
      </w:r>
      <w:r w:rsidRPr="00CC6BFD">
        <w:rPr>
          <w:b w:val="0"/>
          <w:noProof/>
          <w:sz w:val="18"/>
        </w:rPr>
        <w:fldChar w:fldCharType="separate"/>
      </w:r>
      <w:r w:rsidR="00B36160">
        <w:rPr>
          <w:b w:val="0"/>
          <w:noProof/>
          <w:sz w:val="18"/>
        </w:rPr>
        <w:t>115</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w:t>
      </w:r>
      <w:r>
        <w:rPr>
          <w:noProof/>
        </w:rPr>
        <w:tab/>
        <w:t>Substances or mixtures declared not to be veterinary chemical products</w:t>
      </w:r>
      <w:r w:rsidRPr="00CC6BFD">
        <w:rPr>
          <w:noProof/>
        </w:rPr>
        <w:tab/>
      </w:r>
      <w:r w:rsidRPr="00CC6BFD">
        <w:rPr>
          <w:noProof/>
        </w:rPr>
        <w:fldChar w:fldCharType="begin"/>
      </w:r>
      <w:r w:rsidRPr="00CC6BFD">
        <w:rPr>
          <w:noProof/>
        </w:rPr>
        <w:instrText xml:space="preserve"> PAGEREF _Toc179971412 \h </w:instrText>
      </w:r>
      <w:r w:rsidRPr="00CC6BFD">
        <w:rPr>
          <w:noProof/>
        </w:rPr>
      </w:r>
      <w:r w:rsidRPr="00CC6BFD">
        <w:rPr>
          <w:noProof/>
        </w:rPr>
        <w:fldChar w:fldCharType="separate"/>
      </w:r>
      <w:r w:rsidR="00B36160">
        <w:rPr>
          <w:noProof/>
        </w:rPr>
        <w:t>115</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3.2—Excluded nutritional or digestive products</w:t>
      </w:r>
      <w:r w:rsidRPr="00CC6BFD">
        <w:rPr>
          <w:b w:val="0"/>
          <w:noProof/>
          <w:sz w:val="18"/>
        </w:rPr>
        <w:tab/>
      </w:r>
      <w:r w:rsidRPr="00CC6BFD">
        <w:rPr>
          <w:b w:val="0"/>
          <w:noProof/>
          <w:sz w:val="18"/>
        </w:rPr>
        <w:fldChar w:fldCharType="begin"/>
      </w:r>
      <w:r w:rsidRPr="00CC6BFD">
        <w:rPr>
          <w:b w:val="0"/>
          <w:noProof/>
          <w:sz w:val="18"/>
        </w:rPr>
        <w:instrText xml:space="preserve"> PAGEREF _Toc179971413 \h </w:instrText>
      </w:r>
      <w:r w:rsidRPr="00CC6BFD">
        <w:rPr>
          <w:b w:val="0"/>
          <w:noProof/>
          <w:sz w:val="18"/>
        </w:rPr>
      </w:r>
      <w:r w:rsidRPr="00CC6BFD">
        <w:rPr>
          <w:b w:val="0"/>
          <w:noProof/>
          <w:sz w:val="18"/>
        </w:rPr>
        <w:fldChar w:fldCharType="separate"/>
      </w:r>
      <w:r w:rsidR="00B36160">
        <w:rPr>
          <w:b w:val="0"/>
          <w:noProof/>
          <w:sz w:val="18"/>
        </w:rPr>
        <w:t>117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4</w:t>
      </w:r>
      <w:r>
        <w:rPr>
          <w:noProof/>
        </w:rPr>
        <w:tab/>
        <w:t>Excluded nutritional or digestive products</w:t>
      </w:r>
      <w:r w:rsidRPr="00CC6BFD">
        <w:rPr>
          <w:noProof/>
        </w:rPr>
        <w:tab/>
      </w:r>
      <w:r w:rsidRPr="00CC6BFD">
        <w:rPr>
          <w:noProof/>
        </w:rPr>
        <w:fldChar w:fldCharType="begin"/>
      </w:r>
      <w:r w:rsidRPr="00CC6BFD">
        <w:rPr>
          <w:noProof/>
        </w:rPr>
        <w:instrText xml:space="preserve"> PAGEREF _Toc179971414 \h </w:instrText>
      </w:r>
      <w:r w:rsidRPr="00CC6BFD">
        <w:rPr>
          <w:noProof/>
        </w:rPr>
      </w:r>
      <w:r w:rsidRPr="00CC6BFD">
        <w:rPr>
          <w:noProof/>
        </w:rPr>
        <w:fldChar w:fldCharType="separate"/>
      </w:r>
      <w:r w:rsidR="00B36160">
        <w:rPr>
          <w:noProof/>
        </w:rPr>
        <w:t>117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5</w:t>
      </w:r>
      <w:r>
        <w:rPr>
          <w:noProof/>
        </w:rPr>
        <w:tab/>
        <w:t>Ingredient requirements for excluded nutritional or digestive products</w:t>
      </w:r>
      <w:r w:rsidRPr="00CC6BFD">
        <w:rPr>
          <w:noProof/>
        </w:rPr>
        <w:tab/>
      </w:r>
      <w:r w:rsidRPr="00CC6BFD">
        <w:rPr>
          <w:noProof/>
        </w:rPr>
        <w:fldChar w:fldCharType="begin"/>
      </w:r>
      <w:r w:rsidRPr="00CC6BFD">
        <w:rPr>
          <w:noProof/>
        </w:rPr>
        <w:instrText xml:space="preserve"> PAGEREF _Toc179971415 \h </w:instrText>
      </w:r>
      <w:r w:rsidRPr="00CC6BFD">
        <w:rPr>
          <w:noProof/>
        </w:rPr>
      </w:r>
      <w:r w:rsidRPr="00CC6BFD">
        <w:rPr>
          <w:noProof/>
        </w:rPr>
        <w:fldChar w:fldCharType="separate"/>
      </w:r>
      <w:r w:rsidR="00B36160">
        <w:rPr>
          <w:noProof/>
        </w:rPr>
        <w:t>117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6</w:t>
      </w:r>
      <w:r>
        <w:rPr>
          <w:noProof/>
        </w:rPr>
        <w:tab/>
        <w:t>Claims requirements for excluded nutritional or digestive products</w:t>
      </w:r>
      <w:r w:rsidRPr="00CC6BFD">
        <w:rPr>
          <w:noProof/>
        </w:rPr>
        <w:tab/>
      </w:r>
      <w:r w:rsidRPr="00CC6BFD">
        <w:rPr>
          <w:noProof/>
        </w:rPr>
        <w:fldChar w:fldCharType="begin"/>
      </w:r>
      <w:r w:rsidRPr="00CC6BFD">
        <w:rPr>
          <w:noProof/>
        </w:rPr>
        <w:instrText xml:space="preserve"> PAGEREF _Toc179971416 \h </w:instrText>
      </w:r>
      <w:r w:rsidRPr="00CC6BFD">
        <w:rPr>
          <w:noProof/>
        </w:rPr>
      </w:r>
      <w:r w:rsidRPr="00CC6BFD">
        <w:rPr>
          <w:noProof/>
        </w:rPr>
        <w:fldChar w:fldCharType="separate"/>
      </w:r>
      <w:r w:rsidR="00B36160">
        <w:rPr>
          <w:noProof/>
        </w:rPr>
        <w:t>119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7</w:t>
      </w:r>
      <w:r>
        <w:rPr>
          <w:noProof/>
        </w:rPr>
        <w:tab/>
        <w:t>Labelling requirements for excluded nutritional or digestive products</w:t>
      </w:r>
      <w:r w:rsidRPr="00CC6BFD">
        <w:rPr>
          <w:noProof/>
        </w:rPr>
        <w:tab/>
      </w:r>
      <w:r w:rsidRPr="00CC6BFD">
        <w:rPr>
          <w:noProof/>
        </w:rPr>
        <w:fldChar w:fldCharType="begin"/>
      </w:r>
      <w:r w:rsidRPr="00CC6BFD">
        <w:rPr>
          <w:noProof/>
        </w:rPr>
        <w:instrText xml:space="preserve"> PAGEREF _Toc179971417 \h </w:instrText>
      </w:r>
      <w:r w:rsidRPr="00CC6BFD">
        <w:rPr>
          <w:noProof/>
        </w:rPr>
      </w:r>
      <w:r w:rsidRPr="00CC6BFD">
        <w:rPr>
          <w:noProof/>
        </w:rPr>
        <w:fldChar w:fldCharType="separate"/>
      </w:r>
      <w:r w:rsidR="00B36160">
        <w:rPr>
          <w:noProof/>
        </w:rPr>
        <w:t>120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8</w:t>
      </w:r>
      <w:r>
        <w:rPr>
          <w:noProof/>
        </w:rPr>
        <w:tab/>
        <w:t>Manufacturing requirements for excluded nutritional or digestive products</w:t>
      </w:r>
      <w:r w:rsidRPr="00CC6BFD">
        <w:rPr>
          <w:noProof/>
        </w:rPr>
        <w:tab/>
      </w:r>
      <w:r w:rsidRPr="00CC6BFD">
        <w:rPr>
          <w:noProof/>
        </w:rPr>
        <w:fldChar w:fldCharType="begin"/>
      </w:r>
      <w:r w:rsidRPr="00CC6BFD">
        <w:rPr>
          <w:noProof/>
        </w:rPr>
        <w:instrText xml:space="preserve"> PAGEREF _Toc179971418 \h </w:instrText>
      </w:r>
      <w:r w:rsidRPr="00CC6BFD">
        <w:rPr>
          <w:noProof/>
        </w:rPr>
      </w:r>
      <w:r w:rsidRPr="00CC6BFD">
        <w:rPr>
          <w:noProof/>
        </w:rPr>
        <w:fldChar w:fldCharType="separate"/>
      </w:r>
      <w:r w:rsidR="00B36160">
        <w:rPr>
          <w:noProof/>
        </w:rPr>
        <w:t>121</w:t>
      </w:r>
      <w:r w:rsidRPr="00CC6BFD">
        <w:rPr>
          <w:noProof/>
        </w:rPr>
        <w:fldChar w:fldCharType="end"/>
      </w:r>
    </w:p>
    <w:p w:rsidR="00CC6BFD" w:rsidRDefault="00CC6BFD">
      <w:pPr>
        <w:pStyle w:val="TOC3"/>
        <w:rPr>
          <w:rFonts w:asciiTheme="minorHAnsi" w:eastAsiaTheme="minorEastAsia" w:hAnsiTheme="minorHAnsi" w:cstheme="minorBidi"/>
          <w:b w:val="0"/>
          <w:noProof/>
          <w:kern w:val="0"/>
          <w:szCs w:val="22"/>
        </w:rPr>
      </w:pPr>
      <w:r>
        <w:rPr>
          <w:noProof/>
        </w:rPr>
        <w:lastRenderedPageBreak/>
        <w:t>Division 3.3—Ingredient determinations</w:t>
      </w:r>
      <w:r w:rsidRPr="00CC6BFD">
        <w:rPr>
          <w:b w:val="0"/>
          <w:noProof/>
          <w:sz w:val="18"/>
        </w:rPr>
        <w:tab/>
      </w:r>
      <w:r w:rsidRPr="00CC6BFD">
        <w:rPr>
          <w:b w:val="0"/>
          <w:noProof/>
          <w:sz w:val="18"/>
        </w:rPr>
        <w:fldChar w:fldCharType="begin"/>
      </w:r>
      <w:r w:rsidRPr="00CC6BFD">
        <w:rPr>
          <w:b w:val="0"/>
          <w:noProof/>
          <w:sz w:val="18"/>
        </w:rPr>
        <w:instrText xml:space="preserve"> PAGEREF _Toc179971419 \h </w:instrText>
      </w:r>
      <w:r w:rsidRPr="00CC6BFD">
        <w:rPr>
          <w:b w:val="0"/>
          <w:noProof/>
          <w:sz w:val="18"/>
        </w:rPr>
      </w:r>
      <w:r w:rsidRPr="00CC6BFD">
        <w:rPr>
          <w:b w:val="0"/>
          <w:noProof/>
          <w:sz w:val="18"/>
        </w:rPr>
        <w:fldChar w:fldCharType="separate"/>
      </w:r>
      <w:r w:rsidR="00B36160">
        <w:rPr>
          <w:b w:val="0"/>
          <w:noProof/>
          <w:sz w:val="18"/>
        </w:rPr>
        <w:t>123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9</w:t>
      </w:r>
      <w:r>
        <w:rPr>
          <w:noProof/>
        </w:rPr>
        <w:tab/>
        <w:t>Ingredient determinations</w:t>
      </w:r>
      <w:r w:rsidRPr="00CC6BFD">
        <w:rPr>
          <w:noProof/>
        </w:rPr>
        <w:tab/>
      </w:r>
      <w:r w:rsidRPr="00CC6BFD">
        <w:rPr>
          <w:noProof/>
        </w:rPr>
        <w:fldChar w:fldCharType="begin"/>
      </w:r>
      <w:r w:rsidRPr="00CC6BFD">
        <w:rPr>
          <w:noProof/>
        </w:rPr>
        <w:instrText xml:space="preserve"> PAGEREF _Toc179971420 \h </w:instrText>
      </w:r>
      <w:r w:rsidRPr="00CC6BFD">
        <w:rPr>
          <w:noProof/>
        </w:rPr>
      </w:r>
      <w:r w:rsidRPr="00CC6BFD">
        <w:rPr>
          <w:noProof/>
        </w:rPr>
        <w:fldChar w:fldCharType="separate"/>
      </w:r>
      <w:r w:rsidR="00B36160">
        <w:rPr>
          <w:noProof/>
        </w:rPr>
        <w:t>123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10</w:t>
      </w:r>
      <w:r>
        <w:rPr>
          <w:noProof/>
        </w:rPr>
        <w:tab/>
        <w:t>Applying for ingredient determinations</w:t>
      </w:r>
      <w:r w:rsidRPr="00CC6BFD">
        <w:rPr>
          <w:noProof/>
        </w:rPr>
        <w:tab/>
      </w:r>
      <w:r w:rsidRPr="00CC6BFD">
        <w:rPr>
          <w:noProof/>
        </w:rPr>
        <w:fldChar w:fldCharType="begin"/>
      </w:r>
      <w:r w:rsidRPr="00CC6BFD">
        <w:rPr>
          <w:noProof/>
        </w:rPr>
        <w:instrText xml:space="preserve"> PAGEREF _Toc179971421 \h </w:instrText>
      </w:r>
      <w:r w:rsidRPr="00CC6BFD">
        <w:rPr>
          <w:noProof/>
        </w:rPr>
      </w:r>
      <w:r w:rsidRPr="00CC6BFD">
        <w:rPr>
          <w:noProof/>
        </w:rPr>
        <w:fldChar w:fldCharType="separate"/>
      </w:r>
      <w:r w:rsidR="00B36160">
        <w:rPr>
          <w:noProof/>
        </w:rPr>
        <w:t>124</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11</w:t>
      </w:r>
      <w:r>
        <w:rPr>
          <w:noProof/>
        </w:rPr>
        <w:tab/>
        <w:t>Information that may be used for ingredient determinations</w:t>
      </w:r>
      <w:r w:rsidRPr="00CC6BFD">
        <w:rPr>
          <w:noProof/>
        </w:rPr>
        <w:tab/>
      </w:r>
      <w:r w:rsidRPr="00CC6BFD">
        <w:rPr>
          <w:noProof/>
        </w:rPr>
        <w:fldChar w:fldCharType="begin"/>
      </w:r>
      <w:r w:rsidRPr="00CC6BFD">
        <w:rPr>
          <w:noProof/>
        </w:rPr>
        <w:instrText xml:space="preserve"> PAGEREF _Toc179971422 \h </w:instrText>
      </w:r>
      <w:r w:rsidRPr="00CC6BFD">
        <w:rPr>
          <w:noProof/>
        </w:rPr>
      </w:r>
      <w:r w:rsidRPr="00CC6BFD">
        <w:rPr>
          <w:noProof/>
        </w:rPr>
        <w:fldChar w:fldCharType="separate"/>
      </w:r>
      <w:r w:rsidR="00B36160">
        <w:rPr>
          <w:noProof/>
        </w:rPr>
        <w:t>125</w:t>
      </w:r>
      <w:r w:rsidRPr="00CC6BFD">
        <w:rPr>
          <w:noProof/>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3B—Listed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_Toc179971423 \h </w:instrText>
      </w:r>
      <w:r w:rsidRPr="00CC6BFD">
        <w:rPr>
          <w:b w:val="0"/>
          <w:noProof/>
          <w:sz w:val="18"/>
        </w:rPr>
      </w:r>
      <w:r w:rsidRPr="00CC6BFD">
        <w:rPr>
          <w:b w:val="0"/>
          <w:noProof/>
          <w:sz w:val="18"/>
        </w:rPr>
        <w:fldChar w:fldCharType="separate"/>
      </w:r>
      <w:r w:rsidR="00B36160">
        <w:rPr>
          <w:b w:val="0"/>
          <w:noProof/>
          <w:sz w:val="18"/>
        </w:rPr>
        <w:t>127</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1—Preliminary</w:t>
      </w:r>
      <w:r w:rsidRPr="00CC6BFD">
        <w:rPr>
          <w:b w:val="0"/>
          <w:noProof/>
          <w:sz w:val="18"/>
        </w:rPr>
        <w:tab/>
      </w:r>
      <w:r w:rsidRPr="00CC6BFD">
        <w:rPr>
          <w:b w:val="0"/>
          <w:noProof/>
          <w:sz w:val="18"/>
        </w:rPr>
        <w:fldChar w:fldCharType="begin"/>
      </w:r>
      <w:r w:rsidRPr="00CC6BFD">
        <w:rPr>
          <w:b w:val="0"/>
          <w:noProof/>
          <w:sz w:val="18"/>
        </w:rPr>
        <w:instrText xml:space="preserve"> PAGEREF _Toc179971424 \h </w:instrText>
      </w:r>
      <w:r w:rsidRPr="00CC6BFD">
        <w:rPr>
          <w:b w:val="0"/>
          <w:noProof/>
          <w:sz w:val="18"/>
        </w:rPr>
      </w:r>
      <w:r w:rsidRPr="00CC6BFD">
        <w:rPr>
          <w:b w:val="0"/>
          <w:noProof/>
          <w:sz w:val="18"/>
        </w:rPr>
        <w:fldChar w:fldCharType="separate"/>
      </w:r>
      <w:r w:rsidR="00B36160">
        <w:rPr>
          <w:b w:val="0"/>
          <w:noProof/>
          <w:sz w:val="18"/>
        </w:rPr>
        <w:t>127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w:t>
      </w:r>
      <w:r>
        <w:rPr>
          <w:noProof/>
        </w:rPr>
        <w:tab/>
        <w:t>Particulars of listed chemical products</w:t>
      </w:r>
      <w:r w:rsidRPr="00CC6BFD">
        <w:rPr>
          <w:noProof/>
        </w:rPr>
        <w:tab/>
      </w:r>
      <w:r w:rsidRPr="00CC6BFD">
        <w:rPr>
          <w:noProof/>
        </w:rPr>
        <w:fldChar w:fldCharType="begin"/>
      </w:r>
      <w:r w:rsidRPr="00CC6BFD">
        <w:rPr>
          <w:noProof/>
        </w:rPr>
        <w:instrText xml:space="preserve"> PAGEREF _Toc179971425 \h </w:instrText>
      </w:r>
      <w:r w:rsidRPr="00CC6BFD">
        <w:rPr>
          <w:noProof/>
        </w:rPr>
      </w:r>
      <w:r w:rsidRPr="00CC6BFD">
        <w:rPr>
          <w:noProof/>
        </w:rPr>
        <w:fldChar w:fldCharType="separate"/>
      </w:r>
      <w:r w:rsidR="00B36160">
        <w:rPr>
          <w:noProof/>
        </w:rPr>
        <w:t>127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w:t>
      </w:r>
      <w:r>
        <w:rPr>
          <w:noProof/>
        </w:rPr>
        <w:tab/>
        <w:t>Active constituents in listed chemical products</w:t>
      </w:r>
      <w:r w:rsidRPr="00CC6BFD">
        <w:rPr>
          <w:noProof/>
        </w:rPr>
        <w:tab/>
      </w:r>
      <w:r w:rsidRPr="00CC6BFD">
        <w:rPr>
          <w:noProof/>
        </w:rPr>
        <w:fldChar w:fldCharType="begin"/>
      </w:r>
      <w:r w:rsidRPr="00CC6BFD">
        <w:rPr>
          <w:noProof/>
        </w:rPr>
        <w:instrText xml:space="preserve"> PAGEREF _Toc179971426 \h </w:instrText>
      </w:r>
      <w:r w:rsidRPr="00CC6BFD">
        <w:rPr>
          <w:noProof/>
        </w:rPr>
      </w:r>
      <w:r w:rsidRPr="00CC6BFD">
        <w:rPr>
          <w:noProof/>
        </w:rPr>
        <w:fldChar w:fldCharType="separate"/>
      </w:r>
      <w:r w:rsidR="00B36160">
        <w:rPr>
          <w:noProof/>
        </w:rPr>
        <w:t>127</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2—Listed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_Toc179971427 \h </w:instrText>
      </w:r>
      <w:r w:rsidRPr="00CC6BFD">
        <w:rPr>
          <w:b w:val="0"/>
          <w:noProof/>
          <w:sz w:val="18"/>
        </w:rPr>
      </w:r>
      <w:r w:rsidRPr="00CC6BFD">
        <w:rPr>
          <w:b w:val="0"/>
          <w:noProof/>
          <w:sz w:val="18"/>
        </w:rPr>
        <w:fldChar w:fldCharType="separate"/>
      </w:r>
      <w:r w:rsidR="00B36160">
        <w:rPr>
          <w:b w:val="0"/>
          <w:noProof/>
          <w:sz w:val="18"/>
        </w:rPr>
        <w:t>128</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3—Active constituents in listed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_Toc179971428 \h </w:instrText>
      </w:r>
      <w:r w:rsidRPr="00CC6BFD">
        <w:rPr>
          <w:b w:val="0"/>
          <w:noProof/>
          <w:sz w:val="18"/>
        </w:rPr>
      </w:r>
      <w:r w:rsidRPr="00CC6BFD">
        <w:rPr>
          <w:b w:val="0"/>
          <w:noProof/>
          <w:sz w:val="18"/>
        </w:rPr>
        <w:fldChar w:fldCharType="separate"/>
      </w:r>
      <w:r w:rsidR="00B36160">
        <w:rPr>
          <w:b w:val="0"/>
          <w:noProof/>
          <w:sz w:val="18"/>
        </w:rPr>
        <w:t>129</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3.1—Agricultural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_Toc179971429 \h </w:instrText>
      </w:r>
      <w:r w:rsidRPr="00CC6BFD">
        <w:rPr>
          <w:b w:val="0"/>
          <w:noProof/>
          <w:sz w:val="18"/>
        </w:rPr>
      </w:r>
      <w:r w:rsidRPr="00CC6BFD">
        <w:rPr>
          <w:b w:val="0"/>
          <w:noProof/>
          <w:sz w:val="18"/>
        </w:rPr>
        <w:fldChar w:fldCharType="separate"/>
      </w:r>
      <w:r w:rsidR="00B36160">
        <w:rPr>
          <w:b w:val="0"/>
          <w:noProof/>
          <w:sz w:val="18"/>
        </w:rPr>
        <w:t>129</w:t>
      </w:r>
      <w:r w:rsidRPr="00CC6BFD">
        <w:rPr>
          <w:b w:val="0"/>
          <w:noProof/>
          <w:sz w:val="18"/>
        </w:rPr>
        <w:fldChar w:fldCharType="end"/>
      </w:r>
    </w:p>
    <w:p w:rsidR="00CC6BFD" w:rsidRDefault="00CC6BFD">
      <w:pPr>
        <w:pStyle w:val="TOC4"/>
        <w:tabs>
          <w:tab w:val="left" w:pos="2522"/>
        </w:tabs>
        <w:rPr>
          <w:rFonts w:asciiTheme="minorHAnsi" w:eastAsiaTheme="minorEastAsia" w:hAnsiTheme="minorHAnsi" w:cstheme="minorBidi"/>
          <w:b w:val="0"/>
          <w:noProof/>
          <w:kern w:val="0"/>
          <w:sz w:val="22"/>
          <w:szCs w:val="22"/>
        </w:rPr>
      </w:pPr>
      <w:r>
        <w:rPr>
          <w:noProof/>
        </w:rPr>
        <w:t>Subdivision 3.1.1</w:t>
      </w:r>
      <w:r>
        <w:rPr>
          <w:rFonts w:asciiTheme="minorHAnsi" w:eastAsiaTheme="minorEastAsia" w:hAnsiTheme="minorHAnsi" w:cstheme="minorBidi"/>
          <w:b w:val="0"/>
          <w:noProof/>
          <w:kern w:val="0"/>
          <w:sz w:val="22"/>
          <w:szCs w:val="22"/>
        </w:rPr>
        <w:tab/>
      </w:r>
      <w:r>
        <w:rPr>
          <w:noProof/>
        </w:rPr>
        <w:t>Home swimming pool and spa products</w:t>
      </w:r>
      <w:r w:rsidRPr="00CC6BFD">
        <w:rPr>
          <w:b w:val="0"/>
          <w:noProof/>
          <w:sz w:val="18"/>
        </w:rPr>
        <w:tab/>
      </w:r>
      <w:r w:rsidRPr="00CC6BFD">
        <w:rPr>
          <w:b w:val="0"/>
          <w:noProof/>
          <w:sz w:val="18"/>
        </w:rPr>
        <w:fldChar w:fldCharType="begin"/>
      </w:r>
      <w:r w:rsidRPr="00CC6BFD">
        <w:rPr>
          <w:b w:val="0"/>
          <w:noProof/>
          <w:sz w:val="18"/>
        </w:rPr>
        <w:instrText xml:space="preserve"> PAGEREF _Toc179971430 \h </w:instrText>
      </w:r>
      <w:r w:rsidRPr="00CC6BFD">
        <w:rPr>
          <w:b w:val="0"/>
          <w:noProof/>
          <w:sz w:val="18"/>
        </w:rPr>
      </w:r>
      <w:r w:rsidRPr="00CC6BFD">
        <w:rPr>
          <w:b w:val="0"/>
          <w:noProof/>
          <w:sz w:val="18"/>
        </w:rPr>
        <w:fldChar w:fldCharType="separate"/>
      </w:r>
      <w:r w:rsidR="00B36160">
        <w:rPr>
          <w:b w:val="0"/>
          <w:noProof/>
          <w:sz w:val="18"/>
        </w:rPr>
        <w:t>129</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3.2—Veterinary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_Toc179971431 \h </w:instrText>
      </w:r>
      <w:r w:rsidRPr="00CC6BFD">
        <w:rPr>
          <w:b w:val="0"/>
          <w:noProof/>
          <w:sz w:val="18"/>
        </w:rPr>
      </w:r>
      <w:r w:rsidRPr="00CC6BFD">
        <w:rPr>
          <w:b w:val="0"/>
          <w:noProof/>
          <w:sz w:val="18"/>
        </w:rPr>
        <w:fldChar w:fldCharType="separate"/>
      </w:r>
      <w:r w:rsidR="00B36160">
        <w:rPr>
          <w:b w:val="0"/>
          <w:noProof/>
          <w:sz w:val="18"/>
        </w:rPr>
        <w:t>131</w:t>
      </w:r>
      <w:r w:rsidRPr="00CC6BFD">
        <w:rPr>
          <w:b w:val="0"/>
          <w:noProof/>
          <w:sz w:val="18"/>
        </w:rPr>
        <w:fldChar w:fldCharType="end"/>
      </w:r>
    </w:p>
    <w:p w:rsidR="00CC6BFD" w:rsidRDefault="00CC6BFD">
      <w:pPr>
        <w:pStyle w:val="TOC4"/>
        <w:tabs>
          <w:tab w:val="left" w:pos="2522"/>
        </w:tabs>
        <w:rPr>
          <w:rFonts w:asciiTheme="minorHAnsi" w:eastAsiaTheme="minorEastAsia" w:hAnsiTheme="minorHAnsi" w:cstheme="minorBidi"/>
          <w:b w:val="0"/>
          <w:noProof/>
          <w:kern w:val="0"/>
          <w:sz w:val="22"/>
          <w:szCs w:val="22"/>
        </w:rPr>
      </w:pPr>
      <w:r>
        <w:rPr>
          <w:noProof/>
        </w:rPr>
        <w:t>Subdivision 3.2.1</w:t>
      </w:r>
      <w:r>
        <w:rPr>
          <w:rFonts w:asciiTheme="minorHAnsi" w:eastAsiaTheme="minorEastAsia" w:hAnsiTheme="minorHAnsi" w:cstheme="minorBidi"/>
          <w:b w:val="0"/>
          <w:noProof/>
          <w:kern w:val="0"/>
          <w:sz w:val="22"/>
          <w:szCs w:val="22"/>
        </w:rPr>
        <w:tab/>
      </w:r>
      <w:r>
        <w:rPr>
          <w:noProof/>
        </w:rPr>
        <w:t>Joint health products for dogs and horses</w:t>
      </w:r>
      <w:r w:rsidRPr="00CC6BFD">
        <w:rPr>
          <w:b w:val="0"/>
          <w:noProof/>
          <w:sz w:val="18"/>
        </w:rPr>
        <w:tab/>
      </w:r>
      <w:r w:rsidRPr="00CC6BFD">
        <w:rPr>
          <w:b w:val="0"/>
          <w:noProof/>
          <w:sz w:val="18"/>
        </w:rPr>
        <w:fldChar w:fldCharType="begin"/>
      </w:r>
      <w:r w:rsidRPr="00CC6BFD">
        <w:rPr>
          <w:b w:val="0"/>
          <w:noProof/>
          <w:sz w:val="18"/>
        </w:rPr>
        <w:instrText xml:space="preserve"> PAGEREF _Toc179971432 \h </w:instrText>
      </w:r>
      <w:r w:rsidRPr="00CC6BFD">
        <w:rPr>
          <w:b w:val="0"/>
          <w:noProof/>
          <w:sz w:val="18"/>
        </w:rPr>
      </w:r>
      <w:r w:rsidRPr="00CC6BFD">
        <w:rPr>
          <w:b w:val="0"/>
          <w:noProof/>
          <w:sz w:val="18"/>
        </w:rPr>
        <w:fldChar w:fldCharType="separate"/>
      </w:r>
      <w:r w:rsidR="00B36160">
        <w:rPr>
          <w:b w:val="0"/>
          <w:noProof/>
          <w:sz w:val="18"/>
        </w:rPr>
        <w:t>131</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3C—Reserved Schedule</w:t>
      </w:r>
      <w:r w:rsidRPr="00CC6BFD">
        <w:rPr>
          <w:b w:val="0"/>
          <w:noProof/>
          <w:sz w:val="18"/>
        </w:rPr>
        <w:tab/>
      </w:r>
      <w:r w:rsidRPr="00CC6BFD">
        <w:rPr>
          <w:b w:val="0"/>
          <w:noProof/>
          <w:sz w:val="18"/>
        </w:rPr>
        <w:fldChar w:fldCharType="begin"/>
      </w:r>
      <w:r w:rsidRPr="00CC6BFD">
        <w:rPr>
          <w:b w:val="0"/>
          <w:noProof/>
          <w:sz w:val="18"/>
        </w:rPr>
        <w:instrText xml:space="preserve"> PAGEREF _Toc179971433 \h </w:instrText>
      </w:r>
      <w:r w:rsidRPr="00CC6BFD">
        <w:rPr>
          <w:b w:val="0"/>
          <w:noProof/>
          <w:sz w:val="18"/>
        </w:rPr>
      </w:r>
      <w:r w:rsidRPr="00CC6BFD">
        <w:rPr>
          <w:b w:val="0"/>
          <w:noProof/>
          <w:sz w:val="18"/>
        </w:rPr>
        <w:fldChar w:fldCharType="separate"/>
      </w:r>
      <w:r w:rsidR="00B36160">
        <w:rPr>
          <w:b w:val="0"/>
          <w:noProof/>
          <w:sz w:val="18"/>
        </w:rPr>
        <w:t>133</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1—Preliminary</w:t>
      </w:r>
      <w:r w:rsidRPr="00CC6BFD">
        <w:rPr>
          <w:b w:val="0"/>
          <w:noProof/>
          <w:sz w:val="18"/>
        </w:rPr>
        <w:tab/>
      </w:r>
      <w:r w:rsidRPr="00CC6BFD">
        <w:rPr>
          <w:b w:val="0"/>
          <w:noProof/>
          <w:sz w:val="18"/>
        </w:rPr>
        <w:fldChar w:fldCharType="begin"/>
      </w:r>
      <w:r w:rsidRPr="00CC6BFD">
        <w:rPr>
          <w:b w:val="0"/>
          <w:noProof/>
          <w:sz w:val="18"/>
        </w:rPr>
        <w:instrText xml:space="preserve"> PAGEREF _Toc179971434 \h </w:instrText>
      </w:r>
      <w:r w:rsidRPr="00CC6BFD">
        <w:rPr>
          <w:b w:val="0"/>
          <w:noProof/>
          <w:sz w:val="18"/>
        </w:rPr>
      </w:r>
      <w:r w:rsidRPr="00CC6BFD">
        <w:rPr>
          <w:b w:val="0"/>
          <w:noProof/>
          <w:sz w:val="18"/>
        </w:rPr>
        <w:fldChar w:fldCharType="separate"/>
      </w:r>
      <w:r w:rsidR="00B36160">
        <w:rPr>
          <w:b w:val="0"/>
          <w:noProof/>
          <w:sz w:val="18"/>
        </w:rPr>
        <w:t>133</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w:t>
      </w:r>
      <w:r>
        <w:rPr>
          <w:noProof/>
        </w:rPr>
        <w:tab/>
        <w:t>Definitions</w:t>
      </w:r>
      <w:r w:rsidRPr="00CC6BFD">
        <w:rPr>
          <w:noProof/>
        </w:rPr>
        <w:tab/>
      </w:r>
      <w:r w:rsidRPr="00CC6BFD">
        <w:rPr>
          <w:noProof/>
        </w:rPr>
        <w:fldChar w:fldCharType="begin"/>
      </w:r>
      <w:r w:rsidRPr="00CC6BFD">
        <w:rPr>
          <w:noProof/>
        </w:rPr>
        <w:instrText xml:space="preserve"> PAGEREF _Toc179971435 \h </w:instrText>
      </w:r>
      <w:r w:rsidRPr="00CC6BFD">
        <w:rPr>
          <w:noProof/>
        </w:rPr>
      </w:r>
      <w:r w:rsidRPr="00CC6BFD">
        <w:rPr>
          <w:noProof/>
        </w:rPr>
        <w:fldChar w:fldCharType="separate"/>
      </w:r>
      <w:r w:rsidR="00B36160">
        <w:rPr>
          <w:noProof/>
        </w:rPr>
        <w:t>133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w:t>
      </w:r>
      <w:r>
        <w:rPr>
          <w:noProof/>
        </w:rPr>
        <w:tab/>
        <w:t>Particulars of reserved chemical products</w:t>
      </w:r>
      <w:r w:rsidRPr="00CC6BFD">
        <w:rPr>
          <w:noProof/>
        </w:rPr>
        <w:tab/>
      </w:r>
      <w:r w:rsidRPr="00CC6BFD">
        <w:rPr>
          <w:noProof/>
        </w:rPr>
        <w:fldChar w:fldCharType="begin"/>
      </w:r>
      <w:r w:rsidRPr="00CC6BFD">
        <w:rPr>
          <w:noProof/>
        </w:rPr>
        <w:instrText xml:space="preserve"> PAGEREF _Toc179971436 \h </w:instrText>
      </w:r>
      <w:r w:rsidRPr="00CC6BFD">
        <w:rPr>
          <w:noProof/>
        </w:rPr>
      </w:r>
      <w:r w:rsidRPr="00CC6BFD">
        <w:rPr>
          <w:noProof/>
        </w:rPr>
        <w:fldChar w:fldCharType="separate"/>
      </w:r>
      <w:r w:rsidR="00B36160">
        <w:rPr>
          <w:noProof/>
        </w:rPr>
        <w:t>133</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3</w:t>
      </w:r>
      <w:r>
        <w:rPr>
          <w:noProof/>
        </w:rPr>
        <w:tab/>
        <w:t>Active constituents in reserved chemical products</w:t>
      </w:r>
      <w:r w:rsidRPr="00CC6BFD">
        <w:rPr>
          <w:noProof/>
        </w:rPr>
        <w:tab/>
      </w:r>
      <w:r w:rsidRPr="00CC6BFD">
        <w:rPr>
          <w:noProof/>
        </w:rPr>
        <w:fldChar w:fldCharType="begin"/>
      </w:r>
      <w:r w:rsidRPr="00CC6BFD">
        <w:rPr>
          <w:noProof/>
        </w:rPr>
        <w:instrText xml:space="preserve"> PAGEREF _Toc179971437 \h </w:instrText>
      </w:r>
      <w:r w:rsidRPr="00CC6BFD">
        <w:rPr>
          <w:noProof/>
        </w:rPr>
      </w:r>
      <w:r w:rsidRPr="00CC6BFD">
        <w:rPr>
          <w:noProof/>
        </w:rPr>
        <w:fldChar w:fldCharType="separate"/>
      </w:r>
      <w:r w:rsidR="00B36160">
        <w:rPr>
          <w:noProof/>
        </w:rPr>
        <w:t>133</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2—Reserved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_Toc179971438 \h </w:instrText>
      </w:r>
      <w:r w:rsidRPr="00CC6BFD">
        <w:rPr>
          <w:b w:val="0"/>
          <w:noProof/>
          <w:sz w:val="18"/>
        </w:rPr>
      </w:r>
      <w:r w:rsidRPr="00CC6BFD">
        <w:rPr>
          <w:b w:val="0"/>
          <w:noProof/>
          <w:sz w:val="18"/>
        </w:rPr>
        <w:fldChar w:fldCharType="separate"/>
      </w:r>
      <w:r w:rsidR="00B36160">
        <w:rPr>
          <w:b w:val="0"/>
          <w:noProof/>
          <w:sz w:val="18"/>
        </w:rPr>
        <w:t>135</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3—Active constituents in reserved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_Toc179971439 \h </w:instrText>
      </w:r>
      <w:r w:rsidRPr="00CC6BFD">
        <w:rPr>
          <w:b w:val="0"/>
          <w:noProof/>
          <w:sz w:val="18"/>
        </w:rPr>
      </w:r>
      <w:r w:rsidRPr="00CC6BFD">
        <w:rPr>
          <w:b w:val="0"/>
          <w:noProof/>
          <w:sz w:val="18"/>
        </w:rPr>
        <w:fldChar w:fldCharType="separate"/>
      </w:r>
      <w:r w:rsidR="00B36160">
        <w:rPr>
          <w:b w:val="0"/>
          <w:noProof/>
          <w:sz w:val="18"/>
        </w:rPr>
        <w:t>137</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3.1—Agricultural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_Toc179971440 \h </w:instrText>
      </w:r>
      <w:r w:rsidRPr="00CC6BFD">
        <w:rPr>
          <w:b w:val="0"/>
          <w:noProof/>
          <w:sz w:val="18"/>
        </w:rPr>
      </w:r>
      <w:r w:rsidRPr="00CC6BFD">
        <w:rPr>
          <w:b w:val="0"/>
          <w:noProof/>
          <w:sz w:val="18"/>
        </w:rPr>
        <w:fldChar w:fldCharType="separate"/>
      </w:r>
      <w:r w:rsidR="00B36160">
        <w:rPr>
          <w:b w:val="0"/>
          <w:noProof/>
          <w:sz w:val="18"/>
        </w:rPr>
        <w:t>137</w:t>
      </w:r>
      <w:r w:rsidRPr="00CC6BFD">
        <w:rPr>
          <w:b w:val="0"/>
          <w:noProof/>
          <w:sz w:val="18"/>
        </w:rPr>
        <w:fldChar w:fldCharType="end"/>
      </w:r>
    </w:p>
    <w:p w:rsidR="00CC6BFD" w:rsidRDefault="00CC6BFD">
      <w:pPr>
        <w:pStyle w:val="TOC4"/>
        <w:tabs>
          <w:tab w:val="left" w:pos="2522"/>
        </w:tabs>
        <w:rPr>
          <w:rFonts w:asciiTheme="minorHAnsi" w:eastAsiaTheme="minorEastAsia" w:hAnsiTheme="minorHAnsi" w:cstheme="minorBidi"/>
          <w:b w:val="0"/>
          <w:noProof/>
          <w:kern w:val="0"/>
          <w:sz w:val="22"/>
          <w:szCs w:val="22"/>
        </w:rPr>
      </w:pPr>
      <w:r>
        <w:rPr>
          <w:noProof/>
        </w:rPr>
        <w:t>Subdivision 3.1.1</w:t>
      </w:r>
      <w:r>
        <w:rPr>
          <w:rFonts w:asciiTheme="minorHAnsi" w:eastAsiaTheme="minorEastAsia" w:hAnsiTheme="minorHAnsi" w:cstheme="minorBidi"/>
          <w:b w:val="0"/>
          <w:noProof/>
          <w:kern w:val="0"/>
          <w:sz w:val="22"/>
          <w:szCs w:val="22"/>
        </w:rPr>
        <w:tab/>
      </w:r>
      <w:r>
        <w:rPr>
          <w:noProof/>
        </w:rPr>
        <w:t>Disinfectants</w:t>
      </w:r>
      <w:r w:rsidRPr="00CC6BFD">
        <w:rPr>
          <w:b w:val="0"/>
          <w:noProof/>
          <w:sz w:val="18"/>
        </w:rPr>
        <w:tab/>
      </w:r>
      <w:r w:rsidRPr="00CC6BFD">
        <w:rPr>
          <w:b w:val="0"/>
          <w:noProof/>
          <w:sz w:val="18"/>
        </w:rPr>
        <w:fldChar w:fldCharType="begin"/>
      </w:r>
      <w:r w:rsidRPr="00CC6BFD">
        <w:rPr>
          <w:b w:val="0"/>
          <w:noProof/>
          <w:sz w:val="18"/>
        </w:rPr>
        <w:instrText xml:space="preserve"> PAGEREF _Toc179971441 \h </w:instrText>
      </w:r>
      <w:r w:rsidRPr="00CC6BFD">
        <w:rPr>
          <w:b w:val="0"/>
          <w:noProof/>
          <w:sz w:val="18"/>
        </w:rPr>
      </w:r>
      <w:r w:rsidRPr="00CC6BFD">
        <w:rPr>
          <w:b w:val="0"/>
          <w:noProof/>
          <w:sz w:val="18"/>
        </w:rPr>
        <w:fldChar w:fldCharType="separate"/>
      </w:r>
      <w:r w:rsidR="00B36160">
        <w:rPr>
          <w:b w:val="0"/>
          <w:noProof/>
          <w:sz w:val="18"/>
        </w:rPr>
        <w:t>137</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Division 3.2—Veterinary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_Toc179971442 \h </w:instrText>
      </w:r>
      <w:r w:rsidRPr="00CC6BFD">
        <w:rPr>
          <w:b w:val="0"/>
          <w:noProof/>
          <w:sz w:val="18"/>
        </w:rPr>
      </w:r>
      <w:r w:rsidRPr="00CC6BFD">
        <w:rPr>
          <w:b w:val="0"/>
          <w:noProof/>
          <w:sz w:val="18"/>
        </w:rPr>
        <w:fldChar w:fldCharType="separate"/>
      </w:r>
      <w:r w:rsidR="00B36160">
        <w:rPr>
          <w:b w:val="0"/>
          <w:noProof/>
          <w:sz w:val="18"/>
        </w:rPr>
        <w:t>141</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4—Restricted chemical products</w:t>
      </w:r>
      <w:r w:rsidRPr="00CC6BFD">
        <w:rPr>
          <w:b w:val="0"/>
          <w:noProof/>
          <w:sz w:val="18"/>
        </w:rPr>
        <w:tab/>
      </w:r>
      <w:r w:rsidRPr="00CC6BFD">
        <w:rPr>
          <w:b w:val="0"/>
          <w:noProof/>
          <w:sz w:val="18"/>
        </w:rPr>
        <w:fldChar w:fldCharType="begin"/>
      </w:r>
      <w:r w:rsidRPr="00CC6BFD">
        <w:rPr>
          <w:b w:val="0"/>
          <w:noProof/>
          <w:sz w:val="18"/>
        </w:rPr>
        <w:instrText xml:space="preserve"> PAGEREF _Toc179971443 \h </w:instrText>
      </w:r>
      <w:r w:rsidRPr="00CC6BFD">
        <w:rPr>
          <w:b w:val="0"/>
          <w:noProof/>
          <w:sz w:val="18"/>
        </w:rPr>
      </w:r>
      <w:r w:rsidRPr="00CC6BFD">
        <w:rPr>
          <w:b w:val="0"/>
          <w:noProof/>
          <w:sz w:val="18"/>
        </w:rPr>
        <w:fldChar w:fldCharType="separate"/>
      </w:r>
      <w:r w:rsidR="00B36160">
        <w:rPr>
          <w:b w:val="0"/>
          <w:noProof/>
          <w:sz w:val="18"/>
        </w:rPr>
        <w:t>142</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5A—Infringement notices</w:t>
      </w:r>
      <w:r w:rsidRPr="00CC6BFD">
        <w:rPr>
          <w:b w:val="0"/>
          <w:noProof/>
          <w:sz w:val="18"/>
        </w:rPr>
        <w:tab/>
      </w:r>
      <w:r w:rsidRPr="00CC6BFD">
        <w:rPr>
          <w:b w:val="0"/>
          <w:noProof/>
          <w:sz w:val="18"/>
        </w:rPr>
        <w:fldChar w:fldCharType="begin"/>
      </w:r>
      <w:r w:rsidRPr="00CC6BFD">
        <w:rPr>
          <w:b w:val="0"/>
          <w:noProof/>
          <w:sz w:val="18"/>
        </w:rPr>
        <w:instrText xml:space="preserve"> PAGEREF _Toc179971444 \h </w:instrText>
      </w:r>
      <w:r w:rsidRPr="00CC6BFD">
        <w:rPr>
          <w:b w:val="0"/>
          <w:noProof/>
          <w:sz w:val="18"/>
        </w:rPr>
      </w:r>
      <w:r w:rsidRPr="00CC6BFD">
        <w:rPr>
          <w:b w:val="0"/>
          <w:noProof/>
          <w:sz w:val="18"/>
        </w:rPr>
        <w:fldChar w:fldCharType="separate"/>
      </w:r>
      <w:r w:rsidR="00B36160">
        <w:rPr>
          <w:b w:val="0"/>
          <w:noProof/>
          <w:sz w:val="18"/>
        </w:rPr>
        <w:t>143</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6—Application fees and assessment periods</w:t>
      </w:r>
      <w:r w:rsidRPr="00CC6BFD">
        <w:rPr>
          <w:b w:val="0"/>
          <w:noProof/>
          <w:sz w:val="18"/>
        </w:rPr>
        <w:tab/>
      </w:r>
      <w:r w:rsidRPr="00CC6BFD">
        <w:rPr>
          <w:b w:val="0"/>
          <w:noProof/>
          <w:sz w:val="18"/>
        </w:rPr>
        <w:fldChar w:fldCharType="begin"/>
      </w:r>
      <w:r w:rsidRPr="00CC6BFD">
        <w:rPr>
          <w:b w:val="0"/>
          <w:noProof/>
          <w:sz w:val="18"/>
        </w:rPr>
        <w:instrText xml:space="preserve"> PAGEREF _Toc179971445 \h </w:instrText>
      </w:r>
      <w:r w:rsidRPr="00CC6BFD">
        <w:rPr>
          <w:b w:val="0"/>
          <w:noProof/>
          <w:sz w:val="18"/>
        </w:rPr>
      </w:r>
      <w:r w:rsidRPr="00CC6BFD">
        <w:rPr>
          <w:b w:val="0"/>
          <w:noProof/>
          <w:sz w:val="18"/>
        </w:rPr>
        <w:fldChar w:fldCharType="separate"/>
      </w:r>
      <w:r w:rsidR="00B36160">
        <w:rPr>
          <w:b w:val="0"/>
          <w:noProof/>
          <w:sz w:val="18"/>
        </w:rPr>
        <w:t>147</w:t>
      </w:r>
      <w:r w:rsidRPr="00CC6BFD">
        <w:rPr>
          <w:b w:val="0"/>
          <w:noProof/>
          <w:sz w:val="18"/>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1—Preliminary</w:t>
      </w:r>
      <w:r w:rsidRPr="00CC6BFD">
        <w:rPr>
          <w:b w:val="0"/>
          <w:noProof/>
          <w:sz w:val="18"/>
        </w:rPr>
        <w:tab/>
      </w:r>
      <w:r w:rsidRPr="00CC6BFD">
        <w:rPr>
          <w:b w:val="0"/>
          <w:noProof/>
          <w:sz w:val="18"/>
        </w:rPr>
        <w:fldChar w:fldCharType="begin"/>
      </w:r>
      <w:r w:rsidRPr="00CC6BFD">
        <w:rPr>
          <w:b w:val="0"/>
          <w:noProof/>
          <w:sz w:val="18"/>
        </w:rPr>
        <w:instrText xml:space="preserve"> PAGEREF _Toc179971446 \h </w:instrText>
      </w:r>
      <w:r w:rsidRPr="00CC6BFD">
        <w:rPr>
          <w:b w:val="0"/>
          <w:noProof/>
          <w:sz w:val="18"/>
        </w:rPr>
      </w:r>
      <w:r w:rsidRPr="00CC6BFD">
        <w:rPr>
          <w:b w:val="0"/>
          <w:noProof/>
          <w:sz w:val="18"/>
        </w:rPr>
        <w:fldChar w:fldCharType="separate"/>
      </w:r>
      <w:r w:rsidR="00B36160">
        <w:rPr>
          <w:b w:val="0"/>
          <w:noProof/>
          <w:sz w:val="18"/>
        </w:rPr>
        <w:t>147</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1.1</w:t>
      </w:r>
      <w:r>
        <w:rPr>
          <w:noProof/>
        </w:rPr>
        <w:tab/>
        <w:t>Definitions</w:t>
      </w:r>
      <w:r w:rsidRPr="00CC6BFD">
        <w:rPr>
          <w:noProof/>
        </w:rPr>
        <w:tab/>
      </w:r>
      <w:r w:rsidRPr="00CC6BFD">
        <w:rPr>
          <w:noProof/>
        </w:rPr>
        <w:fldChar w:fldCharType="begin"/>
      </w:r>
      <w:r w:rsidRPr="00CC6BFD">
        <w:rPr>
          <w:noProof/>
        </w:rPr>
        <w:instrText xml:space="preserve"> PAGEREF _Toc179971447 \h </w:instrText>
      </w:r>
      <w:r w:rsidRPr="00CC6BFD">
        <w:rPr>
          <w:noProof/>
        </w:rPr>
      </w:r>
      <w:r w:rsidRPr="00CC6BFD">
        <w:rPr>
          <w:noProof/>
        </w:rPr>
        <w:fldChar w:fldCharType="separate"/>
      </w:r>
      <w:r w:rsidR="00B36160">
        <w:rPr>
          <w:noProof/>
        </w:rPr>
        <w:t>147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1.2</w:t>
      </w:r>
      <w:r>
        <w:rPr>
          <w:noProof/>
        </w:rPr>
        <w:tab/>
        <w:t>When chemical products are closely similar</w:t>
      </w:r>
      <w:r w:rsidRPr="00CC6BFD">
        <w:rPr>
          <w:noProof/>
        </w:rPr>
        <w:tab/>
      </w:r>
      <w:r w:rsidRPr="00CC6BFD">
        <w:rPr>
          <w:noProof/>
        </w:rPr>
        <w:fldChar w:fldCharType="begin"/>
      </w:r>
      <w:r w:rsidRPr="00CC6BFD">
        <w:rPr>
          <w:noProof/>
        </w:rPr>
        <w:instrText xml:space="preserve"> PAGEREF _Toc179971448 \h </w:instrText>
      </w:r>
      <w:r w:rsidRPr="00CC6BFD">
        <w:rPr>
          <w:noProof/>
        </w:rPr>
      </w:r>
      <w:r w:rsidRPr="00CC6BFD">
        <w:rPr>
          <w:noProof/>
        </w:rPr>
        <w:fldChar w:fldCharType="separate"/>
      </w:r>
      <w:r w:rsidR="00B36160">
        <w:rPr>
          <w:noProof/>
        </w:rPr>
        <w:t>147</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1.3</w:t>
      </w:r>
      <w:r>
        <w:rPr>
          <w:noProof/>
        </w:rPr>
        <w:tab/>
        <w:t>When chemical products are similar</w:t>
      </w:r>
      <w:r w:rsidRPr="00CC6BFD">
        <w:rPr>
          <w:noProof/>
        </w:rPr>
        <w:tab/>
      </w:r>
      <w:r w:rsidRPr="00CC6BFD">
        <w:rPr>
          <w:noProof/>
        </w:rPr>
        <w:fldChar w:fldCharType="begin"/>
      </w:r>
      <w:r w:rsidRPr="00CC6BFD">
        <w:rPr>
          <w:noProof/>
        </w:rPr>
        <w:instrText xml:space="preserve"> PAGEREF _Toc179971449 \h </w:instrText>
      </w:r>
      <w:r w:rsidRPr="00CC6BFD">
        <w:rPr>
          <w:noProof/>
        </w:rPr>
      </w:r>
      <w:r w:rsidRPr="00CC6BFD">
        <w:rPr>
          <w:noProof/>
        </w:rPr>
        <w:fldChar w:fldCharType="separate"/>
      </w:r>
      <w:r w:rsidR="00B36160">
        <w:rPr>
          <w:noProof/>
        </w:rPr>
        <w:t>149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1.4</w:t>
      </w:r>
      <w:r>
        <w:rPr>
          <w:noProof/>
        </w:rPr>
        <w:tab/>
        <w:t xml:space="preserve">When chemical products are </w:t>
      </w:r>
      <w:r w:rsidRPr="00D458B3">
        <w:rPr>
          <w:i/>
          <w:noProof/>
        </w:rPr>
        <w:t>the same</w:t>
      </w:r>
      <w:r w:rsidRPr="00CC6BFD">
        <w:rPr>
          <w:noProof/>
        </w:rPr>
        <w:tab/>
      </w:r>
      <w:r w:rsidRPr="00CC6BFD">
        <w:rPr>
          <w:noProof/>
        </w:rPr>
        <w:fldChar w:fldCharType="begin"/>
      </w:r>
      <w:r w:rsidRPr="00CC6BFD">
        <w:rPr>
          <w:noProof/>
        </w:rPr>
        <w:instrText xml:space="preserve"> PAGEREF _Toc179971450 \h </w:instrText>
      </w:r>
      <w:r w:rsidRPr="00CC6BFD">
        <w:rPr>
          <w:noProof/>
        </w:rPr>
      </w:r>
      <w:r w:rsidRPr="00CC6BFD">
        <w:rPr>
          <w:noProof/>
        </w:rPr>
        <w:fldChar w:fldCharType="separate"/>
      </w:r>
      <w:r w:rsidR="00B36160">
        <w:rPr>
          <w:noProof/>
        </w:rPr>
        <w:t>149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1.5</w:t>
      </w:r>
      <w:r>
        <w:rPr>
          <w:noProof/>
        </w:rPr>
        <w:tab/>
        <w:t xml:space="preserve">When chemical products are not </w:t>
      </w:r>
      <w:r w:rsidRPr="00D458B3">
        <w:rPr>
          <w:i/>
          <w:noProof/>
        </w:rPr>
        <w:t>closely similar</w:t>
      </w:r>
      <w:r>
        <w:rPr>
          <w:noProof/>
        </w:rPr>
        <w:t xml:space="preserve">, </w:t>
      </w:r>
      <w:r w:rsidRPr="00D458B3">
        <w:rPr>
          <w:i/>
          <w:noProof/>
        </w:rPr>
        <w:t>similar</w:t>
      </w:r>
      <w:r>
        <w:rPr>
          <w:noProof/>
        </w:rPr>
        <w:t xml:space="preserve"> or </w:t>
      </w:r>
      <w:r w:rsidRPr="00D458B3">
        <w:rPr>
          <w:i/>
          <w:noProof/>
        </w:rPr>
        <w:t>the same</w:t>
      </w:r>
      <w:r w:rsidRPr="00CC6BFD">
        <w:rPr>
          <w:noProof/>
        </w:rPr>
        <w:tab/>
      </w:r>
      <w:r w:rsidRPr="00CC6BFD">
        <w:rPr>
          <w:noProof/>
        </w:rPr>
        <w:fldChar w:fldCharType="begin"/>
      </w:r>
      <w:r w:rsidRPr="00CC6BFD">
        <w:rPr>
          <w:noProof/>
        </w:rPr>
        <w:instrText xml:space="preserve"> PAGEREF _Toc179971451 \h </w:instrText>
      </w:r>
      <w:r w:rsidRPr="00CC6BFD">
        <w:rPr>
          <w:noProof/>
        </w:rPr>
      </w:r>
      <w:r w:rsidRPr="00CC6BFD">
        <w:rPr>
          <w:noProof/>
        </w:rPr>
        <w:fldChar w:fldCharType="separate"/>
      </w:r>
      <w:r w:rsidR="00B36160">
        <w:rPr>
          <w:noProof/>
        </w:rPr>
        <w:t>149</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1.6</w:t>
      </w:r>
      <w:r>
        <w:rPr>
          <w:noProof/>
        </w:rPr>
        <w:tab/>
        <w:t>Effect on fees when the use of information is restricted</w:t>
      </w:r>
      <w:r w:rsidRPr="00CC6BFD">
        <w:rPr>
          <w:noProof/>
        </w:rPr>
        <w:tab/>
      </w:r>
      <w:r w:rsidRPr="00CC6BFD">
        <w:rPr>
          <w:noProof/>
        </w:rPr>
        <w:fldChar w:fldCharType="begin"/>
      </w:r>
      <w:r w:rsidRPr="00CC6BFD">
        <w:rPr>
          <w:noProof/>
        </w:rPr>
        <w:instrText xml:space="preserve"> PAGEREF _Toc179971452 \h </w:instrText>
      </w:r>
      <w:r w:rsidRPr="00CC6BFD">
        <w:rPr>
          <w:noProof/>
        </w:rPr>
      </w:r>
      <w:r w:rsidRPr="00CC6BFD">
        <w:rPr>
          <w:noProof/>
        </w:rPr>
        <w:fldChar w:fldCharType="separate"/>
      </w:r>
      <w:r w:rsidR="00B36160">
        <w:rPr>
          <w:noProof/>
        </w:rPr>
        <w:t>150</w:t>
      </w:r>
      <w:r w:rsidRPr="00CC6BFD">
        <w:rPr>
          <w:noProof/>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1.7</w:t>
      </w:r>
      <w:r>
        <w:rPr>
          <w:noProof/>
        </w:rPr>
        <w:tab/>
        <w:t>Fee when application for registration preceded by application for permit</w:t>
      </w:r>
      <w:r w:rsidRPr="00CC6BFD">
        <w:rPr>
          <w:noProof/>
        </w:rPr>
        <w:tab/>
      </w:r>
      <w:r w:rsidRPr="00CC6BFD">
        <w:rPr>
          <w:noProof/>
        </w:rPr>
        <w:fldChar w:fldCharType="begin"/>
      </w:r>
      <w:r w:rsidRPr="00CC6BFD">
        <w:rPr>
          <w:noProof/>
        </w:rPr>
        <w:instrText xml:space="preserve"> PAGEREF _Toc179971453 \h </w:instrText>
      </w:r>
      <w:r w:rsidRPr="00CC6BFD">
        <w:rPr>
          <w:noProof/>
        </w:rPr>
      </w:r>
      <w:r w:rsidRPr="00CC6BFD">
        <w:rPr>
          <w:noProof/>
        </w:rPr>
        <w:fldChar w:fldCharType="separate"/>
      </w:r>
      <w:r w:rsidR="00B36160">
        <w:rPr>
          <w:noProof/>
        </w:rPr>
        <w:t>150</w:t>
      </w:r>
      <w:r w:rsidRPr="00CC6BFD">
        <w:rPr>
          <w:noProof/>
        </w:rPr>
        <w:fldChar w:fldCharType="end"/>
      </w:r>
    </w:p>
    <w:p w:rsidR="00CC6BFD" w:rsidRDefault="00CC6BFD">
      <w:pPr>
        <w:pStyle w:val="TOC2"/>
        <w:rPr>
          <w:rFonts w:asciiTheme="minorHAnsi" w:eastAsiaTheme="minorEastAsia" w:hAnsiTheme="minorHAnsi" w:cstheme="minorBidi"/>
          <w:b w:val="0"/>
          <w:noProof/>
          <w:kern w:val="0"/>
          <w:sz w:val="22"/>
          <w:szCs w:val="22"/>
        </w:rPr>
      </w:pPr>
      <w:r>
        <w:rPr>
          <w:noProof/>
        </w:rPr>
        <w:t>Part 2—Assessment periods and fees</w:t>
      </w:r>
      <w:r w:rsidRPr="00CC6BFD">
        <w:rPr>
          <w:b w:val="0"/>
          <w:noProof/>
          <w:sz w:val="18"/>
        </w:rPr>
        <w:tab/>
      </w:r>
      <w:r w:rsidRPr="00CC6BFD">
        <w:rPr>
          <w:b w:val="0"/>
          <w:noProof/>
          <w:sz w:val="18"/>
        </w:rPr>
        <w:fldChar w:fldCharType="begin"/>
      </w:r>
      <w:r w:rsidRPr="00CC6BFD">
        <w:rPr>
          <w:b w:val="0"/>
          <w:noProof/>
          <w:sz w:val="18"/>
        </w:rPr>
        <w:instrText xml:space="preserve"> PAGEREF _Toc179971454 \h </w:instrText>
      </w:r>
      <w:r w:rsidRPr="00CC6BFD">
        <w:rPr>
          <w:b w:val="0"/>
          <w:noProof/>
          <w:sz w:val="18"/>
        </w:rPr>
      </w:r>
      <w:r w:rsidRPr="00CC6BFD">
        <w:rPr>
          <w:b w:val="0"/>
          <w:noProof/>
          <w:sz w:val="18"/>
        </w:rPr>
        <w:fldChar w:fldCharType="separate"/>
      </w:r>
      <w:r w:rsidR="00B36160">
        <w:rPr>
          <w:b w:val="0"/>
          <w:noProof/>
          <w:sz w:val="18"/>
        </w:rPr>
        <w:t>151</w:t>
      </w:r>
      <w:r w:rsidRPr="00CC6BFD">
        <w:rPr>
          <w:b w:val="0"/>
          <w:noProof/>
          <w:sz w:val="18"/>
        </w:rPr>
        <w:fldChar w:fldCharType="end"/>
      </w:r>
    </w:p>
    <w:p w:rsidR="00CC6BFD" w:rsidRDefault="00CC6BFD">
      <w:pPr>
        <w:pStyle w:val="TOC5"/>
        <w:rPr>
          <w:rFonts w:asciiTheme="minorHAnsi" w:eastAsiaTheme="minorEastAsia" w:hAnsiTheme="minorHAnsi" w:cstheme="minorBidi"/>
          <w:noProof/>
          <w:kern w:val="0"/>
          <w:sz w:val="22"/>
          <w:szCs w:val="22"/>
        </w:rPr>
      </w:pPr>
      <w:r>
        <w:rPr>
          <w:noProof/>
        </w:rPr>
        <w:t>2.1</w:t>
      </w:r>
      <w:r>
        <w:rPr>
          <w:noProof/>
        </w:rPr>
        <w:tab/>
        <w:t>Table of assessment periods and fees</w:t>
      </w:r>
      <w:r w:rsidRPr="00CC6BFD">
        <w:rPr>
          <w:noProof/>
        </w:rPr>
        <w:tab/>
      </w:r>
      <w:r w:rsidRPr="00CC6BFD">
        <w:rPr>
          <w:noProof/>
        </w:rPr>
        <w:fldChar w:fldCharType="begin"/>
      </w:r>
      <w:r w:rsidRPr="00CC6BFD">
        <w:rPr>
          <w:noProof/>
        </w:rPr>
        <w:instrText xml:space="preserve"> PAGEREF _Toc179971455 \h </w:instrText>
      </w:r>
      <w:r w:rsidRPr="00CC6BFD">
        <w:rPr>
          <w:noProof/>
        </w:rPr>
      </w:r>
      <w:r w:rsidRPr="00CC6BFD">
        <w:rPr>
          <w:noProof/>
        </w:rPr>
        <w:fldChar w:fldCharType="separate"/>
      </w:r>
      <w:r w:rsidR="00B36160">
        <w:rPr>
          <w:noProof/>
        </w:rPr>
        <w:t>151</w:t>
      </w:r>
      <w:r w:rsidRPr="00CC6BFD">
        <w:rPr>
          <w:noProof/>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lastRenderedPageBreak/>
        <w:t>Schedule 7—Table of fees and periods for completion of modules, levels and types of assessments</w:t>
      </w:r>
      <w:r w:rsidRPr="00CC6BFD">
        <w:rPr>
          <w:b w:val="0"/>
          <w:noProof/>
          <w:sz w:val="18"/>
        </w:rPr>
        <w:tab/>
      </w:r>
      <w:r w:rsidRPr="00CC6BFD">
        <w:rPr>
          <w:b w:val="0"/>
          <w:noProof/>
          <w:sz w:val="18"/>
        </w:rPr>
        <w:fldChar w:fldCharType="begin"/>
      </w:r>
      <w:r w:rsidRPr="00CC6BFD">
        <w:rPr>
          <w:b w:val="0"/>
          <w:noProof/>
          <w:sz w:val="18"/>
        </w:rPr>
        <w:instrText xml:space="preserve"> PAGEREF _Toc179971456 \h </w:instrText>
      </w:r>
      <w:r w:rsidRPr="00CC6BFD">
        <w:rPr>
          <w:b w:val="0"/>
          <w:noProof/>
          <w:sz w:val="18"/>
        </w:rPr>
      </w:r>
      <w:r w:rsidRPr="00CC6BFD">
        <w:rPr>
          <w:b w:val="0"/>
          <w:noProof/>
          <w:sz w:val="18"/>
        </w:rPr>
        <w:fldChar w:fldCharType="separate"/>
      </w:r>
      <w:r w:rsidR="00B36160">
        <w:rPr>
          <w:b w:val="0"/>
          <w:noProof/>
          <w:sz w:val="18"/>
        </w:rPr>
        <w:t>165</w:t>
      </w:r>
      <w:r w:rsidRPr="00CC6BFD">
        <w:rPr>
          <w:b w:val="0"/>
          <w:noProof/>
          <w:sz w:val="18"/>
        </w:rPr>
        <w:fldChar w:fldCharType="end"/>
      </w:r>
    </w:p>
    <w:p w:rsidR="00CC6BFD" w:rsidRDefault="00CC6BFD">
      <w:pPr>
        <w:pStyle w:val="TOC1"/>
        <w:rPr>
          <w:rFonts w:asciiTheme="minorHAnsi" w:eastAsiaTheme="minorEastAsia" w:hAnsiTheme="minorHAnsi" w:cstheme="minorBidi"/>
          <w:b w:val="0"/>
          <w:noProof/>
          <w:kern w:val="0"/>
          <w:sz w:val="22"/>
          <w:szCs w:val="22"/>
        </w:rPr>
      </w:pPr>
      <w:r>
        <w:rPr>
          <w:noProof/>
        </w:rPr>
        <w:t>Schedule 8—Logo of the Australian Pesticides and Veterinary Medicines Authority (APVMA)</w:t>
      </w:r>
      <w:r w:rsidRPr="00CC6BFD">
        <w:rPr>
          <w:b w:val="0"/>
          <w:noProof/>
          <w:sz w:val="18"/>
        </w:rPr>
        <w:tab/>
      </w:r>
      <w:r w:rsidRPr="00CC6BFD">
        <w:rPr>
          <w:b w:val="0"/>
          <w:noProof/>
          <w:sz w:val="18"/>
        </w:rPr>
        <w:fldChar w:fldCharType="begin"/>
      </w:r>
      <w:r w:rsidRPr="00CC6BFD">
        <w:rPr>
          <w:b w:val="0"/>
          <w:noProof/>
          <w:sz w:val="18"/>
        </w:rPr>
        <w:instrText xml:space="preserve"> PAGEREF _Toc179971457 \h </w:instrText>
      </w:r>
      <w:r w:rsidRPr="00CC6BFD">
        <w:rPr>
          <w:b w:val="0"/>
          <w:noProof/>
          <w:sz w:val="18"/>
        </w:rPr>
      </w:r>
      <w:r w:rsidRPr="00CC6BFD">
        <w:rPr>
          <w:b w:val="0"/>
          <w:noProof/>
          <w:sz w:val="18"/>
        </w:rPr>
        <w:fldChar w:fldCharType="separate"/>
      </w:r>
      <w:r w:rsidR="00B36160">
        <w:rPr>
          <w:b w:val="0"/>
          <w:noProof/>
          <w:sz w:val="18"/>
        </w:rPr>
        <w:t>167</w:t>
      </w:r>
      <w:r w:rsidRPr="00CC6BFD">
        <w:rPr>
          <w:b w:val="0"/>
          <w:noProof/>
          <w:sz w:val="18"/>
        </w:rPr>
        <w:fldChar w:fldCharType="end"/>
      </w:r>
    </w:p>
    <w:p w:rsidR="00CC6BFD" w:rsidRDefault="00CC6BFD" w:rsidP="00CC6BFD">
      <w:pPr>
        <w:pStyle w:val="TOC2"/>
        <w:rPr>
          <w:rFonts w:asciiTheme="minorHAnsi" w:eastAsiaTheme="minorEastAsia" w:hAnsiTheme="minorHAnsi" w:cstheme="minorBidi"/>
          <w:b w:val="0"/>
          <w:noProof/>
          <w:kern w:val="0"/>
          <w:sz w:val="22"/>
          <w:szCs w:val="22"/>
        </w:rPr>
      </w:pPr>
      <w:r>
        <w:rPr>
          <w:noProof/>
        </w:rPr>
        <w:t>Endnotes</w:t>
      </w:r>
      <w:r w:rsidRPr="00CC6BFD">
        <w:rPr>
          <w:b w:val="0"/>
          <w:noProof/>
          <w:sz w:val="18"/>
        </w:rPr>
        <w:tab/>
      </w:r>
      <w:r w:rsidRPr="00CC6BFD">
        <w:rPr>
          <w:b w:val="0"/>
          <w:noProof/>
          <w:sz w:val="18"/>
        </w:rPr>
        <w:fldChar w:fldCharType="begin"/>
      </w:r>
      <w:r w:rsidRPr="00CC6BFD">
        <w:rPr>
          <w:b w:val="0"/>
          <w:noProof/>
          <w:sz w:val="18"/>
        </w:rPr>
        <w:instrText xml:space="preserve"> PAGEREF _Toc179971458 \h </w:instrText>
      </w:r>
      <w:r w:rsidRPr="00CC6BFD">
        <w:rPr>
          <w:b w:val="0"/>
          <w:noProof/>
          <w:sz w:val="18"/>
        </w:rPr>
      </w:r>
      <w:r w:rsidRPr="00CC6BFD">
        <w:rPr>
          <w:b w:val="0"/>
          <w:noProof/>
          <w:sz w:val="18"/>
        </w:rPr>
        <w:fldChar w:fldCharType="separate"/>
      </w:r>
      <w:r w:rsidR="00B36160">
        <w:rPr>
          <w:b w:val="0"/>
          <w:noProof/>
          <w:sz w:val="18"/>
        </w:rPr>
        <w:t>168</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Endnote 1—About the endnotes</w:t>
      </w:r>
      <w:r w:rsidRPr="00CC6BFD">
        <w:rPr>
          <w:b w:val="0"/>
          <w:noProof/>
          <w:sz w:val="18"/>
        </w:rPr>
        <w:tab/>
      </w:r>
      <w:r w:rsidRPr="00CC6BFD">
        <w:rPr>
          <w:b w:val="0"/>
          <w:noProof/>
          <w:sz w:val="18"/>
        </w:rPr>
        <w:fldChar w:fldCharType="begin"/>
      </w:r>
      <w:r w:rsidRPr="00CC6BFD">
        <w:rPr>
          <w:b w:val="0"/>
          <w:noProof/>
          <w:sz w:val="18"/>
        </w:rPr>
        <w:instrText xml:space="preserve"> PAGEREF _Toc179971459 \h </w:instrText>
      </w:r>
      <w:r w:rsidRPr="00CC6BFD">
        <w:rPr>
          <w:b w:val="0"/>
          <w:noProof/>
          <w:sz w:val="18"/>
        </w:rPr>
      </w:r>
      <w:r w:rsidRPr="00CC6BFD">
        <w:rPr>
          <w:b w:val="0"/>
          <w:noProof/>
          <w:sz w:val="18"/>
        </w:rPr>
        <w:fldChar w:fldCharType="separate"/>
      </w:r>
      <w:r w:rsidR="00B36160">
        <w:rPr>
          <w:b w:val="0"/>
          <w:noProof/>
          <w:sz w:val="18"/>
        </w:rPr>
        <w:t>168</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Endnote 2—Abbreviation key</w:t>
      </w:r>
      <w:r w:rsidRPr="00CC6BFD">
        <w:rPr>
          <w:b w:val="0"/>
          <w:noProof/>
          <w:sz w:val="18"/>
        </w:rPr>
        <w:tab/>
      </w:r>
      <w:r w:rsidRPr="00CC6BFD">
        <w:rPr>
          <w:b w:val="0"/>
          <w:noProof/>
          <w:sz w:val="18"/>
        </w:rPr>
        <w:fldChar w:fldCharType="begin"/>
      </w:r>
      <w:r w:rsidRPr="00CC6BFD">
        <w:rPr>
          <w:b w:val="0"/>
          <w:noProof/>
          <w:sz w:val="18"/>
        </w:rPr>
        <w:instrText xml:space="preserve"> PAGEREF _Toc179971460 \h </w:instrText>
      </w:r>
      <w:r w:rsidRPr="00CC6BFD">
        <w:rPr>
          <w:b w:val="0"/>
          <w:noProof/>
          <w:sz w:val="18"/>
        </w:rPr>
      </w:r>
      <w:r w:rsidRPr="00CC6BFD">
        <w:rPr>
          <w:b w:val="0"/>
          <w:noProof/>
          <w:sz w:val="18"/>
        </w:rPr>
        <w:fldChar w:fldCharType="separate"/>
      </w:r>
      <w:r w:rsidR="00B36160">
        <w:rPr>
          <w:b w:val="0"/>
          <w:noProof/>
          <w:sz w:val="18"/>
        </w:rPr>
        <w:t>169</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Endnote 3—Legislation history</w:t>
      </w:r>
      <w:r w:rsidRPr="00CC6BFD">
        <w:rPr>
          <w:b w:val="0"/>
          <w:noProof/>
          <w:sz w:val="18"/>
        </w:rPr>
        <w:tab/>
      </w:r>
      <w:r w:rsidRPr="00CC6BFD">
        <w:rPr>
          <w:b w:val="0"/>
          <w:noProof/>
          <w:sz w:val="18"/>
        </w:rPr>
        <w:fldChar w:fldCharType="begin"/>
      </w:r>
      <w:r w:rsidRPr="00CC6BFD">
        <w:rPr>
          <w:b w:val="0"/>
          <w:noProof/>
          <w:sz w:val="18"/>
        </w:rPr>
        <w:instrText xml:space="preserve"> PAGEREF _Toc179971461 \h </w:instrText>
      </w:r>
      <w:r w:rsidRPr="00CC6BFD">
        <w:rPr>
          <w:b w:val="0"/>
          <w:noProof/>
          <w:sz w:val="18"/>
        </w:rPr>
      </w:r>
      <w:r w:rsidRPr="00CC6BFD">
        <w:rPr>
          <w:b w:val="0"/>
          <w:noProof/>
          <w:sz w:val="18"/>
        </w:rPr>
        <w:fldChar w:fldCharType="separate"/>
      </w:r>
      <w:r w:rsidR="00B36160">
        <w:rPr>
          <w:b w:val="0"/>
          <w:noProof/>
          <w:sz w:val="18"/>
        </w:rPr>
        <w:t>170</w:t>
      </w:r>
      <w:r w:rsidRPr="00CC6BFD">
        <w:rPr>
          <w:b w:val="0"/>
          <w:noProof/>
          <w:sz w:val="18"/>
        </w:rPr>
        <w:fldChar w:fldCharType="end"/>
      </w:r>
    </w:p>
    <w:p w:rsidR="00CC6BFD" w:rsidRDefault="00CC6BFD">
      <w:pPr>
        <w:pStyle w:val="TOC3"/>
        <w:rPr>
          <w:rFonts w:asciiTheme="minorHAnsi" w:eastAsiaTheme="minorEastAsia" w:hAnsiTheme="minorHAnsi" w:cstheme="minorBidi"/>
          <w:b w:val="0"/>
          <w:noProof/>
          <w:kern w:val="0"/>
          <w:szCs w:val="22"/>
        </w:rPr>
      </w:pPr>
      <w:r>
        <w:rPr>
          <w:noProof/>
        </w:rPr>
        <w:t>Endnote 4—Amendment history</w:t>
      </w:r>
      <w:r w:rsidRPr="00CC6BFD">
        <w:rPr>
          <w:b w:val="0"/>
          <w:noProof/>
          <w:sz w:val="18"/>
        </w:rPr>
        <w:tab/>
      </w:r>
      <w:r w:rsidRPr="00CC6BFD">
        <w:rPr>
          <w:b w:val="0"/>
          <w:noProof/>
          <w:sz w:val="18"/>
        </w:rPr>
        <w:fldChar w:fldCharType="begin"/>
      </w:r>
      <w:r w:rsidRPr="00CC6BFD">
        <w:rPr>
          <w:b w:val="0"/>
          <w:noProof/>
          <w:sz w:val="18"/>
        </w:rPr>
        <w:instrText xml:space="preserve"> PAGEREF _Toc179971462 \h </w:instrText>
      </w:r>
      <w:r w:rsidRPr="00CC6BFD">
        <w:rPr>
          <w:b w:val="0"/>
          <w:noProof/>
          <w:sz w:val="18"/>
        </w:rPr>
      </w:r>
      <w:r w:rsidRPr="00CC6BFD">
        <w:rPr>
          <w:b w:val="0"/>
          <w:noProof/>
          <w:sz w:val="18"/>
        </w:rPr>
        <w:fldChar w:fldCharType="separate"/>
      </w:r>
      <w:r w:rsidR="00B36160">
        <w:rPr>
          <w:b w:val="0"/>
          <w:noProof/>
          <w:sz w:val="18"/>
        </w:rPr>
        <w:t>173</w:t>
      </w:r>
      <w:r w:rsidRPr="00CC6BFD">
        <w:rPr>
          <w:b w:val="0"/>
          <w:noProof/>
          <w:sz w:val="18"/>
        </w:rPr>
        <w:fldChar w:fldCharType="end"/>
      </w:r>
    </w:p>
    <w:p w:rsidR="00892188" w:rsidRPr="00CA4C65" w:rsidRDefault="004C7BB8" w:rsidP="00D20A74">
      <w:pPr>
        <w:pStyle w:val="TOC2"/>
        <w:ind w:right="1792"/>
        <w:sectPr w:rsidR="00892188" w:rsidRPr="00CA4C65" w:rsidSect="009474C8">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CA4C65">
        <w:fldChar w:fldCharType="end"/>
      </w:r>
    </w:p>
    <w:p w:rsidR="00D9549D" w:rsidRPr="00CA4C65" w:rsidRDefault="00D9549D" w:rsidP="000D307C">
      <w:pPr>
        <w:pStyle w:val="ActHead2"/>
      </w:pPr>
      <w:bookmarkStart w:id="1" w:name="_Toc179971186"/>
      <w:r w:rsidRPr="009B6244">
        <w:rPr>
          <w:rStyle w:val="CharPartNo"/>
        </w:rPr>
        <w:lastRenderedPageBreak/>
        <w:t>Part</w:t>
      </w:r>
      <w:r w:rsidR="005F670B" w:rsidRPr="009B6244">
        <w:rPr>
          <w:rStyle w:val="CharPartNo"/>
        </w:rPr>
        <w:t> </w:t>
      </w:r>
      <w:r w:rsidRPr="009B6244">
        <w:rPr>
          <w:rStyle w:val="CharPartNo"/>
        </w:rPr>
        <w:t>1</w:t>
      </w:r>
      <w:r w:rsidR="000D307C" w:rsidRPr="00CA4C65">
        <w:t>—</w:t>
      </w:r>
      <w:r w:rsidRPr="009B6244">
        <w:rPr>
          <w:rStyle w:val="CharPartText"/>
        </w:rPr>
        <w:t>Preliminary</w:t>
      </w:r>
      <w:bookmarkEnd w:id="1"/>
    </w:p>
    <w:p w:rsidR="00627E70" w:rsidRPr="00CA4C65" w:rsidRDefault="00E7443A" w:rsidP="00627E70">
      <w:pPr>
        <w:pStyle w:val="ActHead3"/>
      </w:pPr>
      <w:bookmarkStart w:id="2" w:name="_Toc179971187"/>
      <w:r w:rsidRPr="009B6244">
        <w:rPr>
          <w:rStyle w:val="CharDivNo"/>
        </w:rPr>
        <w:t>Division 1</w:t>
      </w:r>
      <w:r w:rsidR="00627E70" w:rsidRPr="009B6244">
        <w:rPr>
          <w:rStyle w:val="CharDivNo"/>
        </w:rPr>
        <w:t>.1A</w:t>
      </w:r>
      <w:r w:rsidR="00627E70" w:rsidRPr="00CA4C65">
        <w:t>—</w:t>
      </w:r>
      <w:r w:rsidR="00627E70" w:rsidRPr="009B6244">
        <w:rPr>
          <w:rStyle w:val="CharDivText"/>
        </w:rPr>
        <w:t>Name and commencement</w:t>
      </w:r>
      <w:bookmarkEnd w:id="2"/>
    </w:p>
    <w:p w:rsidR="00D9549D" w:rsidRPr="00CA4C65" w:rsidRDefault="00D9549D" w:rsidP="000D307C">
      <w:pPr>
        <w:pStyle w:val="ActHead5"/>
      </w:pPr>
      <w:bookmarkStart w:id="3" w:name="_Toc179971188"/>
      <w:r w:rsidRPr="009B6244">
        <w:rPr>
          <w:rStyle w:val="CharSectno"/>
        </w:rPr>
        <w:t>1</w:t>
      </w:r>
      <w:r w:rsidR="000D307C" w:rsidRPr="00CA4C65">
        <w:t xml:space="preserve">  </w:t>
      </w:r>
      <w:r w:rsidRPr="00CA4C65">
        <w:t>Name of Regulations</w:t>
      </w:r>
      <w:bookmarkEnd w:id="3"/>
    </w:p>
    <w:p w:rsidR="00D9549D" w:rsidRPr="00CA4C65" w:rsidRDefault="00D9549D" w:rsidP="000D307C">
      <w:pPr>
        <w:pStyle w:val="subsection"/>
      </w:pPr>
      <w:r w:rsidRPr="00CA4C65">
        <w:tab/>
      </w:r>
      <w:r w:rsidRPr="00CA4C65">
        <w:tab/>
        <w:t xml:space="preserve">These Regulations are the </w:t>
      </w:r>
      <w:r w:rsidRPr="00CA4C65">
        <w:rPr>
          <w:i/>
          <w:iCs/>
        </w:rPr>
        <w:t xml:space="preserve">Agricultural and Veterinary Chemicals Code </w:t>
      </w:r>
      <w:r w:rsidR="009B6244">
        <w:rPr>
          <w:i/>
          <w:iCs/>
        </w:rPr>
        <w:t>Regulations 1</w:t>
      </w:r>
      <w:r w:rsidRPr="00CA4C65">
        <w:rPr>
          <w:i/>
          <w:iCs/>
        </w:rPr>
        <w:t>995</w:t>
      </w:r>
      <w:r w:rsidRPr="00CA4C65">
        <w:t>.</w:t>
      </w:r>
    </w:p>
    <w:p w:rsidR="001E53CA" w:rsidRPr="00CA4C65" w:rsidRDefault="00E7443A" w:rsidP="00530346">
      <w:pPr>
        <w:pStyle w:val="ActHead3"/>
        <w:pageBreakBefore/>
      </w:pPr>
      <w:bookmarkStart w:id="4" w:name="_Toc179971189"/>
      <w:r w:rsidRPr="009B6244">
        <w:rPr>
          <w:rStyle w:val="CharDivNo"/>
        </w:rPr>
        <w:lastRenderedPageBreak/>
        <w:t>Division 1</w:t>
      </w:r>
      <w:r w:rsidR="001E53CA" w:rsidRPr="009B6244">
        <w:rPr>
          <w:rStyle w:val="CharDivNo"/>
        </w:rPr>
        <w:t>.1B</w:t>
      </w:r>
      <w:r w:rsidR="001E53CA" w:rsidRPr="00CA4C65">
        <w:t>—</w:t>
      </w:r>
      <w:r w:rsidR="001E53CA" w:rsidRPr="009B6244">
        <w:rPr>
          <w:rStyle w:val="CharDivText"/>
        </w:rPr>
        <w:t>Orders</w:t>
      </w:r>
      <w:bookmarkEnd w:id="4"/>
    </w:p>
    <w:p w:rsidR="001E53CA" w:rsidRPr="00CA4C65" w:rsidRDefault="001E53CA" w:rsidP="001E53CA">
      <w:pPr>
        <w:pStyle w:val="ActHead5"/>
      </w:pPr>
      <w:bookmarkStart w:id="5" w:name="_Toc179971190"/>
      <w:r w:rsidRPr="009B6244">
        <w:rPr>
          <w:rStyle w:val="CharSectno"/>
        </w:rPr>
        <w:t>2</w:t>
      </w:r>
      <w:r w:rsidRPr="00CA4C65">
        <w:t xml:space="preserve">  Orders</w:t>
      </w:r>
      <w:bookmarkEnd w:id="5"/>
    </w:p>
    <w:p w:rsidR="001E53CA" w:rsidRPr="00CA4C65" w:rsidRDefault="001E53CA" w:rsidP="001E53CA">
      <w:pPr>
        <w:pStyle w:val="subsection"/>
      </w:pPr>
      <w:r w:rsidRPr="00CA4C65">
        <w:tab/>
      </w:r>
      <w:r w:rsidRPr="00CA4C65">
        <w:tab/>
        <w:t>For the purposes of paragraph</w:t>
      </w:r>
      <w:r w:rsidR="005F670B" w:rsidRPr="00CA4C65">
        <w:t> </w:t>
      </w:r>
      <w:r w:rsidRPr="00CA4C65">
        <w:t>7(1)(b) of the Act, the matters covered by subsections</w:t>
      </w:r>
      <w:r w:rsidR="005F670B" w:rsidRPr="00CA4C65">
        <w:t> </w:t>
      </w:r>
      <w:r w:rsidRPr="00CA4C65">
        <w:t>6(1), (2) and (3) of the Act (other than paragraph</w:t>
      </w:r>
      <w:r w:rsidR="005F670B" w:rsidRPr="00CA4C65">
        <w:t> </w:t>
      </w:r>
      <w:r w:rsidRPr="00CA4C65">
        <w:t>6(2)(i)) are declared to be matters to which section</w:t>
      </w:r>
      <w:r w:rsidR="005F670B" w:rsidRPr="00CA4C65">
        <w:t> </w:t>
      </w:r>
      <w:r w:rsidRPr="00CA4C65">
        <w:t>7 of the Act applies.</w:t>
      </w:r>
    </w:p>
    <w:p w:rsidR="001E53CA" w:rsidRPr="00CA4C65" w:rsidRDefault="001E53CA" w:rsidP="001E53CA">
      <w:pPr>
        <w:pStyle w:val="notetext"/>
      </w:pPr>
      <w:r w:rsidRPr="00CA4C65">
        <w:t>Note:</w:t>
      </w:r>
      <w:r w:rsidRPr="00CA4C65">
        <w:tab/>
        <w:t>The Minister may make orders under section</w:t>
      </w:r>
      <w:r w:rsidR="005F670B" w:rsidRPr="00CA4C65">
        <w:t> </w:t>
      </w:r>
      <w:r w:rsidRPr="00CA4C65">
        <w:t>7 of the Act in relation to these matters.</w:t>
      </w:r>
    </w:p>
    <w:p w:rsidR="00627E70" w:rsidRPr="00CA4C65" w:rsidRDefault="00E7443A" w:rsidP="00A60CB2">
      <w:pPr>
        <w:pStyle w:val="ActHead3"/>
        <w:pageBreakBefore/>
      </w:pPr>
      <w:bookmarkStart w:id="6" w:name="_Toc179971191"/>
      <w:r w:rsidRPr="009B6244">
        <w:rPr>
          <w:rStyle w:val="CharDivNo"/>
        </w:rPr>
        <w:lastRenderedPageBreak/>
        <w:t>Division 1</w:t>
      </w:r>
      <w:r w:rsidR="00627E70" w:rsidRPr="009B6244">
        <w:rPr>
          <w:rStyle w:val="CharDivNo"/>
        </w:rPr>
        <w:t>.1</w:t>
      </w:r>
      <w:r w:rsidR="00627E70" w:rsidRPr="00CA4C65">
        <w:t>—</w:t>
      </w:r>
      <w:r w:rsidR="00627E70" w:rsidRPr="009B6244">
        <w:rPr>
          <w:rStyle w:val="CharDivText"/>
        </w:rPr>
        <w:t>Definitions</w:t>
      </w:r>
      <w:bookmarkEnd w:id="6"/>
    </w:p>
    <w:p w:rsidR="00D9549D" w:rsidRPr="00CA4C65" w:rsidRDefault="00D9549D" w:rsidP="000D307C">
      <w:pPr>
        <w:pStyle w:val="ActHead5"/>
      </w:pPr>
      <w:bookmarkStart w:id="7" w:name="_Toc179971192"/>
      <w:r w:rsidRPr="009B6244">
        <w:rPr>
          <w:rStyle w:val="CharSectno"/>
        </w:rPr>
        <w:t>3</w:t>
      </w:r>
      <w:r w:rsidR="000D307C" w:rsidRPr="00CA4C65">
        <w:t xml:space="preserve">  </w:t>
      </w:r>
      <w:r w:rsidRPr="00CA4C65">
        <w:t>Interpretation</w:t>
      </w:r>
      <w:bookmarkEnd w:id="7"/>
    </w:p>
    <w:p w:rsidR="00D9549D" w:rsidRPr="00CA4C65" w:rsidRDefault="00D9549D" w:rsidP="000D307C">
      <w:pPr>
        <w:pStyle w:val="subsection"/>
      </w:pPr>
      <w:r w:rsidRPr="00CA4C65">
        <w:rPr>
          <w:b/>
          <w:bCs/>
        </w:rPr>
        <w:tab/>
      </w:r>
      <w:r w:rsidRPr="00CA4C65">
        <w:t>(1)</w:t>
      </w:r>
      <w:r w:rsidRPr="00CA4C65">
        <w:rPr>
          <w:b/>
          <w:bCs/>
        </w:rPr>
        <w:tab/>
      </w:r>
      <w:r w:rsidRPr="00CA4C65">
        <w:t>In these Regulations, unless the contrary intention appears:</w:t>
      </w:r>
    </w:p>
    <w:p w:rsidR="00D9549D" w:rsidRPr="00CA4C65" w:rsidRDefault="00D9549D" w:rsidP="000D307C">
      <w:pPr>
        <w:pStyle w:val="Definition"/>
      </w:pPr>
      <w:r w:rsidRPr="00CA4C65">
        <w:rPr>
          <w:b/>
          <w:bCs/>
          <w:i/>
          <w:iCs/>
        </w:rPr>
        <w:t>Act</w:t>
      </w:r>
      <w:r w:rsidRPr="00CA4C65">
        <w:rPr>
          <w:b/>
          <w:i/>
        </w:rPr>
        <w:t xml:space="preserve"> </w:t>
      </w:r>
      <w:r w:rsidRPr="00CA4C65">
        <w:t xml:space="preserve">means the </w:t>
      </w:r>
      <w:r w:rsidRPr="00CA4C65">
        <w:rPr>
          <w:i/>
        </w:rPr>
        <w:t>Agricultural and Veterinary Chemicals Code Act 1994</w:t>
      </w:r>
      <w:r w:rsidRPr="00CA4C65">
        <w:t>.</w:t>
      </w:r>
    </w:p>
    <w:p w:rsidR="00D9549D" w:rsidRPr="00CA4C65" w:rsidRDefault="00D9549D" w:rsidP="000D307C">
      <w:pPr>
        <w:pStyle w:val="Definition"/>
        <w:rPr>
          <w:b/>
          <w:i/>
        </w:rPr>
      </w:pPr>
      <w:r w:rsidRPr="00CA4C65">
        <w:rPr>
          <w:b/>
          <w:i/>
        </w:rPr>
        <w:t>active constituent number</w:t>
      </w:r>
      <w:r w:rsidRPr="00CA4C65">
        <w:t xml:space="preserve">, for an active constituent for a proposed or existing chemical product for which approval is sought in an application </w:t>
      </w:r>
      <w:r w:rsidR="00997B76" w:rsidRPr="00CA4C65">
        <w:t xml:space="preserve">under </w:t>
      </w:r>
      <w:r w:rsidR="009B6244">
        <w:t>section 1</w:t>
      </w:r>
      <w:r w:rsidR="00997B76" w:rsidRPr="00CA4C65">
        <w:t>0</w:t>
      </w:r>
      <w:r w:rsidRPr="00CA4C65">
        <w:t xml:space="preserve"> of the Code, means the number that the APVMA gives to the active constituent after the application is lodged.</w:t>
      </w:r>
    </w:p>
    <w:p w:rsidR="00627E70" w:rsidRPr="00CA4C65" w:rsidRDefault="00627E70" w:rsidP="00627E70">
      <w:pPr>
        <w:pStyle w:val="Definition"/>
      </w:pPr>
      <w:r w:rsidRPr="00CA4C65">
        <w:rPr>
          <w:b/>
          <w:i/>
        </w:rPr>
        <w:t>application information details</w:t>
      </w:r>
      <w:r w:rsidRPr="00CA4C65">
        <w:t>, for an item of information contained in or accompanying an application, means the following details:</w:t>
      </w:r>
    </w:p>
    <w:p w:rsidR="00627E70" w:rsidRPr="00CA4C65" w:rsidRDefault="00627E70" w:rsidP="00627E70">
      <w:pPr>
        <w:pStyle w:val="paragraph"/>
      </w:pPr>
      <w:r w:rsidRPr="00CA4C65">
        <w:tab/>
        <w:t>(a)</w:t>
      </w:r>
      <w:r w:rsidRPr="00CA4C65">
        <w:tab/>
        <w:t>the title shown on the item of information;</w:t>
      </w:r>
    </w:p>
    <w:p w:rsidR="00627E70" w:rsidRPr="00CA4C65" w:rsidRDefault="00627E70" w:rsidP="00627E70">
      <w:pPr>
        <w:pStyle w:val="paragraph"/>
      </w:pPr>
      <w:r w:rsidRPr="00CA4C65">
        <w:tab/>
        <w:t>(b)</w:t>
      </w:r>
      <w:r w:rsidRPr="00CA4C65">
        <w:tab/>
        <w:t>the name of the author, or each of the authors, of the information;</w:t>
      </w:r>
    </w:p>
    <w:p w:rsidR="00627E70" w:rsidRPr="00CA4C65" w:rsidRDefault="00627E70" w:rsidP="00627E70">
      <w:pPr>
        <w:pStyle w:val="paragraph"/>
      </w:pPr>
      <w:r w:rsidRPr="00CA4C65">
        <w:tab/>
        <w:t>(c)</w:t>
      </w:r>
      <w:r w:rsidRPr="00CA4C65">
        <w:tab/>
        <w:t>the date shown on the item of information (if any);</w:t>
      </w:r>
    </w:p>
    <w:p w:rsidR="00627E70" w:rsidRPr="00CA4C65" w:rsidRDefault="00627E70" w:rsidP="00627E70">
      <w:pPr>
        <w:pStyle w:val="paragraph"/>
      </w:pPr>
      <w:r w:rsidRPr="00CA4C65">
        <w:tab/>
        <w:t>(d)</w:t>
      </w:r>
      <w:r w:rsidRPr="00CA4C65">
        <w:tab/>
        <w:t>if no date is shown on the item of information—the date when the preparation of the information was completed;</w:t>
      </w:r>
    </w:p>
    <w:p w:rsidR="00627E70" w:rsidRPr="00CA4C65" w:rsidRDefault="00627E70" w:rsidP="00627E70">
      <w:pPr>
        <w:pStyle w:val="paragraph"/>
      </w:pPr>
      <w:r w:rsidRPr="00CA4C65">
        <w:tab/>
        <w:t>(e)</w:t>
      </w:r>
      <w:r w:rsidRPr="00CA4C65">
        <w:tab/>
        <w:t>if the information was published:</w:t>
      </w:r>
    </w:p>
    <w:p w:rsidR="00627E70" w:rsidRPr="00CA4C65" w:rsidRDefault="00627E70" w:rsidP="00627E70">
      <w:pPr>
        <w:pStyle w:val="paragraphsub"/>
      </w:pPr>
      <w:r w:rsidRPr="00CA4C65">
        <w:tab/>
        <w:t>(i)</w:t>
      </w:r>
      <w:r w:rsidRPr="00CA4C65">
        <w:tab/>
        <w:t>the date when it was published; and</w:t>
      </w:r>
    </w:p>
    <w:p w:rsidR="00627E70" w:rsidRPr="00CA4C65" w:rsidRDefault="00627E70" w:rsidP="00627E70">
      <w:pPr>
        <w:pStyle w:val="paragraphsub"/>
      </w:pPr>
      <w:r w:rsidRPr="00CA4C65">
        <w:tab/>
        <w:t>(ii)</w:t>
      </w:r>
      <w:r w:rsidRPr="00CA4C65">
        <w:tab/>
        <w:t>the name of the publication in which it was published;</w:t>
      </w:r>
    </w:p>
    <w:p w:rsidR="00627E70" w:rsidRPr="00CA4C65" w:rsidRDefault="00627E70" w:rsidP="00627E70">
      <w:pPr>
        <w:pStyle w:val="paragraph"/>
      </w:pPr>
      <w:r w:rsidRPr="00CA4C65">
        <w:tab/>
        <w:t>(f)</w:t>
      </w:r>
      <w:r w:rsidRPr="00CA4C65">
        <w:tab/>
        <w:t>a unique identifier for the item of information that indicates the location of the item in the application;</w:t>
      </w:r>
    </w:p>
    <w:p w:rsidR="00627E70" w:rsidRPr="00CA4C65" w:rsidRDefault="00627E70" w:rsidP="00627E70">
      <w:pPr>
        <w:pStyle w:val="paragraph"/>
      </w:pPr>
      <w:r w:rsidRPr="00CA4C65">
        <w:tab/>
        <w:t>(g)</w:t>
      </w:r>
      <w:r w:rsidRPr="00CA4C65">
        <w:tab/>
        <w:t>the name and address of the authorising party for the information.</w:t>
      </w:r>
    </w:p>
    <w:p w:rsidR="00627E70" w:rsidRPr="00CA4C65" w:rsidRDefault="00627E70" w:rsidP="00627E70">
      <w:pPr>
        <w:pStyle w:val="notetext"/>
      </w:pPr>
      <w:r w:rsidRPr="00CA4C65">
        <w:t>Example:</w:t>
      </w:r>
      <w:r w:rsidRPr="00CA4C65">
        <w:tab/>
        <w:t xml:space="preserve">An example for </w:t>
      </w:r>
      <w:r w:rsidR="005F670B" w:rsidRPr="00CA4C65">
        <w:t>paragraph (</w:t>
      </w:r>
      <w:r w:rsidRPr="00CA4C65">
        <w:t>f) is the volume and page number where the item of information is located in the application.</w:t>
      </w:r>
    </w:p>
    <w:p w:rsidR="00D9549D" w:rsidRPr="00CA4C65" w:rsidRDefault="00D9549D" w:rsidP="000D307C">
      <w:pPr>
        <w:pStyle w:val="Definition"/>
      </w:pPr>
      <w:r w:rsidRPr="00CA4C65">
        <w:rPr>
          <w:b/>
          <w:i/>
        </w:rPr>
        <w:t>application number</w:t>
      </w:r>
      <w:r w:rsidRPr="00CA4C65">
        <w:t xml:space="preserve">, for an application </w:t>
      </w:r>
      <w:r w:rsidR="00997B76" w:rsidRPr="00CA4C65">
        <w:t xml:space="preserve">under </w:t>
      </w:r>
      <w:r w:rsidR="009B6244">
        <w:t>section 1</w:t>
      </w:r>
      <w:r w:rsidR="00997B76" w:rsidRPr="00CA4C65">
        <w:t>0 or 27</w:t>
      </w:r>
      <w:r w:rsidRPr="00CA4C65">
        <w:t xml:space="preserve"> of the Code, means the number that the APVMA gives to the application after the application is lodged.</w:t>
      </w:r>
    </w:p>
    <w:p w:rsidR="00627E70" w:rsidRPr="00CA4C65" w:rsidRDefault="00627E70" w:rsidP="00627E70">
      <w:pPr>
        <w:pStyle w:val="Definition"/>
      </w:pPr>
      <w:r w:rsidRPr="00CA4C65">
        <w:rPr>
          <w:b/>
          <w:i/>
        </w:rPr>
        <w:t>APVMA CEO</w:t>
      </w:r>
      <w:r w:rsidRPr="00CA4C65">
        <w:t xml:space="preserve"> means the Chief Executive Officer of the APVMA.</w:t>
      </w:r>
    </w:p>
    <w:p w:rsidR="00BE1CA6" w:rsidRPr="00CA4C65" w:rsidRDefault="00BE1CA6" w:rsidP="00BE1CA6">
      <w:pPr>
        <w:pStyle w:val="Definition"/>
      </w:pPr>
      <w:r w:rsidRPr="00CA4C65">
        <w:rPr>
          <w:b/>
          <w:i/>
        </w:rPr>
        <w:t>assessment period</w:t>
      </w:r>
      <w:r w:rsidRPr="00CA4C65">
        <w:t>, in relation to an application, means the period specified in column 2 of the table in clause</w:t>
      </w:r>
      <w:r w:rsidR="005F670B" w:rsidRPr="00CA4C65">
        <w:t> </w:t>
      </w:r>
      <w:r w:rsidRPr="00CA4C65">
        <w:t>2.1 of Schedule</w:t>
      </w:r>
      <w:r w:rsidR="005F670B" w:rsidRPr="00CA4C65">
        <w:t> </w:t>
      </w:r>
      <w:r w:rsidRPr="00CA4C65">
        <w:t>6 for an application of that kind.</w:t>
      </w:r>
    </w:p>
    <w:p w:rsidR="00BE1CA6" w:rsidRPr="00CA4C65" w:rsidRDefault="00BE1CA6" w:rsidP="00BE1CA6">
      <w:pPr>
        <w:pStyle w:val="notetext"/>
      </w:pPr>
      <w:r w:rsidRPr="00CA4C65">
        <w:t>Note:</w:t>
      </w:r>
      <w:r w:rsidRPr="00CA4C65">
        <w:tab/>
        <w:t>See also Division</w:t>
      </w:r>
      <w:r w:rsidR="005F670B" w:rsidRPr="00CA4C65">
        <w:t> </w:t>
      </w:r>
      <w:r w:rsidRPr="00CA4C65">
        <w:t>9.3 (notification, assessment periods and review).</w:t>
      </w:r>
    </w:p>
    <w:p w:rsidR="00536E54" w:rsidRPr="00CA4C65" w:rsidRDefault="00536E54" w:rsidP="00536E54">
      <w:pPr>
        <w:pStyle w:val="Definition"/>
      </w:pPr>
      <w:r w:rsidRPr="00CA4C65">
        <w:rPr>
          <w:b/>
          <w:i/>
        </w:rPr>
        <w:t>Australian GMP Code</w:t>
      </w:r>
      <w:r w:rsidRPr="00CA4C65">
        <w:t xml:space="preserve"> means the </w:t>
      </w:r>
      <w:r w:rsidRPr="00CA4C65">
        <w:rPr>
          <w:i/>
        </w:rPr>
        <w:t>Australian Code of Good Manufacturing Practice for Veterinary Chemical Products</w:t>
      </w:r>
      <w:r w:rsidRPr="00CA4C65">
        <w:t>,</w:t>
      </w:r>
      <w:r w:rsidRPr="00CA4C65">
        <w:rPr>
          <w:i/>
        </w:rPr>
        <w:t xml:space="preserve"> </w:t>
      </w:r>
      <w:r w:rsidRPr="00CA4C65">
        <w:t>published by the APVMA.</w:t>
      </w:r>
    </w:p>
    <w:p w:rsidR="00D9549D" w:rsidRPr="00CA4C65" w:rsidRDefault="00D9549D" w:rsidP="000D307C">
      <w:pPr>
        <w:pStyle w:val="Definition"/>
      </w:pPr>
      <w:r w:rsidRPr="00CA4C65">
        <w:rPr>
          <w:b/>
          <w:bCs/>
          <w:i/>
          <w:iCs/>
        </w:rPr>
        <w:t>block</w:t>
      </w:r>
      <w:r w:rsidRPr="00CA4C65">
        <w:rPr>
          <w:b/>
          <w:i/>
        </w:rPr>
        <w:t xml:space="preserve"> </w:t>
      </w:r>
      <w:r w:rsidRPr="00CA4C65">
        <w:t xml:space="preserve">or </w:t>
      </w:r>
      <w:r w:rsidRPr="00CA4C65">
        <w:rPr>
          <w:b/>
          <w:bCs/>
          <w:i/>
          <w:iCs/>
        </w:rPr>
        <w:t>lick</w:t>
      </w:r>
      <w:r w:rsidRPr="00CA4C65">
        <w:rPr>
          <w:b/>
          <w:i/>
        </w:rPr>
        <w:t xml:space="preserve"> </w:t>
      </w:r>
      <w:r w:rsidRPr="00CA4C65">
        <w:t>means a blend or mixture of one or more stockfood ingredients compressed or poured into a solid block form for voluntary consumption by livestock.</w:t>
      </w:r>
    </w:p>
    <w:p w:rsidR="00D9549D" w:rsidRPr="00CA4C65" w:rsidRDefault="00D9549D" w:rsidP="000D307C">
      <w:pPr>
        <w:pStyle w:val="Definition"/>
      </w:pPr>
      <w:r w:rsidRPr="00CA4C65">
        <w:rPr>
          <w:b/>
          <w:bCs/>
          <w:i/>
          <w:iCs/>
        </w:rPr>
        <w:t>British Pharmacopoeia</w:t>
      </w:r>
      <w:r w:rsidRPr="00CA4C65">
        <w:rPr>
          <w:b/>
          <w:i/>
        </w:rPr>
        <w:t xml:space="preserve"> </w:t>
      </w:r>
      <w:r w:rsidRPr="00CA4C65">
        <w:t>means the book of that name published for the British Pharmacopoeia Commission.</w:t>
      </w:r>
    </w:p>
    <w:p w:rsidR="00D9549D" w:rsidRPr="00CA4C65" w:rsidRDefault="00D9549D" w:rsidP="000D307C">
      <w:pPr>
        <w:pStyle w:val="Definition"/>
      </w:pPr>
      <w:r w:rsidRPr="00CA4C65">
        <w:rPr>
          <w:b/>
          <w:bCs/>
          <w:i/>
          <w:iCs/>
        </w:rPr>
        <w:lastRenderedPageBreak/>
        <w:t>British Pharmacopoeia (Veterinary)</w:t>
      </w:r>
      <w:r w:rsidRPr="00CA4C65">
        <w:rPr>
          <w:b/>
          <w:i/>
        </w:rPr>
        <w:t xml:space="preserve"> </w:t>
      </w:r>
      <w:r w:rsidRPr="00CA4C65">
        <w:t>means the book of that name published on the recommendation of the Medicines Commission of the United Kingdom.</w:t>
      </w:r>
    </w:p>
    <w:p w:rsidR="00536E54" w:rsidRPr="00CA4C65" w:rsidRDefault="00536E54" w:rsidP="00536E54">
      <w:pPr>
        <w:pStyle w:val="Definition"/>
        <w:rPr>
          <w:i/>
        </w:rPr>
      </w:pPr>
      <w:r w:rsidRPr="00CA4C65">
        <w:rPr>
          <w:b/>
          <w:bCs/>
          <w:i/>
          <w:iCs/>
        </w:rPr>
        <w:t>category 1 licence</w:t>
      </w:r>
      <w:r w:rsidRPr="00CA4C65">
        <w:t xml:space="preserve"> means a licence issued under Part</w:t>
      </w:r>
      <w:r w:rsidR="005F670B" w:rsidRPr="00CA4C65">
        <w:t> </w:t>
      </w:r>
      <w:r w:rsidRPr="00CA4C65">
        <w:t>8 of the Code to carry out steps in the manufacture of a veterinary chemical product that is:</w:t>
      </w:r>
    </w:p>
    <w:p w:rsidR="00536E54" w:rsidRPr="00CA4C65" w:rsidRDefault="00536E54" w:rsidP="00536E54">
      <w:pPr>
        <w:pStyle w:val="paragraph"/>
      </w:pPr>
      <w:r w:rsidRPr="00CA4C65">
        <w:tab/>
        <w:t>(a)</w:t>
      </w:r>
      <w:r w:rsidRPr="00CA4C65">
        <w:tab/>
        <w:t>registered as being, represented to be, or required to be sterile; or</w:t>
      </w:r>
    </w:p>
    <w:p w:rsidR="00536E54" w:rsidRPr="00CA4C65" w:rsidRDefault="00536E54" w:rsidP="00536E54">
      <w:pPr>
        <w:pStyle w:val="paragraph"/>
      </w:pPr>
      <w:r w:rsidRPr="00CA4C65">
        <w:tab/>
        <w:t>(b)</w:t>
      </w:r>
      <w:r w:rsidRPr="00CA4C65">
        <w:tab/>
        <w:t>an immunobiological product;</w:t>
      </w:r>
    </w:p>
    <w:p w:rsidR="00536E54" w:rsidRPr="00CA4C65" w:rsidRDefault="00536E54" w:rsidP="00536E54">
      <w:pPr>
        <w:pStyle w:val="subsection2"/>
      </w:pPr>
      <w:r w:rsidRPr="00CA4C65">
        <w:t>whether or not the licence also authorises the carrying out of steps in the manufacture of other chemical products.</w:t>
      </w:r>
    </w:p>
    <w:p w:rsidR="00536E54" w:rsidRPr="00CA4C65" w:rsidRDefault="00536E54" w:rsidP="00536E54">
      <w:pPr>
        <w:pStyle w:val="Definition"/>
      </w:pPr>
      <w:r w:rsidRPr="00CA4C65">
        <w:rPr>
          <w:b/>
          <w:bCs/>
          <w:i/>
          <w:iCs/>
        </w:rPr>
        <w:t xml:space="preserve">category 2 licence </w:t>
      </w:r>
      <w:r w:rsidRPr="00CA4C65">
        <w:t>means a licence issued under Part</w:t>
      </w:r>
      <w:r w:rsidR="005F670B" w:rsidRPr="00CA4C65">
        <w:t> </w:t>
      </w:r>
      <w:r w:rsidRPr="00CA4C65">
        <w:t>8 of the Code to carry out steps in the manufacture of a veterinary chemical product, other than a veterinary chemical product mentioned in the definition of:</w:t>
      </w:r>
    </w:p>
    <w:p w:rsidR="00536E54" w:rsidRPr="00CA4C65" w:rsidRDefault="00536E54" w:rsidP="00536E54">
      <w:pPr>
        <w:pStyle w:val="paragraph"/>
      </w:pPr>
      <w:r w:rsidRPr="00CA4C65">
        <w:tab/>
        <w:t>(a)</w:t>
      </w:r>
      <w:r w:rsidRPr="00CA4C65">
        <w:tab/>
        <w:t>category 1 licence; or</w:t>
      </w:r>
    </w:p>
    <w:p w:rsidR="00536E54" w:rsidRPr="00CA4C65" w:rsidRDefault="00536E54" w:rsidP="00536E54">
      <w:pPr>
        <w:pStyle w:val="paragraph"/>
      </w:pPr>
      <w:r w:rsidRPr="00CA4C65">
        <w:tab/>
        <w:t>(b)</w:t>
      </w:r>
      <w:r w:rsidRPr="00CA4C65">
        <w:tab/>
        <w:t>category 3 licence; or</w:t>
      </w:r>
    </w:p>
    <w:p w:rsidR="00536E54" w:rsidRPr="00CA4C65" w:rsidRDefault="00536E54" w:rsidP="00536E54">
      <w:pPr>
        <w:pStyle w:val="paragraph"/>
      </w:pPr>
      <w:r w:rsidRPr="00CA4C65">
        <w:tab/>
        <w:t>(c)</w:t>
      </w:r>
      <w:r w:rsidRPr="00CA4C65">
        <w:tab/>
        <w:t>category 4 licence; or</w:t>
      </w:r>
    </w:p>
    <w:p w:rsidR="00536E54" w:rsidRPr="00CA4C65" w:rsidRDefault="00536E54" w:rsidP="00536E54">
      <w:pPr>
        <w:pStyle w:val="paragraph"/>
      </w:pPr>
      <w:r w:rsidRPr="00CA4C65">
        <w:tab/>
        <w:t>(d)</w:t>
      </w:r>
      <w:r w:rsidRPr="00CA4C65">
        <w:tab/>
        <w:t>category 6 licence.</w:t>
      </w:r>
    </w:p>
    <w:p w:rsidR="00536E54" w:rsidRPr="00CA4C65" w:rsidRDefault="00536E54" w:rsidP="00536E54">
      <w:pPr>
        <w:pStyle w:val="Definition"/>
      </w:pPr>
      <w:r w:rsidRPr="00CA4C65">
        <w:rPr>
          <w:b/>
          <w:bCs/>
          <w:i/>
          <w:iCs/>
        </w:rPr>
        <w:t>category 3 licence</w:t>
      </w:r>
      <w:r w:rsidRPr="00CA4C65">
        <w:t xml:space="preserve"> means a licence issued under Part</w:t>
      </w:r>
      <w:r w:rsidR="005F670B" w:rsidRPr="00CA4C65">
        <w:t> </w:t>
      </w:r>
      <w:r w:rsidRPr="00CA4C65">
        <w:t>8 of the Code to carry out steps in the manufacture of a veterinary chemical product that is an externally applied ectoparasiticide.</w:t>
      </w:r>
    </w:p>
    <w:p w:rsidR="00536E54" w:rsidRPr="00CA4C65" w:rsidRDefault="00536E54" w:rsidP="00536E54">
      <w:pPr>
        <w:pStyle w:val="Definition"/>
      </w:pPr>
      <w:r w:rsidRPr="00CA4C65">
        <w:rPr>
          <w:b/>
          <w:bCs/>
          <w:i/>
          <w:iCs/>
        </w:rPr>
        <w:t>category 4 licence</w:t>
      </w:r>
      <w:r w:rsidRPr="00CA4C65">
        <w:t xml:space="preserve"> means a licence issued under Part</w:t>
      </w:r>
      <w:r w:rsidR="005F670B" w:rsidRPr="00CA4C65">
        <w:t> </w:t>
      </w:r>
      <w:r w:rsidRPr="00CA4C65">
        <w:t>8 of the Code to carry out steps in the manufacture of a veterinary chemical product that is a premix or stockfood supplement.</w:t>
      </w:r>
    </w:p>
    <w:p w:rsidR="00536E54" w:rsidRPr="00CA4C65" w:rsidRDefault="00536E54" w:rsidP="00536E54">
      <w:pPr>
        <w:pStyle w:val="Definition"/>
      </w:pPr>
      <w:r w:rsidRPr="00CA4C65">
        <w:rPr>
          <w:b/>
          <w:bCs/>
          <w:i/>
          <w:iCs/>
        </w:rPr>
        <w:t>category 6 licence</w:t>
      </w:r>
      <w:r w:rsidRPr="00CA4C65">
        <w:t xml:space="preserve"> means a licence issued under Part</w:t>
      </w:r>
      <w:r w:rsidR="005F670B" w:rsidRPr="00CA4C65">
        <w:t> </w:t>
      </w:r>
      <w:r w:rsidRPr="00CA4C65">
        <w:t>8 of the Code to carry out only one or more of the following steps in the manufacture of a veterinary chemical product:</w:t>
      </w:r>
    </w:p>
    <w:p w:rsidR="00536E54" w:rsidRPr="00CA4C65" w:rsidRDefault="00536E54" w:rsidP="00536E54">
      <w:pPr>
        <w:pStyle w:val="paragraph"/>
      </w:pPr>
      <w:r w:rsidRPr="00CA4C65">
        <w:tab/>
        <w:t>(a)</w:t>
      </w:r>
      <w:r w:rsidRPr="00CA4C65">
        <w:tab/>
        <w:t>processing;</w:t>
      </w:r>
    </w:p>
    <w:p w:rsidR="00536E54" w:rsidRPr="00CA4C65" w:rsidRDefault="00536E54" w:rsidP="00536E54">
      <w:pPr>
        <w:pStyle w:val="paragraph"/>
      </w:pPr>
      <w:r w:rsidRPr="00CA4C65">
        <w:tab/>
        <w:t>(b)</w:t>
      </w:r>
      <w:r w:rsidRPr="00CA4C65">
        <w:tab/>
        <w:t>assembling;</w:t>
      </w:r>
    </w:p>
    <w:p w:rsidR="00536E54" w:rsidRPr="00CA4C65" w:rsidRDefault="00536E54" w:rsidP="00536E54">
      <w:pPr>
        <w:pStyle w:val="paragraph"/>
      </w:pPr>
      <w:r w:rsidRPr="00CA4C65">
        <w:tab/>
        <w:t>(c)</w:t>
      </w:r>
      <w:r w:rsidRPr="00CA4C65">
        <w:tab/>
        <w:t>packaging;</w:t>
      </w:r>
    </w:p>
    <w:p w:rsidR="00536E54" w:rsidRPr="00CA4C65" w:rsidRDefault="00536E54" w:rsidP="00536E54">
      <w:pPr>
        <w:pStyle w:val="paragraph"/>
      </w:pPr>
      <w:r w:rsidRPr="00CA4C65">
        <w:tab/>
        <w:t>(d)</w:t>
      </w:r>
      <w:r w:rsidRPr="00CA4C65">
        <w:tab/>
        <w:t>labelling;</w:t>
      </w:r>
    </w:p>
    <w:p w:rsidR="00536E54" w:rsidRPr="00CA4C65" w:rsidRDefault="00536E54" w:rsidP="00536E54">
      <w:pPr>
        <w:pStyle w:val="paragraph"/>
      </w:pPr>
      <w:r w:rsidRPr="00CA4C65">
        <w:tab/>
        <w:t>(e)</w:t>
      </w:r>
      <w:r w:rsidRPr="00CA4C65">
        <w:tab/>
        <w:t>storage;</w:t>
      </w:r>
    </w:p>
    <w:p w:rsidR="00536E54" w:rsidRPr="00CA4C65" w:rsidRDefault="00536E54" w:rsidP="00536E54">
      <w:pPr>
        <w:pStyle w:val="paragraph"/>
      </w:pPr>
      <w:r w:rsidRPr="00CA4C65">
        <w:tab/>
        <w:t>(f)</w:t>
      </w:r>
      <w:r w:rsidRPr="00CA4C65">
        <w:tab/>
        <w:t>sterilising;</w:t>
      </w:r>
    </w:p>
    <w:p w:rsidR="00536E54" w:rsidRPr="00CA4C65" w:rsidRDefault="00536E54" w:rsidP="00536E54">
      <w:pPr>
        <w:pStyle w:val="paragraph"/>
      </w:pPr>
      <w:r w:rsidRPr="00CA4C65">
        <w:tab/>
        <w:t>(g)</w:t>
      </w:r>
      <w:r w:rsidRPr="00CA4C65">
        <w:tab/>
        <w:t>testing;</w:t>
      </w:r>
    </w:p>
    <w:p w:rsidR="00536E54" w:rsidRPr="00CA4C65" w:rsidRDefault="00536E54" w:rsidP="00536E54">
      <w:pPr>
        <w:pStyle w:val="paragraph"/>
      </w:pPr>
      <w:r w:rsidRPr="00CA4C65">
        <w:tab/>
        <w:t>(h)</w:t>
      </w:r>
      <w:r w:rsidRPr="00CA4C65">
        <w:tab/>
        <w:t>releasing for supply.</w:t>
      </w:r>
    </w:p>
    <w:p w:rsidR="00D9549D" w:rsidRPr="00CA4C65" w:rsidRDefault="00D9549D" w:rsidP="000D307C">
      <w:pPr>
        <w:pStyle w:val="Definition"/>
      </w:pPr>
      <w:r w:rsidRPr="00CA4C65">
        <w:rPr>
          <w:b/>
          <w:i/>
        </w:rPr>
        <w:t>chemical product number</w:t>
      </w:r>
      <w:r w:rsidRPr="00CA4C65">
        <w:t xml:space="preserve">, for a chemical product for which registration is sought in an application </w:t>
      </w:r>
      <w:r w:rsidR="00997B76" w:rsidRPr="00CA4C65">
        <w:t xml:space="preserve">under </w:t>
      </w:r>
      <w:r w:rsidR="009B6244">
        <w:t>section 1</w:t>
      </w:r>
      <w:r w:rsidR="00997B76" w:rsidRPr="00CA4C65">
        <w:t>0</w:t>
      </w:r>
      <w:r w:rsidRPr="00CA4C65">
        <w:t xml:space="preserve"> of the Code, means the number that the APVMA gives to the chemical product after the application is lodged.</w:t>
      </w:r>
    </w:p>
    <w:p w:rsidR="00BD10A0" w:rsidRPr="00CA4C65" w:rsidRDefault="00BD10A0" w:rsidP="000D307C">
      <w:pPr>
        <w:pStyle w:val="Definition"/>
      </w:pPr>
      <w:r w:rsidRPr="00CA4C65">
        <w:rPr>
          <w:b/>
          <w:i/>
        </w:rPr>
        <w:t xml:space="preserve">Code </w:t>
      </w:r>
      <w:r w:rsidRPr="00CA4C65">
        <w:t xml:space="preserve">has the same meaning as </w:t>
      </w:r>
      <w:r w:rsidRPr="00CA4C65">
        <w:rPr>
          <w:b/>
          <w:i/>
        </w:rPr>
        <w:t xml:space="preserve">this Code </w:t>
      </w:r>
      <w:r w:rsidRPr="00CA4C65">
        <w:t>in section</w:t>
      </w:r>
      <w:r w:rsidR="005F670B" w:rsidRPr="00CA4C65">
        <w:t> </w:t>
      </w:r>
      <w:r w:rsidRPr="00CA4C65">
        <w:t>3 of the Schedule to the Act.</w:t>
      </w:r>
    </w:p>
    <w:p w:rsidR="00627E70" w:rsidRPr="00CA4C65" w:rsidRDefault="00627E70" w:rsidP="00627E70">
      <w:pPr>
        <w:pStyle w:val="Definition"/>
      </w:pPr>
      <w:r w:rsidRPr="00CA4C65">
        <w:rPr>
          <w:b/>
          <w:i/>
        </w:rPr>
        <w:t>collecting agency</w:t>
      </w:r>
      <w:r w:rsidRPr="00CA4C65">
        <w:t xml:space="preserve"> has the meaning given by subsection</w:t>
      </w:r>
      <w:r w:rsidR="005F670B" w:rsidRPr="00CA4C65">
        <w:t> </w:t>
      </w:r>
      <w:r w:rsidRPr="00CA4C65">
        <w:t xml:space="preserve">3(1) of the </w:t>
      </w:r>
      <w:r w:rsidRPr="00CA4C65">
        <w:rPr>
          <w:i/>
        </w:rPr>
        <w:t>Agricultural and Veterinary Chemical Products (Collection of Levy) Act 1994</w:t>
      </w:r>
      <w:r w:rsidRPr="00CA4C65">
        <w:t>.</w:t>
      </w:r>
    </w:p>
    <w:p w:rsidR="00D9549D" w:rsidRPr="00CA4C65" w:rsidRDefault="00D9549D" w:rsidP="000D307C">
      <w:pPr>
        <w:pStyle w:val="Definition"/>
      </w:pPr>
      <w:r w:rsidRPr="00CA4C65">
        <w:rPr>
          <w:b/>
          <w:bCs/>
          <w:i/>
          <w:iCs/>
        </w:rPr>
        <w:t>CSIRO</w:t>
      </w:r>
      <w:r w:rsidRPr="00CA4C65">
        <w:rPr>
          <w:b/>
          <w:i/>
        </w:rPr>
        <w:t xml:space="preserve"> </w:t>
      </w:r>
      <w:r w:rsidRPr="00CA4C65">
        <w:t xml:space="preserve">means the Commonwealth Scientific and Industrial Research </w:t>
      </w:r>
      <w:r w:rsidR="00627E70" w:rsidRPr="00CA4C65">
        <w:t>Organisation</w:t>
      </w:r>
      <w:r w:rsidRPr="00CA4C65">
        <w:t xml:space="preserve"> established by the </w:t>
      </w:r>
      <w:r w:rsidRPr="00CA4C65">
        <w:rPr>
          <w:i/>
          <w:iCs/>
        </w:rPr>
        <w:t>Science and Industry Research Act 1949</w:t>
      </w:r>
      <w:r w:rsidRPr="00CA4C65">
        <w:t>.</w:t>
      </w:r>
    </w:p>
    <w:p w:rsidR="00BD10A0" w:rsidRPr="00CA4C65" w:rsidRDefault="00BD10A0" w:rsidP="000D307C">
      <w:pPr>
        <w:pStyle w:val="Definition"/>
      </w:pPr>
      <w:r w:rsidRPr="00CA4C65">
        <w:rPr>
          <w:b/>
          <w:i/>
        </w:rPr>
        <w:lastRenderedPageBreak/>
        <w:t xml:space="preserve">current Poisons Standard </w:t>
      </w:r>
      <w:r w:rsidRPr="00CA4C65">
        <w:t>has the meaning given by subsection</w:t>
      </w:r>
      <w:r w:rsidR="005F670B" w:rsidRPr="00CA4C65">
        <w:t> </w:t>
      </w:r>
      <w:r w:rsidRPr="00CA4C65">
        <w:t xml:space="preserve">52A(1) of the </w:t>
      </w:r>
      <w:r w:rsidRPr="00CA4C65">
        <w:rPr>
          <w:i/>
        </w:rPr>
        <w:t>Therapeutic Goods Act 1989</w:t>
      </w:r>
      <w:r w:rsidRPr="00CA4C65">
        <w:t>.</w:t>
      </w:r>
    </w:p>
    <w:p w:rsidR="00740A5A" w:rsidRPr="00CA4C65" w:rsidRDefault="00740A5A" w:rsidP="000D307C">
      <w:pPr>
        <w:pStyle w:val="Definition"/>
      </w:pPr>
      <w:r w:rsidRPr="00CA4C65">
        <w:rPr>
          <w:b/>
          <w:i/>
        </w:rPr>
        <w:t xml:space="preserve">EDTA </w:t>
      </w:r>
      <w:r w:rsidRPr="00CA4C65">
        <w:t>means ethylenediaminetetraacetic acid.</w:t>
      </w:r>
    </w:p>
    <w:p w:rsidR="00627E70" w:rsidRPr="00CA4C65" w:rsidRDefault="00627E70" w:rsidP="00627E70">
      <w:pPr>
        <w:pStyle w:val="Definition"/>
      </w:pPr>
      <w:r w:rsidRPr="00CA4C65">
        <w:rPr>
          <w:b/>
          <w:bCs/>
          <w:i/>
          <w:iCs/>
        </w:rPr>
        <w:t>emergency use</w:t>
      </w:r>
      <w:r w:rsidRPr="00CA4C65">
        <w:t>, in relation to a chemical product or an active constituent, means a use of the product or constituent in the genuine belief that the use is required because of an emergency or impending emergency.</w:t>
      </w:r>
    </w:p>
    <w:p w:rsidR="00D9549D" w:rsidRPr="00CA4C65" w:rsidRDefault="00D9549D" w:rsidP="000D307C">
      <w:pPr>
        <w:pStyle w:val="Definition"/>
      </w:pPr>
      <w:r w:rsidRPr="00CA4C65">
        <w:rPr>
          <w:b/>
          <w:bCs/>
          <w:i/>
          <w:iCs/>
        </w:rPr>
        <w:t>European Pharmacopoeia</w:t>
      </w:r>
      <w:r w:rsidRPr="00CA4C65">
        <w:rPr>
          <w:b/>
          <w:i/>
        </w:rPr>
        <w:t xml:space="preserve"> </w:t>
      </w:r>
      <w:r w:rsidRPr="00CA4C65">
        <w:t>means the book of that name published for the European Pharmacopoeia Commission.</w:t>
      </w:r>
    </w:p>
    <w:p w:rsidR="00BE1CA6" w:rsidRPr="00CA4C65" w:rsidRDefault="00BE1CA6" w:rsidP="00BE1CA6">
      <w:pPr>
        <w:pStyle w:val="Definition"/>
      </w:pPr>
      <w:r w:rsidRPr="00CA4C65">
        <w:rPr>
          <w:b/>
          <w:i/>
        </w:rPr>
        <w:t>extended assessment period</w:t>
      </w:r>
      <w:r w:rsidRPr="00CA4C65">
        <w:t>, for an application: see subregulation</w:t>
      </w:r>
      <w:r w:rsidR="005F670B" w:rsidRPr="00CA4C65">
        <w:t> </w:t>
      </w:r>
      <w:r w:rsidRPr="00CA4C65">
        <w:t>76A(4).</w:t>
      </w:r>
    </w:p>
    <w:p w:rsidR="00627E70" w:rsidRPr="00CA4C65" w:rsidRDefault="00627E70" w:rsidP="00627E70">
      <w:pPr>
        <w:pStyle w:val="Definition"/>
      </w:pPr>
      <w:r w:rsidRPr="00CA4C65">
        <w:rPr>
          <w:b/>
          <w:i/>
        </w:rPr>
        <w:t>FAO and WHO Specifications for Pesticides</w:t>
      </w:r>
      <w:r w:rsidRPr="00CA4C65">
        <w:t xml:space="preserve"> means specifications for pesticides or plant protection products published by the Food and Agriculture Organization of the United Nations or the World Health Organization of the United Nations.</w:t>
      </w:r>
    </w:p>
    <w:p w:rsidR="00D9549D" w:rsidRPr="00CA4C65" w:rsidRDefault="00D9549D" w:rsidP="000D307C">
      <w:pPr>
        <w:pStyle w:val="Definition"/>
      </w:pPr>
      <w:r w:rsidRPr="00CA4C65">
        <w:rPr>
          <w:b/>
          <w:bCs/>
          <w:i/>
          <w:iCs/>
        </w:rPr>
        <w:t>formulation change</w:t>
      </w:r>
      <w:r w:rsidRPr="00CA4C65">
        <w:t>, in relation to a chemical product, means:</w:t>
      </w:r>
    </w:p>
    <w:p w:rsidR="00D9549D" w:rsidRPr="00CA4C65" w:rsidRDefault="00D9549D" w:rsidP="000D307C">
      <w:pPr>
        <w:pStyle w:val="paragraph"/>
      </w:pPr>
      <w:r w:rsidRPr="00CA4C65">
        <w:tab/>
        <w:t>(a)</w:t>
      </w:r>
      <w:r w:rsidRPr="00CA4C65">
        <w:tab/>
        <w:t>a change in the source of any active constituent of the product; or</w:t>
      </w:r>
    </w:p>
    <w:p w:rsidR="00D9549D" w:rsidRPr="00CA4C65" w:rsidRDefault="00D9549D" w:rsidP="000D307C">
      <w:pPr>
        <w:pStyle w:val="paragraph"/>
      </w:pPr>
      <w:r w:rsidRPr="00CA4C65">
        <w:tab/>
        <w:t>(b)</w:t>
      </w:r>
      <w:r w:rsidRPr="00CA4C65">
        <w:tab/>
        <w:t>a variation in the amount or concentration of one or more of the active constituents, or other constituents, of the product; or</w:t>
      </w:r>
    </w:p>
    <w:p w:rsidR="00D9549D" w:rsidRPr="00CA4C65" w:rsidRDefault="00D9549D" w:rsidP="000D307C">
      <w:pPr>
        <w:pStyle w:val="paragraph"/>
      </w:pPr>
      <w:r w:rsidRPr="00CA4C65">
        <w:tab/>
        <w:t>(c)</w:t>
      </w:r>
      <w:r w:rsidRPr="00CA4C65">
        <w:tab/>
        <w:t>the addition to the product, or removal from the product of one or more of the active constituents, or other constituents, of the product.</w:t>
      </w:r>
    </w:p>
    <w:p w:rsidR="00627E70" w:rsidRPr="00CA4C65" w:rsidRDefault="00627E70" w:rsidP="00627E70">
      <w:pPr>
        <w:pStyle w:val="Definition"/>
      </w:pPr>
      <w:r w:rsidRPr="00CA4C65">
        <w:rPr>
          <w:b/>
          <w:i/>
        </w:rPr>
        <w:t>formulation type</w:t>
      </w:r>
      <w:r w:rsidRPr="00CA4C65">
        <w:t xml:space="preserve"> means:</w:t>
      </w:r>
    </w:p>
    <w:p w:rsidR="00627E70" w:rsidRPr="00CA4C65" w:rsidRDefault="00627E70" w:rsidP="00627E70">
      <w:pPr>
        <w:pStyle w:val="paragraph"/>
      </w:pPr>
      <w:r w:rsidRPr="00CA4C65">
        <w:tab/>
        <w:t>(a)</w:t>
      </w:r>
      <w:r w:rsidRPr="00CA4C65">
        <w:tab/>
        <w:t>for an agricultural chemical product—the formulation code and description that:</w:t>
      </w:r>
    </w:p>
    <w:p w:rsidR="00627E70" w:rsidRPr="00CA4C65" w:rsidRDefault="00627E70" w:rsidP="00627E70">
      <w:pPr>
        <w:pStyle w:val="paragraphsub"/>
      </w:pPr>
      <w:r w:rsidRPr="00CA4C65">
        <w:tab/>
        <w:t>(i)</w:t>
      </w:r>
      <w:r w:rsidRPr="00CA4C65">
        <w:tab/>
        <w:t>are set out in guidelines made under section</w:t>
      </w:r>
      <w:r w:rsidR="005F670B" w:rsidRPr="00CA4C65">
        <w:t> </w:t>
      </w:r>
      <w:r w:rsidRPr="00CA4C65">
        <w:t>6A of the Code as in force from time to time; and</w:t>
      </w:r>
    </w:p>
    <w:p w:rsidR="00627E70" w:rsidRPr="00CA4C65" w:rsidRDefault="00627E70" w:rsidP="00627E70">
      <w:pPr>
        <w:pStyle w:val="paragraphsub"/>
      </w:pPr>
      <w:r w:rsidRPr="00CA4C65">
        <w:tab/>
        <w:t>(ii)</w:t>
      </w:r>
      <w:r w:rsidRPr="00CA4C65">
        <w:tab/>
        <w:t>apply to the product; and</w:t>
      </w:r>
    </w:p>
    <w:p w:rsidR="00627E70" w:rsidRPr="00CA4C65" w:rsidRDefault="00627E70" w:rsidP="00627E70">
      <w:pPr>
        <w:pStyle w:val="paragraph"/>
      </w:pPr>
      <w:r w:rsidRPr="00CA4C65">
        <w:tab/>
        <w:t>(b)</w:t>
      </w:r>
      <w:r w:rsidRPr="00CA4C65">
        <w:tab/>
        <w:t>for a veterinary chemical product—the form of the product.</w:t>
      </w:r>
    </w:p>
    <w:p w:rsidR="00627E70" w:rsidRPr="00CA4C65" w:rsidRDefault="00627E70" w:rsidP="00627E70">
      <w:pPr>
        <w:pStyle w:val="notetext"/>
      </w:pPr>
      <w:r w:rsidRPr="00CA4C65">
        <w:t>Examples:</w:t>
      </w:r>
      <w:r w:rsidRPr="00CA4C65">
        <w:rPr>
          <w:i/>
        </w:rPr>
        <w:tab/>
      </w:r>
      <w:r w:rsidRPr="00CA4C65">
        <w:t>A capsule, emulsifiable concentrate, injectable solution, implant, intramammary treatment, oral drench or tablet.</w:t>
      </w:r>
    </w:p>
    <w:p w:rsidR="00627E70" w:rsidRPr="00CA4C65" w:rsidRDefault="00627E70" w:rsidP="00627E70">
      <w:pPr>
        <w:pStyle w:val="Definition"/>
      </w:pPr>
      <w:r w:rsidRPr="00CA4C65">
        <w:rPr>
          <w:b/>
          <w:i/>
        </w:rPr>
        <w:t>GMP audit</w:t>
      </w:r>
      <w:r w:rsidRPr="00CA4C65">
        <w:rPr>
          <w:b/>
        </w:rPr>
        <w:t>:</w:t>
      </w:r>
      <w:r w:rsidRPr="00CA4C65">
        <w:rPr>
          <w:b/>
          <w:i/>
        </w:rPr>
        <w:t xml:space="preserve"> </w:t>
      </w:r>
      <w:r w:rsidRPr="00CA4C65">
        <w:t>see subregulation</w:t>
      </w:r>
      <w:r w:rsidR="005F670B" w:rsidRPr="00CA4C65">
        <w:t> </w:t>
      </w:r>
      <w:r w:rsidRPr="00CA4C65">
        <w:t>61(8).</w:t>
      </w:r>
    </w:p>
    <w:p w:rsidR="00D9549D" w:rsidRPr="00CA4C65" w:rsidRDefault="00D9549D" w:rsidP="000D307C">
      <w:pPr>
        <w:pStyle w:val="Definition"/>
      </w:pPr>
      <w:r w:rsidRPr="00CA4C65">
        <w:rPr>
          <w:b/>
          <w:bCs/>
          <w:i/>
          <w:iCs/>
        </w:rPr>
        <w:t>hormonal growth promotant</w:t>
      </w:r>
      <w:r w:rsidRPr="00CA4C65">
        <w:rPr>
          <w:b/>
          <w:i/>
        </w:rPr>
        <w:t xml:space="preserve"> </w:t>
      </w:r>
      <w:r w:rsidRPr="00CA4C65">
        <w:t>means a veterinary chemical product containing a substance that is, or a mixture of substances that are, responsible for oestrogenic, androgenic or gestagenic activity to enhance growth or production in bovines or bubalines.</w:t>
      </w:r>
    </w:p>
    <w:p w:rsidR="00627E70" w:rsidRPr="00CA4C65" w:rsidRDefault="00627E70" w:rsidP="00627E70">
      <w:pPr>
        <w:pStyle w:val="Definition"/>
      </w:pPr>
      <w:r w:rsidRPr="00CA4C65">
        <w:rPr>
          <w:b/>
          <w:i/>
        </w:rPr>
        <w:t>identifying information</w:t>
      </w:r>
      <w:r w:rsidRPr="00CA4C65">
        <w:t>, for a person, means the following information:</w:t>
      </w:r>
    </w:p>
    <w:p w:rsidR="00997B76" w:rsidRPr="00CA4C65" w:rsidRDefault="00997B76" w:rsidP="00997B76">
      <w:pPr>
        <w:pStyle w:val="paragraph"/>
      </w:pPr>
      <w:r w:rsidRPr="00CA4C65">
        <w:tab/>
        <w:t>(a)</w:t>
      </w:r>
      <w:r w:rsidRPr="00CA4C65">
        <w:tab/>
        <w:t>if the person is an individual—the person’s name;</w:t>
      </w:r>
    </w:p>
    <w:p w:rsidR="00627E70" w:rsidRPr="00CA4C65" w:rsidRDefault="00627E70" w:rsidP="00627E70">
      <w:pPr>
        <w:pStyle w:val="paragraph"/>
      </w:pPr>
      <w:r w:rsidRPr="00CA4C65">
        <w:tab/>
        <w:t>(b)</w:t>
      </w:r>
      <w:r w:rsidRPr="00CA4C65">
        <w:tab/>
        <w:t>the person’s ABN or ACN (if any);</w:t>
      </w:r>
    </w:p>
    <w:p w:rsidR="00627E70" w:rsidRPr="00CA4C65" w:rsidRDefault="00627E70" w:rsidP="00627E70">
      <w:pPr>
        <w:pStyle w:val="paragraph"/>
      </w:pPr>
      <w:r w:rsidRPr="00CA4C65">
        <w:tab/>
        <w:t>(c)</w:t>
      </w:r>
      <w:r w:rsidRPr="00CA4C65">
        <w:tab/>
        <w:t>the person’s trading name (if any);</w:t>
      </w:r>
    </w:p>
    <w:p w:rsidR="00627E70" w:rsidRPr="00CA4C65" w:rsidRDefault="00627E70" w:rsidP="00627E70">
      <w:pPr>
        <w:pStyle w:val="paragraph"/>
      </w:pPr>
      <w:r w:rsidRPr="00CA4C65">
        <w:tab/>
        <w:t>(d)</w:t>
      </w:r>
      <w:r w:rsidRPr="00CA4C65">
        <w:tab/>
        <w:t>whether the person is an individual or a body corporate;</w:t>
      </w:r>
    </w:p>
    <w:p w:rsidR="00627E70" w:rsidRPr="00CA4C65" w:rsidRDefault="00627E70" w:rsidP="00627E70">
      <w:pPr>
        <w:pStyle w:val="paragraph"/>
      </w:pPr>
      <w:r w:rsidRPr="00CA4C65">
        <w:tab/>
        <w:t>(e)</w:t>
      </w:r>
      <w:r w:rsidRPr="00CA4C65">
        <w:tab/>
        <w:t>the person’s street address;</w:t>
      </w:r>
    </w:p>
    <w:p w:rsidR="00627E70" w:rsidRPr="00CA4C65" w:rsidRDefault="00627E70" w:rsidP="00627E70">
      <w:pPr>
        <w:pStyle w:val="paragraph"/>
      </w:pPr>
      <w:r w:rsidRPr="00CA4C65">
        <w:tab/>
        <w:t>(f)</w:t>
      </w:r>
      <w:r w:rsidRPr="00CA4C65">
        <w:tab/>
        <w:t>if the person’s postal address is different from the person’s street address—the person’s postal address.</w:t>
      </w:r>
    </w:p>
    <w:p w:rsidR="00D9549D" w:rsidRPr="00CA4C65" w:rsidRDefault="00D9549D" w:rsidP="000D307C">
      <w:pPr>
        <w:pStyle w:val="Definition"/>
      </w:pPr>
      <w:r w:rsidRPr="00CA4C65">
        <w:rPr>
          <w:b/>
          <w:bCs/>
          <w:i/>
          <w:iCs/>
        </w:rPr>
        <w:lastRenderedPageBreak/>
        <w:t>immunobiological product</w:t>
      </w:r>
      <w:r w:rsidRPr="00CA4C65">
        <w:rPr>
          <w:b/>
          <w:i/>
        </w:rPr>
        <w:t xml:space="preserve"> </w:t>
      </w:r>
      <w:r w:rsidRPr="00CA4C65">
        <w:t>means a chemical product which, when administered to a vertebrate or invertebrate living creature, provides, induces or changes an immune response to a particular chemical or biological entity in that creature.</w:t>
      </w:r>
    </w:p>
    <w:p w:rsidR="00B43DFF" w:rsidRPr="00CA4C65" w:rsidRDefault="00B43DFF" w:rsidP="00B43DFF">
      <w:pPr>
        <w:pStyle w:val="Definition"/>
      </w:pPr>
      <w:r w:rsidRPr="00CA4C65">
        <w:rPr>
          <w:b/>
          <w:i/>
        </w:rPr>
        <w:t>interchangeable constituent determination</w:t>
      </w:r>
      <w:r w:rsidRPr="00CA4C65">
        <w:t xml:space="preserve"> means a determination under regulation</w:t>
      </w:r>
      <w:r w:rsidR="005F670B" w:rsidRPr="00CA4C65">
        <w:t> </w:t>
      </w:r>
      <w:r w:rsidRPr="00CA4C65">
        <w:t>19AEA.</w:t>
      </w:r>
    </w:p>
    <w:p w:rsidR="00997B76" w:rsidRPr="00CA4C65" w:rsidRDefault="00997B76" w:rsidP="00997B76">
      <w:pPr>
        <w:pStyle w:val="Definition"/>
      </w:pPr>
      <w:r w:rsidRPr="00CA4C65">
        <w:rPr>
          <w:b/>
          <w:i/>
        </w:rPr>
        <w:t xml:space="preserve">labelling standard </w:t>
      </w:r>
      <w:r w:rsidRPr="00CA4C65">
        <w:t>means a standard made by the APVMA under paragraph</w:t>
      </w:r>
      <w:r w:rsidR="005F670B" w:rsidRPr="00CA4C65">
        <w:t> </w:t>
      </w:r>
      <w:r w:rsidRPr="00CA4C65">
        <w:t>6E(1)(c) of the Code.</w:t>
      </w:r>
    </w:p>
    <w:p w:rsidR="00D9549D" w:rsidRPr="00CA4C65" w:rsidRDefault="00D9549D" w:rsidP="000D307C">
      <w:pPr>
        <w:pStyle w:val="Definition"/>
      </w:pPr>
      <w:r w:rsidRPr="00CA4C65">
        <w:rPr>
          <w:b/>
          <w:bCs/>
          <w:i/>
          <w:iCs/>
        </w:rPr>
        <w:t>legal practitioner</w:t>
      </w:r>
      <w:r w:rsidRPr="00CA4C65">
        <w:rPr>
          <w:b/>
          <w:i/>
        </w:rPr>
        <w:t xml:space="preserve"> </w:t>
      </w:r>
      <w:r w:rsidRPr="00CA4C65">
        <w:t>means a person who is admitted, and entitled to practise, as a barrister or solicitor in a State or Territory.</w:t>
      </w:r>
    </w:p>
    <w:p w:rsidR="00997B76" w:rsidRPr="00CA4C65" w:rsidRDefault="00997B76" w:rsidP="00997B76">
      <w:pPr>
        <w:pStyle w:val="Definition"/>
      </w:pPr>
      <w:r w:rsidRPr="00CA4C65">
        <w:rPr>
          <w:b/>
          <w:i/>
        </w:rPr>
        <w:t>lodged</w:t>
      </w:r>
      <w:r w:rsidRPr="00CA4C65">
        <w:t>: see regulation</w:t>
      </w:r>
      <w:r w:rsidR="005F670B" w:rsidRPr="00CA4C65">
        <w:t> </w:t>
      </w:r>
      <w:r w:rsidRPr="00CA4C65">
        <w:t>5A.</w:t>
      </w:r>
    </w:p>
    <w:p w:rsidR="00D9549D" w:rsidRPr="00CA4C65" w:rsidRDefault="00D9549D" w:rsidP="000D307C">
      <w:pPr>
        <w:pStyle w:val="Definition"/>
      </w:pPr>
      <w:r w:rsidRPr="00CA4C65">
        <w:rPr>
          <w:b/>
          <w:bCs/>
          <w:i/>
          <w:iCs/>
        </w:rPr>
        <w:t>medical practitioner</w:t>
      </w:r>
      <w:r w:rsidRPr="00CA4C65">
        <w:rPr>
          <w:b/>
          <w:i/>
        </w:rPr>
        <w:t xml:space="preserve"> </w:t>
      </w:r>
      <w:r w:rsidRPr="00CA4C65">
        <w:t>means a person registered or licensed as a medical practitioner under a law of a State or Territory.</w:t>
      </w:r>
    </w:p>
    <w:p w:rsidR="00DC0BFE" w:rsidRPr="00CA4C65" w:rsidRDefault="00DC0BFE" w:rsidP="00DC0BFE">
      <w:pPr>
        <w:pStyle w:val="Definition"/>
      </w:pPr>
      <w:r w:rsidRPr="00CA4C65">
        <w:rPr>
          <w:b/>
          <w:i/>
        </w:rPr>
        <w:t>minor use</w:t>
      </w:r>
      <w:r w:rsidRPr="00CA4C65">
        <w:t>: see regulation 3AA.</w:t>
      </w:r>
    </w:p>
    <w:p w:rsidR="00D9549D" w:rsidRPr="00CA4C65" w:rsidRDefault="00D9549D" w:rsidP="000D307C">
      <w:pPr>
        <w:pStyle w:val="Definition"/>
      </w:pPr>
      <w:r w:rsidRPr="00CA4C65">
        <w:rPr>
          <w:b/>
          <w:bCs/>
          <w:i/>
          <w:iCs/>
        </w:rPr>
        <w:t>modular assessment fee</w:t>
      </w:r>
      <w:r w:rsidRPr="00CA4C65">
        <w:rPr>
          <w:b/>
          <w:i/>
        </w:rPr>
        <w:t xml:space="preserve"> </w:t>
      </w:r>
      <w:r w:rsidRPr="00CA4C65">
        <w:t xml:space="preserve">has the meaning given </w:t>
      </w:r>
      <w:r w:rsidR="00997B76" w:rsidRPr="00CA4C65">
        <w:t>by subregulation</w:t>
      </w:r>
      <w:r w:rsidR="005F670B" w:rsidRPr="00CA4C65">
        <w:t> </w:t>
      </w:r>
      <w:r w:rsidR="00997B76" w:rsidRPr="00CA4C65">
        <w:t>70A(4)</w:t>
      </w:r>
      <w:r w:rsidRPr="00CA4C65">
        <w:t>.</w:t>
      </w:r>
    </w:p>
    <w:p w:rsidR="00D9549D" w:rsidRPr="00CA4C65" w:rsidRDefault="00D9549D" w:rsidP="000D307C">
      <w:pPr>
        <w:pStyle w:val="Definition"/>
      </w:pPr>
      <w:r w:rsidRPr="00CA4C65">
        <w:rPr>
          <w:b/>
          <w:bCs/>
          <w:i/>
          <w:iCs/>
        </w:rPr>
        <w:t>modular assessment period</w:t>
      </w:r>
      <w:r w:rsidRPr="00CA4C65">
        <w:rPr>
          <w:b/>
          <w:i/>
        </w:rPr>
        <w:t xml:space="preserve"> </w:t>
      </w:r>
      <w:r w:rsidRPr="00CA4C65">
        <w:t xml:space="preserve">has the meaning given </w:t>
      </w:r>
      <w:r w:rsidR="00997B76" w:rsidRPr="00CA4C65">
        <w:t xml:space="preserve">by </w:t>
      </w:r>
      <w:r w:rsidR="00AA5574" w:rsidRPr="00CA4C65">
        <w:t>regulation</w:t>
      </w:r>
      <w:r w:rsidR="005F670B" w:rsidRPr="00CA4C65">
        <w:t> </w:t>
      </w:r>
      <w:r w:rsidR="00AA5574" w:rsidRPr="00CA4C65">
        <w:t>77</w:t>
      </w:r>
      <w:r w:rsidRPr="00CA4C65">
        <w:t>.</w:t>
      </w:r>
    </w:p>
    <w:p w:rsidR="00536E54" w:rsidRPr="00CA4C65" w:rsidRDefault="00536E54" w:rsidP="00536E54">
      <w:pPr>
        <w:pStyle w:val="Definition"/>
      </w:pPr>
      <w:r w:rsidRPr="00CA4C65">
        <w:rPr>
          <w:b/>
          <w:i/>
        </w:rPr>
        <w:t>multi</w:t>
      </w:r>
      <w:r w:rsidR="009B6244">
        <w:rPr>
          <w:b/>
          <w:i/>
        </w:rPr>
        <w:noBreakHyphen/>
      </w:r>
      <w:r w:rsidRPr="00CA4C65">
        <w:rPr>
          <w:b/>
          <w:i/>
        </w:rPr>
        <w:t>category licence</w:t>
      </w:r>
      <w:r w:rsidRPr="00CA4C65">
        <w:t xml:space="preserve"> means a licence issued under Part</w:t>
      </w:r>
      <w:r w:rsidR="005F670B" w:rsidRPr="00CA4C65">
        <w:t> </w:t>
      </w:r>
      <w:r w:rsidRPr="00CA4C65">
        <w:t>8 of the Code to carry out steps in the manufacture of a veterinary chemical product mentioned in the definition of one of the following terms:</w:t>
      </w:r>
    </w:p>
    <w:p w:rsidR="00536E54" w:rsidRPr="00CA4C65" w:rsidRDefault="00536E54" w:rsidP="00536E54">
      <w:pPr>
        <w:pStyle w:val="paragraph"/>
      </w:pPr>
      <w:r w:rsidRPr="00CA4C65">
        <w:tab/>
        <w:t>(a)</w:t>
      </w:r>
      <w:r w:rsidRPr="00CA4C65">
        <w:tab/>
        <w:t>category 2 licence;</w:t>
      </w:r>
    </w:p>
    <w:p w:rsidR="00536E54" w:rsidRPr="00CA4C65" w:rsidRDefault="00536E54" w:rsidP="00536E54">
      <w:pPr>
        <w:pStyle w:val="paragraph"/>
      </w:pPr>
      <w:r w:rsidRPr="00CA4C65">
        <w:tab/>
        <w:t>(b)</w:t>
      </w:r>
      <w:r w:rsidRPr="00CA4C65">
        <w:tab/>
        <w:t>category 3 licence;</w:t>
      </w:r>
    </w:p>
    <w:p w:rsidR="00536E54" w:rsidRPr="00CA4C65" w:rsidRDefault="00536E54" w:rsidP="00536E54">
      <w:pPr>
        <w:pStyle w:val="paragraph"/>
      </w:pPr>
      <w:r w:rsidRPr="00CA4C65">
        <w:tab/>
        <w:t>(c)</w:t>
      </w:r>
      <w:r w:rsidRPr="00CA4C65">
        <w:tab/>
        <w:t>category 4 licence;</w:t>
      </w:r>
    </w:p>
    <w:p w:rsidR="00536E54" w:rsidRPr="00CA4C65" w:rsidRDefault="00536E54" w:rsidP="00536E54">
      <w:pPr>
        <w:pStyle w:val="subsection2"/>
      </w:pPr>
      <w:r w:rsidRPr="00CA4C65">
        <w:t>at the same premises as are used to carry out steps in the manufacture of veterinary chemical products mentioned in the definition of at least one other of those terms.</w:t>
      </w:r>
    </w:p>
    <w:p w:rsidR="00D9549D" w:rsidRPr="00CA4C65" w:rsidRDefault="00D9549D" w:rsidP="000D307C">
      <w:pPr>
        <w:pStyle w:val="Definition"/>
      </w:pPr>
      <w:r w:rsidRPr="00CA4C65">
        <w:rPr>
          <w:b/>
          <w:bCs/>
          <w:i/>
          <w:iCs/>
        </w:rPr>
        <w:t>NATA</w:t>
      </w:r>
      <w:r w:rsidRPr="00CA4C65">
        <w:rPr>
          <w:b/>
          <w:i/>
        </w:rPr>
        <w:t xml:space="preserve"> </w:t>
      </w:r>
      <w:r w:rsidRPr="00CA4C65">
        <w:t>means the National Association of Testing Authorities, Australia, a company having the Australian Company Number 004379748.</w:t>
      </w:r>
    </w:p>
    <w:p w:rsidR="00D9549D" w:rsidRPr="00CA4C65" w:rsidRDefault="00D9549D" w:rsidP="000D307C">
      <w:pPr>
        <w:pStyle w:val="Definition"/>
      </w:pPr>
      <w:r w:rsidRPr="00CA4C65">
        <w:rPr>
          <w:b/>
          <w:bCs/>
          <w:i/>
          <w:iCs/>
        </w:rPr>
        <w:t>notification number</w:t>
      </w:r>
      <w:r w:rsidRPr="00CA4C65">
        <w:t>, means a notification number assigned to a person under regulation</w:t>
      </w:r>
      <w:r w:rsidR="005F670B" w:rsidRPr="00CA4C65">
        <w:t> </w:t>
      </w:r>
      <w:r w:rsidRPr="00CA4C65">
        <w:t>47.</w:t>
      </w:r>
    </w:p>
    <w:p w:rsidR="00D9549D" w:rsidRPr="00CA4C65" w:rsidRDefault="00D9549D" w:rsidP="000D307C">
      <w:pPr>
        <w:pStyle w:val="Definition"/>
      </w:pPr>
      <w:r w:rsidRPr="00CA4C65">
        <w:rPr>
          <w:b/>
          <w:bCs/>
          <w:i/>
          <w:iCs/>
        </w:rPr>
        <w:t xml:space="preserve">nutritional ingredient </w:t>
      </w:r>
      <w:r w:rsidRPr="00CA4C65">
        <w:rPr>
          <w:bCs/>
          <w:iCs/>
        </w:rPr>
        <w:t>includes</w:t>
      </w:r>
      <w:r w:rsidRPr="00CA4C65">
        <w:t>, but is not limited to, the following:</w:t>
      </w:r>
    </w:p>
    <w:p w:rsidR="00D9549D" w:rsidRPr="00CA4C65" w:rsidRDefault="00D9549D" w:rsidP="000D307C">
      <w:pPr>
        <w:pStyle w:val="paragraph"/>
      </w:pPr>
      <w:r w:rsidRPr="00CA4C65">
        <w:tab/>
        <w:t>(a)</w:t>
      </w:r>
      <w:r w:rsidRPr="00CA4C65">
        <w:tab/>
        <w:t>protein meals (as a protein source);</w:t>
      </w:r>
    </w:p>
    <w:p w:rsidR="00D9549D" w:rsidRPr="00CA4C65" w:rsidRDefault="00D9549D" w:rsidP="000D307C">
      <w:pPr>
        <w:pStyle w:val="paragraph"/>
      </w:pPr>
      <w:r w:rsidRPr="00CA4C65">
        <w:tab/>
        <w:t>(b)</w:t>
      </w:r>
      <w:r w:rsidRPr="00CA4C65">
        <w:tab/>
        <w:t>fermentation products from human foods, (including brewer’s grains, yeasts and yeast extracts);</w:t>
      </w:r>
    </w:p>
    <w:p w:rsidR="00D9549D" w:rsidRPr="00CA4C65" w:rsidRDefault="00D9549D" w:rsidP="000D307C">
      <w:pPr>
        <w:pStyle w:val="paragraph"/>
      </w:pPr>
      <w:r w:rsidRPr="00CA4C65">
        <w:tab/>
        <w:t>(c)</w:t>
      </w:r>
      <w:r w:rsidRPr="00CA4C65">
        <w:tab/>
        <w:t>hay, including lucerne hay and peanut hay;</w:t>
      </w:r>
    </w:p>
    <w:p w:rsidR="00D9549D" w:rsidRPr="00CA4C65" w:rsidRDefault="00D9549D" w:rsidP="000D307C">
      <w:pPr>
        <w:pStyle w:val="paragraph"/>
      </w:pPr>
      <w:r w:rsidRPr="00CA4C65">
        <w:tab/>
        <w:t>(d)</w:t>
      </w:r>
      <w:r w:rsidRPr="00CA4C65">
        <w:tab/>
        <w:t>chaff;</w:t>
      </w:r>
    </w:p>
    <w:p w:rsidR="00D9549D" w:rsidRPr="00CA4C65" w:rsidRDefault="00D9549D" w:rsidP="000D307C">
      <w:pPr>
        <w:pStyle w:val="paragraph"/>
      </w:pPr>
      <w:r w:rsidRPr="00CA4C65">
        <w:tab/>
        <w:t>(e)</w:t>
      </w:r>
      <w:r w:rsidRPr="00CA4C65">
        <w:tab/>
        <w:t>straw;</w:t>
      </w:r>
    </w:p>
    <w:p w:rsidR="00D9549D" w:rsidRPr="00CA4C65" w:rsidRDefault="00D9549D" w:rsidP="000D307C">
      <w:pPr>
        <w:pStyle w:val="paragraph"/>
      </w:pPr>
      <w:r w:rsidRPr="00CA4C65">
        <w:tab/>
        <w:t>(f)</w:t>
      </w:r>
      <w:r w:rsidRPr="00CA4C65">
        <w:tab/>
        <w:t>grains, other similar seeds and the products of those grains or seeds;</w:t>
      </w:r>
    </w:p>
    <w:p w:rsidR="00D9549D" w:rsidRPr="00CA4C65" w:rsidRDefault="00D9549D" w:rsidP="000D307C">
      <w:pPr>
        <w:pStyle w:val="paragraph"/>
      </w:pPr>
      <w:r w:rsidRPr="00CA4C65">
        <w:tab/>
        <w:t>(g)</w:t>
      </w:r>
      <w:r w:rsidRPr="00CA4C65">
        <w:tab/>
        <w:t>vitamins, minerals and amino acids at normal nutritional levels;</w:t>
      </w:r>
    </w:p>
    <w:p w:rsidR="00D9549D" w:rsidRPr="00CA4C65" w:rsidRDefault="00D9549D" w:rsidP="000D307C">
      <w:pPr>
        <w:pStyle w:val="paragraph"/>
      </w:pPr>
      <w:r w:rsidRPr="00CA4C65">
        <w:tab/>
        <w:t>(h)</w:t>
      </w:r>
      <w:r w:rsidRPr="00CA4C65">
        <w:tab/>
        <w:t>salt, limestone and inorganic phosphorus sources;</w:t>
      </w:r>
    </w:p>
    <w:p w:rsidR="00D9549D" w:rsidRPr="00CA4C65" w:rsidRDefault="00D9549D" w:rsidP="000D307C">
      <w:pPr>
        <w:pStyle w:val="paragraph"/>
      </w:pPr>
      <w:r w:rsidRPr="00CA4C65">
        <w:lastRenderedPageBreak/>
        <w:tab/>
        <w:t>(i)</w:t>
      </w:r>
      <w:r w:rsidRPr="00CA4C65">
        <w:tab/>
        <w:t>fats and oils;</w:t>
      </w:r>
    </w:p>
    <w:p w:rsidR="00D9549D" w:rsidRPr="00CA4C65" w:rsidRDefault="00D9549D" w:rsidP="000D307C">
      <w:pPr>
        <w:pStyle w:val="paragraph"/>
      </w:pPr>
      <w:r w:rsidRPr="00CA4C65">
        <w:tab/>
        <w:t>(j)</w:t>
      </w:r>
      <w:r w:rsidRPr="00CA4C65">
        <w:tab/>
        <w:t>milk by</w:t>
      </w:r>
      <w:r w:rsidR="009B6244">
        <w:noBreakHyphen/>
      </w:r>
      <w:r w:rsidRPr="00CA4C65">
        <w:t>products;</w:t>
      </w:r>
    </w:p>
    <w:p w:rsidR="00D9549D" w:rsidRPr="00CA4C65" w:rsidRDefault="00D9549D" w:rsidP="000D307C">
      <w:pPr>
        <w:pStyle w:val="paragraph"/>
      </w:pPr>
      <w:r w:rsidRPr="00CA4C65">
        <w:tab/>
        <w:t>(k)</w:t>
      </w:r>
      <w:r w:rsidRPr="00CA4C65">
        <w:tab/>
        <w:t>non</w:t>
      </w:r>
      <w:r w:rsidR="009B6244">
        <w:noBreakHyphen/>
      </w:r>
      <w:r w:rsidRPr="00CA4C65">
        <w:t>protein nitrogen sources;</w:t>
      </w:r>
    </w:p>
    <w:p w:rsidR="00D9549D" w:rsidRPr="00CA4C65" w:rsidRDefault="00D9549D" w:rsidP="000D307C">
      <w:pPr>
        <w:pStyle w:val="paragraph"/>
      </w:pPr>
      <w:r w:rsidRPr="00CA4C65">
        <w:tab/>
        <w:t>(l)</w:t>
      </w:r>
      <w:r w:rsidRPr="00CA4C65">
        <w:tab/>
        <w:t>molasses.</w:t>
      </w:r>
    </w:p>
    <w:p w:rsidR="00D9549D" w:rsidRPr="00CA4C65" w:rsidRDefault="00D9549D" w:rsidP="000D307C">
      <w:pPr>
        <w:pStyle w:val="Definition"/>
      </w:pPr>
      <w:r w:rsidRPr="00CA4C65">
        <w:rPr>
          <w:b/>
          <w:bCs/>
          <w:i/>
          <w:iCs/>
        </w:rPr>
        <w:t>poison schedule classification</w:t>
      </w:r>
      <w:r w:rsidRPr="00CA4C65">
        <w:t xml:space="preserve">, in relation to a chemical product, means classification of the product or any of its constituents in the </w:t>
      </w:r>
      <w:r w:rsidR="00BD10A0" w:rsidRPr="00CA4C65">
        <w:t>current Poisons Standard.</w:t>
      </w:r>
    </w:p>
    <w:p w:rsidR="00D9549D" w:rsidRPr="00CA4C65" w:rsidRDefault="00D9549D" w:rsidP="000D307C">
      <w:pPr>
        <w:pStyle w:val="Definition"/>
      </w:pPr>
      <w:r w:rsidRPr="00CA4C65">
        <w:rPr>
          <w:b/>
          <w:bCs/>
          <w:i/>
          <w:iCs/>
        </w:rPr>
        <w:t>premix</w:t>
      </w:r>
      <w:r w:rsidRPr="00CA4C65">
        <w:rPr>
          <w:b/>
          <w:i/>
        </w:rPr>
        <w:t xml:space="preserve"> </w:t>
      </w:r>
      <w:r w:rsidRPr="00CA4C65">
        <w:t>means a mixture that:</w:t>
      </w:r>
    </w:p>
    <w:p w:rsidR="00D9549D" w:rsidRPr="00CA4C65" w:rsidRDefault="00D9549D" w:rsidP="000D307C">
      <w:pPr>
        <w:pStyle w:val="paragraph"/>
      </w:pPr>
      <w:r w:rsidRPr="00CA4C65">
        <w:tab/>
        <w:t>(a)</w:t>
      </w:r>
      <w:r w:rsidRPr="00CA4C65">
        <w:tab/>
        <w:t>contains vitamins, minerals, amino acids or other substances; and</w:t>
      </w:r>
    </w:p>
    <w:p w:rsidR="00D9549D" w:rsidRPr="00CA4C65" w:rsidRDefault="00D9549D" w:rsidP="000D307C">
      <w:pPr>
        <w:pStyle w:val="paragraph"/>
      </w:pPr>
      <w:r w:rsidRPr="00CA4C65">
        <w:tab/>
        <w:t>(b)</w:t>
      </w:r>
      <w:r w:rsidRPr="00CA4C65">
        <w:tab/>
        <w:t>is intended to be added to stockfood to form a finished feed for feeding to a group of animals.</w:t>
      </w:r>
    </w:p>
    <w:p w:rsidR="00D9549D" w:rsidRPr="00CA4C65" w:rsidRDefault="00D9549D" w:rsidP="000D307C">
      <w:pPr>
        <w:pStyle w:val="Definition"/>
      </w:pPr>
      <w:r w:rsidRPr="00CA4C65">
        <w:rPr>
          <w:b/>
          <w:bCs/>
          <w:i/>
          <w:iCs/>
        </w:rPr>
        <w:t>purchaser declaration number</w:t>
      </w:r>
      <w:r w:rsidRPr="00CA4C65">
        <w:rPr>
          <w:b/>
          <w:i/>
        </w:rPr>
        <w:t xml:space="preserve"> </w:t>
      </w:r>
      <w:r w:rsidRPr="00CA4C65">
        <w:t>means a distinguishing number issued in respect of premises by a State or Territory or by an authority of a State or Territory, for the purpose of identifying those premises as premises where animals to be treated with a hormonal growth promotant are, or are to be, kept.</w:t>
      </w:r>
    </w:p>
    <w:p w:rsidR="00D9549D" w:rsidRPr="00CA4C65" w:rsidRDefault="00D9549D" w:rsidP="000D307C">
      <w:pPr>
        <w:pStyle w:val="Definition"/>
      </w:pPr>
      <w:r w:rsidRPr="00CA4C65">
        <w:rPr>
          <w:b/>
          <w:i/>
        </w:rPr>
        <w:t xml:space="preserve">reference active constituent </w:t>
      </w:r>
      <w:r w:rsidRPr="00CA4C65">
        <w:t>has the meaning given by regulation</w:t>
      </w:r>
      <w:r w:rsidR="005F670B" w:rsidRPr="00CA4C65">
        <w:t> </w:t>
      </w:r>
      <w:r w:rsidRPr="00CA4C65">
        <w:t>3A.</w:t>
      </w:r>
    </w:p>
    <w:p w:rsidR="00D9549D" w:rsidRPr="00CA4C65" w:rsidRDefault="00D9549D" w:rsidP="000D307C">
      <w:pPr>
        <w:pStyle w:val="Definition"/>
      </w:pPr>
      <w:r w:rsidRPr="00CA4C65">
        <w:rPr>
          <w:b/>
          <w:i/>
        </w:rPr>
        <w:t xml:space="preserve">reference chemical product </w:t>
      </w:r>
      <w:r w:rsidRPr="00CA4C65">
        <w:t>has the meaning given by regulation</w:t>
      </w:r>
      <w:r w:rsidR="005F670B" w:rsidRPr="00CA4C65">
        <w:t> </w:t>
      </w:r>
      <w:r w:rsidRPr="00CA4C65">
        <w:t>3B.</w:t>
      </w:r>
    </w:p>
    <w:p w:rsidR="00D9549D" w:rsidRPr="00CA4C65" w:rsidRDefault="00D9549D" w:rsidP="000D307C">
      <w:pPr>
        <w:pStyle w:val="Definition"/>
      </w:pPr>
      <w:r w:rsidRPr="00CA4C65">
        <w:rPr>
          <w:b/>
          <w:bCs/>
          <w:i/>
          <w:iCs/>
        </w:rPr>
        <w:t>stockfood</w:t>
      </w:r>
      <w:r w:rsidRPr="00CA4C65">
        <w:rPr>
          <w:b/>
          <w:i/>
        </w:rPr>
        <w:t xml:space="preserve"> </w:t>
      </w:r>
      <w:r w:rsidRPr="00CA4C65">
        <w:t>means a basic food or food mixture that:</w:t>
      </w:r>
    </w:p>
    <w:p w:rsidR="00D9549D" w:rsidRPr="00CA4C65" w:rsidRDefault="00D9549D" w:rsidP="000D307C">
      <w:pPr>
        <w:pStyle w:val="paragraph"/>
      </w:pPr>
      <w:r w:rsidRPr="00CA4C65">
        <w:tab/>
        <w:t>(a)</w:t>
      </w:r>
      <w:r w:rsidRPr="00CA4C65">
        <w:tab/>
        <w:t>contains one or more nutritional ingredients; and</w:t>
      </w:r>
    </w:p>
    <w:p w:rsidR="00D9549D" w:rsidRPr="00CA4C65" w:rsidRDefault="00D9549D" w:rsidP="000D307C">
      <w:pPr>
        <w:pStyle w:val="paragraph"/>
      </w:pPr>
      <w:r w:rsidRPr="00CA4C65">
        <w:tab/>
        <w:t>(b)</w:t>
      </w:r>
      <w:r w:rsidRPr="00CA4C65">
        <w:tab/>
        <w:t>is intended to be fed to animals for the maintenance of life, normal growth, production, work, reproduction or performance.</w:t>
      </w:r>
    </w:p>
    <w:p w:rsidR="00D9549D" w:rsidRPr="00CA4C65" w:rsidRDefault="00D9549D" w:rsidP="000D307C">
      <w:pPr>
        <w:pStyle w:val="Definition"/>
      </w:pPr>
      <w:r w:rsidRPr="00CA4C65">
        <w:rPr>
          <w:b/>
          <w:bCs/>
          <w:i/>
          <w:iCs/>
        </w:rPr>
        <w:t>stockfood supplement</w:t>
      </w:r>
      <w:r w:rsidRPr="00CA4C65">
        <w:rPr>
          <w:b/>
          <w:i/>
        </w:rPr>
        <w:t xml:space="preserve"> </w:t>
      </w:r>
      <w:r w:rsidRPr="00CA4C65">
        <w:t>means any substance or mixture of substances in the form of tablets, sachets or measures added to stockfood for administration to animals individually in order to supplement or balance that stockfood, but does not include a substance or mixture of substances in an injectable dose form, an intraruminal bolus, a block or a lick.</w:t>
      </w:r>
    </w:p>
    <w:p w:rsidR="00D9549D" w:rsidRPr="00CA4C65" w:rsidRDefault="00D9549D" w:rsidP="000D307C">
      <w:pPr>
        <w:pStyle w:val="Definition"/>
      </w:pPr>
      <w:r w:rsidRPr="00CA4C65">
        <w:rPr>
          <w:b/>
          <w:bCs/>
          <w:i/>
          <w:iCs/>
        </w:rPr>
        <w:t>supply</w:t>
      </w:r>
      <w:r w:rsidRPr="00CA4C65">
        <w:t>, in relation to any product or thing, includes cause or permit the supply of the product or thing.</w:t>
      </w:r>
    </w:p>
    <w:p w:rsidR="00D9549D" w:rsidRPr="00CA4C65" w:rsidRDefault="000D307C" w:rsidP="000D307C">
      <w:pPr>
        <w:pStyle w:val="notetext"/>
      </w:pPr>
      <w:r w:rsidRPr="00CA4C65">
        <w:rPr>
          <w:iCs/>
        </w:rPr>
        <w:t>Note:</w:t>
      </w:r>
      <w:r w:rsidRPr="00CA4C65">
        <w:rPr>
          <w:iCs/>
        </w:rPr>
        <w:tab/>
      </w:r>
      <w:r w:rsidR="00D9549D" w:rsidRPr="00CA4C65">
        <w:t>Section</w:t>
      </w:r>
      <w:r w:rsidR="005F670B" w:rsidRPr="00CA4C65">
        <w:t> </w:t>
      </w:r>
      <w:r w:rsidR="00D9549D" w:rsidRPr="00CA4C65">
        <w:t xml:space="preserve">3 of the Code provides that </w:t>
      </w:r>
      <w:r w:rsidR="00D9549D" w:rsidRPr="00CA4C65">
        <w:rPr>
          <w:b/>
          <w:bCs/>
          <w:i/>
          <w:iCs/>
        </w:rPr>
        <w:t>supply</w:t>
      </w:r>
      <w:r w:rsidR="00D9549D" w:rsidRPr="00CA4C65">
        <w:t xml:space="preserve"> includes do, or cause or permit the doing of, any of the following:</w:t>
      </w:r>
    </w:p>
    <w:p w:rsidR="00D9549D" w:rsidRPr="00CA4C65" w:rsidRDefault="00D9549D" w:rsidP="000D307C">
      <w:pPr>
        <w:pStyle w:val="notepara"/>
      </w:pPr>
      <w:r w:rsidRPr="00CA4C65">
        <w:t>(a)</w:t>
      </w:r>
      <w:r w:rsidRPr="00CA4C65">
        <w:tab/>
        <w:t>sell;</w:t>
      </w:r>
    </w:p>
    <w:p w:rsidR="00D9549D" w:rsidRPr="00CA4C65" w:rsidRDefault="00D9549D" w:rsidP="000D307C">
      <w:pPr>
        <w:pStyle w:val="notepara"/>
      </w:pPr>
      <w:r w:rsidRPr="00CA4C65">
        <w:t>(b)</w:t>
      </w:r>
      <w:r w:rsidRPr="00CA4C65">
        <w:tab/>
        <w:t>expose for sale;</w:t>
      </w:r>
    </w:p>
    <w:p w:rsidR="00D9549D" w:rsidRPr="00CA4C65" w:rsidRDefault="00D9549D" w:rsidP="000D307C">
      <w:pPr>
        <w:pStyle w:val="notepara"/>
      </w:pPr>
      <w:r w:rsidRPr="00CA4C65">
        <w:t>(c)</w:t>
      </w:r>
      <w:r w:rsidRPr="00CA4C65">
        <w:tab/>
        <w:t>send or deliver for sale or on sale;</w:t>
      </w:r>
    </w:p>
    <w:p w:rsidR="00D9549D" w:rsidRPr="00CA4C65" w:rsidRDefault="00D9549D" w:rsidP="000D307C">
      <w:pPr>
        <w:pStyle w:val="notepara"/>
      </w:pPr>
      <w:r w:rsidRPr="00CA4C65">
        <w:t>(d)</w:t>
      </w:r>
      <w:r w:rsidRPr="00CA4C65">
        <w:tab/>
        <w:t>dispose of under a hire purchase agreement;</w:t>
      </w:r>
    </w:p>
    <w:p w:rsidR="00D9549D" w:rsidRPr="00CA4C65" w:rsidRDefault="00D9549D" w:rsidP="000D307C">
      <w:pPr>
        <w:pStyle w:val="notepara"/>
      </w:pPr>
      <w:r w:rsidRPr="00CA4C65">
        <w:t>(e)</w:t>
      </w:r>
      <w:r w:rsidRPr="00CA4C65">
        <w:tab/>
        <w:t>exchange;</w:t>
      </w:r>
    </w:p>
    <w:p w:rsidR="00D9549D" w:rsidRPr="00CA4C65" w:rsidRDefault="00D9549D" w:rsidP="000D307C">
      <w:pPr>
        <w:pStyle w:val="notepara"/>
      </w:pPr>
      <w:r w:rsidRPr="00CA4C65">
        <w:t>(f)</w:t>
      </w:r>
      <w:r w:rsidRPr="00CA4C65">
        <w:tab/>
        <w:t>give;</w:t>
      </w:r>
    </w:p>
    <w:p w:rsidR="00D9549D" w:rsidRPr="00CA4C65" w:rsidRDefault="00D9549D" w:rsidP="000D307C">
      <w:pPr>
        <w:pStyle w:val="notepara"/>
      </w:pPr>
      <w:r w:rsidRPr="00CA4C65">
        <w:t>(g)</w:t>
      </w:r>
      <w:r w:rsidRPr="00CA4C65">
        <w:tab/>
        <w:t>offer to do an act that would be a supply (including an act referred to in any of the above paragraphs).</w:t>
      </w:r>
    </w:p>
    <w:p w:rsidR="00AA5574" w:rsidRPr="00CA4C65" w:rsidRDefault="00AA5574" w:rsidP="00AA5574">
      <w:pPr>
        <w:pStyle w:val="Definition"/>
      </w:pPr>
      <w:r w:rsidRPr="00CA4C65">
        <w:rPr>
          <w:b/>
          <w:i/>
        </w:rPr>
        <w:t>timeshift application</w:t>
      </w:r>
      <w:r w:rsidRPr="00CA4C65">
        <w:t>: see regulation</w:t>
      </w:r>
      <w:r w:rsidR="005F670B" w:rsidRPr="00CA4C65">
        <w:t> </w:t>
      </w:r>
      <w:r w:rsidRPr="00CA4C65">
        <w:t>3BA.</w:t>
      </w:r>
    </w:p>
    <w:p w:rsidR="00997B76" w:rsidRPr="00CA4C65" w:rsidRDefault="00997B76" w:rsidP="00997B76">
      <w:pPr>
        <w:pStyle w:val="Definition"/>
      </w:pPr>
      <w:r w:rsidRPr="00CA4C65">
        <w:rPr>
          <w:b/>
          <w:bCs/>
          <w:i/>
          <w:iCs/>
        </w:rPr>
        <w:t>United States Pharmacopeia</w:t>
      </w:r>
      <w:r w:rsidRPr="00CA4C65">
        <w:t xml:space="preserve"> means the book of that name published by the United States Pharmacopeia Convention.</w:t>
      </w:r>
    </w:p>
    <w:p w:rsidR="00BD10A0" w:rsidRPr="00CA4C65" w:rsidRDefault="000D307C" w:rsidP="000D307C">
      <w:pPr>
        <w:pStyle w:val="notetext"/>
      </w:pPr>
      <w:r w:rsidRPr="00CA4C65">
        <w:lastRenderedPageBreak/>
        <w:t>Note:</w:t>
      </w:r>
      <w:r w:rsidRPr="00CA4C65">
        <w:tab/>
      </w:r>
      <w:r w:rsidR="00BD10A0" w:rsidRPr="00CA4C65">
        <w:t>Several other words and expressions used in these Regulations have the meaning given by section</w:t>
      </w:r>
      <w:r w:rsidR="005F670B" w:rsidRPr="00CA4C65">
        <w:t> </w:t>
      </w:r>
      <w:r w:rsidR="00BD10A0" w:rsidRPr="00CA4C65">
        <w:t>3 of the Code in the Schedule to the Act. For example:</w:t>
      </w:r>
    </w:p>
    <w:p w:rsidR="00BD10A0" w:rsidRPr="00CA4C65" w:rsidRDefault="00BD10A0" w:rsidP="000D307C">
      <w:pPr>
        <w:pStyle w:val="notepara"/>
      </w:pPr>
      <w:r w:rsidRPr="00CA4C65">
        <w:sym w:font="Symbol" w:char="F0B7"/>
      </w:r>
      <w:r w:rsidRPr="00CA4C65">
        <w:tab/>
        <w:t>active constituent</w:t>
      </w:r>
    </w:p>
    <w:p w:rsidR="00BD10A0" w:rsidRPr="00CA4C65" w:rsidRDefault="00BD10A0" w:rsidP="000D307C">
      <w:pPr>
        <w:pStyle w:val="notepara"/>
      </w:pPr>
      <w:r w:rsidRPr="00CA4C65">
        <w:sym w:font="Symbol" w:char="F0B7"/>
      </w:r>
      <w:r w:rsidRPr="00CA4C65">
        <w:tab/>
        <w:t>agricultural chemical product</w:t>
      </w:r>
    </w:p>
    <w:p w:rsidR="00BD10A0" w:rsidRPr="00CA4C65" w:rsidRDefault="00BD10A0" w:rsidP="000D307C">
      <w:pPr>
        <w:pStyle w:val="notepara"/>
      </w:pPr>
      <w:r w:rsidRPr="00CA4C65">
        <w:sym w:font="Symbol" w:char="F0B7"/>
      </w:r>
      <w:r w:rsidRPr="00CA4C65">
        <w:tab/>
        <w:t>approved label</w:t>
      </w:r>
    </w:p>
    <w:p w:rsidR="00BD10A0" w:rsidRPr="00CA4C65" w:rsidRDefault="00BD10A0" w:rsidP="000D307C">
      <w:pPr>
        <w:pStyle w:val="notepara"/>
      </w:pPr>
      <w:r w:rsidRPr="00CA4C65">
        <w:sym w:font="Symbol" w:char="F0B7"/>
      </w:r>
      <w:r w:rsidRPr="00CA4C65">
        <w:tab/>
      </w:r>
      <w:r w:rsidR="00965954" w:rsidRPr="00CA4C65">
        <w:t>holder</w:t>
      </w:r>
    </w:p>
    <w:p w:rsidR="00BD10A0" w:rsidRPr="00CA4C65" w:rsidRDefault="00BD10A0" w:rsidP="000D307C">
      <w:pPr>
        <w:pStyle w:val="notepara"/>
      </w:pPr>
      <w:r w:rsidRPr="00CA4C65">
        <w:sym w:font="Symbol" w:char="F0B7"/>
      </w:r>
      <w:r w:rsidRPr="00CA4C65">
        <w:tab/>
        <w:t>label</w:t>
      </w:r>
    </w:p>
    <w:p w:rsidR="00BD10A0" w:rsidRPr="00CA4C65" w:rsidRDefault="00BD10A0" w:rsidP="000D307C">
      <w:pPr>
        <w:pStyle w:val="notepara"/>
      </w:pPr>
      <w:r w:rsidRPr="00CA4C65">
        <w:sym w:font="Symbol" w:char="F0B7"/>
      </w:r>
      <w:r w:rsidRPr="00CA4C65">
        <w:tab/>
        <w:t>relevant particulars</w:t>
      </w:r>
    </w:p>
    <w:p w:rsidR="00BD10A0" w:rsidRPr="00CA4C65" w:rsidRDefault="00BD10A0" w:rsidP="000D307C">
      <w:pPr>
        <w:pStyle w:val="notepara"/>
      </w:pPr>
      <w:r w:rsidRPr="00CA4C65">
        <w:sym w:font="Symbol" w:char="F0B7"/>
      </w:r>
      <w:r w:rsidRPr="00CA4C65">
        <w:tab/>
        <w:t>veterinary chemical product.</w:t>
      </w:r>
    </w:p>
    <w:p w:rsidR="00D9549D" w:rsidRPr="00CA4C65" w:rsidRDefault="00D9549D" w:rsidP="000D307C">
      <w:pPr>
        <w:pStyle w:val="subsection"/>
      </w:pPr>
      <w:r w:rsidRPr="00CA4C65">
        <w:rPr>
          <w:b/>
          <w:bCs/>
        </w:rPr>
        <w:tab/>
      </w:r>
      <w:r w:rsidRPr="00CA4C65">
        <w:t>(1A)</w:t>
      </w:r>
      <w:r w:rsidRPr="00CA4C65">
        <w:rPr>
          <w:b/>
          <w:bCs/>
        </w:rPr>
        <w:tab/>
      </w:r>
      <w:r w:rsidRPr="00CA4C65">
        <w:t>Unless the contrary intention appears, an expression used in both these Regulations and the Code has the same meaning in these Regulations as in the Code.</w:t>
      </w:r>
    </w:p>
    <w:p w:rsidR="00D9549D" w:rsidRPr="00CA4C65" w:rsidRDefault="00D9549D" w:rsidP="000D307C">
      <w:pPr>
        <w:pStyle w:val="subsection"/>
      </w:pPr>
      <w:r w:rsidRPr="00CA4C65">
        <w:rPr>
          <w:b/>
          <w:bCs/>
        </w:rPr>
        <w:tab/>
      </w:r>
      <w:r w:rsidRPr="00CA4C65">
        <w:t>(2)</w:t>
      </w:r>
      <w:r w:rsidRPr="00CA4C65">
        <w:rPr>
          <w:b/>
          <w:bCs/>
        </w:rPr>
        <w:tab/>
      </w:r>
      <w:r w:rsidRPr="00CA4C65">
        <w:t>Unless the contrary intention appears, a reference in these Regulations to a book or other publication is a reference to the latest edition of that book or publication as modified or amended from time to time, and includes any addendum or other addition to the book or publication.</w:t>
      </w:r>
    </w:p>
    <w:p w:rsidR="00DC0BFE" w:rsidRPr="00CA4C65" w:rsidRDefault="00DC0BFE" w:rsidP="00DC0BFE">
      <w:pPr>
        <w:pStyle w:val="ActHead5"/>
        <w:rPr>
          <w:i/>
        </w:rPr>
      </w:pPr>
      <w:bookmarkStart w:id="8" w:name="_Toc179971193"/>
      <w:r w:rsidRPr="009B6244">
        <w:rPr>
          <w:rStyle w:val="CharSectno"/>
        </w:rPr>
        <w:t>3AA</w:t>
      </w:r>
      <w:r w:rsidRPr="00CA4C65">
        <w:t xml:space="preserve">  Definition of </w:t>
      </w:r>
      <w:r w:rsidRPr="00CA4C65">
        <w:rPr>
          <w:i/>
        </w:rPr>
        <w:t>minor use</w:t>
      </w:r>
      <w:bookmarkEnd w:id="8"/>
    </w:p>
    <w:p w:rsidR="00DC0BFE" w:rsidRPr="00CA4C65" w:rsidRDefault="00DC0BFE" w:rsidP="00DC0BFE">
      <w:pPr>
        <w:pStyle w:val="subsection"/>
      </w:pPr>
      <w:r w:rsidRPr="00CA4C65">
        <w:tab/>
        <w:t>(1)</w:t>
      </w:r>
      <w:r w:rsidRPr="00CA4C65">
        <w:tab/>
        <w:t xml:space="preserve">A </w:t>
      </w:r>
      <w:r w:rsidRPr="00CA4C65">
        <w:rPr>
          <w:b/>
          <w:i/>
        </w:rPr>
        <w:t>minor use</w:t>
      </w:r>
      <w:r w:rsidRPr="00CA4C65">
        <w:t>, in relation to a chemical product or an active constituent, is a use of the product or constituent that would not produce sufficient economic return to an applicant for registration of the product to meet the cost of registration of the product, or the cost of registration of the product for that use, as the case requires (including, in particular, the cost of providing the data required for that purpose).</w:t>
      </w:r>
    </w:p>
    <w:p w:rsidR="00DC0BFE" w:rsidRPr="00CA4C65" w:rsidRDefault="00DC0BFE" w:rsidP="00DC0BFE">
      <w:pPr>
        <w:pStyle w:val="subsection"/>
      </w:pPr>
      <w:r w:rsidRPr="00CA4C65">
        <w:tab/>
        <w:t>(2)</w:t>
      </w:r>
      <w:r w:rsidRPr="00CA4C65">
        <w:tab/>
        <w:t xml:space="preserve">A </w:t>
      </w:r>
      <w:r w:rsidRPr="00CA4C65">
        <w:rPr>
          <w:b/>
          <w:i/>
        </w:rPr>
        <w:t>minor use</w:t>
      </w:r>
      <w:r w:rsidRPr="00CA4C65">
        <w:t>, in relation to a chemical product, is a use of the product where the following apply:</w:t>
      </w:r>
    </w:p>
    <w:p w:rsidR="00DC0BFE" w:rsidRPr="00CA4C65" w:rsidRDefault="00DC0BFE" w:rsidP="00DC0BFE">
      <w:pPr>
        <w:pStyle w:val="paragraph"/>
      </w:pPr>
      <w:r w:rsidRPr="00CA4C65">
        <w:tab/>
        <w:t>(a)</w:t>
      </w:r>
      <w:r w:rsidRPr="00CA4C65">
        <w:tab/>
        <w:t>instructions for that use are in the Register in relation to one or more registered chemical products;</w:t>
      </w:r>
    </w:p>
    <w:p w:rsidR="00DC0BFE" w:rsidRPr="00CA4C65" w:rsidRDefault="00DC0BFE" w:rsidP="00DC0BFE">
      <w:pPr>
        <w:pStyle w:val="paragraph"/>
      </w:pPr>
      <w:r w:rsidRPr="00CA4C65">
        <w:tab/>
        <w:t>(b)</w:t>
      </w:r>
      <w:r w:rsidRPr="00CA4C65">
        <w:tab/>
        <w:t>none of those registered chemical products is available for sale anywhere in Australia.</w:t>
      </w:r>
    </w:p>
    <w:p w:rsidR="00D9549D" w:rsidRPr="00CA4C65" w:rsidRDefault="00D9549D" w:rsidP="000D307C">
      <w:pPr>
        <w:pStyle w:val="ActHead5"/>
      </w:pPr>
      <w:bookmarkStart w:id="9" w:name="_Toc179971194"/>
      <w:r w:rsidRPr="009B6244">
        <w:rPr>
          <w:rStyle w:val="CharSectno"/>
        </w:rPr>
        <w:t>3A</w:t>
      </w:r>
      <w:r w:rsidR="000D307C" w:rsidRPr="00CA4C65">
        <w:t xml:space="preserve">  </w:t>
      </w:r>
      <w:r w:rsidRPr="00CA4C65">
        <w:t xml:space="preserve">Meaning of </w:t>
      </w:r>
      <w:r w:rsidRPr="00CA4C65">
        <w:rPr>
          <w:i/>
        </w:rPr>
        <w:t>reference active constituent</w:t>
      </w:r>
      <w:bookmarkEnd w:id="9"/>
    </w:p>
    <w:p w:rsidR="00D9549D" w:rsidRPr="00CA4C65" w:rsidRDefault="00D9549D" w:rsidP="000D307C">
      <w:pPr>
        <w:pStyle w:val="subsection"/>
      </w:pPr>
      <w:r w:rsidRPr="00CA4C65">
        <w:tab/>
      </w:r>
      <w:r w:rsidRPr="00CA4C65">
        <w:tab/>
        <w:t xml:space="preserve">For these Regulations, </w:t>
      </w:r>
      <w:r w:rsidRPr="00CA4C65">
        <w:rPr>
          <w:b/>
          <w:i/>
        </w:rPr>
        <w:t>reference active constituent</w:t>
      </w:r>
      <w:r w:rsidRPr="00CA4C65">
        <w:t xml:space="preserve">, for an application </w:t>
      </w:r>
      <w:r w:rsidR="00997B76" w:rsidRPr="00CA4C65">
        <w:t xml:space="preserve">under </w:t>
      </w:r>
      <w:r w:rsidR="009B6244">
        <w:t>section 1</w:t>
      </w:r>
      <w:r w:rsidR="00997B76" w:rsidRPr="00CA4C65">
        <w:t>0 or 27</w:t>
      </w:r>
      <w:r w:rsidRPr="00CA4C65">
        <w:t xml:space="preserve"> of the Code (the </w:t>
      </w:r>
      <w:r w:rsidRPr="00CA4C65">
        <w:rPr>
          <w:b/>
          <w:i/>
        </w:rPr>
        <w:t>primary application</w:t>
      </w:r>
      <w:r w:rsidRPr="00CA4C65">
        <w:t>), means an active constituent that:</w:t>
      </w:r>
    </w:p>
    <w:p w:rsidR="00D9549D" w:rsidRPr="00CA4C65" w:rsidRDefault="00D9549D" w:rsidP="000D307C">
      <w:pPr>
        <w:pStyle w:val="paragraph"/>
      </w:pPr>
      <w:r w:rsidRPr="00CA4C65">
        <w:tab/>
        <w:t>(a)</w:t>
      </w:r>
      <w:r w:rsidRPr="00CA4C65">
        <w:tab/>
      </w:r>
      <w:r w:rsidR="00997B76" w:rsidRPr="00CA4C65">
        <w:t>is or was the subject</w:t>
      </w:r>
      <w:r w:rsidRPr="00CA4C65">
        <w:t xml:space="preserve"> of another application, being an application under </w:t>
      </w:r>
      <w:r w:rsidR="009B6244">
        <w:t>section 1</w:t>
      </w:r>
      <w:r w:rsidRPr="00CA4C65">
        <w:t>0 or 27 of the Code that was lodged before the primary application; and</w:t>
      </w:r>
    </w:p>
    <w:p w:rsidR="00D9549D" w:rsidRPr="00CA4C65" w:rsidRDefault="00D9549D" w:rsidP="000D307C">
      <w:pPr>
        <w:pStyle w:val="paragraph"/>
      </w:pPr>
      <w:r w:rsidRPr="00CA4C65">
        <w:tab/>
        <w:t>(b)</w:t>
      </w:r>
      <w:r w:rsidRPr="00CA4C65">
        <w:tab/>
        <w:t>is referred to in the primary application because information that is relevant to the active constituent is also relevant to the primary application.</w:t>
      </w:r>
    </w:p>
    <w:p w:rsidR="00D9549D" w:rsidRPr="00CA4C65" w:rsidRDefault="00D9549D" w:rsidP="000D307C">
      <w:pPr>
        <w:pStyle w:val="ActHead5"/>
      </w:pPr>
      <w:bookmarkStart w:id="10" w:name="_Toc179971195"/>
      <w:r w:rsidRPr="009B6244">
        <w:rPr>
          <w:rStyle w:val="CharSectno"/>
        </w:rPr>
        <w:lastRenderedPageBreak/>
        <w:t>3B</w:t>
      </w:r>
      <w:r w:rsidR="000D307C" w:rsidRPr="00CA4C65">
        <w:t xml:space="preserve">  </w:t>
      </w:r>
      <w:r w:rsidRPr="00CA4C65">
        <w:t xml:space="preserve">Meaning of </w:t>
      </w:r>
      <w:r w:rsidRPr="00CA4C65">
        <w:rPr>
          <w:i/>
        </w:rPr>
        <w:t>reference chemical product</w:t>
      </w:r>
      <w:bookmarkEnd w:id="10"/>
    </w:p>
    <w:p w:rsidR="00D9549D" w:rsidRPr="00CA4C65" w:rsidRDefault="00D9549D" w:rsidP="000D307C">
      <w:pPr>
        <w:pStyle w:val="subsection"/>
      </w:pPr>
      <w:r w:rsidRPr="00CA4C65">
        <w:tab/>
      </w:r>
      <w:r w:rsidRPr="00CA4C65">
        <w:tab/>
        <w:t xml:space="preserve">For these Regulations, </w:t>
      </w:r>
      <w:r w:rsidRPr="00CA4C65">
        <w:rPr>
          <w:b/>
          <w:i/>
        </w:rPr>
        <w:t>reference chemical product</w:t>
      </w:r>
      <w:r w:rsidRPr="00CA4C65">
        <w:t xml:space="preserve">, for an application </w:t>
      </w:r>
      <w:r w:rsidR="00997B76" w:rsidRPr="00CA4C65">
        <w:t xml:space="preserve">under </w:t>
      </w:r>
      <w:r w:rsidR="009B6244">
        <w:t>section 1</w:t>
      </w:r>
      <w:r w:rsidR="00997B76" w:rsidRPr="00CA4C65">
        <w:t>0 or 27</w:t>
      </w:r>
      <w:r w:rsidRPr="00CA4C65">
        <w:t xml:space="preserve"> of the Code (the </w:t>
      </w:r>
      <w:r w:rsidRPr="00CA4C65">
        <w:rPr>
          <w:b/>
          <w:i/>
        </w:rPr>
        <w:t>primary application</w:t>
      </w:r>
      <w:r w:rsidRPr="00CA4C65">
        <w:t>), means a chemical product that:</w:t>
      </w:r>
    </w:p>
    <w:p w:rsidR="00D9549D" w:rsidRPr="00CA4C65" w:rsidRDefault="00D9549D" w:rsidP="000D307C">
      <w:pPr>
        <w:pStyle w:val="paragraph"/>
      </w:pPr>
      <w:r w:rsidRPr="00CA4C65">
        <w:tab/>
        <w:t>(a)</w:t>
      </w:r>
      <w:r w:rsidRPr="00CA4C65">
        <w:tab/>
      </w:r>
      <w:r w:rsidR="00997B76" w:rsidRPr="00CA4C65">
        <w:t>is or was the subject</w:t>
      </w:r>
      <w:r w:rsidRPr="00CA4C65">
        <w:t xml:space="preserve"> of another application, being an application under </w:t>
      </w:r>
      <w:r w:rsidR="009B6244">
        <w:t>section 1</w:t>
      </w:r>
      <w:r w:rsidRPr="00CA4C65">
        <w:t>0 or 27 of the Code that was lodged before the primary application; and</w:t>
      </w:r>
    </w:p>
    <w:p w:rsidR="00D9549D" w:rsidRPr="00CA4C65" w:rsidRDefault="00D9549D" w:rsidP="000D307C">
      <w:pPr>
        <w:pStyle w:val="paragraph"/>
      </w:pPr>
      <w:r w:rsidRPr="00CA4C65">
        <w:tab/>
        <w:t>(b)</w:t>
      </w:r>
      <w:r w:rsidRPr="00CA4C65">
        <w:tab/>
        <w:t>is referred to in the primary application because information that is relevant to the chemical product is also relevant to the primary application.</w:t>
      </w:r>
    </w:p>
    <w:p w:rsidR="00AA5574" w:rsidRPr="00CA4C65" w:rsidRDefault="00AA5574" w:rsidP="00AA5574">
      <w:pPr>
        <w:pStyle w:val="ActHead5"/>
      </w:pPr>
      <w:bookmarkStart w:id="11" w:name="_Toc179971196"/>
      <w:r w:rsidRPr="009B6244">
        <w:rPr>
          <w:rStyle w:val="CharSectno"/>
        </w:rPr>
        <w:t>3BA</w:t>
      </w:r>
      <w:r w:rsidRPr="00CA4C65">
        <w:t xml:space="preserve">  Definition of </w:t>
      </w:r>
      <w:r w:rsidRPr="00CA4C65">
        <w:rPr>
          <w:i/>
        </w:rPr>
        <w:t>timeshift application</w:t>
      </w:r>
      <w:bookmarkEnd w:id="11"/>
    </w:p>
    <w:p w:rsidR="00AA5574" w:rsidRPr="00CA4C65" w:rsidRDefault="00AA5574" w:rsidP="00AA5574">
      <w:pPr>
        <w:pStyle w:val="subsection"/>
      </w:pPr>
      <w:r w:rsidRPr="00CA4C65">
        <w:tab/>
        <w:t>(1)</w:t>
      </w:r>
      <w:r w:rsidRPr="00CA4C65">
        <w:tab/>
        <w:t xml:space="preserve">An application is a </w:t>
      </w:r>
      <w:r w:rsidRPr="00CA4C65">
        <w:rPr>
          <w:b/>
          <w:i/>
        </w:rPr>
        <w:t>timeshift application</w:t>
      </w:r>
      <w:r w:rsidRPr="00CA4C65">
        <w:t xml:space="preserve"> if:</w:t>
      </w:r>
    </w:p>
    <w:p w:rsidR="00AA5574" w:rsidRPr="00CA4C65" w:rsidRDefault="00AA5574" w:rsidP="00AA5574">
      <w:pPr>
        <w:pStyle w:val="paragraph"/>
      </w:pPr>
      <w:r w:rsidRPr="00CA4C65">
        <w:tab/>
        <w:t>(a)</w:t>
      </w:r>
      <w:r w:rsidRPr="00CA4C65">
        <w:tab/>
        <w:t>it is covered by subregulation (2); and</w:t>
      </w:r>
    </w:p>
    <w:p w:rsidR="00AA5574" w:rsidRPr="00CA4C65" w:rsidRDefault="00AA5574" w:rsidP="00AA5574">
      <w:pPr>
        <w:pStyle w:val="paragraph"/>
      </w:pPr>
      <w:r w:rsidRPr="00CA4C65">
        <w:tab/>
        <w:t>(b)</w:t>
      </w:r>
      <w:r w:rsidRPr="00CA4C65">
        <w:tab/>
        <w:t>the applicant and the APVMA have agreed that it will be assessed in accordance with assessment periods set out in a project plan for the application agreed to by the applicant and the APVMA.</w:t>
      </w:r>
    </w:p>
    <w:p w:rsidR="00AA5574" w:rsidRPr="00CA4C65" w:rsidRDefault="00AA5574" w:rsidP="00AA5574">
      <w:pPr>
        <w:pStyle w:val="subsection"/>
      </w:pPr>
      <w:r w:rsidRPr="00CA4C65">
        <w:tab/>
        <w:t>(2)</w:t>
      </w:r>
      <w:r w:rsidRPr="00CA4C65">
        <w:tab/>
        <w:t>An application is covered by this subregulation if:</w:t>
      </w:r>
    </w:p>
    <w:p w:rsidR="00AA5574" w:rsidRPr="00CA4C65" w:rsidRDefault="00AA5574" w:rsidP="00AA5574">
      <w:pPr>
        <w:pStyle w:val="paragraph"/>
      </w:pPr>
      <w:r w:rsidRPr="00CA4C65">
        <w:tab/>
        <w:t>(a)</w:t>
      </w:r>
      <w:r w:rsidRPr="00CA4C65">
        <w:tab/>
        <w:t xml:space="preserve">the application is of a kind described in column 1 of </w:t>
      </w:r>
      <w:r w:rsidR="009B6244">
        <w:t>item 1</w:t>
      </w:r>
      <w:r w:rsidRPr="00CA4C65">
        <w:t>, 2, 3, 4, 5, 10, 11, 14 or 15 of the table in clause</w:t>
      </w:r>
      <w:r w:rsidR="005F670B" w:rsidRPr="00CA4C65">
        <w:t> </w:t>
      </w:r>
      <w:r w:rsidRPr="00CA4C65">
        <w:t>2.1 of Schedule</w:t>
      </w:r>
      <w:r w:rsidR="005F670B" w:rsidRPr="00CA4C65">
        <w:t> </w:t>
      </w:r>
      <w:r w:rsidRPr="00CA4C65">
        <w:t>6; and</w:t>
      </w:r>
    </w:p>
    <w:p w:rsidR="00AA5574" w:rsidRPr="00CA4C65" w:rsidRDefault="00AA5574" w:rsidP="00AA5574">
      <w:pPr>
        <w:pStyle w:val="paragraph"/>
      </w:pPr>
      <w:r w:rsidRPr="00CA4C65">
        <w:tab/>
        <w:t>(b)</w:t>
      </w:r>
      <w:r w:rsidRPr="00CA4C65">
        <w:tab/>
        <w:t xml:space="preserve">if the application is of a kind described in column 1 of </w:t>
      </w:r>
      <w:r w:rsidR="009B6244">
        <w:t>item 1</w:t>
      </w:r>
      <w:r w:rsidRPr="00CA4C65">
        <w:t xml:space="preserve">0 or 14—the APVMA has determined that at least 2 of the modules at </w:t>
      </w:r>
      <w:r w:rsidR="00E7443A" w:rsidRPr="00CA4C65">
        <w:t>items 2</w:t>
      </w:r>
      <w:r w:rsidRPr="00CA4C65">
        <w:t xml:space="preserve"> to 10 of the table in Schedule</w:t>
      </w:r>
      <w:r w:rsidR="005F670B" w:rsidRPr="00CA4C65">
        <w:t> </w:t>
      </w:r>
      <w:r w:rsidRPr="00CA4C65">
        <w:t>7 are necessary for the application.</w:t>
      </w:r>
    </w:p>
    <w:p w:rsidR="00AA5574" w:rsidRPr="00CA4C65" w:rsidRDefault="00AA5574" w:rsidP="00AA5574">
      <w:pPr>
        <w:pStyle w:val="notetext"/>
      </w:pPr>
      <w:r w:rsidRPr="00CA4C65">
        <w:t>Note:</w:t>
      </w:r>
      <w:r w:rsidRPr="00CA4C65">
        <w:tab/>
        <w:t>The table in clause</w:t>
      </w:r>
      <w:r w:rsidR="005F670B" w:rsidRPr="00CA4C65">
        <w:t> </w:t>
      </w:r>
      <w:r w:rsidRPr="00CA4C65">
        <w:t>2.1 of Schedule</w:t>
      </w:r>
      <w:r w:rsidR="005F670B" w:rsidRPr="00CA4C65">
        <w:t> </w:t>
      </w:r>
      <w:r w:rsidRPr="00CA4C65">
        <w:t>6 sets out the assessment periods and fees applicable to applications. For timeshift applications, see item</w:t>
      </w:r>
      <w:r w:rsidR="005F670B" w:rsidRPr="00CA4C65">
        <w:t> </w:t>
      </w:r>
      <w:r w:rsidRPr="00CA4C65">
        <w:t>27 of the table.</w:t>
      </w:r>
    </w:p>
    <w:p w:rsidR="00BD10A0" w:rsidRPr="00CA4C65" w:rsidRDefault="00BD10A0" w:rsidP="000D307C">
      <w:pPr>
        <w:pStyle w:val="ActHead5"/>
      </w:pPr>
      <w:bookmarkStart w:id="12" w:name="_Toc179971197"/>
      <w:r w:rsidRPr="009B6244">
        <w:rPr>
          <w:rStyle w:val="CharSectno"/>
        </w:rPr>
        <w:t>3C</w:t>
      </w:r>
      <w:r w:rsidR="000D307C" w:rsidRPr="00CA4C65">
        <w:t xml:space="preserve">  </w:t>
      </w:r>
      <w:r w:rsidRPr="00CA4C65">
        <w:t xml:space="preserve">Definition of </w:t>
      </w:r>
      <w:r w:rsidRPr="00CA4C65">
        <w:rPr>
          <w:i/>
        </w:rPr>
        <w:t>confidential commercial information</w:t>
      </w:r>
      <w:r w:rsidR="000D307C" w:rsidRPr="00CA4C65">
        <w:rPr>
          <w:i/>
        </w:rPr>
        <w:t>—</w:t>
      </w:r>
      <w:r w:rsidRPr="00CA4C65">
        <w:t>section</w:t>
      </w:r>
      <w:r w:rsidR="005F670B" w:rsidRPr="00CA4C65">
        <w:t> </w:t>
      </w:r>
      <w:r w:rsidRPr="00CA4C65">
        <w:t>3 of the Code</w:t>
      </w:r>
      <w:bookmarkEnd w:id="12"/>
    </w:p>
    <w:p w:rsidR="00BD10A0" w:rsidRPr="00CA4C65" w:rsidRDefault="00BD10A0" w:rsidP="000D307C">
      <w:pPr>
        <w:pStyle w:val="subsection"/>
      </w:pPr>
      <w:r w:rsidRPr="00CA4C65">
        <w:tab/>
      </w:r>
      <w:r w:rsidRPr="00CA4C65">
        <w:tab/>
        <w:t xml:space="preserve">For </w:t>
      </w:r>
      <w:r w:rsidR="005F670B" w:rsidRPr="00CA4C65">
        <w:t>paragraph (</w:t>
      </w:r>
      <w:r w:rsidRPr="00CA4C65">
        <w:t xml:space="preserve">e) of the definition of </w:t>
      </w:r>
      <w:r w:rsidRPr="00CA4C65">
        <w:rPr>
          <w:b/>
          <w:i/>
        </w:rPr>
        <w:t>confidential commercial information</w:t>
      </w:r>
      <w:r w:rsidRPr="00CA4C65">
        <w:t xml:space="preserve"> in section</w:t>
      </w:r>
      <w:r w:rsidR="005F670B" w:rsidRPr="00CA4C65">
        <w:t> </w:t>
      </w:r>
      <w:r w:rsidRPr="00CA4C65">
        <w:t>3 of the Code, the following information is prescribed:</w:t>
      </w:r>
    </w:p>
    <w:p w:rsidR="00BD10A0" w:rsidRPr="00CA4C65" w:rsidRDefault="00BD10A0" w:rsidP="000D307C">
      <w:pPr>
        <w:pStyle w:val="paragraph"/>
      </w:pPr>
      <w:r w:rsidRPr="00CA4C65">
        <w:tab/>
        <w:t>(a)</w:t>
      </w:r>
      <w:r w:rsidRPr="00CA4C65">
        <w:tab/>
        <w:t>the name of the applicant;</w:t>
      </w:r>
    </w:p>
    <w:p w:rsidR="00BD10A0" w:rsidRPr="00CA4C65" w:rsidRDefault="00BD10A0" w:rsidP="000D307C">
      <w:pPr>
        <w:pStyle w:val="paragraph"/>
      </w:pPr>
      <w:r w:rsidRPr="00CA4C65">
        <w:tab/>
        <w:t>(b)</w:t>
      </w:r>
      <w:r w:rsidRPr="00CA4C65">
        <w:tab/>
        <w:t>the application number;</w:t>
      </w:r>
    </w:p>
    <w:p w:rsidR="00BD10A0" w:rsidRPr="00CA4C65" w:rsidRDefault="00BD10A0" w:rsidP="000D307C">
      <w:pPr>
        <w:pStyle w:val="paragraph"/>
      </w:pPr>
      <w:r w:rsidRPr="00CA4C65">
        <w:tab/>
        <w:t>(c)</w:t>
      </w:r>
      <w:r w:rsidRPr="00CA4C65">
        <w:tab/>
        <w:t>the chemical product number;</w:t>
      </w:r>
    </w:p>
    <w:p w:rsidR="00BD10A0" w:rsidRPr="00CA4C65" w:rsidRDefault="00BD10A0" w:rsidP="000D307C">
      <w:pPr>
        <w:pStyle w:val="paragraph"/>
      </w:pPr>
      <w:r w:rsidRPr="00CA4C65">
        <w:tab/>
        <w:t>(d)</w:t>
      </w:r>
      <w:r w:rsidRPr="00CA4C65">
        <w:tab/>
        <w:t>the name of each of the active constituents of the chemical product;</w:t>
      </w:r>
    </w:p>
    <w:p w:rsidR="00BD10A0" w:rsidRPr="00CA4C65" w:rsidRDefault="00BD10A0" w:rsidP="000D307C">
      <w:pPr>
        <w:pStyle w:val="paragraph"/>
      </w:pPr>
      <w:r w:rsidRPr="00CA4C65">
        <w:tab/>
        <w:t>(e)</w:t>
      </w:r>
      <w:r w:rsidRPr="00CA4C65">
        <w:tab/>
        <w:t>a short description of the application and its purpose, including a description of the way in which the chemical product is intended to be used.</w:t>
      </w:r>
    </w:p>
    <w:p w:rsidR="00D9549D" w:rsidRPr="00CA4C65" w:rsidRDefault="00D9549D" w:rsidP="000D307C">
      <w:pPr>
        <w:pStyle w:val="ActHead5"/>
      </w:pPr>
      <w:bookmarkStart w:id="13" w:name="_Toc179971198"/>
      <w:r w:rsidRPr="009B6244">
        <w:rPr>
          <w:rStyle w:val="CharSectno"/>
        </w:rPr>
        <w:t>4</w:t>
      </w:r>
      <w:r w:rsidR="000D307C" w:rsidRPr="00CA4C65">
        <w:t xml:space="preserve">  </w:t>
      </w:r>
      <w:r w:rsidRPr="00CA4C65">
        <w:t xml:space="preserve">Definition of </w:t>
      </w:r>
      <w:r w:rsidRPr="00CA4C65">
        <w:rPr>
          <w:i/>
          <w:iCs/>
        </w:rPr>
        <w:t>date</w:t>
      </w:r>
      <w:r w:rsidR="009B6244">
        <w:rPr>
          <w:i/>
          <w:iCs/>
        </w:rPr>
        <w:noBreakHyphen/>
      </w:r>
      <w:r w:rsidRPr="00CA4C65">
        <w:rPr>
          <w:i/>
          <w:iCs/>
        </w:rPr>
        <w:t>controlled chemical product</w:t>
      </w:r>
      <w:r w:rsidR="000D307C" w:rsidRPr="00CA4C65">
        <w:rPr>
          <w:i/>
          <w:iCs/>
        </w:rPr>
        <w:t>—</w:t>
      </w:r>
      <w:r w:rsidRPr="00CA4C65">
        <w:t>section</w:t>
      </w:r>
      <w:r w:rsidR="005F670B" w:rsidRPr="00CA4C65">
        <w:t> </w:t>
      </w:r>
      <w:r w:rsidRPr="00CA4C65">
        <w:t>3 of the Code</w:t>
      </w:r>
      <w:bookmarkEnd w:id="13"/>
    </w:p>
    <w:p w:rsidR="00D9549D" w:rsidRPr="00CA4C65" w:rsidRDefault="00D9549D" w:rsidP="000D307C">
      <w:pPr>
        <w:pStyle w:val="subsection"/>
      </w:pPr>
      <w:r w:rsidRPr="00CA4C65">
        <w:rPr>
          <w:b/>
          <w:bCs/>
        </w:rPr>
        <w:tab/>
      </w:r>
      <w:r w:rsidRPr="00CA4C65">
        <w:rPr>
          <w:b/>
          <w:bCs/>
        </w:rPr>
        <w:tab/>
      </w:r>
      <w:r w:rsidRPr="00CA4C65">
        <w:t xml:space="preserve">For the purposes of the definition of </w:t>
      </w:r>
      <w:r w:rsidRPr="00CA4C65">
        <w:rPr>
          <w:b/>
          <w:bCs/>
          <w:i/>
          <w:iCs/>
        </w:rPr>
        <w:t>date</w:t>
      </w:r>
      <w:r w:rsidR="009B6244">
        <w:rPr>
          <w:b/>
          <w:bCs/>
          <w:i/>
          <w:iCs/>
        </w:rPr>
        <w:noBreakHyphen/>
      </w:r>
      <w:r w:rsidRPr="00CA4C65">
        <w:rPr>
          <w:b/>
          <w:bCs/>
          <w:i/>
          <w:iCs/>
        </w:rPr>
        <w:t>controlled chemical product</w:t>
      </w:r>
      <w:r w:rsidRPr="00CA4C65">
        <w:t xml:space="preserve"> in section</w:t>
      </w:r>
      <w:r w:rsidR="005F670B" w:rsidRPr="00CA4C65">
        <w:t> </w:t>
      </w:r>
      <w:r w:rsidRPr="00CA4C65">
        <w:t>3 of the Code, the following are declared to be date</w:t>
      </w:r>
      <w:r w:rsidR="009B6244">
        <w:noBreakHyphen/>
      </w:r>
      <w:r w:rsidRPr="00CA4C65">
        <w:t>controlled chemical products:</w:t>
      </w:r>
    </w:p>
    <w:p w:rsidR="00D9549D" w:rsidRPr="00CA4C65" w:rsidRDefault="00D9549D" w:rsidP="000D307C">
      <w:pPr>
        <w:pStyle w:val="paragraph"/>
      </w:pPr>
      <w:r w:rsidRPr="00CA4C65">
        <w:tab/>
        <w:t>(a)</w:t>
      </w:r>
      <w:r w:rsidRPr="00CA4C65">
        <w:tab/>
        <w:t>each veterinary chemical product;</w:t>
      </w:r>
    </w:p>
    <w:p w:rsidR="00D9549D" w:rsidRPr="00CA4C65" w:rsidRDefault="00D9549D" w:rsidP="000D307C">
      <w:pPr>
        <w:pStyle w:val="paragraph"/>
      </w:pPr>
      <w:r w:rsidRPr="00CA4C65">
        <w:tab/>
        <w:t>(b)</w:t>
      </w:r>
      <w:r w:rsidRPr="00CA4C65">
        <w:tab/>
        <w:t>an agricultural chemical product specified in Schedule</w:t>
      </w:r>
      <w:r w:rsidR="005F670B" w:rsidRPr="00CA4C65">
        <w:t> </w:t>
      </w:r>
      <w:r w:rsidRPr="00CA4C65">
        <w:t>1.</w:t>
      </w:r>
    </w:p>
    <w:p w:rsidR="00EE4638" w:rsidRPr="00CA4C65" w:rsidRDefault="00EE4638" w:rsidP="00EE4638">
      <w:pPr>
        <w:pStyle w:val="notetext"/>
      </w:pPr>
      <w:r w:rsidRPr="00CA4C65">
        <w:lastRenderedPageBreak/>
        <w:t>Note:</w:t>
      </w:r>
      <w:r w:rsidRPr="00CA4C65">
        <w:tab/>
        <w:t>Division</w:t>
      </w:r>
      <w:r w:rsidR="005F670B" w:rsidRPr="00CA4C65">
        <w:t> </w:t>
      </w:r>
      <w:r w:rsidRPr="00CA4C65">
        <w:t>3 of Part</w:t>
      </w:r>
      <w:r w:rsidR="005F670B" w:rsidRPr="00CA4C65">
        <w:t> </w:t>
      </w:r>
      <w:r w:rsidRPr="00CA4C65">
        <w:t>4 of the Code dealing with date</w:t>
      </w:r>
      <w:r w:rsidR="009B6244">
        <w:noBreakHyphen/>
      </w:r>
      <w:r w:rsidRPr="00CA4C65">
        <w:t>controlled chemical products does not apply to listed chemical products or reserved chemical products: see regulation</w:t>
      </w:r>
      <w:r w:rsidR="005F670B" w:rsidRPr="00CA4C65">
        <w:t> </w:t>
      </w:r>
      <w:r w:rsidRPr="00CA4C65">
        <w:t>43A.</w:t>
      </w:r>
    </w:p>
    <w:p w:rsidR="00CB601F" w:rsidRPr="00CA4C65" w:rsidRDefault="00CB601F" w:rsidP="00CB601F">
      <w:pPr>
        <w:pStyle w:val="ActHead5"/>
      </w:pPr>
      <w:bookmarkStart w:id="14" w:name="_Toc179971199"/>
      <w:r w:rsidRPr="009B6244">
        <w:rPr>
          <w:rStyle w:val="CharSectno"/>
        </w:rPr>
        <w:t>5A</w:t>
      </w:r>
      <w:r w:rsidRPr="00CA4C65">
        <w:t xml:space="preserve">  Meaning of </w:t>
      </w:r>
      <w:r w:rsidRPr="00CA4C65">
        <w:rPr>
          <w:i/>
        </w:rPr>
        <w:t>lodged</w:t>
      </w:r>
      <w:bookmarkEnd w:id="14"/>
    </w:p>
    <w:p w:rsidR="00CB601F" w:rsidRPr="00CA4C65" w:rsidRDefault="00CB601F" w:rsidP="00CB601F">
      <w:pPr>
        <w:pStyle w:val="subsection"/>
      </w:pPr>
      <w:r w:rsidRPr="00CA4C65">
        <w:tab/>
        <w:t>(1)</w:t>
      </w:r>
      <w:r w:rsidRPr="00CA4C65">
        <w:tab/>
        <w:t xml:space="preserve">For the definition of </w:t>
      </w:r>
      <w:r w:rsidRPr="00CA4C65">
        <w:rPr>
          <w:b/>
          <w:i/>
        </w:rPr>
        <w:t>lodged</w:t>
      </w:r>
      <w:r w:rsidRPr="00CA4C65">
        <w:t xml:space="preserve"> in subsection</w:t>
      </w:r>
      <w:r w:rsidR="005F670B" w:rsidRPr="00CA4C65">
        <w:t> </w:t>
      </w:r>
      <w:r w:rsidRPr="00CA4C65">
        <w:t>3(1) of the Code, an application is lodged when the applicant gives:</w:t>
      </w:r>
    </w:p>
    <w:p w:rsidR="00CB601F" w:rsidRPr="00CA4C65" w:rsidRDefault="00CB601F" w:rsidP="00CB601F">
      <w:pPr>
        <w:pStyle w:val="paragraph"/>
      </w:pPr>
      <w:r w:rsidRPr="00CA4C65">
        <w:tab/>
        <w:t>(a)</w:t>
      </w:r>
      <w:r w:rsidRPr="00CA4C65">
        <w:tab/>
        <w:t>the information in the approved form for the application; and</w:t>
      </w:r>
    </w:p>
    <w:p w:rsidR="00CB601F" w:rsidRPr="00CA4C65" w:rsidRDefault="00CB601F" w:rsidP="00CB601F">
      <w:pPr>
        <w:pStyle w:val="paragraph"/>
      </w:pPr>
      <w:r w:rsidRPr="00CA4C65">
        <w:tab/>
        <w:t>(b)</w:t>
      </w:r>
      <w:r w:rsidRPr="00CA4C65">
        <w:tab/>
        <w:t>any other information specified for the application under section</w:t>
      </w:r>
      <w:r w:rsidR="005F670B" w:rsidRPr="00CA4C65">
        <w:t> </w:t>
      </w:r>
      <w:r w:rsidRPr="00CA4C65">
        <w:t>8B of the Code;</w:t>
      </w:r>
    </w:p>
    <w:p w:rsidR="00CB601F" w:rsidRPr="00CA4C65" w:rsidRDefault="00CB601F" w:rsidP="00CB601F">
      <w:pPr>
        <w:pStyle w:val="subsection2"/>
      </w:pPr>
      <w:r w:rsidRPr="00CA4C65">
        <w:t>to the APVMA, in the manner (if any) required by regulation</w:t>
      </w:r>
      <w:r w:rsidR="005F670B" w:rsidRPr="00CA4C65">
        <w:t> </w:t>
      </w:r>
      <w:r w:rsidRPr="00CA4C65">
        <w:t>65.</w:t>
      </w:r>
    </w:p>
    <w:p w:rsidR="00CB601F" w:rsidRPr="00CA4C65" w:rsidRDefault="00CB601F" w:rsidP="00CB601F">
      <w:pPr>
        <w:pStyle w:val="subsection"/>
      </w:pPr>
      <w:r w:rsidRPr="00CA4C65">
        <w:tab/>
        <w:t>(2)</w:t>
      </w:r>
      <w:r w:rsidRPr="00CA4C65">
        <w:tab/>
        <w:t xml:space="preserve">However, if the applicant does not give the information mentioned in </w:t>
      </w:r>
      <w:r w:rsidR="005F670B" w:rsidRPr="00CA4C65">
        <w:t>paragraph (</w:t>
      </w:r>
      <w:r w:rsidRPr="00CA4C65">
        <w:t xml:space="preserve">1)(b) to the APVMA within 7 days of giving the information mentioned in </w:t>
      </w:r>
      <w:r w:rsidR="005F670B" w:rsidRPr="00CA4C65">
        <w:t>paragraph (</w:t>
      </w:r>
      <w:r w:rsidRPr="00CA4C65">
        <w:t xml:space="preserve">1)(a) to the APVMA, the applicant is taken to have lodged the application 7 days after giving the APVMA the information mentioned in </w:t>
      </w:r>
      <w:r w:rsidR="005F670B" w:rsidRPr="00CA4C65">
        <w:t>paragraph (</w:t>
      </w:r>
      <w:r w:rsidRPr="00CA4C65">
        <w:t>1)(a).</w:t>
      </w:r>
    </w:p>
    <w:p w:rsidR="00CF460D" w:rsidRPr="00CA4C65" w:rsidRDefault="00CF460D" w:rsidP="000D307C">
      <w:pPr>
        <w:pStyle w:val="ActHead5"/>
      </w:pPr>
      <w:bookmarkStart w:id="15" w:name="_Toc179971200"/>
      <w:r w:rsidRPr="009B6244">
        <w:rPr>
          <w:rStyle w:val="CharSectno"/>
        </w:rPr>
        <w:t>7</w:t>
      </w:r>
      <w:r w:rsidR="000D307C" w:rsidRPr="00CA4C65">
        <w:t xml:space="preserve">  </w:t>
      </w:r>
      <w:r w:rsidRPr="00CA4C65">
        <w:t xml:space="preserve">Definition of </w:t>
      </w:r>
      <w:r w:rsidRPr="00CA4C65">
        <w:rPr>
          <w:i/>
        </w:rPr>
        <w:t>agricultural chemical product</w:t>
      </w:r>
      <w:r w:rsidR="000D307C" w:rsidRPr="00CA4C65">
        <w:rPr>
          <w:i/>
        </w:rPr>
        <w:t>—</w:t>
      </w:r>
      <w:r w:rsidRPr="00CA4C65">
        <w:t>section</w:t>
      </w:r>
      <w:r w:rsidR="005F670B" w:rsidRPr="00CA4C65">
        <w:t> </w:t>
      </w:r>
      <w:r w:rsidRPr="00CA4C65">
        <w:t>4 of the Code</w:t>
      </w:r>
      <w:bookmarkEnd w:id="15"/>
    </w:p>
    <w:p w:rsidR="00CF460D" w:rsidRPr="00CA4C65" w:rsidRDefault="00CF460D" w:rsidP="000D307C">
      <w:pPr>
        <w:pStyle w:val="subsection"/>
      </w:pPr>
      <w:r w:rsidRPr="00CA4C65">
        <w:tab/>
        <w:t>(1)</w:t>
      </w:r>
      <w:r w:rsidRPr="00CA4C65">
        <w:tab/>
        <w:t>For subsection</w:t>
      </w:r>
      <w:r w:rsidR="005F670B" w:rsidRPr="00CA4C65">
        <w:t> </w:t>
      </w:r>
      <w:r w:rsidRPr="00CA4C65">
        <w:t>4(3) of the Code, a substance or mixture of substances included in a class of substances or mixtures of substances listed in Part</w:t>
      </w:r>
      <w:r w:rsidR="005F670B" w:rsidRPr="00CA4C65">
        <w:t> </w:t>
      </w:r>
      <w:r w:rsidRPr="00CA4C65">
        <w:t>2 of Schedule</w:t>
      </w:r>
      <w:r w:rsidR="005F670B" w:rsidRPr="00CA4C65">
        <w:t> </w:t>
      </w:r>
      <w:r w:rsidRPr="00CA4C65">
        <w:t>3 is declared to be an agricultural chemical product.</w:t>
      </w:r>
    </w:p>
    <w:p w:rsidR="00CF460D" w:rsidRPr="00CA4C65" w:rsidRDefault="00CF460D" w:rsidP="000D307C">
      <w:pPr>
        <w:pStyle w:val="subsection"/>
      </w:pPr>
      <w:r w:rsidRPr="00CA4C65">
        <w:tab/>
        <w:t>(2)</w:t>
      </w:r>
      <w:r w:rsidRPr="00CA4C65">
        <w:tab/>
        <w:t>For paragraph</w:t>
      </w:r>
      <w:r w:rsidR="005F670B" w:rsidRPr="00CA4C65">
        <w:t> </w:t>
      </w:r>
      <w:r w:rsidRPr="00CA4C65">
        <w:t>4(4)(b) of the Code, a substance or mixture of substances included in a class of substances or mixtures of substances listed in Part</w:t>
      </w:r>
      <w:r w:rsidR="005F670B" w:rsidRPr="00CA4C65">
        <w:t> </w:t>
      </w:r>
      <w:r w:rsidRPr="00CA4C65">
        <w:t>3 of Schedule</w:t>
      </w:r>
      <w:r w:rsidR="005F670B" w:rsidRPr="00CA4C65">
        <w:t> </w:t>
      </w:r>
      <w:r w:rsidRPr="00CA4C65">
        <w:t>3 is declared not to be an agricultural chemical product.</w:t>
      </w:r>
    </w:p>
    <w:p w:rsidR="00CF460D" w:rsidRPr="00CA4C65" w:rsidRDefault="00CF460D" w:rsidP="000D307C">
      <w:pPr>
        <w:pStyle w:val="ActHead5"/>
      </w:pPr>
      <w:bookmarkStart w:id="16" w:name="_Toc179971201"/>
      <w:r w:rsidRPr="009B6244">
        <w:rPr>
          <w:rStyle w:val="CharSectno"/>
        </w:rPr>
        <w:t>8</w:t>
      </w:r>
      <w:r w:rsidR="000D307C" w:rsidRPr="00CA4C65">
        <w:t xml:space="preserve">  </w:t>
      </w:r>
      <w:r w:rsidRPr="00CA4C65">
        <w:t xml:space="preserve">Definition of </w:t>
      </w:r>
      <w:r w:rsidRPr="00CA4C65">
        <w:rPr>
          <w:i/>
        </w:rPr>
        <w:t>veterinary chemical product</w:t>
      </w:r>
      <w:r w:rsidR="000D307C" w:rsidRPr="00CA4C65">
        <w:rPr>
          <w:i/>
        </w:rPr>
        <w:t>—</w:t>
      </w:r>
      <w:r w:rsidRPr="00CA4C65">
        <w:t>section</w:t>
      </w:r>
      <w:r w:rsidR="005F670B" w:rsidRPr="00CA4C65">
        <w:t> </w:t>
      </w:r>
      <w:r w:rsidRPr="00CA4C65">
        <w:t>5 of the Code</w:t>
      </w:r>
      <w:bookmarkEnd w:id="16"/>
    </w:p>
    <w:p w:rsidR="00CF460D" w:rsidRPr="00CA4C65" w:rsidRDefault="00CF460D" w:rsidP="000D307C">
      <w:pPr>
        <w:pStyle w:val="subsection"/>
      </w:pPr>
      <w:r w:rsidRPr="00CA4C65">
        <w:tab/>
        <w:t>(1)</w:t>
      </w:r>
      <w:r w:rsidRPr="00CA4C65">
        <w:tab/>
        <w:t>For paragraph</w:t>
      </w:r>
      <w:r w:rsidR="005F670B" w:rsidRPr="00CA4C65">
        <w:t> </w:t>
      </w:r>
      <w:r w:rsidRPr="00CA4C65">
        <w:t>5(3)(b) of the Code, a substance or mixture of substances included in a class of substances or mixtures of substances listed in Part</w:t>
      </w:r>
      <w:r w:rsidR="005F670B" w:rsidRPr="00CA4C65">
        <w:t> </w:t>
      </w:r>
      <w:r w:rsidRPr="00CA4C65">
        <w:t>2 of Schedule</w:t>
      </w:r>
      <w:r w:rsidR="005F670B" w:rsidRPr="00CA4C65">
        <w:t> </w:t>
      </w:r>
      <w:r w:rsidRPr="00CA4C65">
        <w:t>3AA is declared to be a veterinary chemical product.</w:t>
      </w:r>
    </w:p>
    <w:p w:rsidR="00CF460D" w:rsidRPr="00CA4C65" w:rsidRDefault="00CF460D" w:rsidP="000D307C">
      <w:pPr>
        <w:pStyle w:val="subsection"/>
      </w:pPr>
      <w:r w:rsidRPr="00CA4C65">
        <w:tab/>
        <w:t>(2)</w:t>
      </w:r>
      <w:r w:rsidRPr="00CA4C65">
        <w:tab/>
        <w:t>For paragraph</w:t>
      </w:r>
      <w:r w:rsidR="005F670B" w:rsidRPr="00CA4C65">
        <w:t> </w:t>
      </w:r>
      <w:r w:rsidRPr="00CA4C65">
        <w:t xml:space="preserve">5(4)(b) of the Code, a substance or mixture of substances included in a class of substances or mixtures of substances listed in </w:t>
      </w:r>
      <w:r w:rsidR="001522E6" w:rsidRPr="00CA4C65">
        <w:t>Division</w:t>
      </w:r>
      <w:r w:rsidR="005F670B" w:rsidRPr="00CA4C65">
        <w:t> </w:t>
      </w:r>
      <w:r w:rsidR="001522E6" w:rsidRPr="00CA4C65">
        <w:t xml:space="preserve">3.1 of </w:t>
      </w:r>
      <w:r w:rsidRPr="00CA4C65">
        <w:t>Part</w:t>
      </w:r>
      <w:r w:rsidR="005F670B" w:rsidRPr="00CA4C65">
        <w:t> </w:t>
      </w:r>
      <w:r w:rsidRPr="00CA4C65">
        <w:t>3 of Schedule</w:t>
      </w:r>
      <w:r w:rsidR="005F670B" w:rsidRPr="00CA4C65">
        <w:t> </w:t>
      </w:r>
      <w:r w:rsidRPr="00CA4C65">
        <w:t>3AA is declared not to be a veterinary chemical product.</w:t>
      </w:r>
    </w:p>
    <w:p w:rsidR="00CB601F" w:rsidRPr="00CA4C65" w:rsidRDefault="00CB601F" w:rsidP="00CB601F">
      <w:pPr>
        <w:pStyle w:val="ActHead5"/>
      </w:pPr>
      <w:bookmarkStart w:id="17" w:name="_Toc179971202"/>
      <w:r w:rsidRPr="009B6244">
        <w:rPr>
          <w:rStyle w:val="CharSectno"/>
        </w:rPr>
        <w:t>8AA</w:t>
      </w:r>
      <w:r w:rsidRPr="00CA4C65">
        <w:t xml:space="preserve">  Safety criteria—active constituents</w:t>
      </w:r>
      <w:bookmarkEnd w:id="17"/>
    </w:p>
    <w:p w:rsidR="00CB601F" w:rsidRPr="00CA4C65" w:rsidRDefault="00CB601F" w:rsidP="00CB601F">
      <w:pPr>
        <w:pStyle w:val="subsection"/>
      </w:pPr>
      <w:r w:rsidRPr="00CA4C65">
        <w:tab/>
      </w:r>
      <w:r w:rsidRPr="00CA4C65">
        <w:tab/>
        <w:t>For subparagraph</w:t>
      </w:r>
      <w:r w:rsidR="005F670B" w:rsidRPr="00CA4C65">
        <w:t> </w:t>
      </w:r>
      <w:r w:rsidRPr="00CA4C65">
        <w:t>5A(2)(a)(vii) of the Code, the method of analysis (if any) of the chemical composition of the active constituent concerned is a prescribed matter.</w:t>
      </w:r>
    </w:p>
    <w:p w:rsidR="00CB601F" w:rsidRPr="00CA4C65" w:rsidRDefault="00CB601F" w:rsidP="00CB601F">
      <w:pPr>
        <w:pStyle w:val="ActHead5"/>
      </w:pPr>
      <w:bookmarkStart w:id="18" w:name="_Toc179971203"/>
      <w:r w:rsidRPr="009B6244">
        <w:rPr>
          <w:rStyle w:val="CharSectno"/>
        </w:rPr>
        <w:t>8AB</w:t>
      </w:r>
      <w:r w:rsidRPr="00CA4C65">
        <w:t xml:space="preserve">  Safety criteria—chemical products</w:t>
      </w:r>
      <w:bookmarkEnd w:id="18"/>
    </w:p>
    <w:p w:rsidR="00CB601F" w:rsidRPr="00CA4C65" w:rsidRDefault="00CB601F" w:rsidP="00CB601F">
      <w:pPr>
        <w:pStyle w:val="subsection"/>
      </w:pPr>
      <w:r w:rsidRPr="00CA4C65">
        <w:tab/>
        <w:t>(1)</w:t>
      </w:r>
      <w:r w:rsidRPr="00CA4C65">
        <w:tab/>
        <w:t>For subparagraph</w:t>
      </w:r>
      <w:r w:rsidR="005F670B" w:rsidRPr="00CA4C65">
        <w:t> </w:t>
      </w:r>
      <w:r w:rsidRPr="00CA4C65">
        <w:t>5A(3)(a)(vii) of the Code, the following are prescribed matters for a chemical product:</w:t>
      </w:r>
    </w:p>
    <w:p w:rsidR="00CB601F" w:rsidRPr="00CA4C65" w:rsidRDefault="00CB601F" w:rsidP="00CB601F">
      <w:pPr>
        <w:pStyle w:val="paragraph"/>
      </w:pPr>
      <w:r w:rsidRPr="00CA4C65">
        <w:lastRenderedPageBreak/>
        <w:tab/>
        <w:t>(a)</w:t>
      </w:r>
      <w:r w:rsidRPr="00CA4C65">
        <w:tab/>
        <w:t>for all chemical products—the method of analysis (if any) of the chemical composition and form of the constituents of the chemical product;</w:t>
      </w:r>
    </w:p>
    <w:p w:rsidR="00CB601F" w:rsidRPr="00CA4C65" w:rsidRDefault="00CB601F" w:rsidP="00CB601F">
      <w:pPr>
        <w:pStyle w:val="paragraph"/>
      </w:pPr>
      <w:r w:rsidRPr="00CA4C65">
        <w:tab/>
        <w:t>(b)</w:t>
      </w:r>
      <w:r w:rsidRPr="00CA4C65">
        <w:tab/>
        <w:t>for a product manufactured in Australia—whether each step in the manufacture of the product complies, or will comply, with the manufacturing principles and the Australian GMP Code;</w:t>
      </w:r>
    </w:p>
    <w:p w:rsidR="00CB601F" w:rsidRPr="00CA4C65" w:rsidRDefault="00CB601F" w:rsidP="00CB601F">
      <w:pPr>
        <w:pStyle w:val="paragraph"/>
      </w:pPr>
      <w:r w:rsidRPr="00CA4C65">
        <w:tab/>
        <w:t>(c)</w:t>
      </w:r>
      <w:r w:rsidRPr="00CA4C65">
        <w:tab/>
        <w:t>for a product manufactured outside Australia—whether each step in the manufacture of the product complies, or will comply, with a standard that the APVMA has determined is comparable to the manufacturing principles and the Australian GMP Code;</w:t>
      </w:r>
    </w:p>
    <w:p w:rsidR="00CB601F" w:rsidRPr="00CA4C65" w:rsidRDefault="00CB601F" w:rsidP="00CB601F">
      <w:pPr>
        <w:pStyle w:val="paragraph"/>
      </w:pPr>
      <w:r w:rsidRPr="00CA4C65">
        <w:tab/>
        <w:t>(d)</w:t>
      </w:r>
      <w:r w:rsidRPr="00CA4C65">
        <w:tab/>
        <w:t>for a molluscicide in the form of a bait and of which the active constituent is metaldehyde:</w:t>
      </w:r>
    </w:p>
    <w:p w:rsidR="00CB601F" w:rsidRPr="00CA4C65" w:rsidRDefault="00CB601F" w:rsidP="00CB601F">
      <w:pPr>
        <w:pStyle w:val="paragraphsub"/>
      </w:pPr>
      <w:r w:rsidRPr="00CA4C65">
        <w:tab/>
        <w:t>(i)</w:t>
      </w:r>
      <w:r w:rsidRPr="00CA4C65">
        <w:tab/>
        <w:t>whether the product contains sufficient green pigment or dye to colour the bait a distinctive green colour; and</w:t>
      </w:r>
    </w:p>
    <w:p w:rsidR="00CB601F" w:rsidRPr="00CA4C65" w:rsidRDefault="00CB601F" w:rsidP="00CB601F">
      <w:pPr>
        <w:pStyle w:val="paragraphsub"/>
      </w:pPr>
      <w:r w:rsidRPr="00CA4C65">
        <w:tab/>
        <w:t>(ii)</w:t>
      </w:r>
      <w:r w:rsidRPr="00CA4C65">
        <w:tab/>
        <w:t>whether the product contains, in the bait, any bone meal or other product of animal origin;</w:t>
      </w:r>
    </w:p>
    <w:p w:rsidR="00CB601F" w:rsidRPr="00CA4C65" w:rsidRDefault="00CB601F" w:rsidP="00CB601F">
      <w:pPr>
        <w:pStyle w:val="paragraph"/>
      </w:pPr>
      <w:r w:rsidRPr="00CA4C65">
        <w:rPr>
          <w:b/>
          <w:bCs/>
        </w:rPr>
        <w:tab/>
      </w:r>
      <w:r w:rsidRPr="00CA4C65">
        <w:t>(e)</w:t>
      </w:r>
      <w:r w:rsidRPr="00CA4C65">
        <w:rPr>
          <w:b/>
          <w:bCs/>
        </w:rPr>
        <w:tab/>
      </w:r>
      <w:r w:rsidRPr="00CA4C65">
        <w:rPr>
          <w:bCs/>
        </w:rPr>
        <w:t>for a</w:t>
      </w:r>
      <w:r w:rsidRPr="00CA4C65">
        <w:t xml:space="preserve"> molluscicide in the form of a bait and of which the active constituent is methiocarb:</w:t>
      </w:r>
    </w:p>
    <w:p w:rsidR="00CB601F" w:rsidRPr="00CA4C65" w:rsidRDefault="00CB601F" w:rsidP="00CB601F">
      <w:pPr>
        <w:pStyle w:val="paragraphsub"/>
      </w:pPr>
      <w:r w:rsidRPr="00CA4C65">
        <w:tab/>
        <w:t>(i)</w:t>
      </w:r>
      <w:r w:rsidRPr="00CA4C65">
        <w:tab/>
        <w:t>whether the product contains sufficient blue pigment or dye to colour the bait a distinctive blue colour; and</w:t>
      </w:r>
    </w:p>
    <w:p w:rsidR="00CB601F" w:rsidRPr="00CA4C65" w:rsidRDefault="00CB601F" w:rsidP="00CB601F">
      <w:pPr>
        <w:pStyle w:val="paragraphsub"/>
      </w:pPr>
      <w:r w:rsidRPr="00CA4C65">
        <w:tab/>
        <w:t>(ii)</w:t>
      </w:r>
      <w:r w:rsidRPr="00CA4C65">
        <w:tab/>
        <w:t>whether the product contains, in the bait, any bone meal or other product of animal origin;</w:t>
      </w:r>
    </w:p>
    <w:p w:rsidR="00CB601F" w:rsidRPr="00CA4C65" w:rsidRDefault="00CB601F" w:rsidP="00CB601F">
      <w:pPr>
        <w:pStyle w:val="paragraph"/>
      </w:pPr>
      <w:r w:rsidRPr="00CA4C65">
        <w:rPr>
          <w:b/>
          <w:bCs/>
        </w:rPr>
        <w:tab/>
      </w:r>
      <w:r w:rsidRPr="00CA4C65">
        <w:t>(f)</w:t>
      </w:r>
      <w:r w:rsidRPr="00CA4C65">
        <w:rPr>
          <w:b/>
          <w:bCs/>
        </w:rPr>
        <w:tab/>
      </w:r>
      <w:r w:rsidRPr="00CA4C65">
        <w:rPr>
          <w:bCs/>
        </w:rPr>
        <w:t>for a</w:t>
      </w:r>
      <w:r w:rsidRPr="00CA4C65">
        <w:t>n agricultural chemical product to be applied to seeds to be stored before planting or sowing—whether the product contains sufficient pigment or dye to colour the seed to enable the seed to be readily distinguished from seed to which the product has not been applied.</w:t>
      </w:r>
    </w:p>
    <w:p w:rsidR="00FB6538" w:rsidRPr="00CA4C65" w:rsidRDefault="00CB601F" w:rsidP="00EE4638">
      <w:pPr>
        <w:pStyle w:val="subsection"/>
      </w:pPr>
      <w:r w:rsidRPr="00CA4C65">
        <w:tab/>
        <w:t>(2)</w:t>
      </w:r>
      <w:r w:rsidRPr="00CA4C65">
        <w:tab/>
        <w:t xml:space="preserve">However, </w:t>
      </w:r>
      <w:r w:rsidR="005F670B" w:rsidRPr="00CA4C65">
        <w:t>paragraphs (</w:t>
      </w:r>
      <w:r w:rsidRPr="00CA4C65">
        <w:t xml:space="preserve">1)(b) and (c) do not apply if the product </w:t>
      </w:r>
      <w:r w:rsidR="00EE4638" w:rsidRPr="00CA4C65">
        <w:t>is prescribed under subregulation</w:t>
      </w:r>
      <w:r w:rsidR="005F670B" w:rsidRPr="00CA4C65">
        <w:t> </w:t>
      </w:r>
      <w:r w:rsidR="00EE4638" w:rsidRPr="00CA4C65">
        <w:t xml:space="preserve">59(1) for the purposes of </w:t>
      </w:r>
      <w:r w:rsidR="009B6244">
        <w:t>section 1</w:t>
      </w:r>
      <w:r w:rsidR="00EE4638" w:rsidRPr="00CA4C65">
        <w:t>20A of the Code.</w:t>
      </w:r>
    </w:p>
    <w:p w:rsidR="00CB601F" w:rsidRPr="00CA4C65" w:rsidRDefault="00CB601F" w:rsidP="00CB601F">
      <w:pPr>
        <w:pStyle w:val="ActHead5"/>
      </w:pPr>
      <w:bookmarkStart w:id="19" w:name="_Toc179971204"/>
      <w:r w:rsidRPr="009B6244">
        <w:rPr>
          <w:rStyle w:val="CharSectno"/>
        </w:rPr>
        <w:t>8AD</w:t>
      </w:r>
      <w:r w:rsidRPr="00CA4C65">
        <w:t xml:space="preserve">  Trade criteria</w:t>
      </w:r>
      <w:bookmarkEnd w:id="19"/>
    </w:p>
    <w:p w:rsidR="00CB601F" w:rsidRPr="00CA4C65" w:rsidRDefault="00CB601F" w:rsidP="00CB601F">
      <w:pPr>
        <w:pStyle w:val="subsection"/>
      </w:pPr>
      <w:r w:rsidRPr="00CA4C65">
        <w:tab/>
        <w:t>(1)</w:t>
      </w:r>
      <w:r w:rsidRPr="00CA4C65">
        <w:tab/>
        <w:t>For subsection</w:t>
      </w:r>
      <w:r w:rsidR="005F670B" w:rsidRPr="00CA4C65">
        <w:t> </w:t>
      </w:r>
      <w:r w:rsidRPr="00CA4C65">
        <w:t>5C(3) of the Code, this regulation sets out the extent to which the APVMA is required to have regard to the matters set out in subsections</w:t>
      </w:r>
      <w:r w:rsidR="005F670B" w:rsidRPr="00CA4C65">
        <w:t> </w:t>
      </w:r>
      <w:r w:rsidRPr="00CA4C65">
        <w:t>5C(1) and (2) of the Code in determining whether a chemical product meets the trade criteria.</w:t>
      </w:r>
    </w:p>
    <w:p w:rsidR="00CB601F" w:rsidRPr="00CA4C65" w:rsidRDefault="00CB601F" w:rsidP="00CB601F">
      <w:pPr>
        <w:pStyle w:val="subsection"/>
      </w:pPr>
      <w:r w:rsidRPr="00CA4C65">
        <w:tab/>
        <w:t>(2)</w:t>
      </w:r>
      <w:r w:rsidRPr="00CA4C65">
        <w:tab/>
        <w:t>If it can be reasonably expected that the chemical product will be used in relation to:</w:t>
      </w:r>
    </w:p>
    <w:p w:rsidR="00CB601F" w:rsidRPr="00CA4C65" w:rsidRDefault="00CB601F" w:rsidP="00CB601F">
      <w:pPr>
        <w:pStyle w:val="paragraph"/>
      </w:pPr>
      <w:r w:rsidRPr="00CA4C65">
        <w:tab/>
        <w:t>(a)</w:t>
      </w:r>
      <w:r w:rsidRPr="00CA4C65">
        <w:tab/>
        <w:t>a crop or animal, a product of which might be provided to a place outside Australia; or</w:t>
      </w:r>
    </w:p>
    <w:p w:rsidR="00CB601F" w:rsidRPr="00CA4C65" w:rsidRDefault="00CB601F" w:rsidP="00CB601F">
      <w:pPr>
        <w:pStyle w:val="paragraph"/>
      </w:pPr>
      <w:r w:rsidRPr="00CA4C65">
        <w:tab/>
        <w:t>(b)</w:t>
      </w:r>
      <w:r w:rsidRPr="00CA4C65">
        <w:tab/>
        <w:t xml:space="preserve">a crop that will be fed to an animal mentioned in </w:t>
      </w:r>
      <w:r w:rsidR="005F670B" w:rsidRPr="00CA4C65">
        <w:t>paragraph (</w:t>
      </w:r>
      <w:r w:rsidRPr="00CA4C65">
        <w:t>a);</w:t>
      </w:r>
    </w:p>
    <w:p w:rsidR="00CB601F" w:rsidRPr="00CA4C65" w:rsidRDefault="00CB601F" w:rsidP="00CB601F">
      <w:pPr>
        <w:pStyle w:val="subsection2"/>
      </w:pPr>
      <w:r w:rsidRPr="00CA4C65">
        <w:t>the APVMA must have full regard to all of the matters set out in subsections</w:t>
      </w:r>
      <w:r w:rsidR="005F670B" w:rsidRPr="00CA4C65">
        <w:t> </w:t>
      </w:r>
      <w:r w:rsidRPr="00CA4C65">
        <w:t>5C(1) and (2) of the Code.</w:t>
      </w:r>
    </w:p>
    <w:p w:rsidR="00CB601F" w:rsidRPr="00CA4C65" w:rsidRDefault="00CB601F" w:rsidP="00CB601F">
      <w:pPr>
        <w:pStyle w:val="subsection"/>
      </w:pPr>
      <w:r w:rsidRPr="00CA4C65">
        <w:tab/>
        <w:t>(3)</w:t>
      </w:r>
      <w:r w:rsidRPr="00CA4C65">
        <w:tab/>
        <w:t>In any other case, the APVMA is to have regard to the matters set out in subsections</w:t>
      </w:r>
      <w:r w:rsidR="005F670B" w:rsidRPr="00CA4C65">
        <w:t> </w:t>
      </w:r>
      <w:r w:rsidRPr="00CA4C65">
        <w:t>5C(1) and (2) of the Code to the extent that the APVMA thinks is relevant.</w:t>
      </w:r>
    </w:p>
    <w:p w:rsidR="00CB601F" w:rsidRPr="00CA4C65" w:rsidRDefault="00CB601F" w:rsidP="00CB601F">
      <w:pPr>
        <w:pStyle w:val="ActHead5"/>
      </w:pPr>
      <w:bookmarkStart w:id="20" w:name="_Toc179971205"/>
      <w:r w:rsidRPr="009B6244">
        <w:rPr>
          <w:rStyle w:val="CharSectno"/>
        </w:rPr>
        <w:lastRenderedPageBreak/>
        <w:t>8AE</w:t>
      </w:r>
      <w:r w:rsidRPr="00CA4C65">
        <w:t xml:space="preserve">  Labelling criteria</w:t>
      </w:r>
      <w:bookmarkEnd w:id="20"/>
    </w:p>
    <w:p w:rsidR="00CB601F" w:rsidRPr="00CA4C65" w:rsidRDefault="00CB601F" w:rsidP="00CB601F">
      <w:pPr>
        <w:pStyle w:val="subsection"/>
      </w:pPr>
      <w:r w:rsidRPr="00CA4C65">
        <w:tab/>
        <w:t>(1)</w:t>
      </w:r>
      <w:r w:rsidRPr="00CA4C65">
        <w:tab/>
        <w:t>For paragraph</w:t>
      </w:r>
      <w:r w:rsidR="005F670B" w:rsidRPr="00CA4C65">
        <w:t> </w:t>
      </w:r>
      <w:r w:rsidRPr="00CA4C65">
        <w:t>5D(1)(j) of the Code, the following are prescribed matters:</w:t>
      </w:r>
    </w:p>
    <w:p w:rsidR="00CB601F" w:rsidRPr="00CA4C65" w:rsidRDefault="00CB601F" w:rsidP="00CB601F">
      <w:pPr>
        <w:pStyle w:val="paragraph"/>
      </w:pPr>
      <w:r w:rsidRPr="00CA4C65">
        <w:tab/>
        <w:t>(a)</w:t>
      </w:r>
      <w:r w:rsidRPr="00CA4C65">
        <w:tab/>
        <w:t>for a chemical product that is a veterinary chemical product—the duration of any treatment using the product;</w:t>
      </w:r>
    </w:p>
    <w:p w:rsidR="00CB601F" w:rsidRPr="00CA4C65" w:rsidRDefault="00CB601F" w:rsidP="00CB601F">
      <w:pPr>
        <w:pStyle w:val="paragraph"/>
      </w:pPr>
      <w:r w:rsidRPr="00CA4C65">
        <w:tab/>
        <w:t>(b)</w:t>
      </w:r>
      <w:r w:rsidRPr="00CA4C65">
        <w:tab/>
        <w:t xml:space="preserve">the prevention of undue prejudice to trade or </w:t>
      </w:r>
      <w:r w:rsidR="00997B76" w:rsidRPr="00CA4C65">
        <w:t>commerce</w:t>
      </w:r>
      <w:r w:rsidRPr="00CA4C65">
        <w:t xml:space="preserve"> between Australia and places outside of Australia;</w:t>
      </w:r>
    </w:p>
    <w:p w:rsidR="00CB601F" w:rsidRPr="00CA4C65" w:rsidRDefault="00CB601F" w:rsidP="00CB601F">
      <w:pPr>
        <w:pStyle w:val="paragraph"/>
      </w:pPr>
      <w:r w:rsidRPr="00CA4C65">
        <w:tab/>
        <w:t>(c)</w:t>
      </w:r>
      <w:r w:rsidRPr="00CA4C65">
        <w:tab/>
        <w:t>the appropriate signal words (if any) required by the current Poisons Standard;</w:t>
      </w:r>
    </w:p>
    <w:p w:rsidR="00CB601F" w:rsidRPr="00CA4C65" w:rsidRDefault="00CB601F" w:rsidP="00CB601F">
      <w:pPr>
        <w:pStyle w:val="paragraph"/>
      </w:pPr>
      <w:r w:rsidRPr="00CA4C65">
        <w:tab/>
        <w:t>(d)</w:t>
      </w:r>
      <w:r w:rsidRPr="00CA4C65">
        <w:tab/>
        <w:t>for a chemical product that is a date</w:t>
      </w:r>
      <w:r w:rsidR="009B6244">
        <w:noBreakHyphen/>
      </w:r>
      <w:r w:rsidRPr="00CA4C65">
        <w:t>controlled chemical product—the storage of containers for the product;</w:t>
      </w:r>
    </w:p>
    <w:p w:rsidR="00CB601F" w:rsidRPr="00CA4C65" w:rsidRDefault="00CB601F" w:rsidP="00CB601F">
      <w:pPr>
        <w:pStyle w:val="paragraph"/>
      </w:pPr>
      <w:r w:rsidRPr="00CA4C65">
        <w:tab/>
        <w:t>(e)</w:t>
      </w:r>
      <w:r w:rsidRPr="00CA4C65">
        <w:tab/>
        <w:t>any other matter determined by the APVMA CEO under subregulation</w:t>
      </w:r>
      <w:r w:rsidR="004C7BB8" w:rsidRPr="00CA4C65">
        <w:t> </w:t>
      </w:r>
      <w:r w:rsidRPr="00CA4C65">
        <w:t>(2).</w:t>
      </w:r>
    </w:p>
    <w:p w:rsidR="00CB601F" w:rsidRPr="00CA4C65" w:rsidRDefault="00CB601F" w:rsidP="00CB601F">
      <w:pPr>
        <w:pStyle w:val="subsection"/>
      </w:pPr>
      <w:r w:rsidRPr="00CA4C65">
        <w:tab/>
        <w:t>(2)</w:t>
      </w:r>
      <w:r w:rsidRPr="00CA4C65">
        <w:tab/>
        <w:t>For paragraph</w:t>
      </w:r>
      <w:r w:rsidR="005F670B" w:rsidRPr="00CA4C65">
        <w:t> </w:t>
      </w:r>
      <w:r w:rsidRPr="00CA4C65">
        <w:t>6(2)(c) of the Act, the APVMA CEO may determine matters in relation to which a label must contain adequate instructions.</w:t>
      </w:r>
    </w:p>
    <w:p w:rsidR="00CB601F" w:rsidRPr="00CA4C65" w:rsidRDefault="00CB601F" w:rsidP="00CB601F">
      <w:pPr>
        <w:pStyle w:val="ActHead5"/>
      </w:pPr>
      <w:bookmarkStart w:id="21" w:name="_Toc179971206"/>
      <w:r w:rsidRPr="009B6244">
        <w:rPr>
          <w:rStyle w:val="CharSectno"/>
        </w:rPr>
        <w:t>8AF</w:t>
      </w:r>
      <w:r w:rsidRPr="00CA4C65">
        <w:t xml:space="preserve">  Standards made by APVMA</w:t>
      </w:r>
      <w:bookmarkEnd w:id="21"/>
    </w:p>
    <w:p w:rsidR="00CB601F" w:rsidRPr="00CA4C65" w:rsidRDefault="00CB601F" w:rsidP="00CB601F">
      <w:pPr>
        <w:pStyle w:val="subsection"/>
      </w:pPr>
      <w:r w:rsidRPr="00CA4C65">
        <w:tab/>
        <w:t>(1)</w:t>
      </w:r>
      <w:r w:rsidRPr="00CA4C65">
        <w:tab/>
      </w:r>
      <w:r w:rsidR="00997B76" w:rsidRPr="00CA4C65">
        <w:t>Before making or varying a standard under section</w:t>
      </w:r>
      <w:r w:rsidR="005F670B" w:rsidRPr="00CA4C65">
        <w:t> </w:t>
      </w:r>
      <w:r w:rsidR="00997B76" w:rsidRPr="00CA4C65">
        <w:t>6E of the Code</w:t>
      </w:r>
      <w:r w:rsidRPr="00CA4C65">
        <w:t>, the APVMA must:</w:t>
      </w:r>
    </w:p>
    <w:p w:rsidR="00CB601F" w:rsidRPr="00CA4C65" w:rsidRDefault="00CB601F" w:rsidP="00CB601F">
      <w:pPr>
        <w:pStyle w:val="paragraph"/>
      </w:pPr>
      <w:r w:rsidRPr="00CA4C65">
        <w:tab/>
        <w:t>(a)</w:t>
      </w:r>
      <w:r w:rsidRPr="00CA4C65">
        <w:tab/>
        <w:t>consider whether it is necessary to make the standard or variation, having regard to any relevant standards specified in any of the following:</w:t>
      </w:r>
    </w:p>
    <w:p w:rsidR="00CB601F" w:rsidRPr="00CA4C65" w:rsidRDefault="00CB601F" w:rsidP="00CB601F">
      <w:pPr>
        <w:pStyle w:val="paragraphsub"/>
      </w:pPr>
      <w:r w:rsidRPr="00CA4C65">
        <w:tab/>
        <w:t>(i)</w:t>
      </w:r>
      <w:r w:rsidRPr="00CA4C65">
        <w:tab/>
        <w:t>the British Pharmacopoeia;</w:t>
      </w:r>
    </w:p>
    <w:p w:rsidR="00CB601F" w:rsidRPr="00CA4C65" w:rsidRDefault="00CB601F" w:rsidP="00CB601F">
      <w:pPr>
        <w:pStyle w:val="paragraphsub"/>
      </w:pPr>
      <w:r w:rsidRPr="00CA4C65">
        <w:tab/>
        <w:t>(ii)</w:t>
      </w:r>
      <w:r w:rsidRPr="00CA4C65">
        <w:tab/>
        <w:t>the British Pharmacopoeia (Veterinary);</w:t>
      </w:r>
    </w:p>
    <w:p w:rsidR="00CB601F" w:rsidRPr="00CA4C65" w:rsidRDefault="00CB601F" w:rsidP="00CB601F">
      <w:pPr>
        <w:pStyle w:val="paragraphsub"/>
      </w:pPr>
      <w:r w:rsidRPr="00CA4C65">
        <w:tab/>
        <w:t>(iii)</w:t>
      </w:r>
      <w:r w:rsidRPr="00CA4C65">
        <w:tab/>
        <w:t>the European Pharmacopoeia;</w:t>
      </w:r>
    </w:p>
    <w:p w:rsidR="00CB601F" w:rsidRPr="00CA4C65" w:rsidRDefault="00CB601F" w:rsidP="00CB601F">
      <w:pPr>
        <w:pStyle w:val="paragraphsub"/>
      </w:pPr>
      <w:r w:rsidRPr="00CA4C65">
        <w:tab/>
        <w:t>(iv)</w:t>
      </w:r>
      <w:r w:rsidRPr="00CA4C65">
        <w:tab/>
        <w:t xml:space="preserve">the United States </w:t>
      </w:r>
      <w:r w:rsidR="00997B76" w:rsidRPr="00CA4C65">
        <w:t>Pharmacopeia</w:t>
      </w:r>
      <w:r w:rsidRPr="00CA4C65">
        <w:t>;</w:t>
      </w:r>
    </w:p>
    <w:p w:rsidR="00CB601F" w:rsidRPr="00CA4C65" w:rsidRDefault="00CB601F" w:rsidP="00CB601F">
      <w:pPr>
        <w:pStyle w:val="paragraphsub"/>
      </w:pPr>
      <w:r w:rsidRPr="00CA4C65">
        <w:tab/>
        <w:t>(v)</w:t>
      </w:r>
      <w:r w:rsidRPr="00CA4C65">
        <w:tab/>
        <w:t>the FAO and WHO Specifications for Pesticides; and</w:t>
      </w:r>
    </w:p>
    <w:p w:rsidR="00CB601F" w:rsidRPr="00CA4C65" w:rsidRDefault="00CB601F" w:rsidP="00CB601F">
      <w:pPr>
        <w:pStyle w:val="paragraph"/>
      </w:pPr>
      <w:r w:rsidRPr="00CA4C65">
        <w:tab/>
        <w:t>(b)</w:t>
      </w:r>
      <w:r w:rsidRPr="00CA4C65">
        <w:tab/>
        <w:t xml:space="preserve">publish a notice in the </w:t>
      </w:r>
      <w:r w:rsidRPr="00CA4C65">
        <w:rPr>
          <w:i/>
        </w:rPr>
        <w:t>Gazette</w:t>
      </w:r>
      <w:r w:rsidRPr="00CA4C65">
        <w:t xml:space="preserve"> and on the APVMA’s website stating:</w:t>
      </w:r>
    </w:p>
    <w:p w:rsidR="00CB601F" w:rsidRPr="00CA4C65" w:rsidRDefault="00CB601F" w:rsidP="00CB601F">
      <w:pPr>
        <w:pStyle w:val="paragraphsub"/>
      </w:pPr>
      <w:r w:rsidRPr="00CA4C65">
        <w:tab/>
        <w:t>(i)</w:t>
      </w:r>
      <w:r w:rsidRPr="00CA4C65">
        <w:tab/>
        <w:t>that it proposes to make or vary the standard; and</w:t>
      </w:r>
    </w:p>
    <w:p w:rsidR="00CB601F" w:rsidRPr="00CA4C65" w:rsidRDefault="00CB601F" w:rsidP="00CB601F">
      <w:pPr>
        <w:pStyle w:val="paragraphsub"/>
      </w:pPr>
      <w:r w:rsidRPr="00CA4C65">
        <w:tab/>
        <w:t>(ii)</w:t>
      </w:r>
      <w:r w:rsidRPr="00CA4C65">
        <w:tab/>
        <w:t>the reasons that the APVMA considers it is necessary to make the standard or variation; and</w:t>
      </w:r>
    </w:p>
    <w:p w:rsidR="00CB601F" w:rsidRPr="00CA4C65" w:rsidRDefault="00CB601F" w:rsidP="00CB601F">
      <w:pPr>
        <w:pStyle w:val="paragraphsub"/>
      </w:pPr>
      <w:r w:rsidRPr="00CA4C65">
        <w:tab/>
        <w:t>(iii)</w:t>
      </w:r>
      <w:r w:rsidRPr="00CA4C65">
        <w:tab/>
        <w:t>how to obtain more information about the proposed standard or variation; and</w:t>
      </w:r>
    </w:p>
    <w:p w:rsidR="00CB601F" w:rsidRPr="00CA4C65" w:rsidRDefault="00CB601F" w:rsidP="00CB601F">
      <w:pPr>
        <w:pStyle w:val="paragraph"/>
      </w:pPr>
      <w:r w:rsidRPr="00CA4C65">
        <w:tab/>
        <w:t>(c)</w:t>
      </w:r>
      <w:r w:rsidRPr="00CA4C65">
        <w:tab/>
        <w:t>prepare a draft of the standard or variation the APVMA proposes to make; and</w:t>
      </w:r>
    </w:p>
    <w:p w:rsidR="00CB601F" w:rsidRPr="00CA4C65" w:rsidRDefault="00CB601F" w:rsidP="00CB601F">
      <w:pPr>
        <w:pStyle w:val="paragraph"/>
      </w:pPr>
      <w:r w:rsidRPr="00CA4C65">
        <w:tab/>
        <w:t>(d)</w:t>
      </w:r>
      <w:r w:rsidRPr="00CA4C65">
        <w:tab/>
        <w:t>publish on the APVMA’s website:</w:t>
      </w:r>
    </w:p>
    <w:p w:rsidR="00CB601F" w:rsidRPr="00CA4C65" w:rsidRDefault="00CB601F" w:rsidP="00CB601F">
      <w:pPr>
        <w:pStyle w:val="paragraphsub"/>
      </w:pPr>
      <w:r w:rsidRPr="00CA4C65">
        <w:tab/>
        <w:t>(i)</w:t>
      </w:r>
      <w:r w:rsidRPr="00CA4C65">
        <w:tab/>
        <w:t>the draft standard or variation; and</w:t>
      </w:r>
    </w:p>
    <w:p w:rsidR="00CB601F" w:rsidRPr="00CA4C65" w:rsidRDefault="00CB601F" w:rsidP="00CB601F">
      <w:pPr>
        <w:pStyle w:val="paragraphsub"/>
        <w:rPr>
          <w:strike/>
        </w:rPr>
      </w:pPr>
      <w:r w:rsidRPr="00CA4C65">
        <w:tab/>
        <w:t>(ii)</w:t>
      </w:r>
      <w:r w:rsidRPr="00CA4C65">
        <w:tab/>
        <w:t>if the APVMA determines that the standard or variation is necessary to prevent imminent risk to persons of death, serious injury or serious illness—a statement to that effect; and</w:t>
      </w:r>
    </w:p>
    <w:p w:rsidR="00CB601F" w:rsidRPr="00CA4C65" w:rsidRDefault="00CB601F" w:rsidP="00CB601F">
      <w:pPr>
        <w:pStyle w:val="paragraphsub"/>
      </w:pPr>
      <w:r w:rsidRPr="00CA4C65">
        <w:tab/>
        <w:t>(iii)</w:t>
      </w:r>
      <w:r w:rsidRPr="00CA4C65">
        <w:tab/>
        <w:t>an invitation to the public to make a written submission on the draft standard or variation within the period stated in the invitation.</w:t>
      </w:r>
    </w:p>
    <w:p w:rsidR="00CB601F" w:rsidRPr="00CA4C65" w:rsidRDefault="00CB601F" w:rsidP="00CB601F">
      <w:pPr>
        <w:pStyle w:val="subsection"/>
      </w:pPr>
      <w:r w:rsidRPr="00CA4C65">
        <w:tab/>
        <w:t>(2)</w:t>
      </w:r>
      <w:r w:rsidRPr="00CA4C65">
        <w:tab/>
        <w:t xml:space="preserve">The period mentioned in </w:t>
      </w:r>
      <w:r w:rsidR="005F670B" w:rsidRPr="00CA4C65">
        <w:t>subparagraph (</w:t>
      </w:r>
      <w:r w:rsidRPr="00CA4C65">
        <w:t>1)(d)(iii) must be not less than 28 days after the publication of the invitation, unless the APVMA determines that the standard or variation is necessary to prevent imminent risk to persons of death, serious injury or serious illness.</w:t>
      </w:r>
    </w:p>
    <w:p w:rsidR="00CB601F" w:rsidRPr="00CA4C65" w:rsidRDefault="00CB601F" w:rsidP="00CB601F">
      <w:pPr>
        <w:pStyle w:val="subsection"/>
      </w:pPr>
      <w:r w:rsidRPr="00CA4C65">
        <w:lastRenderedPageBreak/>
        <w:tab/>
        <w:t>(3)</w:t>
      </w:r>
      <w:r w:rsidRPr="00CA4C65">
        <w:tab/>
        <w:t xml:space="preserve">In deciding whether to make the standard or variation, the APVMA must consider any submissions received in accordance with the invitation mentioned in </w:t>
      </w:r>
      <w:r w:rsidR="005F670B" w:rsidRPr="00CA4C65">
        <w:t>subparagraph (</w:t>
      </w:r>
      <w:r w:rsidRPr="00CA4C65">
        <w:t>1)(d)(iii).</w:t>
      </w:r>
    </w:p>
    <w:p w:rsidR="00997B76" w:rsidRPr="00CA4C65" w:rsidRDefault="00997B76" w:rsidP="00997B76">
      <w:pPr>
        <w:pStyle w:val="subsection"/>
      </w:pPr>
      <w:r w:rsidRPr="00CA4C65">
        <w:tab/>
        <w:t>(4)</w:t>
      </w:r>
      <w:r w:rsidRPr="00CA4C65">
        <w:tab/>
        <w:t>If the APVMA makes or varies a standard under section</w:t>
      </w:r>
      <w:r w:rsidR="005F670B" w:rsidRPr="00CA4C65">
        <w:t> </w:t>
      </w:r>
      <w:r w:rsidRPr="00CA4C65">
        <w:t>6E of the Code, the APVMA must publish a notice in the Gazette and on the APVMA’s website stating:</w:t>
      </w:r>
    </w:p>
    <w:p w:rsidR="00997B76" w:rsidRPr="00CA4C65" w:rsidRDefault="00997B76" w:rsidP="00997B76">
      <w:pPr>
        <w:pStyle w:val="paragraph"/>
      </w:pPr>
      <w:r w:rsidRPr="00CA4C65">
        <w:tab/>
        <w:t>(a)</w:t>
      </w:r>
      <w:r w:rsidRPr="00CA4C65">
        <w:tab/>
        <w:t>that it has made the standard or variation; and</w:t>
      </w:r>
    </w:p>
    <w:p w:rsidR="00997B76" w:rsidRPr="00CA4C65" w:rsidRDefault="00997B76" w:rsidP="00997B76">
      <w:pPr>
        <w:pStyle w:val="paragraph"/>
      </w:pPr>
      <w:r w:rsidRPr="00CA4C65">
        <w:tab/>
        <w:t>(b)</w:t>
      </w:r>
      <w:r w:rsidRPr="00CA4C65">
        <w:tab/>
        <w:t>its reasons for making or varying the standard; and</w:t>
      </w:r>
    </w:p>
    <w:p w:rsidR="00997B76" w:rsidRPr="00CA4C65" w:rsidRDefault="00997B76" w:rsidP="00997B76">
      <w:pPr>
        <w:pStyle w:val="paragraph"/>
      </w:pPr>
      <w:r w:rsidRPr="00CA4C65">
        <w:tab/>
        <w:t>(c)</w:t>
      </w:r>
      <w:r w:rsidRPr="00CA4C65">
        <w:tab/>
        <w:t>how to obtain more information about the standard or variation.</w:t>
      </w:r>
    </w:p>
    <w:p w:rsidR="00997B76" w:rsidRPr="00CA4C65" w:rsidRDefault="00997B76" w:rsidP="00997B76">
      <w:pPr>
        <w:pStyle w:val="subsection"/>
      </w:pPr>
      <w:r w:rsidRPr="00CA4C65">
        <w:tab/>
        <w:t>(4A)</w:t>
      </w:r>
      <w:r w:rsidRPr="00CA4C65">
        <w:tab/>
        <w:t>For the purposes of subparagraph</w:t>
      </w:r>
      <w:r w:rsidR="005F670B" w:rsidRPr="00CA4C65">
        <w:t> </w:t>
      </w:r>
      <w:r w:rsidRPr="00CA4C65">
        <w:t>6(2)(a)(iii) of the Act, a labelling standard must include requirements relating to one or more of the following:</w:t>
      </w:r>
    </w:p>
    <w:p w:rsidR="00997B76" w:rsidRPr="00CA4C65" w:rsidRDefault="00997B76" w:rsidP="00997B76">
      <w:pPr>
        <w:pStyle w:val="paragraph"/>
      </w:pPr>
      <w:r w:rsidRPr="00CA4C65">
        <w:tab/>
        <w:t>(a)</w:t>
      </w:r>
      <w:r w:rsidRPr="00CA4C65">
        <w:tab/>
        <w:t>the presentation of the label, including the size, colour, legibility, dimensions, layout and format of the label;</w:t>
      </w:r>
    </w:p>
    <w:p w:rsidR="00997B76" w:rsidRPr="00CA4C65" w:rsidRDefault="00997B76" w:rsidP="00997B76">
      <w:pPr>
        <w:pStyle w:val="paragraph"/>
      </w:pPr>
      <w:r w:rsidRPr="00CA4C65">
        <w:tab/>
        <w:t>(b)</w:t>
      </w:r>
      <w:r w:rsidRPr="00CA4C65">
        <w:tab/>
        <w:t>the display of the label;</w:t>
      </w:r>
    </w:p>
    <w:p w:rsidR="00997B76" w:rsidRPr="00CA4C65" w:rsidRDefault="00997B76" w:rsidP="00997B76">
      <w:pPr>
        <w:pStyle w:val="paragraph"/>
      </w:pPr>
      <w:r w:rsidRPr="00CA4C65">
        <w:tab/>
        <w:t>(c)</w:t>
      </w:r>
      <w:r w:rsidRPr="00CA4C65">
        <w:tab/>
        <w:t>the information contained on the label.</w:t>
      </w:r>
    </w:p>
    <w:p w:rsidR="00997B76" w:rsidRPr="00CA4C65" w:rsidRDefault="00997B76" w:rsidP="00997B76">
      <w:pPr>
        <w:pStyle w:val="notetext"/>
      </w:pPr>
      <w:r w:rsidRPr="00CA4C65">
        <w:t>Note:</w:t>
      </w:r>
      <w:r w:rsidRPr="00CA4C65">
        <w:tab/>
        <w:t>A label can contain information in addition to the information required by legislation.</w:t>
      </w:r>
    </w:p>
    <w:p w:rsidR="00CB601F" w:rsidRPr="00CA4C65" w:rsidRDefault="00CB601F" w:rsidP="00CB601F">
      <w:pPr>
        <w:pStyle w:val="subsection"/>
      </w:pPr>
      <w:r w:rsidRPr="00CA4C65">
        <w:tab/>
        <w:t>(5)</w:t>
      </w:r>
      <w:r w:rsidRPr="00CA4C65">
        <w:tab/>
        <w:t>If the APVMA decides, after taking into account the matters mentioned in subregulation</w:t>
      </w:r>
      <w:r w:rsidR="004C7BB8" w:rsidRPr="00CA4C65">
        <w:t> </w:t>
      </w:r>
      <w:r w:rsidRPr="00CA4C65">
        <w:t xml:space="preserve">(3), not to make the standard or variation, the APVMA must publish a notice in the </w:t>
      </w:r>
      <w:r w:rsidRPr="00CA4C65">
        <w:rPr>
          <w:i/>
        </w:rPr>
        <w:t xml:space="preserve">Gazette </w:t>
      </w:r>
      <w:r w:rsidRPr="00CA4C65">
        <w:t>stating:</w:t>
      </w:r>
    </w:p>
    <w:p w:rsidR="00CB601F" w:rsidRPr="00CA4C65" w:rsidRDefault="00CB601F" w:rsidP="00CB601F">
      <w:pPr>
        <w:pStyle w:val="paragraph"/>
      </w:pPr>
      <w:r w:rsidRPr="00CA4C65">
        <w:tab/>
        <w:t>(a)</w:t>
      </w:r>
      <w:r w:rsidRPr="00CA4C65">
        <w:tab/>
        <w:t>that it has abandoned the development of the standard or variation; and</w:t>
      </w:r>
    </w:p>
    <w:p w:rsidR="00CB601F" w:rsidRPr="00CA4C65" w:rsidRDefault="00CB601F" w:rsidP="00CB601F">
      <w:pPr>
        <w:pStyle w:val="paragraph"/>
      </w:pPr>
      <w:r w:rsidRPr="00CA4C65">
        <w:tab/>
        <w:t>(b)</w:t>
      </w:r>
      <w:r w:rsidRPr="00CA4C65">
        <w:tab/>
        <w:t>the reasons for abandoning the development of the standard or variation; and</w:t>
      </w:r>
    </w:p>
    <w:p w:rsidR="00CB601F" w:rsidRPr="00CA4C65" w:rsidRDefault="00CB601F" w:rsidP="00CB601F">
      <w:pPr>
        <w:pStyle w:val="paragraph"/>
      </w:pPr>
      <w:r w:rsidRPr="00CA4C65">
        <w:tab/>
        <w:t>(c)</w:t>
      </w:r>
      <w:r w:rsidRPr="00CA4C65">
        <w:tab/>
        <w:t>how to obtain more information about the decision to abandon the development of the standard or variation.</w:t>
      </w:r>
    </w:p>
    <w:p w:rsidR="00CB601F" w:rsidRPr="00CA4C65" w:rsidRDefault="00E7443A" w:rsidP="00F32E4E">
      <w:pPr>
        <w:pStyle w:val="ActHead3"/>
        <w:pageBreakBefore/>
      </w:pPr>
      <w:bookmarkStart w:id="22" w:name="_Toc179971207"/>
      <w:r w:rsidRPr="009B6244">
        <w:rPr>
          <w:rStyle w:val="CharDivNo"/>
        </w:rPr>
        <w:lastRenderedPageBreak/>
        <w:t>Division 1</w:t>
      </w:r>
      <w:r w:rsidR="00CB601F" w:rsidRPr="009B6244">
        <w:rPr>
          <w:rStyle w:val="CharDivNo"/>
        </w:rPr>
        <w:t>.2</w:t>
      </w:r>
      <w:r w:rsidR="00CB601F" w:rsidRPr="00CA4C65">
        <w:t>—</w:t>
      </w:r>
      <w:r w:rsidR="00CB601F" w:rsidRPr="009B6244">
        <w:rPr>
          <w:rStyle w:val="CharDivText"/>
        </w:rPr>
        <w:t>General provisions about applications</w:t>
      </w:r>
      <w:bookmarkEnd w:id="22"/>
    </w:p>
    <w:p w:rsidR="00FD7584" w:rsidRPr="00CA4C65" w:rsidRDefault="00FD7584" w:rsidP="00FD7584">
      <w:pPr>
        <w:pStyle w:val="ActHead5"/>
      </w:pPr>
      <w:bookmarkStart w:id="23" w:name="_Toc179971208"/>
      <w:r w:rsidRPr="009B6244">
        <w:rPr>
          <w:rStyle w:val="CharSectno"/>
        </w:rPr>
        <w:t>8AFA</w:t>
      </w:r>
      <w:r w:rsidRPr="00CA4C65">
        <w:t xml:space="preserve">  Application requirements—chemical product registration renewal applications</w:t>
      </w:r>
      <w:bookmarkEnd w:id="23"/>
    </w:p>
    <w:p w:rsidR="00FD7584" w:rsidRPr="00CA4C65" w:rsidRDefault="00FD7584" w:rsidP="00FD7584">
      <w:pPr>
        <w:pStyle w:val="subsection"/>
      </w:pPr>
      <w:r w:rsidRPr="00CA4C65">
        <w:tab/>
      </w:r>
      <w:r w:rsidRPr="00CA4C65">
        <w:tab/>
        <w:t>For subparagraph</w:t>
      </w:r>
      <w:r w:rsidR="005F670B" w:rsidRPr="00CA4C65">
        <w:t> </w:t>
      </w:r>
      <w:r w:rsidRPr="00CA4C65">
        <w:t>8A(a)(v) of the Code, an application for the renewal of the registration of a chemical product must nominate whether the application is for a 5 year or 12 month renewal period.</w:t>
      </w:r>
    </w:p>
    <w:p w:rsidR="00CB601F" w:rsidRPr="00CA4C65" w:rsidRDefault="00CB601F" w:rsidP="00CB601F">
      <w:pPr>
        <w:pStyle w:val="ActHead5"/>
      </w:pPr>
      <w:bookmarkStart w:id="24" w:name="_Toc179971209"/>
      <w:r w:rsidRPr="009B6244">
        <w:rPr>
          <w:rStyle w:val="CharSectno"/>
        </w:rPr>
        <w:t>8AG</w:t>
      </w:r>
      <w:r w:rsidRPr="00CA4C65">
        <w:t xml:space="preserve">  Application requirements—timeshift applications</w:t>
      </w:r>
      <w:bookmarkEnd w:id="24"/>
    </w:p>
    <w:p w:rsidR="00CB601F" w:rsidRPr="00CA4C65" w:rsidRDefault="00CB601F" w:rsidP="00CB601F">
      <w:pPr>
        <w:pStyle w:val="subsection"/>
      </w:pPr>
      <w:r w:rsidRPr="00CA4C65">
        <w:tab/>
        <w:t>(1)</w:t>
      </w:r>
      <w:r w:rsidRPr="00CA4C65">
        <w:tab/>
        <w:t>For paragraph</w:t>
      </w:r>
      <w:r w:rsidR="005F670B" w:rsidRPr="00CA4C65">
        <w:t> </w:t>
      </w:r>
      <w:r w:rsidRPr="00CA4C65">
        <w:t>8A(d) of the Code, a timeshift application must include a project plan agreed to by the applicant and the APVMA that includes:</w:t>
      </w:r>
    </w:p>
    <w:p w:rsidR="00CB601F" w:rsidRPr="00CA4C65" w:rsidRDefault="00CB601F" w:rsidP="00CB601F">
      <w:pPr>
        <w:pStyle w:val="paragraph"/>
      </w:pPr>
      <w:r w:rsidRPr="00CA4C65">
        <w:tab/>
        <w:t>(a)</w:t>
      </w:r>
      <w:r w:rsidRPr="00CA4C65">
        <w:tab/>
        <w:t>timeframes for the applicant to provide information; and</w:t>
      </w:r>
    </w:p>
    <w:p w:rsidR="00CB601F" w:rsidRPr="00CA4C65" w:rsidRDefault="00CB601F" w:rsidP="00CB601F">
      <w:pPr>
        <w:pStyle w:val="paragraph"/>
      </w:pPr>
      <w:r w:rsidRPr="00CA4C65">
        <w:tab/>
        <w:t>(b)</w:t>
      </w:r>
      <w:r w:rsidRPr="00CA4C65">
        <w:tab/>
        <w:t>assessment periods for assessing the application.</w:t>
      </w:r>
    </w:p>
    <w:p w:rsidR="00CB601F" w:rsidRPr="00CA4C65" w:rsidRDefault="00CB601F" w:rsidP="00CB601F">
      <w:pPr>
        <w:pStyle w:val="subsection"/>
      </w:pPr>
      <w:r w:rsidRPr="00CA4C65">
        <w:tab/>
        <w:t>(2)</w:t>
      </w:r>
      <w:r w:rsidRPr="00CA4C65">
        <w:tab/>
        <w:t>The applicant and the APVMA may, at any time, agree to vary a timeframe or assessment period set out in the project plan.</w:t>
      </w:r>
    </w:p>
    <w:p w:rsidR="00CB601F" w:rsidRPr="00CA4C65" w:rsidRDefault="00CB601F" w:rsidP="00CB601F">
      <w:pPr>
        <w:pStyle w:val="ActHead5"/>
      </w:pPr>
      <w:bookmarkStart w:id="25" w:name="_Toc179971210"/>
      <w:r w:rsidRPr="009B6244">
        <w:rPr>
          <w:rStyle w:val="CharSectno"/>
        </w:rPr>
        <w:t>8AH</w:t>
      </w:r>
      <w:r w:rsidRPr="00CA4C65">
        <w:t xml:space="preserve">  Application requirements—copies of applications</w:t>
      </w:r>
      <w:bookmarkEnd w:id="25"/>
    </w:p>
    <w:p w:rsidR="00CB601F" w:rsidRPr="00CA4C65" w:rsidRDefault="00CB601F" w:rsidP="00CB601F">
      <w:pPr>
        <w:pStyle w:val="subsection"/>
      </w:pPr>
      <w:r w:rsidRPr="00CA4C65">
        <w:tab/>
      </w:r>
      <w:r w:rsidRPr="00CA4C65">
        <w:tab/>
        <w:t>For paragraph</w:t>
      </w:r>
      <w:r w:rsidR="005F670B" w:rsidRPr="00CA4C65">
        <w:t> </w:t>
      </w:r>
      <w:r w:rsidRPr="00CA4C65">
        <w:t xml:space="preserve">8A(d) of the Code, if the APVMA gives an applicant a notice under </w:t>
      </w:r>
      <w:r w:rsidR="000E0DC4" w:rsidRPr="00CA4C65">
        <w:t>sub</w:t>
      </w:r>
      <w:r w:rsidR="009B6244">
        <w:t>section 1</w:t>
      </w:r>
      <w:r w:rsidR="00E71E64" w:rsidRPr="00CA4C65">
        <w:t>1(2), 28(2) or 110A(2) of the Code, or subregulation</w:t>
      </w:r>
      <w:r w:rsidR="005F670B" w:rsidRPr="00CA4C65">
        <w:t> </w:t>
      </w:r>
      <w:r w:rsidR="00E71E64" w:rsidRPr="00CA4C65">
        <w:t>8AP(1) or 8AQ(2) of these Regulations,</w:t>
      </w:r>
      <w:r w:rsidRPr="00CA4C65">
        <w:t xml:space="preserve"> asking the applicant to provide copies of the application, the applicant must provide the requested number of copies, in the form requested, to the APVMA within 28 days of the date of the notice.</w:t>
      </w:r>
    </w:p>
    <w:p w:rsidR="00AB3533" w:rsidRPr="00CA4C65" w:rsidRDefault="00AB3533" w:rsidP="00AB3533">
      <w:pPr>
        <w:pStyle w:val="ActHead5"/>
      </w:pPr>
      <w:bookmarkStart w:id="26" w:name="_Toc179971211"/>
      <w:r w:rsidRPr="009B6244">
        <w:rPr>
          <w:rStyle w:val="CharSectno"/>
        </w:rPr>
        <w:t>8AHAA</w:t>
      </w:r>
      <w:r w:rsidRPr="00CA4C65">
        <w:t xml:space="preserve">  When other information may be taken into account in determining applications</w:t>
      </w:r>
      <w:bookmarkEnd w:id="26"/>
    </w:p>
    <w:p w:rsidR="00AB3533" w:rsidRPr="00CA4C65" w:rsidRDefault="00AB3533" w:rsidP="00AB3533">
      <w:pPr>
        <w:pStyle w:val="subsection"/>
      </w:pPr>
      <w:r w:rsidRPr="00CA4C65">
        <w:tab/>
        <w:t>(1)</w:t>
      </w:r>
      <w:r w:rsidRPr="00CA4C65">
        <w:tab/>
        <w:t>For the purposes of subsection 8C(2A) of the Code, the information is information that clarifies or updates information referred to in subparagraph 8C(1)(a)(i) or (ii) of the Code.</w:t>
      </w:r>
    </w:p>
    <w:p w:rsidR="00AB3533" w:rsidRPr="00CA4C65" w:rsidRDefault="00AB3533" w:rsidP="00AB3533">
      <w:pPr>
        <w:pStyle w:val="subsection"/>
      </w:pPr>
      <w:r w:rsidRPr="00CA4C65">
        <w:tab/>
        <w:t>(2)</w:t>
      </w:r>
      <w:r w:rsidRPr="00CA4C65">
        <w:tab/>
        <w:t>For the purposes of subsection 8C(2A) of the Code, the circumstances are that the information is provided by, or on behalf of, the applicant on the request of the APVMA and is provided before the end of the period of 14 days beginning on the day the request is made.</w:t>
      </w:r>
    </w:p>
    <w:p w:rsidR="00CB601F" w:rsidRPr="00CA4C65" w:rsidRDefault="00E7443A" w:rsidP="00F32E4E">
      <w:pPr>
        <w:pStyle w:val="ActHead3"/>
        <w:pageBreakBefore/>
      </w:pPr>
      <w:bookmarkStart w:id="27" w:name="_Toc179971212"/>
      <w:r w:rsidRPr="009B6244">
        <w:rPr>
          <w:rStyle w:val="CharDivNo"/>
        </w:rPr>
        <w:lastRenderedPageBreak/>
        <w:t>Division 1</w:t>
      </w:r>
      <w:r w:rsidR="00CB601F" w:rsidRPr="009B6244">
        <w:rPr>
          <w:rStyle w:val="CharDivNo"/>
        </w:rPr>
        <w:t>.3</w:t>
      </w:r>
      <w:r w:rsidR="00CB601F" w:rsidRPr="00CA4C65">
        <w:t>—</w:t>
      </w:r>
      <w:r w:rsidR="00CB601F" w:rsidRPr="009B6244">
        <w:rPr>
          <w:rStyle w:val="CharDivText"/>
        </w:rPr>
        <w:t>General provisions about notices</w:t>
      </w:r>
      <w:bookmarkEnd w:id="27"/>
    </w:p>
    <w:p w:rsidR="00F033C9" w:rsidRPr="00CA4C65" w:rsidRDefault="00F033C9" w:rsidP="00F033C9">
      <w:pPr>
        <w:pStyle w:val="ActHead5"/>
      </w:pPr>
      <w:bookmarkStart w:id="28" w:name="_Toc179971213"/>
      <w:r w:rsidRPr="009B6244">
        <w:rPr>
          <w:rStyle w:val="CharSectno"/>
        </w:rPr>
        <w:t>8AHA</w:t>
      </w:r>
      <w:r w:rsidRPr="00CA4C65">
        <w:t xml:space="preserve">  Published notice of approvals of labels and variations of relevant particulars or conditions of approvals</w:t>
      </w:r>
      <w:bookmarkEnd w:id="28"/>
    </w:p>
    <w:p w:rsidR="00F033C9" w:rsidRPr="00CA4C65" w:rsidRDefault="00F033C9" w:rsidP="00F033C9">
      <w:pPr>
        <w:pStyle w:val="subsection"/>
      </w:pPr>
      <w:r w:rsidRPr="00CA4C65">
        <w:tab/>
        <w:t>(1)</w:t>
      </w:r>
      <w:r w:rsidRPr="00CA4C65">
        <w:tab/>
        <w:t>If the APVMA approves a label for a container for a chemical product, or varies the relevant particulars or conditions of the approval, it must, unless it thinks that in the circumstances it is unnecessary to do so, publish notice of the approval or variation.</w:t>
      </w:r>
    </w:p>
    <w:p w:rsidR="00F033C9" w:rsidRPr="00CA4C65" w:rsidRDefault="00F033C9" w:rsidP="00F033C9">
      <w:pPr>
        <w:pStyle w:val="subsection"/>
      </w:pPr>
      <w:r w:rsidRPr="00CA4C65">
        <w:tab/>
        <w:t>(2)</w:t>
      </w:r>
      <w:r w:rsidRPr="00CA4C65">
        <w:tab/>
        <w:t>The notice must:</w:t>
      </w:r>
    </w:p>
    <w:p w:rsidR="00F033C9" w:rsidRPr="00CA4C65" w:rsidRDefault="00F033C9" w:rsidP="00F033C9">
      <w:pPr>
        <w:pStyle w:val="paragraph"/>
      </w:pPr>
      <w:r w:rsidRPr="00CA4C65">
        <w:tab/>
        <w:t>(a)</w:t>
      </w:r>
      <w:r w:rsidRPr="00CA4C65">
        <w:tab/>
        <w:t>be published in the Gazette, as soon as practicable, and in any other manner that the APVMA thinks appropriate; and</w:t>
      </w:r>
    </w:p>
    <w:p w:rsidR="00F033C9" w:rsidRPr="00CA4C65" w:rsidRDefault="00F033C9" w:rsidP="00F033C9">
      <w:pPr>
        <w:pStyle w:val="paragraph"/>
      </w:pPr>
      <w:r w:rsidRPr="00CA4C65">
        <w:tab/>
        <w:t>(b)</w:t>
      </w:r>
      <w:r w:rsidRPr="00CA4C65">
        <w:tab/>
        <w:t>for an approval—state that the label has been approved, and the date of the approval as provided by section</w:t>
      </w:r>
      <w:r w:rsidR="005F670B" w:rsidRPr="00CA4C65">
        <w:t> </w:t>
      </w:r>
      <w:r w:rsidRPr="00CA4C65">
        <w:t>22 of the Code; and</w:t>
      </w:r>
    </w:p>
    <w:p w:rsidR="00F033C9" w:rsidRPr="00CA4C65" w:rsidRDefault="00F033C9" w:rsidP="00F033C9">
      <w:pPr>
        <w:pStyle w:val="paragraph"/>
      </w:pPr>
      <w:r w:rsidRPr="00CA4C65">
        <w:tab/>
        <w:t>(c)</w:t>
      </w:r>
      <w:r w:rsidRPr="00CA4C65">
        <w:tab/>
        <w:t>for a variation—state that the relevant particulars or conditions of the approval have been varied and the day on which the variation took place; and</w:t>
      </w:r>
    </w:p>
    <w:p w:rsidR="00F033C9" w:rsidRPr="00CA4C65" w:rsidRDefault="00F033C9" w:rsidP="00F033C9">
      <w:pPr>
        <w:pStyle w:val="paragraph"/>
      </w:pPr>
      <w:r w:rsidRPr="00CA4C65">
        <w:tab/>
        <w:t>(d)</w:t>
      </w:r>
      <w:r w:rsidRPr="00CA4C65">
        <w:tab/>
        <w:t>include any information set out under regulation</w:t>
      </w:r>
      <w:r w:rsidR="005F670B" w:rsidRPr="00CA4C65">
        <w:t> </w:t>
      </w:r>
      <w:r w:rsidRPr="00CA4C65">
        <w:t>8AN.</w:t>
      </w:r>
    </w:p>
    <w:p w:rsidR="00CB601F" w:rsidRPr="00CA4C65" w:rsidRDefault="00CB601F" w:rsidP="00CB601F">
      <w:pPr>
        <w:pStyle w:val="ActHead5"/>
      </w:pPr>
      <w:bookmarkStart w:id="29" w:name="_Toc179971214"/>
      <w:r w:rsidRPr="009B6244">
        <w:rPr>
          <w:rStyle w:val="CharSectno"/>
        </w:rPr>
        <w:t>8AK</w:t>
      </w:r>
      <w:r w:rsidRPr="00CA4C65">
        <w:t xml:space="preserve">  Information to be given in notice to holder</w:t>
      </w:r>
      <w:bookmarkEnd w:id="29"/>
    </w:p>
    <w:p w:rsidR="00CB601F" w:rsidRPr="00CA4C65" w:rsidRDefault="00CB601F" w:rsidP="00CB601F">
      <w:pPr>
        <w:pStyle w:val="subsection"/>
      </w:pPr>
      <w:r w:rsidRPr="00CA4C65">
        <w:tab/>
      </w:r>
      <w:r w:rsidRPr="00CA4C65">
        <w:tab/>
        <w:t>For paragraph</w:t>
      </w:r>
      <w:r w:rsidR="005F670B" w:rsidRPr="00CA4C65">
        <w:t> </w:t>
      </w:r>
      <w:r w:rsidRPr="00CA4C65">
        <w:t>8F(2)(e) of the Code, the following information is prescribed for a notice given to a holder under subsection</w:t>
      </w:r>
      <w:r w:rsidR="005F670B" w:rsidRPr="00CA4C65">
        <w:t> </w:t>
      </w:r>
      <w:r w:rsidRPr="00CA4C65">
        <w:t>8F(1) of the Code:</w:t>
      </w:r>
    </w:p>
    <w:p w:rsidR="00CB601F" w:rsidRPr="00CA4C65" w:rsidRDefault="00CB601F" w:rsidP="00CB601F">
      <w:pPr>
        <w:pStyle w:val="paragraph"/>
      </w:pPr>
      <w:r w:rsidRPr="00CA4C65">
        <w:tab/>
        <w:t>(a)</w:t>
      </w:r>
      <w:r w:rsidRPr="00CA4C65">
        <w:tab/>
        <w:t>for the approval of an active constituent:</w:t>
      </w:r>
    </w:p>
    <w:p w:rsidR="00CB601F" w:rsidRPr="00CA4C65" w:rsidRDefault="00CB601F" w:rsidP="00CB601F">
      <w:pPr>
        <w:pStyle w:val="paragraphsub"/>
      </w:pPr>
      <w:r w:rsidRPr="00CA4C65">
        <w:tab/>
        <w:t>(i)</w:t>
      </w:r>
      <w:r w:rsidRPr="00CA4C65">
        <w:tab/>
        <w:t>the information required by section</w:t>
      </w:r>
      <w:r w:rsidR="005F670B" w:rsidRPr="00CA4C65">
        <w:t> </w:t>
      </w:r>
      <w:r w:rsidRPr="00CA4C65">
        <w:t>8H of the Code in relation to the approval; and</w:t>
      </w:r>
    </w:p>
    <w:p w:rsidR="00CB601F" w:rsidRPr="00CA4C65" w:rsidRDefault="00CB601F" w:rsidP="00CB601F">
      <w:pPr>
        <w:pStyle w:val="paragraphsub"/>
      </w:pPr>
      <w:r w:rsidRPr="00CA4C65">
        <w:tab/>
        <w:t>(ii)</w:t>
      </w:r>
      <w:r w:rsidRPr="00CA4C65">
        <w:tab/>
        <w:t>the date of the approval under section</w:t>
      </w:r>
      <w:r w:rsidR="005F670B" w:rsidRPr="00CA4C65">
        <w:t> </w:t>
      </w:r>
      <w:r w:rsidRPr="00CA4C65">
        <w:t>22 of the Code; and</w:t>
      </w:r>
    </w:p>
    <w:p w:rsidR="00CB601F" w:rsidRPr="00CA4C65" w:rsidRDefault="00CB601F" w:rsidP="00CB601F">
      <w:pPr>
        <w:pStyle w:val="paragraphsub"/>
      </w:pPr>
      <w:r w:rsidRPr="00CA4C65">
        <w:tab/>
        <w:t>(iii)</w:t>
      </w:r>
      <w:r w:rsidRPr="00CA4C65">
        <w:tab/>
        <w:t>the date on which the notice is given to the holder; and</w:t>
      </w:r>
    </w:p>
    <w:p w:rsidR="00CB601F" w:rsidRPr="00CA4C65" w:rsidRDefault="00CB601F" w:rsidP="00CB601F">
      <w:pPr>
        <w:pStyle w:val="paragraphsub"/>
      </w:pPr>
      <w:r w:rsidRPr="00CA4C65">
        <w:tab/>
        <w:t>(iv)</w:t>
      </w:r>
      <w:r w:rsidRPr="00CA4C65">
        <w:tab/>
        <w:t>any other details entered in the Record about the active constituent that the APVMA thinks appropriate;</w:t>
      </w:r>
    </w:p>
    <w:p w:rsidR="00CB601F" w:rsidRPr="00CA4C65" w:rsidRDefault="00CB601F" w:rsidP="00CB601F">
      <w:pPr>
        <w:pStyle w:val="paragraph"/>
      </w:pPr>
      <w:r w:rsidRPr="00CA4C65">
        <w:tab/>
        <w:t>(b)</w:t>
      </w:r>
      <w:r w:rsidRPr="00CA4C65">
        <w:tab/>
        <w:t>for the registration of a chemical product:</w:t>
      </w:r>
    </w:p>
    <w:p w:rsidR="00CB601F" w:rsidRPr="00CA4C65" w:rsidRDefault="00CB601F" w:rsidP="00CB601F">
      <w:pPr>
        <w:pStyle w:val="paragraphsub"/>
      </w:pPr>
      <w:r w:rsidRPr="00CA4C65">
        <w:tab/>
        <w:t>(i)</w:t>
      </w:r>
      <w:r w:rsidRPr="00CA4C65">
        <w:tab/>
        <w:t>the information required by section</w:t>
      </w:r>
      <w:r w:rsidR="005F670B" w:rsidRPr="00CA4C65">
        <w:t> </w:t>
      </w:r>
      <w:r w:rsidRPr="00CA4C65">
        <w:t>8H of the Code in relation to the registration; and</w:t>
      </w:r>
    </w:p>
    <w:p w:rsidR="00CB601F" w:rsidRPr="00CA4C65" w:rsidRDefault="00CB601F" w:rsidP="00CB601F">
      <w:pPr>
        <w:pStyle w:val="paragraphsub"/>
      </w:pPr>
      <w:r w:rsidRPr="00CA4C65">
        <w:tab/>
        <w:t>(ii)</w:t>
      </w:r>
      <w:r w:rsidRPr="00CA4C65">
        <w:tab/>
        <w:t>the date of the registration under section</w:t>
      </w:r>
      <w:r w:rsidR="005F670B" w:rsidRPr="00CA4C65">
        <w:t> </w:t>
      </w:r>
      <w:r w:rsidRPr="00CA4C65">
        <w:t>22 of the Code; and</w:t>
      </w:r>
    </w:p>
    <w:p w:rsidR="00CB601F" w:rsidRPr="00CA4C65" w:rsidRDefault="00CB601F" w:rsidP="00CB601F">
      <w:pPr>
        <w:pStyle w:val="paragraphsub"/>
      </w:pPr>
      <w:r w:rsidRPr="00CA4C65">
        <w:tab/>
        <w:t>(iii)</w:t>
      </w:r>
      <w:r w:rsidRPr="00CA4C65">
        <w:tab/>
        <w:t>the distinguishing name of the chemical product; and</w:t>
      </w:r>
    </w:p>
    <w:p w:rsidR="00CB601F" w:rsidRPr="00CA4C65" w:rsidRDefault="00CB601F" w:rsidP="00CB601F">
      <w:pPr>
        <w:pStyle w:val="paragraphsub"/>
      </w:pPr>
      <w:r w:rsidRPr="00CA4C65">
        <w:tab/>
        <w:t>(iv)</w:t>
      </w:r>
      <w:r w:rsidRPr="00CA4C65">
        <w:tab/>
        <w:t>the date on which the notice is given to the holder; and</w:t>
      </w:r>
    </w:p>
    <w:p w:rsidR="00CB601F" w:rsidRPr="00CA4C65" w:rsidRDefault="00CB601F" w:rsidP="00CB601F">
      <w:pPr>
        <w:pStyle w:val="paragraphsub"/>
      </w:pPr>
      <w:r w:rsidRPr="00CA4C65">
        <w:tab/>
        <w:t>(v)</w:t>
      </w:r>
      <w:r w:rsidRPr="00CA4C65">
        <w:tab/>
        <w:t>any other details about the chemical product, entered in the Register, that the APVMA thinks appropriate;</w:t>
      </w:r>
    </w:p>
    <w:p w:rsidR="00CB601F" w:rsidRPr="00CA4C65" w:rsidRDefault="00CB601F" w:rsidP="00CB601F">
      <w:pPr>
        <w:pStyle w:val="paragraph"/>
      </w:pPr>
      <w:r w:rsidRPr="00CA4C65">
        <w:tab/>
        <w:t>(c)</w:t>
      </w:r>
      <w:r w:rsidRPr="00CA4C65">
        <w:tab/>
        <w:t>for the approval of a label:</w:t>
      </w:r>
    </w:p>
    <w:p w:rsidR="00CB601F" w:rsidRPr="00CA4C65" w:rsidRDefault="00CB601F" w:rsidP="00CB601F">
      <w:pPr>
        <w:pStyle w:val="paragraphsub"/>
      </w:pPr>
      <w:r w:rsidRPr="00CA4C65">
        <w:tab/>
        <w:t>(i)</w:t>
      </w:r>
      <w:r w:rsidRPr="00CA4C65">
        <w:tab/>
        <w:t>the date of the approval under section</w:t>
      </w:r>
      <w:r w:rsidR="005F670B" w:rsidRPr="00CA4C65">
        <w:t> </w:t>
      </w:r>
      <w:r w:rsidRPr="00CA4C65">
        <w:t>22 of the Code; and</w:t>
      </w:r>
    </w:p>
    <w:p w:rsidR="00CB601F" w:rsidRPr="00CA4C65" w:rsidRDefault="00CB601F" w:rsidP="00CB601F">
      <w:pPr>
        <w:pStyle w:val="paragraphsub"/>
      </w:pPr>
      <w:r w:rsidRPr="00CA4C65">
        <w:tab/>
        <w:t>(ii)</w:t>
      </w:r>
      <w:r w:rsidRPr="00CA4C65">
        <w:tab/>
        <w:t>the distinguishing number of the label; and</w:t>
      </w:r>
    </w:p>
    <w:p w:rsidR="00CB601F" w:rsidRPr="00CA4C65" w:rsidRDefault="00CB601F" w:rsidP="00CB601F">
      <w:pPr>
        <w:pStyle w:val="paragraphsub"/>
      </w:pPr>
      <w:r w:rsidRPr="00CA4C65">
        <w:tab/>
        <w:t>(iii)</w:t>
      </w:r>
      <w:r w:rsidRPr="00CA4C65">
        <w:tab/>
        <w:t>the date on which the notice is given to the holder; and</w:t>
      </w:r>
    </w:p>
    <w:p w:rsidR="00CB601F" w:rsidRPr="00CA4C65" w:rsidRDefault="00CB601F" w:rsidP="00CB601F">
      <w:pPr>
        <w:pStyle w:val="paragraphsub"/>
      </w:pPr>
      <w:r w:rsidRPr="00CA4C65">
        <w:tab/>
        <w:t>(iv)</w:t>
      </w:r>
      <w:r w:rsidRPr="00CA4C65">
        <w:tab/>
        <w:t>any other details about the label, entered in the relevant APVMA file, that the APVMA thinks appropriate;</w:t>
      </w:r>
    </w:p>
    <w:p w:rsidR="00CB601F" w:rsidRPr="00CA4C65" w:rsidRDefault="00CB601F" w:rsidP="00CB601F">
      <w:pPr>
        <w:pStyle w:val="paragraph"/>
      </w:pPr>
      <w:r w:rsidRPr="00CA4C65">
        <w:lastRenderedPageBreak/>
        <w:tab/>
        <w:t>(d)</w:t>
      </w:r>
      <w:r w:rsidRPr="00CA4C65">
        <w:tab/>
        <w:t>for the variation of a relevant particular or condition:</w:t>
      </w:r>
    </w:p>
    <w:p w:rsidR="00CB601F" w:rsidRPr="00CA4C65" w:rsidRDefault="00CB601F" w:rsidP="00CB601F">
      <w:pPr>
        <w:pStyle w:val="paragraphsub"/>
      </w:pPr>
      <w:r w:rsidRPr="00CA4C65">
        <w:tab/>
        <w:t>(i)</w:t>
      </w:r>
      <w:r w:rsidRPr="00CA4C65">
        <w:tab/>
        <w:t>the information required by section</w:t>
      </w:r>
      <w:r w:rsidR="005F670B" w:rsidRPr="00CA4C65">
        <w:t> </w:t>
      </w:r>
      <w:r w:rsidRPr="00CA4C65">
        <w:t>8J of the Code in relation to the variation; and</w:t>
      </w:r>
    </w:p>
    <w:p w:rsidR="00CB601F" w:rsidRPr="00CA4C65" w:rsidRDefault="00CB601F" w:rsidP="00CB601F">
      <w:pPr>
        <w:pStyle w:val="paragraphsub"/>
      </w:pPr>
      <w:r w:rsidRPr="00CA4C65">
        <w:tab/>
        <w:t>(ii)</w:t>
      </w:r>
      <w:r w:rsidRPr="00CA4C65">
        <w:tab/>
        <w:t>the date of the variation under section</w:t>
      </w:r>
      <w:r w:rsidR="005F670B" w:rsidRPr="00CA4C65">
        <w:t> </w:t>
      </w:r>
      <w:r w:rsidRPr="00CA4C65">
        <w:t>22 of the Code; and</w:t>
      </w:r>
    </w:p>
    <w:p w:rsidR="00CB601F" w:rsidRPr="00CA4C65" w:rsidRDefault="00CB601F" w:rsidP="00CB601F">
      <w:pPr>
        <w:pStyle w:val="paragraphsub"/>
      </w:pPr>
      <w:r w:rsidRPr="00CA4C65">
        <w:tab/>
        <w:t>(iii)</w:t>
      </w:r>
      <w:r w:rsidRPr="00CA4C65">
        <w:tab/>
        <w:t>the date on which the notice is given to the holder; and</w:t>
      </w:r>
    </w:p>
    <w:p w:rsidR="00CB601F" w:rsidRPr="00CA4C65" w:rsidRDefault="00CB601F" w:rsidP="00CB601F">
      <w:pPr>
        <w:pStyle w:val="paragraphsub"/>
      </w:pPr>
      <w:r w:rsidRPr="00CA4C65">
        <w:tab/>
        <w:t>(iv)</w:t>
      </w:r>
      <w:r w:rsidRPr="00CA4C65">
        <w:tab/>
        <w:t>for a variation of a relevant particular or condition of an approval of an active constituent—any other details entered in the Record about the active constituent that the APVMA thinks appropriate; and</w:t>
      </w:r>
    </w:p>
    <w:p w:rsidR="00CB601F" w:rsidRPr="00CA4C65" w:rsidRDefault="00CB601F" w:rsidP="00CB601F">
      <w:pPr>
        <w:pStyle w:val="paragraphsub"/>
      </w:pPr>
      <w:r w:rsidRPr="00CA4C65">
        <w:tab/>
        <w:t>(v)</w:t>
      </w:r>
      <w:r w:rsidRPr="00CA4C65">
        <w:tab/>
        <w:t>for a variation of a relevant particular or condition of a registration of a chemical product—any other details about the chemical product, entered in the Register, that the APVMA thinks appropriate; and</w:t>
      </w:r>
    </w:p>
    <w:p w:rsidR="00CB601F" w:rsidRPr="00CA4C65" w:rsidRDefault="00CB601F" w:rsidP="00CB601F">
      <w:pPr>
        <w:pStyle w:val="paragraphsub"/>
      </w:pPr>
      <w:r w:rsidRPr="00CA4C65">
        <w:tab/>
        <w:t>(vi)</w:t>
      </w:r>
      <w:r w:rsidRPr="00CA4C65">
        <w:tab/>
        <w:t>for a variation of a relevant particular or condition of an approval of a label—any other details about the label, entered in the relevant APVMA file, that the APVMA thinks appropriate.</w:t>
      </w:r>
    </w:p>
    <w:p w:rsidR="00CB601F" w:rsidRPr="00CA4C65" w:rsidRDefault="00CB601F" w:rsidP="00CB601F">
      <w:pPr>
        <w:pStyle w:val="ActHead5"/>
      </w:pPr>
      <w:bookmarkStart w:id="30" w:name="_Toc179971215"/>
      <w:r w:rsidRPr="009B6244">
        <w:rPr>
          <w:rStyle w:val="CharSectno"/>
        </w:rPr>
        <w:t>8AL</w:t>
      </w:r>
      <w:r w:rsidRPr="00CA4C65">
        <w:t xml:space="preserve">  Information to be given on refusal of application to vary prescribed relevant particular</w:t>
      </w:r>
      <w:bookmarkEnd w:id="30"/>
    </w:p>
    <w:p w:rsidR="00FB6538" w:rsidRPr="00CA4C65" w:rsidRDefault="00CB601F" w:rsidP="00EE4638">
      <w:pPr>
        <w:pStyle w:val="subsection"/>
      </w:pPr>
      <w:r w:rsidRPr="00CA4C65">
        <w:tab/>
      </w:r>
      <w:r w:rsidRPr="00CA4C65">
        <w:tab/>
        <w:t>For paragraph</w:t>
      </w:r>
      <w:r w:rsidR="005F670B" w:rsidRPr="00CA4C65">
        <w:t> </w:t>
      </w:r>
      <w:r w:rsidRPr="00CA4C65">
        <w:t>8G(2)(c) of the Code, a notice of refusal of an application to vary a prescribed relevant particular of an approval or registration, made under Division</w:t>
      </w:r>
      <w:r w:rsidR="005F670B" w:rsidRPr="00CA4C65">
        <w:t> </w:t>
      </w:r>
      <w:r w:rsidRPr="00CA4C65">
        <w:t>2A of Part</w:t>
      </w:r>
      <w:r w:rsidR="005F670B" w:rsidRPr="00CA4C65">
        <w:t> </w:t>
      </w:r>
      <w:r w:rsidRPr="00CA4C65">
        <w:t xml:space="preserve">2 of the Code, must inform the holder of the </w:t>
      </w:r>
      <w:r w:rsidR="00EE4638" w:rsidRPr="00CA4C65">
        <w:t>approval or registration that the holder may apply to have the particular varied under Division</w:t>
      </w:r>
      <w:r w:rsidR="005F670B" w:rsidRPr="00CA4C65">
        <w:t> </w:t>
      </w:r>
      <w:r w:rsidR="00EE4638" w:rsidRPr="00CA4C65">
        <w:t>3 of Part</w:t>
      </w:r>
      <w:r w:rsidR="005F670B" w:rsidRPr="00CA4C65">
        <w:t> </w:t>
      </w:r>
      <w:r w:rsidR="00EE4638" w:rsidRPr="00CA4C65">
        <w:t>2 of the Code.</w:t>
      </w:r>
    </w:p>
    <w:p w:rsidR="00CB601F" w:rsidRPr="00CA4C65" w:rsidRDefault="00CB601F" w:rsidP="00CB601F">
      <w:pPr>
        <w:pStyle w:val="ActHead5"/>
      </w:pPr>
      <w:bookmarkStart w:id="31" w:name="_Toc179971216"/>
      <w:r w:rsidRPr="009B6244">
        <w:rPr>
          <w:rStyle w:val="CharSectno"/>
        </w:rPr>
        <w:t>8AM</w:t>
      </w:r>
      <w:r w:rsidRPr="00CA4C65">
        <w:t xml:space="preserve">  Publication requirements—approvals and variations of approvals of active constituents</w:t>
      </w:r>
      <w:bookmarkEnd w:id="31"/>
    </w:p>
    <w:p w:rsidR="00CB601F" w:rsidRPr="00CA4C65" w:rsidRDefault="00CB601F" w:rsidP="00CB601F">
      <w:pPr>
        <w:pStyle w:val="subsection"/>
      </w:pPr>
      <w:r w:rsidRPr="00CA4C65">
        <w:tab/>
        <w:t>(1)</w:t>
      </w:r>
      <w:r w:rsidRPr="00CA4C65">
        <w:tab/>
        <w:t>For paragraphs 8H(2)(e) and 8J(2)(d) of the Code, this regulation sets out the information that must be included in a notice published in the</w:t>
      </w:r>
      <w:r w:rsidRPr="00CA4C65">
        <w:rPr>
          <w:i/>
        </w:rPr>
        <w:t xml:space="preserve"> Gazette</w:t>
      </w:r>
      <w:r w:rsidRPr="00CA4C65">
        <w:t xml:space="preserve"> under those sections in relation to:</w:t>
      </w:r>
    </w:p>
    <w:p w:rsidR="00CB601F" w:rsidRPr="00CA4C65" w:rsidRDefault="00CB601F" w:rsidP="00CB601F">
      <w:pPr>
        <w:pStyle w:val="paragraph"/>
      </w:pPr>
      <w:r w:rsidRPr="00CA4C65">
        <w:tab/>
        <w:t>(a)</w:t>
      </w:r>
      <w:r w:rsidRPr="00CA4C65">
        <w:tab/>
        <w:t>the approval of an active constituent; or</w:t>
      </w:r>
    </w:p>
    <w:p w:rsidR="00CB601F" w:rsidRPr="00CA4C65" w:rsidRDefault="00CB601F" w:rsidP="00CB601F">
      <w:pPr>
        <w:pStyle w:val="paragraph"/>
      </w:pPr>
      <w:r w:rsidRPr="00CA4C65">
        <w:tab/>
        <w:t>(b)</w:t>
      </w:r>
      <w:r w:rsidRPr="00CA4C65">
        <w:tab/>
        <w:t>the variation of the relevant particulars or conditions of the approval of an active constituent.</w:t>
      </w:r>
    </w:p>
    <w:p w:rsidR="00CB601F" w:rsidRPr="00CA4C65" w:rsidRDefault="00CB601F" w:rsidP="00CB601F">
      <w:pPr>
        <w:pStyle w:val="subsection"/>
      </w:pPr>
      <w:r w:rsidRPr="00CA4C65">
        <w:tab/>
        <w:t>(2)</w:t>
      </w:r>
      <w:r w:rsidRPr="00CA4C65">
        <w:tab/>
        <w:t>The information is:</w:t>
      </w:r>
    </w:p>
    <w:p w:rsidR="00CB601F" w:rsidRPr="00CA4C65" w:rsidRDefault="00CB601F" w:rsidP="00CB601F">
      <w:pPr>
        <w:pStyle w:val="paragraph"/>
      </w:pPr>
      <w:r w:rsidRPr="00CA4C65">
        <w:tab/>
        <w:t>(a)</w:t>
      </w:r>
      <w:r w:rsidRPr="00CA4C65">
        <w:tab/>
        <w:t>the name of the applicant for the approval or variation; and</w:t>
      </w:r>
    </w:p>
    <w:p w:rsidR="00CB601F" w:rsidRPr="00CA4C65" w:rsidRDefault="00CB601F" w:rsidP="00CB601F">
      <w:pPr>
        <w:pStyle w:val="paragraph"/>
      </w:pPr>
      <w:r w:rsidRPr="00CA4C65">
        <w:tab/>
        <w:t>(b)</w:t>
      </w:r>
      <w:r w:rsidRPr="00CA4C65">
        <w:tab/>
        <w:t>the application number for the application for approval or variation; and</w:t>
      </w:r>
    </w:p>
    <w:p w:rsidR="00CB601F" w:rsidRPr="00CA4C65" w:rsidRDefault="00CB601F" w:rsidP="00CB601F">
      <w:pPr>
        <w:pStyle w:val="paragraph"/>
      </w:pPr>
      <w:r w:rsidRPr="00CA4C65">
        <w:tab/>
        <w:t>(c)</w:t>
      </w:r>
      <w:r w:rsidRPr="00CA4C65">
        <w:tab/>
        <w:t>the name of the active constituent; and</w:t>
      </w:r>
    </w:p>
    <w:p w:rsidR="00CB601F" w:rsidRPr="00CA4C65" w:rsidRDefault="00CB601F" w:rsidP="00CB601F">
      <w:pPr>
        <w:pStyle w:val="paragraph"/>
      </w:pPr>
      <w:r w:rsidRPr="00CA4C65">
        <w:tab/>
        <w:t>(d)</w:t>
      </w:r>
      <w:r w:rsidRPr="00CA4C65">
        <w:tab/>
        <w:t>the distinguishing number given to the active constituent by the APVMA when the APVMA approved the active constituent; and</w:t>
      </w:r>
    </w:p>
    <w:p w:rsidR="00CB601F" w:rsidRPr="00CA4C65" w:rsidRDefault="00CB601F" w:rsidP="00CB601F">
      <w:pPr>
        <w:pStyle w:val="paragraph"/>
      </w:pPr>
      <w:r w:rsidRPr="00CA4C65">
        <w:tab/>
        <w:t>(e)</w:t>
      </w:r>
      <w:r w:rsidRPr="00CA4C65">
        <w:tab/>
        <w:t>a short description of the application and its purpose, including the way in which the active constituent is intended to be used.</w:t>
      </w:r>
    </w:p>
    <w:p w:rsidR="00CB601F" w:rsidRPr="00CA4C65" w:rsidRDefault="00CB601F" w:rsidP="00CB601F">
      <w:pPr>
        <w:pStyle w:val="subsection"/>
      </w:pPr>
      <w:r w:rsidRPr="00CA4C65">
        <w:tab/>
        <w:t>(3)</w:t>
      </w:r>
      <w:r w:rsidRPr="00CA4C65">
        <w:tab/>
        <w:t>The following information must also be published by the APVMA on the APVMA website:</w:t>
      </w:r>
    </w:p>
    <w:p w:rsidR="00CB601F" w:rsidRPr="00CA4C65" w:rsidRDefault="00CB601F" w:rsidP="00CB601F">
      <w:pPr>
        <w:pStyle w:val="paragraph"/>
      </w:pPr>
      <w:r w:rsidRPr="00CA4C65">
        <w:tab/>
        <w:t>(a)</w:t>
      </w:r>
      <w:r w:rsidRPr="00CA4C65">
        <w:tab/>
        <w:t xml:space="preserve">the information mentioned in </w:t>
      </w:r>
      <w:r w:rsidR="005F670B" w:rsidRPr="00CA4C65">
        <w:t>paragraphs (</w:t>
      </w:r>
      <w:r w:rsidRPr="00CA4C65">
        <w:t>2)(a) to (e);</w:t>
      </w:r>
    </w:p>
    <w:p w:rsidR="00CB601F" w:rsidRPr="00CA4C65" w:rsidRDefault="00CB601F" w:rsidP="00CB601F">
      <w:pPr>
        <w:pStyle w:val="paragraph"/>
      </w:pPr>
      <w:r w:rsidRPr="00CA4C65">
        <w:tab/>
        <w:t>(b)</w:t>
      </w:r>
      <w:r w:rsidRPr="00CA4C65">
        <w:tab/>
        <w:t>brief details about the APVMA’s decision.</w:t>
      </w:r>
    </w:p>
    <w:p w:rsidR="00CB601F" w:rsidRPr="00CA4C65" w:rsidRDefault="00CB601F" w:rsidP="00CB601F">
      <w:pPr>
        <w:pStyle w:val="subsection"/>
      </w:pPr>
      <w:r w:rsidRPr="00CA4C65">
        <w:lastRenderedPageBreak/>
        <w:tab/>
        <w:t>(4)</w:t>
      </w:r>
      <w:r w:rsidRPr="00CA4C65">
        <w:tab/>
        <w:t>For each item of information relied on by the APVMA in making its decision, the following details must also be published by the APVMA on the APVMA website:</w:t>
      </w:r>
    </w:p>
    <w:p w:rsidR="00CB601F" w:rsidRPr="00CA4C65" w:rsidRDefault="00CB601F" w:rsidP="00CB601F">
      <w:pPr>
        <w:pStyle w:val="paragraph"/>
      </w:pPr>
      <w:r w:rsidRPr="00CA4C65">
        <w:tab/>
        <w:t>(a)</w:t>
      </w:r>
      <w:r w:rsidRPr="00CA4C65">
        <w:tab/>
        <w:t xml:space="preserve">the details for the information mentioned in </w:t>
      </w:r>
      <w:r w:rsidR="005F670B" w:rsidRPr="00CA4C65">
        <w:t>paragraphs (</w:t>
      </w:r>
      <w:r w:rsidRPr="00CA4C65">
        <w:t xml:space="preserve">a) to (e) of the definition of </w:t>
      </w:r>
      <w:r w:rsidRPr="00CA4C65">
        <w:rPr>
          <w:b/>
          <w:i/>
        </w:rPr>
        <w:t>application information details</w:t>
      </w:r>
      <w:r w:rsidRPr="00CA4C65">
        <w:t xml:space="preserve"> in subregulation</w:t>
      </w:r>
      <w:r w:rsidR="005F670B" w:rsidRPr="00CA4C65">
        <w:t> </w:t>
      </w:r>
      <w:r w:rsidRPr="00CA4C65">
        <w:t>3(1);</w:t>
      </w:r>
    </w:p>
    <w:p w:rsidR="00CB601F" w:rsidRPr="00CA4C65" w:rsidRDefault="00CB601F" w:rsidP="00CB601F">
      <w:pPr>
        <w:pStyle w:val="paragraph"/>
      </w:pPr>
      <w:r w:rsidRPr="00CA4C65">
        <w:tab/>
        <w:t>(b)</w:t>
      </w:r>
      <w:r w:rsidRPr="00CA4C65">
        <w:tab/>
        <w:t>if the item of information was given to the APVMA in connection with the application by the applicant or a person on behalf of the applicant:</w:t>
      </w:r>
    </w:p>
    <w:p w:rsidR="00CB601F" w:rsidRPr="00CA4C65" w:rsidRDefault="00CB601F" w:rsidP="00CB601F">
      <w:pPr>
        <w:pStyle w:val="paragraphsub"/>
      </w:pPr>
      <w:r w:rsidRPr="00CA4C65">
        <w:tab/>
        <w:t>(i)</w:t>
      </w:r>
      <w:r w:rsidRPr="00CA4C65">
        <w:tab/>
        <w:t>the data number given to the item of information by the APVMA; and</w:t>
      </w:r>
    </w:p>
    <w:p w:rsidR="00CB601F" w:rsidRPr="00CA4C65" w:rsidRDefault="00CB601F" w:rsidP="00CB601F">
      <w:pPr>
        <w:pStyle w:val="paragraphsub"/>
      </w:pPr>
      <w:r w:rsidRPr="00CA4C65">
        <w:tab/>
        <w:t>(ii)</w:t>
      </w:r>
      <w:r w:rsidRPr="00CA4C65">
        <w:tab/>
        <w:t>unless the information is publicly available—the name and address of the authorising party for the item of information.</w:t>
      </w:r>
    </w:p>
    <w:p w:rsidR="00CB601F" w:rsidRPr="00CA4C65" w:rsidRDefault="00CB601F" w:rsidP="00CB601F">
      <w:pPr>
        <w:pStyle w:val="ActHead5"/>
      </w:pPr>
      <w:bookmarkStart w:id="32" w:name="_Toc179971217"/>
      <w:r w:rsidRPr="009B6244">
        <w:rPr>
          <w:rStyle w:val="CharSectno"/>
        </w:rPr>
        <w:t>8AN</w:t>
      </w:r>
      <w:r w:rsidRPr="00CA4C65">
        <w:t xml:space="preserve">  Publication requirements—registrations, variations of registrations and approval of labels</w:t>
      </w:r>
      <w:bookmarkEnd w:id="32"/>
    </w:p>
    <w:p w:rsidR="00CB601F" w:rsidRPr="00CA4C65" w:rsidRDefault="00CB601F" w:rsidP="00CB601F">
      <w:pPr>
        <w:pStyle w:val="subsection"/>
      </w:pPr>
      <w:r w:rsidRPr="00CA4C65">
        <w:tab/>
        <w:t>(1)</w:t>
      </w:r>
      <w:r w:rsidRPr="00CA4C65">
        <w:tab/>
      </w:r>
      <w:r w:rsidR="00270AE7" w:rsidRPr="00CA4C65">
        <w:t>For the purposes of paragraphs 8H(2)(e) and 8J(2)(d) of the Code and paragraph</w:t>
      </w:r>
      <w:r w:rsidR="005F670B" w:rsidRPr="00CA4C65">
        <w:t> </w:t>
      </w:r>
      <w:r w:rsidR="00270AE7" w:rsidRPr="00CA4C65">
        <w:t>8AHA(2)(d) of these Regulations, this regulation sets out the information that must be included in the Gazette</w:t>
      </w:r>
      <w:r w:rsidRPr="00CA4C65">
        <w:t xml:space="preserve"> in relation to:</w:t>
      </w:r>
    </w:p>
    <w:p w:rsidR="00CB601F" w:rsidRPr="00CA4C65" w:rsidRDefault="00CB601F" w:rsidP="00CB601F">
      <w:pPr>
        <w:pStyle w:val="paragraph"/>
      </w:pPr>
      <w:r w:rsidRPr="00CA4C65">
        <w:tab/>
        <w:t>(a)</w:t>
      </w:r>
      <w:r w:rsidRPr="00CA4C65">
        <w:tab/>
        <w:t>the registration of a chemical product; or</w:t>
      </w:r>
    </w:p>
    <w:p w:rsidR="00CB601F" w:rsidRPr="00CA4C65" w:rsidRDefault="00CB601F" w:rsidP="00CB601F">
      <w:pPr>
        <w:pStyle w:val="paragraph"/>
      </w:pPr>
      <w:r w:rsidRPr="00CA4C65">
        <w:tab/>
        <w:t>(b)</w:t>
      </w:r>
      <w:r w:rsidRPr="00CA4C65">
        <w:tab/>
        <w:t>the approval of a label for containers for a chemical product; or</w:t>
      </w:r>
    </w:p>
    <w:p w:rsidR="00CB601F" w:rsidRPr="00CA4C65" w:rsidRDefault="00CB601F" w:rsidP="00CB601F">
      <w:pPr>
        <w:pStyle w:val="paragraph"/>
      </w:pPr>
      <w:r w:rsidRPr="00CA4C65">
        <w:tab/>
        <w:t>(c)</w:t>
      </w:r>
      <w:r w:rsidRPr="00CA4C65">
        <w:tab/>
        <w:t>the variation of the relevant particulars or conditions of:</w:t>
      </w:r>
    </w:p>
    <w:p w:rsidR="00CB601F" w:rsidRPr="00CA4C65" w:rsidRDefault="00CB601F" w:rsidP="00CB601F">
      <w:pPr>
        <w:pStyle w:val="paragraphsub"/>
      </w:pPr>
      <w:r w:rsidRPr="00CA4C65">
        <w:tab/>
        <w:t>(i)</w:t>
      </w:r>
      <w:r w:rsidRPr="00CA4C65">
        <w:tab/>
        <w:t>the registration of a chemical product; or</w:t>
      </w:r>
    </w:p>
    <w:p w:rsidR="00CB601F" w:rsidRPr="00CA4C65" w:rsidRDefault="00CB601F" w:rsidP="00CB601F">
      <w:pPr>
        <w:pStyle w:val="paragraphsub"/>
      </w:pPr>
      <w:r w:rsidRPr="00CA4C65">
        <w:tab/>
        <w:t>(ii)</w:t>
      </w:r>
      <w:r w:rsidRPr="00CA4C65">
        <w:tab/>
        <w:t>the approval of a label for a container for a chemical product.</w:t>
      </w:r>
    </w:p>
    <w:p w:rsidR="00CB601F" w:rsidRPr="00CA4C65" w:rsidRDefault="00CB601F" w:rsidP="00CB601F">
      <w:pPr>
        <w:pStyle w:val="subsection"/>
      </w:pPr>
      <w:r w:rsidRPr="00CA4C65">
        <w:tab/>
        <w:t>(2)</w:t>
      </w:r>
      <w:r w:rsidRPr="00CA4C65">
        <w:tab/>
        <w:t>The information is:</w:t>
      </w:r>
    </w:p>
    <w:p w:rsidR="00CB601F" w:rsidRPr="00CA4C65" w:rsidRDefault="00CB601F" w:rsidP="00CB601F">
      <w:pPr>
        <w:pStyle w:val="paragraph"/>
      </w:pPr>
      <w:r w:rsidRPr="00CA4C65">
        <w:tab/>
        <w:t>(a)</w:t>
      </w:r>
      <w:r w:rsidRPr="00CA4C65">
        <w:tab/>
        <w:t>the name of the applicant for the registration, approval or variation; and</w:t>
      </w:r>
    </w:p>
    <w:p w:rsidR="00CB601F" w:rsidRPr="00CA4C65" w:rsidRDefault="00CB601F" w:rsidP="00CB601F">
      <w:pPr>
        <w:pStyle w:val="paragraph"/>
      </w:pPr>
      <w:r w:rsidRPr="00CA4C65">
        <w:tab/>
        <w:t>(b)</w:t>
      </w:r>
      <w:r w:rsidRPr="00CA4C65">
        <w:tab/>
        <w:t>the application number for the application for registration, approval or variation; and</w:t>
      </w:r>
    </w:p>
    <w:p w:rsidR="00CB601F" w:rsidRPr="00CA4C65" w:rsidRDefault="00CB601F" w:rsidP="00CB601F">
      <w:pPr>
        <w:pStyle w:val="paragraph"/>
      </w:pPr>
      <w:r w:rsidRPr="00CA4C65">
        <w:tab/>
        <w:t>(c)</w:t>
      </w:r>
      <w:r w:rsidRPr="00CA4C65">
        <w:tab/>
        <w:t>the name of the chemical product; and</w:t>
      </w:r>
    </w:p>
    <w:p w:rsidR="00CB601F" w:rsidRPr="00CA4C65" w:rsidRDefault="00CB601F" w:rsidP="00CB601F">
      <w:pPr>
        <w:pStyle w:val="paragraph"/>
      </w:pPr>
      <w:r w:rsidRPr="00CA4C65">
        <w:tab/>
        <w:t>(d)</w:t>
      </w:r>
      <w:r w:rsidRPr="00CA4C65">
        <w:tab/>
        <w:t>for a registration of a chemical product or variation of the relevant particulars or conditions of the registration of a chemical product—the distinguishing number given to the product by the APVMA when the APVMA registered the product; and</w:t>
      </w:r>
    </w:p>
    <w:p w:rsidR="00CB601F" w:rsidRPr="00CA4C65" w:rsidRDefault="00CB601F" w:rsidP="00CB601F">
      <w:pPr>
        <w:pStyle w:val="paragraph"/>
      </w:pPr>
      <w:r w:rsidRPr="00CA4C65">
        <w:tab/>
        <w:t>(e)</w:t>
      </w:r>
      <w:r w:rsidRPr="00CA4C65">
        <w:tab/>
        <w:t>for approval of a label or variation of the relevant particulars or conditions of the approval of a label—the distinguishing number given to the label by the APVMA when the APVMA approved the label; and</w:t>
      </w:r>
    </w:p>
    <w:p w:rsidR="00CB601F" w:rsidRPr="00CA4C65" w:rsidRDefault="00CB601F" w:rsidP="00CB601F">
      <w:pPr>
        <w:pStyle w:val="paragraph"/>
      </w:pPr>
      <w:r w:rsidRPr="00CA4C65">
        <w:tab/>
        <w:t>(f)</w:t>
      </w:r>
      <w:r w:rsidRPr="00CA4C65">
        <w:tab/>
        <w:t>the name of the active constituents of the chemical product; and</w:t>
      </w:r>
    </w:p>
    <w:p w:rsidR="00CB601F" w:rsidRPr="00CA4C65" w:rsidRDefault="00CB601F" w:rsidP="00CB601F">
      <w:pPr>
        <w:pStyle w:val="paragraph"/>
      </w:pPr>
      <w:r w:rsidRPr="00CA4C65">
        <w:tab/>
        <w:t>(g)</w:t>
      </w:r>
      <w:r w:rsidRPr="00CA4C65">
        <w:tab/>
        <w:t>a short description of the application and its purpose, including the way in which the chemical product is intended to be used.</w:t>
      </w:r>
    </w:p>
    <w:p w:rsidR="00CB601F" w:rsidRPr="00CA4C65" w:rsidRDefault="00CB601F" w:rsidP="00CB601F">
      <w:pPr>
        <w:pStyle w:val="subsection"/>
      </w:pPr>
      <w:r w:rsidRPr="00CA4C65">
        <w:tab/>
        <w:t>(3)</w:t>
      </w:r>
      <w:r w:rsidRPr="00CA4C65">
        <w:tab/>
        <w:t>The following information must also be published by the APVMA on the APVMA website:</w:t>
      </w:r>
    </w:p>
    <w:p w:rsidR="00CB601F" w:rsidRPr="00CA4C65" w:rsidRDefault="00CB601F" w:rsidP="00CB601F">
      <w:pPr>
        <w:pStyle w:val="paragraph"/>
      </w:pPr>
      <w:r w:rsidRPr="00CA4C65">
        <w:tab/>
        <w:t>(a)</w:t>
      </w:r>
      <w:r w:rsidRPr="00CA4C65">
        <w:tab/>
        <w:t xml:space="preserve">the information mentioned in </w:t>
      </w:r>
      <w:r w:rsidR="005F670B" w:rsidRPr="00CA4C65">
        <w:t>paragraphs (</w:t>
      </w:r>
      <w:r w:rsidRPr="00CA4C65">
        <w:t>2)(a) to (e);</w:t>
      </w:r>
    </w:p>
    <w:p w:rsidR="00CB601F" w:rsidRPr="00CA4C65" w:rsidRDefault="00CB601F" w:rsidP="00CB601F">
      <w:pPr>
        <w:pStyle w:val="paragraph"/>
      </w:pPr>
      <w:r w:rsidRPr="00CA4C65">
        <w:tab/>
        <w:t>(b)</w:t>
      </w:r>
      <w:r w:rsidRPr="00CA4C65">
        <w:tab/>
        <w:t>brief details about the APVMA’s decision.</w:t>
      </w:r>
    </w:p>
    <w:p w:rsidR="00CB601F" w:rsidRPr="00CA4C65" w:rsidRDefault="00CB601F" w:rsidP="00CB601F">
      <w:pPr>
        <w:pStyle w:val="subsection"/>
      </w:pPr>
      <w:r w:rsidRPr="00CA4C65">
        <w:tab/>
        <w:t>(4)</w:t>
      </w:r>
      <w:r w:rsidRPr="00CA4C65">
        <w:tab/>
        <w:t>For each item of information relied on by the APVMA in making its decision, the following details must also be published by the APVMA on the APVMA website:</w:t>
      </w:r>
    </w:p>
    <w:p w:rsidR="00CB601F" w:rsidRPr="00CA4C65" w:rsidRDefault="00CB601F" w:rsidP="00CB601F">
      <w:pPr>
        <w:pStyle w:val="paragraph"/>
      </w:pPr>
      <w:r w:rsidRPr="00CA4C65">
        <w:lastRenderedPageBreak/>
        <w:tab/>
        <w:t>(a)</w:t>
      </w:r>
      <w:r w:rsidRPr="00CA4C65">
        <w:tab/>
        <w:t xml:space="preserve">the details for the information mentioned in </w:t>
      </w:r>
      <w:r w:rsidR="005F670B" w:rsidRPr="00CA4C65">
        <w:t>paragraphs (</w:t>
      </w:r>
      <w:r w:rsidRPr="00CA4C65">
        <w:t xml:space="preserve">a) to (e) of the definition of </w:t>
      </w:r>
      <w:r w:rsidRPr="00CA4C65">
        <w:rPr>
          <w:b/>
          <w:i/>
        </w:rPr>
        <w:t>application information details</w:t>
      </w:r>
      <w:r w:rsidRPr="00CA4C65">
        <w:t xml:space="preserve"> in subregulation</w:t>
      </w:r>
      <w:r w:rsidR="005F670B" w:rsidRPr="00CA4C65">
        <w:t> </w:t>
      </w:r>
      <w:r w:rsidRPr="00CA4C65">
        <w:t>3(1);</w:t>
      </w:r>
    </w:p>
    <w:p w:rsidR="00CB601F" w:rsidRPr="00CA4C65" w:rsidRDefault="00CB601F" w:rsidP="00CB601F">
      <w:pPr>
        <w:pStyle w:val="paragraph"/>
      </w:pPr>
      <w:r w:rsidRPr="00CA4C65">
        <w:tab/>
        <w:t>(b)</w:t>
      </w:r>
      <w:r w:rsidRPr="00CA4C65">
        <w:tab/>
        <w:t>if the item of information was given to the APVMA in connection with the application by the applicant or a person on behalf of the applicant:</w:t>
      </w:r>
    </w:p>
    <w:p w:rsidR="00CB601F" w:rsidRPr="00CA4C65" w:rsidRDefault="00CB601F" w:rsidP="00CB601F">
      <w:pPr>
        <w:pStyle w:val="paragraphsub"/>
      </w:pPr>
      <w:r w:rsidRPr="00CA4C65">
        <w:tab/>
        <w:t>(i)</w:t>
      </w:r>
      <w:r w:rsidRPr="00CA4C65">
        <w:tab/>
        <w:t>the data number given to the item of information by the APVMA; and</w:t>
      </w:r>
    </w:p>
    <w:p w:rsidR="00CB601F" w:rsidRPr="00CA4C65" w:rsidRDefault="00CB601F" w:rsidP="00CB601F">
      <w:pPr>
        <w:pStyle w:val="paragraphsub"/>
      </w:pPr>
      <w:r w:rsidRPr="00CA4C65">
        <w:tab/>
        <w:t>(ii)</w:t>
      </w:r>
      <w:r w:rsidRPr="00CA4C65">
        <w:tab/>
        <w:t>unless the information is publicly available—the name and address of the authorising party for the item of information.</w:t>
      </w:r>
    </w:p>
    <w:p w:rsidR="00CB601F" w:rsidRPr="00CA4C65" w:rsidRDefault="00CB601F" w:rsidP="009751D8">
      <w:pPr>
        <w:pStyle w:val="ActHead5"/>
      </w:pPr>
      <w:bookmarkStart w:id="33" w:name="_Toc179971218"/>
      <w:r w:rsidRPr="009B6244">
        <w:rPr>
          <w:rStyle w:val="CharSectno"/>
        </w:rPr>
        <w:t>8AO</w:t>
      </w:r>
      <w:r w:rsidRPr="00CA4C65">
        <w:t xml:space="preserve">  Matters for notice following preliminary assessment</w:t>
      </w:r>
      <w:bookmarkEnd w:id="33"/>
    </w:p>
    <w:p w:rsidR="00CB601F" w:rsidRPr="00CA4C65" w:rsidRDefault="00CB601F" w:rsidP="009751D8">
      <w:pPr>
        <w:pStyle w:val="subsection"/>
        <w:keepNext/>
        <w:keepLines/>
      </w:pPr>
      <w:r w:rsidRPr="00CA4C65">
        <w:tab/>
        <w:t>(1)</w:t>
      </w:r>
      <w:r w:rsidRPr="00CA4C65">
        <w:tab/>
        <w:t xml:space="preserve">For </w:t>
      </w:r>
      <w:r w:rsidR="00A75B89" w:rsidRPr="00CA4C65">
        <w:t>subparagraphs</w:t>
      </w:r>
      <w:r w:rsidR="005F670B" w:rsidRPr="00CA4C65">
        <w:t> </w:t>
      </w:r>
      <w:r w:rsidR="00A75B89" w:rsidRPr="00CA4C65">
        <w:t>11(2)(a)(ii) and 28(2)(a)(ii) and paragraph</w:t>
      </w:r>
      <w:r w:rsidR="005F670B" w:rsidRPr="00CA4C65">
        <w:t> </w:t>
      </w:r>
      <w:r w:rsidR="00A75B89" w:rsidRPr="00CA4C65">
        <w:t>110A(2)(b)</w:t>
      </w:r>
      <w:r w:rsidRPr="00CA4C65">
        <w:t xml:space="preserve"> of the Code, this regulation </w:t>
      </w:r>
      <w:r w:rsidR="0097727F" w:rsidRPr="00CA4C65">
        <w:t>prescribes the matters that must be set out</w:t>
      </w:r>
      <w:r w:rsidRPr="00CA4C65">
        <w:t xml:space="preserve"> in a notice under </w:t>
      </w:r>
      <w:r w:rsidR="000E0DC4" w:rsidRPr="00CA4C65">
        <w:t>sub</w:t>
      </w:r>
      <w:r w:rsidR="009B6244">
        <w:t>section 1</w:t>
      </w:r>
      <w:r w:rsidRPr="00CA4C65">
        <w:t>1(2), 28(2) or 110A(2) of the Code.</w:t>
      </w:r>
    </w:p>
    <w:p w:rsidR="00CB601F" w:rsidRPr="00CA4C65" w:rsidRDefault="00CB601F" w:rsidP="00CB601F">
      <w:pPr>
        <w:pStyle w:val="subsection"/>
      </w:pPr>
      <w:r w:rsidRPr="00CA4C65">
        <w:tab/>
        <w:t>(2)</w:t>
      </w:r>
      <w:r w:rsidRPr="00CA4C65">
        <w:tab/>
        <w:t>The matters are the following:</w:t>
      </w:r>
    </w:p>
    <w:p w:rsidR="00CB601F" w:rsidRPr="00CA4C65" w:rsidRDefault="00CB601F" w:rsidP="00CB601F">
      <w:pPr>
        <w:pStyle w:val="paragraph"/>
      </w:pPr>
      <w:r w:rsidRPr="00CA4C65">
        <w:tab/>
        <w:t>(a)</w:t>
      </w:r>
      <w:r w:rsidRPr="00CA4C65">
        <w:tab/>
        <w:t>that the application to which the notice relates has passed preliminary assessment;</w:t>
      </w:r>
    </w:p>
    <w:p w:rsidR="00CB601F" w:rsidRPr="00CA4C65" w:rsidRDefault="00CB601F" w:rsidP="00CB601F">
      <w:pPr>
        <w:pStyle w:val="paragraph"/>
      </w:pPr>
      <w:r w:rsidRPr="00CA4C65">
        <w:tab/>
        <w:t>(b)</w:t>
      </w:r>
      <w:r w:rsidRPr="00CA4C65">
        <w:tab/>
        <w:t>the section of the Code under which the application will be determined;</w:t>
      </w:r>
    </w:p>
    <w:p w:rsidR="00CB601F" w:rsidRPr="00CA4C65" w:rsidRDefault="00CB601F" w:rsidP="00CB601F">
      <w:pPr>
        <w:pStyle w:val="paragraph"/>
      </w:pPr>
      <w:r w:rsidRPr="00CA4C65">
        <w:tab/>
        <w:t>(c)</w:t>
      </w:r>
      <w:r w:rsidRPr="00CA4C65">
        <w:tab/>
        <w:t>the date on which the assessment of the application will commence;</w:t>
      </w:r>
    </w:p>
    <w:p w:rsidR="00CB601F" w:rsidRPr="00CA4C65" w:rsidRDefault="00CB601F" w:rsidP="00CB601F">
      <w:pPr>
        <w:pStyle w:val="paragraph"/>
      </w:pPr>
      <w:r w:rsidRPr="00CA4C65">
        <w:tab/>
        <w:t>(d)</w:t>
      </w:r>
      <w:r w:rsidRPr="00CA4C65">
        <w:tab/>
        <w:t>if an amount of application fee payable in relation to the application under subregulation</w:t>
      </w:r>
      <w:r w:rsidR="005F670B" w:rsidRPr="00CA4C65">
        <w:t> </w:t>
      </w:r>
      <w:r w:rsidRPr="00CA4C65">
        <w:t>70(2) is unpaid:</w:t>
      </w:r>
    </w:p>
    <w:p w:rsidR="00CB601F" w:rsidRPr="00CA4C65" w:rsidRDefault="00CB601F" w:rsidP="00CB601F">
      <w:pPr>
        <w:pStyle w:val="paragraphsub"/>
      </w:pPr>
      <w:r w:rsidRPr="00CA4C65">
        <w:tab/>
        <w:t>(i)</w:t>
      </w:r>
      <w:r w:rsidRPr="00CA4C65">
        <w:tab/>
        <w:t>the balance of the application fee that is payable; and</w:t>
      </w:r>
    </w:p>
    <w:p w:rsidR="00CB601F" w:rsidRPr="00CA4C65" w:rsidRDefault="00CB601F" w:rsidP="00CB601F">
      <w:pPr>
        <w:pStyle w:val="paragraphsub"/>
      </w:pPr>
      <w:r w:rsidRPr="00CA4C65">
        <w:tab/>
        <w:t>(ii)</w:t>
      </w:r>
      <w:r w:rsidRPr="00CA4C65">
        <w:tab/>
        <w:t>that the balance must be paid within 28 days of the date of the notice;</w:t>
      </w:r>
    </w:p>
    <w:p w:rsidR="00A75B89" w:rsidRPr="00CA4C65" w:rsidRDefault="00A75B89" w:rsidP="00A75B89">
      <w:pPr>
        <w:pStyle w:val="paragraph"/>
      </w:pPr>
      <w:r w:rsidRPr="00CA4C65">
        <w:tab/>
        <w:t>(e)</w:t>
      </w:r>
      <w:r w:rsidRPr="00CA4C65">
        <w:tab/>
        <w:t>that the APVMA may determine that:</w:t>
      </w:r>
    </w:p>
    <w:p w:rsidR="00A75B89" w:rsidRPr="00CA4C65" w:rsidRDefault="00A75B89" w:rsidP="00A75B89">
      <w:pPr>
        <w:pStyle w:val="paragraphsub"/>
      </w:pPr>
      <w:r w:rsidRPr="00CA4C65">
        <w:tab/>
        <w:t>(i)</w:t>
      </w:r>
      <w:r w:rsidRPr="00CA4C65">
        <w:tab/>
        <w:t xml:space="preserve">the application is more correctly categorised as an application mentioned in a different item </w:t>
      </w:r>
      <w:r w:rsidR="00E71E64" w:rsidRPr="00CA4C65">
        <w:t>of the table in clause</w:t>
      </w:r>
      <w:r w:rsidR="005F670B" w:rsidRPr="00CA4C65">
        <w:t> </w:t>
      </w:r>
      <w:r w:rsidR="00E71E64" w:rsidRPr="00CA4C65">
        <w:t>2.1</w:t>
      </w:r>
      <w:r w:rsidRPr="00CA4C65">
        <w:t xml:space="preserve"> of Schedule</w:t>
      </w:r>
      <w:r w:rsidR="005F670B" w:rsidRPr="00CA4C65">
        <w:t> </w:t>
      </w:r>
      <w:r w:rsidRPr="00CA4C65">
        <w:t>6 to the item in relation to which any fee has been paid; or</w:t>
      </w:r>
    </w:p>
    <w:p w:rsidR="00A75B89" w:rsidRPr="00CA4C65" w:rsidRDefault="00A75B89" w:rsidP="00A75B89">
      <w:pPr>
        <w:pStyle w:val="paragraphsub"/>
      </w:pPr>
      <w:r w:rsidRPr="00CA4C65">
        <w:tab/>
        <w:t>(ii)</w:t>
      </w:r>
      <w:r w:rsidRPr="00CA4C65">
        <w:tab/>
        <w:t>different modules, levels and types mentioned in Schedule</w:t>
      </w:r>
      <w:r w:rsidR="005F670B" w:rsidRPr="00CA4C65">
        <w:t> </w:t>
      </w:r>
      <w:r w:rsidRPr="00CA4C65">
        <w:t>7 are necessary for the application;</w:t>
      </w:r>
    </w:p>
    <w:p w:rsidR="00A75B89" w:rsidRPr="00CA4C65" w:rsidRDefault="00A75B89" w:rsidP="00A75B89">
      <w:pPr>
        <w:pStyle w:val="paragraph"/>
      </w:pPr>
      <w:r w:rsidRPr="00CA4C65">
        <w:tab/>
      </w:r>
      <w:r w:rsidRPr="00CA4C65">
        <w:tab/>
        <w:t>and that if it does so, a further amount of application fee may be payable and the assessment period may change;</w:t>
      </w:r>
    </w:p>
    <w:p w:rsidR="00CB601F" w:rsidRPr="00CA4C65" w:rsidRDefault="00CB601F" w:rsidP="00CB601F">
      <w:pPr>
        <w:pStyle w:val="paragraph"/>
      </w:pPr>
      <w:r w:rsidRPr="00CA4C65">
        <w:tab/>
        <w:t>(f)</w:t>
      </w:r>
      <w:r w:rsidRPr="00CA4C65">
        <w:tab/>
        <w:t>the number of copies (if any) of the application that must be given to the APVMA and the form in which those copies must be given;</w:t>
      </w:r>
    </w:p>
    <w:p w:rsidR="00CB601F" w:rsidRPr="00CA4C65" w:rsidRDefault="00CB601F" w:rsidP="00CB601F">
      <w:pPr>
        <w:pStyle w:val="paragraph"/>
      </w:pPr>
      <w:r w:rsidRPr="00CA4C65">
        <w:tab/>
        <w:t>(g)</w:t>
      </w:r>
      <w:r w:rsidRPr="00CA4C65">
        <w:tab/>
        <w:t>that if copies of the application are required, the copies must be given to the APVMA within 28 days of the date of the notice;</w:t>
      </w:r>
    </w:p>
    <w:p w:rsidR="00CB601F" w:rsidRPr="00CA4C65" w:rsidRDefault="00CB601F" w:rsidP="00CB601F">
      <w:pPr>
        <w:pStyle w:val="paragraph"/>
      </w:pPr>
      <w:r w:rsidRPr="00CA4C65">
        <w:tab/>
        <w:t>(h)</w:t>
      </w:r>
      <w:r w:rsidRPr="00CA4C65">
        <w:tab/>
        <w:t>the assessment period for the application and the expected date by which the application will be determined;</w:t>
      </w:r>
    </w:p>
    <w:p w:rsidR="00CB601F" w:rsidRPr="00CA4C65" w:rsidRDefault="00CB601F" w:rsidP="00CB601F">
      <w:pPr>
        <w:pStyle w:val="paragraph"/>
      </w:pPr>
      <w:r w:rsidRPr="00CA4C65">
        <w:tab/>
        <w:t>(i)</w:t>
      </w:r>
      <w:r w:rsidRPr="00CA4C65">
        <w:tab/>
        <w:t>if the modular assessment period applies to the application—the modules to be completed in relation to the application;</w:t>
      </w:r>
    </w:p>
    <w:p w:rsidR="00A75B89" w:rsidRPr="00CA4C65" w:rsidRDefault="00A75B89" w:rsidP="00A75B89">
      <w:pPr>
        <w:pStyle w:val="paragraph"/>
      </w:pPr>
      <w:r w:rsidRPr="00CA4C65">
        <w:tab/>
        <w:t>(j)</w:t>
      </w:r>
      <w:r w:rsidRPr="00CA4C65">
        <w:tab/>
        <w:t xml:space="preserve">that if the APVMA or another prescribed authority makes a request under </w:t>
      </w:r>
      <w:r w:rsidR="009B6244">
        <w:t>section 1</w:t>
      </w:r>
      <w:r w:rsidRPr="00CA4C65">
        <w:t>59 of the Code, the assessment period will be extended;</w:t>
      </w:r>
    </w:p>
    <w:p w:rsidR="00CB601F" w:rsidRPr="00CA4C65" w:rsidRDefault="00CB601F" w:rsidP="00CB601F">
      <w:pPr>
        <w:pStyle w:val="paragraph"/>
      </w:pPr>
      <w:r w:rsidRPr="00CA4C65">
        <w:tab/>
        <w:t>(k)</w:t>
      </w:r>
      <w:r w:rsidRPr="00CA4C65">
        <w:tab/>
        <w:t xml:space="preserve">for an applicant who is a nominated agent for an approval or registration—the applicant’s obligations under </w:t>
      </w:r>
      <w:r w:rsidR="000E0DC4" w:rsidRPr="00CA4C65">
        <w:t>sub</w:t>
      </w:r>
      <w:r w:rsidR="009B6244">
        <w:t>section 1</w:t>
      </w:r>
      <w:r w:rsidRPr="00CA4C65">
        <w:t>52(2) of the Code;</w:t>
      </w:r>
    </w:p>
    <w:p w:rsidR="00CB601F" w:rsidRPr="00CA4C65" w:rsidRDefault="00CB601F" w:rsidP="00CB601F">
      <w:pPr>
        <w:pStyle w:val="paragraph"/>
      </w:pPr>
      <w:r w:rsidRPr="00CA4C65">
        <w:tab/>
        <w:t>(l)</w:t>
      </w:r>
      <w:r w:rsidRPr="00CA4C65">
        <w:tab/>
        <w:t>that if the applicant becomes aware of any information (</w:t>
      </w:r>
      <w:r w:rsidRPr="00CA4C65">
        <w:rPr>
          <w:b/>
          <w:i/>
        </w:rPr>
        <w:t>new information</w:t>
      </w:r>
      <w:r w:rsidRPr="00CA4C65">
        <w:t xml:space="preserve">) that contradicts any information given to the APVMA or shows that the constituent or product to which the application relates may not meet the </w:t>
      </w:r>
      <w:r w:rsidRPr="00CA4C65">
        <w:lastRenderedPageBreak/>
        <w:t xml:space="preserve">safety criteria, the trade criteria or the efficacy criteria, the applicant must give the new information to the APVMA in accordance with </w:t>
      </w:r>
      <w:r w:rsidR="0097727F" w:rsidRPr="00CA4C65">
        <w:t>sections</w:t>
      </w:r>
      <w:r w:rsidR="005F670B" w:rsidRPr="00CA4C65">
        <w:t> </w:t>
      </w:r>
      <w:r w:rsidR="0097727F" w:rsidRPr="00CA4C65">
        <w:t>160A and 161</w:t>
      </w:r>
      <w:r w:rsidRPr="00CA4C65">
        <w:t xml:space="preserve"> of the Code;</w:t>
      </w:r>
    </w:p>
    <w:p w:rsidR="00E71E64" w:rsidRPr="00CA4C65" w:rsidRDefault="00E71E64" w:rsidP="00E71E64">
      <w:pPr>
        <w:pStyle w:val="paragraph"/>
      </w:pPr>
      <w:r w:rsidRPr="00CA4C65">
        <w:tab/>
        <w:t>(m)</w:t>
      </w:r>
      <w:r w:rsidRPr="00CA4C65">
        <w:tab/>
        <w:t>that if the APVMA does not determine the application within the assessment period for the application (or the extended application period, if applicable), the applicant may:</w:t>
      </w:r>
    </w:p>
    <w:p w:rsidR="00E71E64" w:rsidRPr="00CA4C65" w:rsidRDefault="00E71E64" w:rsidP="00E71E64">
      <w:pPr>
        <w:pStyle w:val="paragraphsub"/>
      </w:pPr>
      <w:r w:rsidRPr="00CA4C65">
        <w:tab/>
        <w:t>(i)</w:t>
      </w:r>
      <w:r w:rsidRPr="00CA4C65">
        <w:tab/>
        <w:t xml:space="preserve">notify the APVMA under </w:t>
      </w:r>
      <w:r w:rsidR="000E0DC4" w:rsidRPr="00CA4C65">
        <w:t>sub</w:t>
      </w:r>
      <w:r w:rsidR="009B6244">
        <w:t>section 1</w:t>
      </w:r>
      <w:r w:rsidRPr="00CA4C65">
        <w:t>65(3) of the Code that the applicant wishes to treat the application as having been refused; and</w:t>
      </w:r>
    </w:p>
    <w:p w:rsidR="00E71E64" w:rsidRPr="00CA4C65" w:rsidRDefault="00E71E64" w:rsidP="00E71E64">
      <w:pPr>
        <w:pStyle w:val="paragraphsub"/>
      </w:pPr>
      <w:r w:rsidRPr="00CA4C65">
        <w:tab/>
        <w:t>(ii)</w:t>
      </w:r>
      <w:r w:rsidRPr="00CA4C65">
        <w:tab/>
        <w:t xml:space="preserve">apply under </w:t>
      </w:r>
      <w:r w:rsidR="000E0DC4" w:rsidRPr="00CA4C65">
        <w:t>sub</w:t>
      </w:r>
      <w:r w:rsidR="009B6244">
        <w:t>section 1</w:t>
      </w:r>
      <w:r w:rsidRPr="00CA4C65">
        <w:t>67(1) of the Code for a review of the decision;</w:t>
      </w:r>
    </w:p>
    <w:p w:rsidR="00CB601F" w:rsidRPr="00CA4C65" w:rsidRDefault="00CB601F" w:rsidP="00CB601F">
      <w:pPr>
        <w:pStyle w:val="paragraph"/>
      </w:pPr>
      <w:r w:rsidRPr="00CA4C65">
        <w:tab/>
        <w:t>(n)</w:t>
      </w:r>
      <w:r w:rsidRPr="00CA4C65">
        <w:tab/>
        <w:t>that the applicant may withdraw the application in accordance with section</w:t>
      </w:r>
      <w:r w:rsidR="005F670B" w:rsidRPr="00CA4C65">
        <w:t> </w:t>
      </w:r>
      <w:r w:rsidRPr="00CA4C65">
        <w:t>8D of the Code.</w:t>
      </w:r>
    </w:p>
    <w:p w:rsidR="00E71E64" w:rsidRPr="00CA4C65" w:rsidRDefault="00E71E64" w:rsidP="00E71E64">
      <w:pPr>
        <w:pStyle w:val="ActHead5"/>
      </w:pPr>
      <w:bookmarkStart w:id="34" w:name="_Toc179971219"/>
      <w:r w:rsidRPr="009B6244">
        <w:rPr>
          <w:rStyle w:val="CharSectno"/>
        </w:rPr>
        <w:t>8AP</w:t>
      </w:r>
      <w:r w:rsidRPr="00CA4C65">
        <w:t xml:space="preserve">  Matters for notice—applications for technical assessments etc.</w:t>
      </w:r>
      <w:bookmarkEnd w:id="34"/>
    </w:p>
    <w:p w:rsidR="00E71E64" w:rsidRPr="00CA4C65" w:rsidRDefault="00E71E64" w:rsidP="00E71E64">
      <w:pPr>
        <w:pStyle w:val="subsection"/>
      </w:pPr>
      <w:r w:rsidRPr="00CA4C65">
        <w:tab/>
        <w:t>(1)</w:t>
      </w:r>
      <w:r w:rsidRPr="00CA4C65">
        <w:tab/>
        <w:t>The APVMA must give a person a notice if:</w:t>
      </w:r>
    </w:p>
    <w:p w:rsidR="00E71E64" w:rsidRPr="00CA4C65" w:rsidRDefault="00E71E64" w:rsidP="00E71E64">
      <w:pPr>
        <w:pStyle w:val="paragraph"/>
      </w:pPr>
      <w:r w:rsidRPr="00CA4C65">
        <w:tab/>
        <w:t>(a)</w:t>
      </w:r>
      <w:r w:rsidRPr="00CA4C65">
        <w:tab/>
        <w:t>the person lodges an application for the APVMA to provide an assessment of a technical nature, and the APVMA decides to provide that assessment (see regulation</w:t>
      </w:r>
      <w:r w:rsidR="005F670B" w:rsidRPr="00CA4C65">
        <w:t> </w:t>
      </w:r>
      <w:r w:rsidRPr="00CA4C65">
        <w:t>8AS); or</w:t>
      </w:r>
    </w:p>
    <w:p w:rsidR="00E71E64" w:rsidRPr="00CA4C65" w:rsidRDefault="00E71E64" w:rsidP="00E71E64">
      <w:pPr>
        <w:pStyle w:val="paragraph"/>
      </w:pPr>
      <w:r w:rsidRPr="00CA4C65">
        <w:tab/>
        <w:t>(b)</w:t>
      </w:r>
      <w:r w:rsidRPr="00CA4C65">
        <w:tab/>
        <w:t>the person lodges an application for the APVMA to:</w:t>
      </w:r>
    </w:p>
    <w:p w:rsidR="00E71E64" w:rsidRPr="00CA4C65" w:rsidRDefault="00E71E64" w:rsidP="00E71E64">
      <w:pPr>
        <w:pStyle w:val="paragraphsub"/>
      </w:pPr>
      <w:r w:rsidRPr="00CA4C65">
        <w:tab/>
        <w:t>(i)</w:t>
      </w:r>
      <w:r w:rsidRPr="00CA4C65">
        <w:tab/>
        <w:t>make an interchangeable constituent determination (see regulation</w:t>
      </w:r>
      <w:r w:rsidR="005F670B" w:rsidRPr="00CA4C65">
        <w:t> </w:t>
      </w:r>
      <w:r w:rsidRPr="00CA4C65">
        <w:t>19AEB); or</w:t>
      </w:r>
    </w:p>
    <w:p w:rsidR="00E71E64" w:rsidRPr="00CA4C65" w:rsidRDefault="00E71E64" w:rsidP="00E71E64">
      <w:pPr>
        <w:pStyle w:val="paragraphsub"/>
      </w:pPr>
      <w:r w:rsidRPr="00CA4C65">
        <w:tab/>
        <w:t>(ii)</w:t>
      </w:r>
      <w:r w:rsidRPr="00CA4C65">
        <w:tab/>
        <w:t>make or vary an ingredient determination (see clause</w:t>
      </w:r>
      <w:r w:rsidR="005F670B" w:rsidRPr="00CA4C65">
        <w:t> </w:t>
      </w:r>
      <w:r w:rsidRPr="00CA4C65">
        <w:t>10 of Schedule</w:t>
      </w:r>
      <w:r w:rsidR="005F670B" w:rsidRPr="00CA4C65">
        <w:t> </w:t>
      </w:r>
      <w:r w:rsidRPr="00CA4C65">
        <w:t>3AA).</w:t>
      </w:r>
    </w:p>
    <w:p w:rsidR="00E71E64" w:rsidRPr="00CA4C65" w:rsidRDefault="00E71E64" w:rsidP="00E71E64">
      <w:pPr>
        <w:pStyle w:val="subsection"/>
      </w:pPr>
      <w:r w:rsidRPr="00CA4C65">
        <w:tab/>
        <w:t>(2)</w:t>
      </w:r>
      <w:r w:rsidRPr="00CA4C65">
        <w:tab/>
        <w:t>The notice must set out the following:</w:t>
      </w:r>
    </w:p>
    <w:p w:rsidR="00E71E64" w:rsidRPr="00CA4C65" w:rsidRDefault="00E71E64" w:rsidP="00E71E64">
      <w:pPr>
        <w:pStyle w:val="paragraph"/>
      </w:pPr>
      <w:r w:rsidRPr="00CA4C65">
        <w:tab/>
        <w:t>(a)</w:t>
      </w:r>
      <w:r w:rsidRPr="00CA4C65">
        <w:tab/>
        <w:t>the date on which the assessment or the determination will commence;</w:t>
      </w:r>
    </w:p>
    <w:p w:rsidR="00E71E64" w:rsidRPr="00CA4C65" w:rsidRDefault="00E71E64" w:rsidP="00E71E64">
      <w:pPr>
        <w:pStyle w:val="paragraph"/>
      </w:pPr>
      <w:r w:rsidRPr="00CA4C65">
        <w:tab/>
        <w:t>(b)</w:t>
      </w:r>
      <w:r w:rsidRPr="00CA4C65">
        <w:tab/>
        <w:t>if an amount of application fee payable for the application under subregulation</w:t>
      </w:r>
      <w:r w:rsidR="005F670B" w:rsidRPr="00CA4C65">
        <w:t> </w:t>
      </w:r>
      <w:r w:rsidRPr="00CA4C65">
        <w:t>70(2) is unpaid:</w:t>
      </w:r>
    </w:p>
    <w:p w:rsidR="00E71E64" w:rsidRPr="00CA4C65" w:rsidRDefault="00E71E64" w:rsidP="00E71E64">
      <w:pPr>
        <w:pStyle w:val="paragraphsub"/>
      </w:pPr>
      <w:r w:rsidRPr="00CA4C65">
        <w:tab/>
        <w:t>(i)</w:t>
      </w:r>
      <w:r w:rsidRPr="00CA4C65">
        <w:tab/>
        <w:t>the balance of the application fee that is payable; and</w:t>
      </w:r>
    </w:p>
    <w:p w:rsidR="00E71E64" w:rsidRPr="00CA4C65" w:rsidRDefault="00E71E64" w:rsidP="00E71E64">
      <w:pPr>
        <w:pStyle w:val="paragraphsub"/>
      </w:pPr>
      <w:r w:rsidRPr="00CA4C65">
        <w:tab/>
        <w:t>(ii)</w:t>
      </w:r>
      <w:r w:rsidRPr="00CA4C65">
        <w:tab/>
        <w:t>that the balance must be paid within 28 days of the date of the notice;</w:t>
      </w:r>
    </w:p>
    <w:p w:rsidR="00E71E64" w:rsidRPr="00CA4C65" w:rsidRDefault="00E71E64" w:rsidP="00E71E64">
      <w:pPr>
        <w:pStyle w:val="paragraph"/>
      </w:pPr>
      <w:r w:rsidRPr="00CA4C65">
        <w:tab/>
        <w:t>(c)</w:t>
      </w:r>
      <w:r w:rsidRPr="00CA4C65">
        <w:tab/>
        <w:t>if the applicant must give copies of the application to the APVMA:</w:t>
      </w:r>
    </w:p>
    <w:p w:rsidR="00E71E64" w:rsidRPr="00CA4C65" w:rsidRDefault="00E71E64" w:rsidP="00E71E64">
      <w:pPr>
        <w:pStyle w:val="paragraphsub"/>
      </w:pPr>
      <w:r w:rsidRPr="00CA4C65">
        <w:tab/>
        <w:t>(i)</w:t>
      </w:r>
      <w:r w:rsidRPr="00CA4C65">
        <w:tab/>
        <w:t>the number of copies that must be given; and</w:t>
      </w:r>
    </w:p>
    <w:p w:rsidR="00E71E64" w:rsidRPr="00CA4C65" w:rsidRDefault="00E71E64" w:rsidP="00E71E64">
      <w:pPr>
        <w:pStyle w:val="paragraphsub"/>
      </w:pPr>
      <w:r w:rsidRPr="00CA4C65">
        <w:tab/>
        <w:t>(ii)</w:t>
      </w:r>
      <w:r w:rsidRPr="00CA4C65">
        <w:tab/>
        <w:t>the form in which those copies must be given; and</w:t>
      </w:r>
    </w:p>
    <w:p w:rsidR="00E71E64" w:rsidRPr="00CA4C65" w:rsidRDefault="00E71E64" w:rsidP="00E71E64">
      <w:pPr>
        <w:pStyle w:val="paragraphsub"/>
      </w:pPr>
      <w:r w:rsidRPr="00CA4C65">
        <w:tab/>
        <w:t>(iii)</w:t>
      </w:r>
      <w:r w:rsidRPr="00CA4C65">
        <w:tab/>
        <w:t>that the copies must be given to the APVMA within 28 days of the date of the notice;</w:t>
      </w:r>
    </w:p>
    <w:p w:rsidR="00E71E64" w:rsidRPr="00CA4C65" w:rsidRDefault="00E71E64" w:rsidP="00E71E64">
      <w:pPr>
        <w:pStyle w:val="paragraph"/>
      </w:pPr>
      <w:r w:rsidRPr="00CA4C65">
        <w:tab/>
        <w:t>(d)</w:t>
      </w:r>
      <w:r w:rsidRPr="00CA4C65">
        <w:tab/>
        <w:t>the assessment period for the application and the expected date by which the application will be determined;</w:t>
      </w:r>
    </w:p>
    <w:p w:rsidR="00E71E64" w:rsidRPr="00CA4C65" w:rsidRDefault="00E71E64" w:rsidP="00E71E64">
      <w:pPr>
        <w:pStyle w:val="paragraph"/>
      </w:pPr>
      <w:r w:rsidRPr="00CA4C65">
        <w:tab/>
        <w:t>(e)</w:t>
      </w:r>
      <w:r w:rsidRPr="00CA4C65">
        <w:tab/>
        <w:t>the modules to be completed in relation to the application;</w:t>
      </w:r>
    </w:p>
    <w:p w:rsidR="00E71E64" w:rsidRPr="00CA4C65" w:rsidRDefault="00E71E64" w:rsidP="00E71E64">
      <w:pPr>
        <w:pStyle w:val="paragraph"/>
      </w:pPr>
      <w:r w:rsidRPr="00CA4C65">
        <w:tab/>
        <w:t>(f)</w:t>
      </w:r>
      <w:r w:rsidRPr="00CA4C65">
        <w:tab/>
        <w:t>that the assessment period</w:t>
      </w:r>
      <w:r w:rsidRPr="00CA4C65">
        <w:rPr>
          <w:i/>
        </w:rPr>
        <w:t xml:space="preserve"> </w:t>
      </w:r>
      <w:r w:rsidRPr="00CA4C65">
        <w:t xml:space="preserve">will be extended if the APVMA or another prescribed authority makes a request under </w:t>
      </w:r>
      <w:r w:rsidR="009B6244">
        <w:t>section 1</w:t>
      </w:r>
      <w:r w:rsidRPr="00CA4C65">
        <w:t>59 of the Code;</w:t>
      </w:r>
    </w:p>
    <w:p w:rsidR="00E71E64" w:rsidRPr="00CA4C65" w:rsidRDefault="00E71E64" w:rsidP="00E71E64">
      <w:pPr>
        <w:pStyle w:val="paragraph"/>
      </w:pPr>
      <w:r w:rsidRPr="00CA4C65">
        <w:tab/>
        <w:t>(g)</w:t>
      </w:r>
      <w:r w:rsidRPr="00CA4C65">
        <w:tab/>
        <w:t>that if the APVMA does not determine the application within the assessment period for the application (or the extended application period, if applicable), the applicant may:</w:t>
      </w:r>
    </w:p>
    <w:p w:rsidR="00E71E64" w:rsidRPr="00CA4C65" w:rsidRDefault="00E71E64" w:rsidP="00E71E64">
      <w:pPr>
        <w:pStyle w:val="paragraphsub"/>
      </w:pPr>
      <w:r w:rsidRPr="00CA4C65">
        <w:tab/>
        <w:t>(i)</w:t>
      </w:r>
      <w:r w:rsidRPr="00CA4C65">
        <w:tab/>
        <w:t xml:space="preserve">notify the APVMA under </w:t>
      </w:r>
      <w:r w:rsidR="000E0DC4" w:rsidRPr="00CA4C65">
        <w:t>sub</w:t>
      </w:r>
      <w:r w:rsidR="009B6244">
        <w:t>section 1</w:t>
      </w:r>
      <w:r w:rsidRPr="00CA4C65">
        <w:t>65(3) of the Code that the applicant wishes to treat the application as having been refused; and</w:t>
      </w:r>
    </w:p>
    <w:p w:rsidR="00E71E64" w:rsidRPr="00CA4C65" w:rsidRDefault="00E71E64" w:rsidP="00E71E64">
      <w:pPr>
        <w:pStyle w:val="paragraphsub"/>
      </w:pPr>
      <w:r w:rsidRPr="00CA4C65">
        <w:lastRenderedPageBreak/>
        <w:tab/>
        <w:t>(ii)</w:t>
      </w:r>
      <w:r w:rsidRPr="00CA4C65">
        <w:tab/>
        <w:t xml:space="preserve">apply under </w:t>
      </w:r>
      <w:r w:rsidR="000E0DC4" w:rsidRPr="00CA4C65">
        <w:t>sub</w:t>
      </w:r>
      <w:r w:rsidR="009B6244">
        <w:t>section 1</w:t>
      </w:r>
      <w:r w:rsidRPr="00CA4C65">
        <w:t>67(1) of the Code for review of the decision;</w:t>
      </w:r>
    </w:p>
    <w:p w:rsidR="00E71E64" w:rsidRPr="00CA4C65" w:rsidRDefault="00E71E64" w:rsidP="00E71E64">
      <w:pPr>
        <w:pStyle w:val="paragraph"/>
      </w:pPr>
      <w:r w:rsidRPr="00CA4C65">
        <w:tab/>
        <w:t>(h)</w:t>
      </w:r>
      <w:r w:rsidRPr="00CA4C65">
        <w:tab/>
        <w:t>that the applicant may withdraw the application in accordance with section</w:t>
      </w:r>
      <w:r w:rsidR="005F670B" w:rsidRPr="00CA4C65">
        <w:t> </w:t>
      </w:r>
      <w:r w:rsidRPr="00CA4C65">
        <w:t>8D of the Code.</w:t>
      </w:r>
    </w:p>
    <w:p w:rsidR="00E71E64" w:rsidRPr="00CA4C65" w:rsidRDefault="00E71E64" w:rsidP="00E71E64">
      <w:pPr>
        <w:pStyle w:val="subsection"/>
      </w:pPr>
      <w:r w:rsidRPr="00CA4C65">
        <w:tab/>
        <w:t>(3)</w:t>
      </w:r>
      <w:r w:rsidRPr="00CA4C65">
        <w:tab/>
        <w:t>The notice must be given to the person within 1 month of the day on which the person lodges the application.</w:t>
      </w:r>
    </w:p>
    <w:p w:rsidR="00E71E64" w:rsidRPr="00CA4C65" w:rsidRDefault="00E71E64" w:rsidP="00E71E64">
      <w:pPr>
        <w:pStyle w:val="subsection"/>
      </w:pPr>
      <w:r w:rsidRPr="00CA4C65">
        <w:tab/>
        <w:t>(4)</w:t>
      </w:r>
      <w:r w:rsidRPr="00CA4C65">
        <w:tab/>
        <w:t>If a person lodges an application under regulation</w:t>
      </w:r>
      <w:r w:rsidR="005F670B" w:rsidRPr="00CA4C65">
        <w:t> </w:t>
      </w:r>
      <w:r w:rsidRPr="00CA4C65">
        <w:t>8AS for the APVMA to provide an assessment of a technical nature, and the APVMA decides not to provide that assessment, the APVMA must notify the person of that decision within 1 month of the day on which the person lodges the application.</w:t>
      </w:r>
    </w:p>
    <w:p w:rsidR="00CB601F" w:rsidRPr="00CA4C65" w:rsidRDefault="00CB601F" w:rsidP="00CB601F">
      <w:pPr>
        <w:pStyle w:val="ActHead5"/>
      </w:pPr>
      <w:bookmarkStart w:id="35" w:name="_Toc179971220"/>
      <w:r w:rsidRPr="009B6244">
        <w:rPr>
          <w:rStyle w:val="CharSectno"/>
        </w:rPr>
        <w:t>8AQ</w:t>
      </w:r>
      <w:r w:rsidRPr="00CA4C65">
        <w:t xml:space="preserve">  Matters for notice in relation to extension of permit</w:t>
      </w:r>
      <w:bookmarkEnd w:id="35"/>
    </w:p>
    <w:p w:rsidR="00CB601F" w:rsidRPr="00CA4C65" w:rsidRDefault="00CB601F" w:rsidP="00CB601F">
      <w:pPr>
        <w:pStyle w:val="subsection"/>
      </w:pPr>
      <w:r w:rsidRPr="00CA4C65">
        <w:tab/>
        <w:t>(1)</w:t>
      </w:r>
      <w:r w:rsidRPr="00CA4C65">
        <w:tab/>
        <w:t xml:space="preserve">This regulation applies to an application for an extension or extensions of a permit under </w:t>
      </w:r>
      <w:r w:rsidR="000E0DC4" w:rsidRPr="00CA4C65">
        <w:t>sub</w:t>
      </w:r>
      <w:r w:rsidR="009B6244">
        <w:t>section 1</w:t>
      </w:r>
      <w:r w:rsidRPr="00CA4C65">
        <w:t>15(3) of the Code.</w:t>
      </w:r>
    </w:p>
    <w:p w:rsidR="00CB601F" w:rsidRPr="00CA4C65" w:rsidRDefault="00CB601F" w:rsidP="00CB601F">
      <w:pPr>
        <w:pStyle w:val="subsection"/>
      </w:pPr>
      <w:r w:rsidRPr="00CA4C65">
        <w:tab/>
        <w:t>(2)</w:t>
      </w:r>
      <w:r w:rsidRPr="00CA4C65">
        <w:tab/>
        <w:t xml:space="preserve">Within 1 month of </w:t>
      </w:r>
      <w:r w:rsidR="0097727F" w:rsidRPr="00CA4C65">
        <w:t>the application being lodged</w:t>
      </w:r>
      <w:r w:rsidRPr="00CA4C65">
        <w:t>, the APVMA must give the applicant a notice setting out the following:</w:t>
      </w:r>
    </w:p>
    <w:p w:rsidR="00CB601F" w:rsidRPr="00CA4C65" w:rsidRDefault="00CB601F" w:rsidP="00CB601F">
      <w:pPr>
        <w:pStyle w:val="paragraph"/>
      </w:pPr>
      <w:r w:rsidRPr="00CA4C65">
        <w:tab/>
        <w:t>(a)</w:t>
      </w:r>
      <w:r w:rsidRPr="00CA4C65">
        <w:tab/>
        <w:t xml:space="preserve">that the application will be determined under </w:t>
      </w:r>
      <w:r w:rsidR="009B6244">
        <w:t>section 1</w:t>
      </w:r>
      <w:r w:rsidRPr="00CA4C65">
        <w:t>15 of the Code;</w:t>
      </w:r>
    </w:p>
    <w:p w:rsidR="00CB601F" w:rsidRPr="00CA4C65" w:rsidRDefault="00CB601F" w:rsidP="00CB601F">
      <w:pPr>
        <w:pStyle w:val="paragraph"/>
      </w:pPr>
      <w:r w:rsidRPr="00CA4C65">
        <w:tab/>
        <w:t>(b)</w:t>
      </w:r>
      <w:r w:rsidRPr="00CA4C65">
        <w:tab/>
        <w:t>the date on which the assessment of the application will commence;</w:t>
      </w:r>
    </w:p>
    <w:p w:rsidR="0097727F" w:rsidRPr="00CA4C65" w:rsidRDefault="0097727F" w:rsidP="0097727F">
      <w:pPr>
        <w:pStyle w:val="paragraph"/>
      </w:pPr>
      <w:r w:rsidRPr="00CA4C65">
        <w:tab/>
        <w:t>(c)</w:t>
      </w:r>
      <w:r w:rsidRPr="00CA4C65">
        <w:tab/>
        <w:t>if an amount of application fee payable in relation to the application under subregulation</w:t>
      </w:r>
      <w:r w:rsidR="005F670B" w:rsidRPr="00CA4C65">
        <w:t> </w:t>
      </w:r>
      <w:r w:rsidRPr="00CA4C65">
        <w:t>70(2) is unpaid:</w:t>
      </w:r>
    </w:p>
    <w:p w:rsidR="0097727F" w:rsidRPr="00CA4C65" w:rsidRDefault="0097727F" w:rsidP="0097727F">
      <w:pPr>
        <w:pStyle w:val="paragraphsub"/>
      </w:pPr>
      <w:r w:rsidRPr="00CA4C65">
        <w:tab/>
        <w:t>(i)</w:t>
      </w:r>
      <w:r w:rsidRPr="00CA4C65">
        <w:tab/>
        <w:t>the balance of the application fee that is payable; and</w:t>
      </w:r>
    </w:p>
    <w:p w:rsidR="0097727F" w:rsidRPr="00CA4C65" w:rsidRDefault="0097727F" w:rsidP="0097727F">
      <w:pPr>
        <w:pStyle w:val="paragraphsub"/>
      </w:pPr>
      <w:r w:rsidRPr="00CA4C65">
        <w:tab/>
        <w:t>(ii)</w:t>
      </w:r>
      <w:r w:rsidRPr="00CA4C65">
        <w:tab/>
        <w:t>that the balance must be paid within 28 days of the date of the notice;</w:t>
      </w:r>
    </w:p>
    <w:p w:rsidR="00CB601F" w:rsidRPr="00CA4C65" w:rsidRDefault="00CB601F" w:rsidP="00CB601F">
      <w:pPr>
        <w:pStyle w:val="paragraph"/>
      </w:pPr>
      <w:r w:rsidRPr="00CA4C65">
        <w:tab/>
        <w:t>(d)</w:t>
      </w:r>
      <w:r w:rsidRPr="00CA4C65">
        <w:tab/>
        <w:t>the number of copies (if any) of the application that must be given to the APVMA and the form in which those copies must be given;</w:t>
      </w:r>
    </w:p>
    <w:p w:rsidR="00CB601F" w:rsidRPr="00CA4C65" w:rsidRDefault="00CB601F" w:rsidP="00CB601F">
      <w:pPr>
        <w:pStyle w:val="paragraph"/>
      </w:pPr>
      <w:r w:rsidRPr="00CA4C65">
        <w:tab/>
        <w:t>(e)</w:t>
      </w:r>
      <w:r w:rsidRPr="00CA4C65">
        <w:tab/>
        <w:t>that any copies must be given to the APVMA within 28 days of the date of the notice;</w:t>
      </w:r>
    </w:p>
    <w:p w:rsidR="00CB601F" w:rsidRPr="00CA4C65" w:rsidRDefault="00CB601F" w:rsidP="00CB601F">
      <w:pPr>
        <w:pStyle w:val="paragraph"/>
      </w:pPr>
      <w:r w:rsidRPr="00CA4C65">
        <w:tab/>
        <w:t>(f)</w:t>
      </w:r>
      <w:r w:rsidRPr="00CA4C65">
        <w:tab/>
        <w:t>the assessment period for the application and the expected date by which the application will be determined;</w:t>
      </w:r>
    </w:p>
    <w:p w:rsidR="0097727F" w:rsidRPr="00CA4C65" w:rsidRDefault="0097727F" w:rsidP="0097727F">
      <w:pPr>
        <w:pStyle w:val="paragraph"/>
      </w:pPr>
      <w:r w:rsidRPr="00CA4C65">
        <w:tab/>
        <w:t>(fa)</w:t>
      </w:r>
      <w:r w:rsidRPr="00CA4C65">
        <w:tab/>
        <w:t xml:space="preserve">that the assessment period will be extended if the APVMA or another prescribed authority makes a request under </w:t>
      </w:r>
      <w:r w:rsidR="009B6244">
        <w:t>section 1</w:t>
      </w:r>
      <w:r w:rsidRPr="00CA4C65">
        <w:t>59 of the Code;</w:t>
      </w:r>
    </w:p>
    <w:p w:rsidR="00CB601F" w:rsidRPr="00CA4C65" w:rsidRDefault="00CB601F" w:rsidP="00CB601F">
      <w:pPr>
        <w:pStyle w:val="paragraph"/>
      </w:pPr>
      <w:r w:rsidRPr="00CA4C65">
        <w:tab/>
        <w:t>(g)</w:t>
      </w:r>
      <w:r w:rsidRPr="00CA4C65">
        <w:tab/>
        <w:t>if the modular assessment period applies to the application—the modules to be completed in relation to the application;</w:t>
      </w:r>
    </w:p>
    <w:p w:rsidR="00CB601F" w:rsidRPr="00CA4C65" w:rsidRDefault="00CB601F" w:rsidP="00CB601F">
      <w:pPr>
        <w:pStyle w:val="paragraph"/>
      </w:pPr>
      <w:r w:rsidRPr="00CA4C65">
        <w:tab/>
        <w:t>(h)</w:t>
      </w:r>
      <w:r w:rsidRPr="00CA4C65">
        <w:tab/>
        <w:t>that if the applicant becomes aware of any information (</w:t>
      </w:r>
      <w:r w:rsidRPr="00CA4C65">
        <w:rPr>
          <w:b/>
          <w:i/>
        </w:rPr>
        <w:t>new information</w:t>
      </w:r>
      <w:r w:rsidRPr="00CA4C65">
        <w:t xml:space="preserve">) that contradicts any information given to the APVMA or shows that the constituent or product to which the application relates may not meet the safety criteria, the trade criteria or the efficacy criteria, the applicant must give the new information to the APVMA in accordance with </w:t>
      </w:r>
      <w:r w:rsidR="0097727F" w:rsidRPr="00CA4C65">
        <w:t>sections</w:t>
      </w:r>
      <w:r w:rsidR="005F670B" w:rsidRPr="00CA4C65">
        <w:t> </w:t>
      </w:r>
      <w:r w:rsidR="0097727F" w:rsidRPr="00CA4C65">
        <w:t>160A and 161</w:t>
      </w:r>
      <w:r w:rsidRPr="00CA4C65">
        <w:t xml:space="preserve"> of the Code;</w:t>
      </w:r>
    </w:p>
    <w:p w:rsidR="00E71E64" w:rsidRPr="00CA4C65" w:rsidRDefault="00E71E64" w:rsidP="00E71E64">
      <w:pPr>
        <w:pStyle w:val="paragraph"/>
      </w:pPr>
      <w:r w:rsidRPr="00CA4C65">
        <w:tab/>
        <w:t>(i)</w:t>
      </w:r>
      <w:r w:rsidRPr="00CA4C65">
        <w:tab/>
        <w:t>that if the APVMA does not determine the application within the assessment period for the application (or the extended application period, if applicable), the applicant may:</w:t>
      </w:r>
    </w:p>
    <w:p w:rsidR="00E71E64" w:rsidRPr="00CA4C65" w:rsidRDefault="00E71E64" w:rsidP="00E71E64">
      <w:pPr>
        <w:pStyle w:val="paragraphsub"/>
      </w:pPr>
      <w:r w:rsidRPr="00CA4C65">
        <w:tab/>
        <w:t>(i)</w:t>
      </w:r>
      <w:r w:rsidRPr="00CA4C65">
        <w:tab/>
        <w:t xml:space="preserve">notify the APVMA under </w:t>
      </w:r>
      <w:r w:rsidR="000E0DC4" w:rsidRPr="00CA4C65">
        <w:t>sub</w:t>
      </w:r>
      <w:r w:rsidR="009B6244">
        <w:t>section 1</w:t>
      </w:r>
      <w:r w:rsidRPr="00CA4C65">
        <w:t>65(3) of the Code that the applicant wishes to treat the application as having been refused; and</w:t>
      </w:r>
    </w:p>
    <w:p w:rsidR="00E71E64" w:rsidRPr="00CA4C65" w:rsidRDefault="00E71E64" w:rsidP="00E71E64">
      <w:pPr>
        <w:pStyle w:val="paragraphsub"/>
      </w:pPr>
      <w:r w:rsidRPr="00CA4C65">
        <w:tab/>
        <w:t>(ii)</w:t>
      </w:r>
      <w:r w:rsidRPr="00CA4C65">
        <w:tab/>
        <w:t xml:space="preserve">apply under </w:t>
      </w:r>
      <w:r w:rsidR="000E0DC4" w:rsidRPr="00CA4C65">
        <w:t>sub</w:t>
      </w:r>
      <w:r w:rsidR="009B6244">
        <w:t>section 1</w:t>
      </w:r>
      <w:r w:rsidRPr="00CA4C65">
        <w:t>67(1) of the Code for review of the decision;</w:t>
      </w:r>
    </w:p>
    <w:p w:rsidR="00CB601F" w:rsidRPr="00CA4C65" w:rsidRDefault="00CB601F" w:rsidP="00CB601F">
      <w:pPr>
        <w:pStyle w:val="paragraph"/>
      </w:pPr>
      <w:r w:rsidRPr="00CA4C65">
        <w:lastRenderedPageBreak/>
        <w:tab/>
        <w:t>(j)</w:t>
      </w:r>
      <w:r w:rsidRPr="00CA4C65">
        <w:tab/>
        <w:t>that the applicant may withdraw the application in accordance with section</w:t>
      </w:r>
      <w:r w:rsidR="005F670B" w:rsidRPr="00CA4C65">
        <w:t> </w:t>
      </w:r>
      <w:r w:rsidRPr="00CA4C65">
        <w:t>8D of the Code.</w:t>
      </w:r>
    </w:p>
    <w:p w:rsidR="00CB601F" w:rsidRPr="00CA4C65" w:rsidRDefault="00E7443A" w:rsidP="00F32E4E">
      <w:pPr>
        <w:pStyle w:val="ActHead3"/>
        <w:pageBreakBefore/>
      </w:pPr>
      <w:bookmarkStart w:id="36" w:name="_Toc179971221"/>
      <w:r w:rsidRPr="009B6244">
        <w:rPr>
          <w:rStyle w:val="CharDivNo"/>
        </w:rPr>
        <w:lastRenderedPageBreak/>
        <w:t>Division 1</w:t>
      </w:r>
      <w:r w:rsidR="00CB601F" w:rsidRPr="009B6244">
        <w:rPr>
          <w:rStyle w:val="CharDivNo"/>
        </w:rPr>
        <w:t>.6</w:t>
      </w:r>
      <w:r w:rsidR="00CB601F" w:rsidRPr="00CA4C65">
        <w:t>—</w:t>
      </w:r>
      <w:r w:rsidR="00CB601F" w:rsidRPr="009B6244">
        <w:rPr>
          <w:rStyle w:val="CharDivText"/>
        </w:rPr>
        <w:t>Listed chemical products</w:t>
      </w:r>
      <w:bookmarkEnd w:id="36"/>
    </w:p>
    <w:p w:rsidR="00CB601F" w:rsidRPr="00CA4C65" w:rsidRDefault="00CB601F" w:rsidP="00CB601F">
      <w:pPr>
        <w:pStyle w:val="ActHead5"/>
      </w:pPr>
      <w:bookmarkStart w:id="37" w:name="_Toc179971222"/>
      <w:r w:rsidRPr="009B6244">
        <w:rPr>
          <w:rStyle w:val="CharSectno"/>
        </w:rPr>
        <w:t>8AR</w:t>
      </w:r>
      <w:r w:rsidRPr="00CA4C65">
        <w:t xml:space="preserve">  Listed chemical products</w:t>
      </w:r>
      <w:bookmarkEnd w:id="37"/>
    </w:p>
    <w:p w:rsidR="00CB601F" w:rsidRPr="00CA4C65" w:rsidRDefault="00CB601F" w:rsidP="00CB601F">
      <w:pPr>
        <w:pStyle w:val="subsection"/>
      </w:pPr>
      <w:r w:rsidRPr="00CA4C65">
        <w:tab/>
      </w:r>
      <w:r w:rsidRPr="00CA4C65">
        <w:tab/>
        <w:t>For subsection</w:t>
      </w:r>
      <w:r w:rsidR="005F670B" w:rsidRPr="00CA4C65">
        <w:t> </w:t>
      </w:r>
      <w:r w:rsidRPr="00CA4C65">
        <w:t>8T(1) of the Code, the chemical products, or classes of chemical products, specified in Schedule</w:t>
      </w:r>
      <w:r w:rsidR="005F670B" w:rsidRPr="00CA4C65">
        <w:t> </w:t>
      </w:r>
      <w:r w:rsidRPr="00CA4C65">
        <w:t>3B are listed chemical products for the purposes of the Code.</w:t>
      </w:r>
    </w:p>
    <w:p w:rsidR="00D9549D" w:rsidRPr="00CA4C65" w:rsidRDefault="00D9549D" w:rsidP="00966D1F">
      <w:pPr>
        <w:pStyle w:val="ActHead2"/>
        <w:pageBreakBefore/>
      </w:pPr>
      <w:bookmarkStart w:id="38" w:name="_Toc179971223"/>
      <w:r w:rsidRPr="009B6244">
        <w:rPr>
          <w:rStyle w:val="CharPartNo"/>
        </w:rPr>
        <w:lastRenderedPageBreak/>
        <w:t>Part</w:t>
      </w:r>
      <w:r w:rsidR="005F670B" w:rsidRPr="009B6244">
        <w:rPr>
          <w:rStyle w:val="CharPartNo"/>
        </w:rPr>
        <w:t> </w:t>
      </w:r>
      <w:r w:rsidRPr="009B6244">
        <w:rPr>
          <w:rStyle w:val="CharPartNo"/>
        </w:rPr>
        <w:t>2</w:t>
      </w:r>
      <w:r w:rsidR="000D307C" w:rsidRPr="00CA4C65">
        <w:t>—</w:t>
      </w:r>
      <w:r w:rsidRPr="009B6244">
        <w:rPr>
          <w:rStyle w:val="CharPartText"/>
        </w:rPr>
        <w:t>Approvals and registration</w:t>
      </w:r>
      <w:bookmarkEnd w:id="38"/>
    </w:p>
    <w:p w:rsidR="00CB601F" w:rsidRPr="00CA4C65" w:rsidRDefault="00CB601F" w:rsidP="00CB601F">
      <w:pPr>
        <w:pStyle w:val="ActHead3"/>
      </w:pPr>
      <w:bookmarkStart w:id="39" w:name="_Toc179971224"/>
      <w:r w:rsidRPr="009B6244">
        <w:rPr>
          <w:rStyle w:val="CharDivNo"/>
        </w:rPr>
        <w:t>Division</w:t>
      </w:r>
      <w:r w:rsidR="005F670B" w:rsidRPr="009B6244">
        <w:rPr>
          <w:rStyle w:val="CharDivNo"/>
        </w:rPr>
        <w:t> </w:t>
      </w:r>
      <w:r w:rsidRPr="009B6244">
        <w:rPr>
          <w:rStyle w:val="CharDivNo"/>
        </w:rPr>
        <w:t>2.1A</w:t>
      </w:r>
      <w:r w:rsidRPr="00CA4C65">
        <w:t>—</w:t>
      </w:r>
      <w:r w:rsidRPr="009B6244">
        <w:rPr>
          <w:rStyle w:val="CharDivText"/>
        </w:rPr>
        <w:t>Pre</w:t>
      </w:r>
      <w:r w:rsidR="009B6244" w:rsidRPr="009B6244">
        <w:rPr>
          <w:rStyle w:val="CharDivText"/>
        </w:rPr>
        <w:noBreakHyphen/>
      </w:r>
      <w:r w:rsidRPr="009B6244">
        <w:rPr>
          <w:rStyle w:val="CharDivText"/>
        </w:rPr>
        <w:t>application assessments and assistance</w:t>
      </w:r>
      <w:bookmarkEnd w:id="39"/>
    </w:p>
    <w:p w:rsidR="00CB601F" w:rsidRPr="00CA4C65" w:rsidRDefault="00CB601F" w:rsidP="00CB601F">
      <w:pPr>
        <w:pStyle w:val="ActHead5"/>
      </w:pPr>
      <w:bookmarkStart w:id="40" w:name="_Toc179971225"/>
      <w:r w:rsidRPr="009B6244">
        <w:rPr>
          <w:rStyle w:val="CharSectno"/>
        </w:rPr>
        <w:t>8AS</w:t>
      </w:r>
      <w:r w:rsidRPr="00CA4C65">
        <w:t xml:space="preserve">  APVMA may provide technical assessments</w:t>
      </w:r>
      <w:bookmarkEnd w:id="40"/>
    </w:p>
    <w:p w:rsidR="00CB601F" w:rsidRPr="00CA4C65" w:rsidRDefault="00CB601F" w:rsidP="00CB601F">
      <w:pPr>
        <w:pStyle w:val="subsection"/>
      </w:pPr>
      <w:r w:rsidRPr="00CA4C65">
        <w:tab/>
      </w:r>
      <w:r w:rsidRPr="00CA4C65">
        <w:tab/>
        <w:t xml:space="preserve">If a person applies to the APVMA for an assessment of a technical nature (a </w:t>
      </w:r>
      <w:r w:rsidRPr="00CA4C65">
        <w:rPr>
          <w:b/>
          <w:i/>
        </w:rPr>
        <w:t>technical assessment</w:t>
      </w:r>
      <w:r w:rsidRPr="00CA4C65">
        <w:t>) before making an application, the APVMA may provide the technical assessment.</w:t>
      </w:r>
    </w:p>
    <w:p w:rsidR="00E71E64" w:rsidRPr="00CA4C65" w:rsidRDefault="00E71E64" w:rsidP="00E71E64">
      <w:pPr>
        <w:pStyle w:val="notetext"/>
      </w:pPr>
      <w:r w:rsidRPr="00CA4C65">
        <w:t>Example:</w:t>
      </w:r>
      <w:r w:rsidRPr="00CA4C65">
        <w:tab/>
        <w:t>Assessment of data an applicant is considering submitting to the APVMA as part of a proposed application for registration of a chemical product or approval of an active constituent.</w:t>
      </w:r>
    </w:p>
    <w:p w:rsidR="00CB601F" w:rsidRPr="00CA4C65" w:rsidRDefault="00CB601F" w:rsidP="00CB601F">
      <w:pPr>
        <w:pStyle w:val="notetext"/>
      </w:pPr>
      <w:r w:rsidRPr="00CA4C65">
        <w:t>Note:</w:t>
      </w:r>
      <w:r w:rsidRPr="00CA4C65">
        <w:tab/>
        <w:t>Regulation</w:t>
      </w:r>
      <w:r w:rsidR="005F670B" w:rsidRPr="00CA4C65">
        <w:t> </w:t>
      </w:r>
      <w:r w:rsidRPr="00CA4C65">
        <w:t>70 provides for fees for making an application for a technical assessment.</w:t>
      </w:r>
    </w:p>
    <w:p w:rsidR="00CB601F" w:rsidRPr="00CA4C65" w:rsidRDefault="00CB601F" w:rsidP="00CB601F">
      <w:pPr>
        <w:pStyle w:val="ActHead5"/>
      </w:pPr>
      <w:bookmarkStart w:id="41" w:name="_Toc179971226"/>
      <w:r w:rsidRPr="009B6244">
        <w:rPr>
          <w:rStyle w:val="CharSectno"/>
        </w:rPr>
        <w:t>8AT</w:t>
      </w:r>
      <w:r w:rsidRPr="00CA4C65">
        <w:t xml:space="preserve">  APVMA may provide pre</w:t>
      </w:r>
      <w:r w:rsidR="009B6244">
        <w:noBreakHyphen/>
      </w:r>
      <w:r w:rsidRPr="00CA4C65">
        <w:t>application assistance</w:t>
      </w:r>
      <w:bookmarkEnd w:id="41"/>
    </w:p>
    <w:p w:rsidR="00CB601F" w:rsidRPr="00CA4C65" w:rsidRDefault="00CB601F" w:rsidP="00CB601F">
      <w:pPr>
        <w:pStyle w:val="subsection"/>
      </w:pPr>
      <w:r w:rsidRPr="00CA4C65">
        <w:tab/>
        <w:t>(1)</w:t>
      </w:r>
      <w:r w:rsidRPr="00CA4C65">
        <w:tab/>
        <w:t>A person may apply to the APVMA for assistance (</w:t>
      </w:r>
      <w:r w:rsidRPr="00CA4C65">
        <w:rPr>
          <w:b/>
          <w:i/>
        </w:rPr>
        <w:t>pre</w:t>
      </w:r>
      <w:r w:rsidR="009B6244">
        <w:rPr>
          <w:b/>
          <w:i/>
        </w:rPr>
        <w:noBreakHyphen/>
      </w:r>
      <w:r w:rsidRPr="00CA4C65">
        <w:rPr>
          <w:b/>
          <w:i/>
        </w:rPr>
        <w:t>application assistance</w:t>
      </w:r>
      <w:r w:rsidRPr="00CA4C65">
        <w:t>) in preparing or making an application to the APVMA under the Code or these Regulations.</w:t>
      </w:r>
    </w:p>
    <w:p w:rsidR="00CB601F" w:rsidRPr="00CA4C65" w:rsidRDefault="00CB601F" w:rsidP="00CB601F">
      <w:pPr>
        <w:pStyle w:val="subsection"/>
      </w:pPr>
      <w:r w:rsidRPr="00CA4C65">
        <w:tab/>
        <w:t>(2)</w:t>
      </w:r>
      <w:r w:rsidRPr="00CA4C65">
        <w:tab/>
        <w:t>If a person makes an application for pre</w:t>
      </w:r>
      <w:r w:rsidR="009B6244">
        <w:noBreakHyphen/>
      </w:r>
      <w:r w:rsidRPr="00CA4C65">
        <w:t>application assistance in accordance with subregulation</w:t>
      </w:r>
      <w:r w:rsidR="004C7BB8" w:rsidRPr="00CA4C65">
        <w:t> </w:t>
      </w:r>
      <w:r w:rsidRPr="00CA4C65">
        <w:t>(1), the APVMA may provide the pre</w:t>
      </w:r>
      <w:r w:rsidR="009B6244">
        <w:noBreakHyphen/>
      </w:r>
      <w:r w:rsidRPr="00CA4C65">
        <w:t>application assistance.</w:t>
      </w:r>
    </w:p>
    <w:p w:rsidR="00CB601F" w:rsidRPr="00CA4C65" w:rsidRDefault="00CB601F" w:rsidP="00CB601F">
      <w:pPr>
        <w:pStyle w:val="notetext"/>
      </w:pPr>
      <w:r w:rsidRPr="00CA4C65">
        <w:t>Note:</w:t>
      </w:r>
      <w:r w:rsidRPr="00CA4C65">
        <w:tab/>
        <w:t>Regulation</w:t>
      </w:r>
      <w:r w:rsidR="005F670B" w:rsidRPr="00CA4C65">
        <w:t> </w:t>
      </w:r>
      <w:r w:rsidRPr="00CA4C65">
        <w:t>69B prescribes the fees payable for pre</w:t>
      </w:r>
      <w:r w:rsidR="009B6244">
        <w:noBreakHyphen/>
      </w:r>
      <w:r w:rsidRPr="00CA4C65">
        <w:t>application assistance.</w:t>
      </w:r>
    </w:p>
    <w:p w:rsidR="00BD10A0" w:rsidRPr="00CA4C65" w:rsidRDefault="00BD10A0" w:rsidP="00F32E4E">
      <w:pPr>
        <w:pStyle w:val="ActHead3"/>
        <w:pageBreakBefore/>
      </w:pPr>
      <w:bookmarkStart w:id="42" w:name="_Toc179971227"/>
      <w:r w:rsidRPr="009B6244">
        <w:rPr>
          <w:rStyle w:val="CharDivNo"/>
        </w:rPr>
        <w:lastRenderedPageBreak/>
        <w:t>Division</w:t>
      </w:r>
      <w:r w:rsidR="005F670B" w:rsidRPr="009B6244">
        <w:rPr>
          <w:rStyle w:val="CharDivNo"/>
        </w:rPr>
        <w:t> </w:t>
      </w:r>
      <w:r w:rsidRPr="009B6244">
        <w:rPr>
          <w:rStyle w:val="CharDivNo"/>
        </w:rPr>
        <w:t>2.1</w:t>
      </w:r>
      <w:r w:rsidR="000D307C" w:rsidRPr="00CA4C65">
        <w:t>—</w:t>
      </w:r>
      <w:r w:rsidRPr="009B6244">
        <w:rPr>
          <w:rStyle w:val="CharDivText"/>
        </w:rPr>
        <w:t>Granting or refusing approvals and registrations</w:t>
      </w:r>
      <w:bookmarkEnd w:id="42"/>
    </w:p>
    <w:p w:rsidR="00BD10A0" w:rsidRPr="00CA4C65" w:rsidRDefault="00BD10A0" w:rsidP="000D307C">
      <w:pPr>
        <w:pStyle w:val="ActHead4"/>
      </w:pPr>
      <w:bookmarkStart w:id="43" w:name="_Toc179971228"/>
      <w:r w:rsidRPr="009B6244">
        <w:rPr>
          <w:rStyle w:val="CharSubdNo"/>
        </w:rPr>
        <w:t>Subdivision</w:t>
      </w:r>
      <w:r w:rsidR="005F670B" w:rsidRPr="009B6244">
        <w:rPr>
          <w:rStyle w:val="CharSubdNo"/>
        </w:rPr>
        <w:t> </w:t>
      </w:r>
      <w:r w:rsidRPr="009B6244">
        <w:rPr>
          <w:rStyle w:val="CharSubdNo"/>
        </w:rPr>
        <w:t>2.1.1</w:t>
      </w:r>
      <w:r w:rsidR="000D307C" w:rsidRPr="00CA4C65">
        <w:t>—</w:t>
      </w:r>
      <w:r w:rsidRPr="009B6244">
        <w:rPr>
          <w:rStyle w:val="CharSubdText"/>
        </w:rPr>
        <w:t>Preliminary applications</w:t>
      </w:r>
      <w:r w:rsidR="000D307C" w:rsidRPr="009B6244">
        <w:rPr>
          <w:rStyle w:val="CharSubdText"/>
        </w:rPr>
        <w:t>—</w:t>
      </w:r>
      <w:r w:rsidRPr="009B6244">
        <w:rPr>
          <w:rStyle w:val="CharSubdText"/>
        </w:rPr>
        <w:t>summaries of applications</w:t>
      </w:r>
      <w:bookmarkEnd w:id="43"/>
    </w:p>
    <w:p w:rsidR="00CB601F" w:rsidRPr="00CA4C65" w:rsidRDefault="00CB601F" w:rsidP="00CB601F">
      <w:pPr>
        <w:pStyle w:val="ActHead5"/>
      </w:pPr>
      <w:bookmarkStart w:id="44" w:name="_Toc179971229"/>
      <w:r w:rsidRPr="009B6244">
        <w:rPr>
          <w:rStyle w:val="CharSectno"/>
        </w:rPr>
        <w:t>8B</w:t>
      </w:r>
      <w:r w:rsidRPr="00CA4C65">
        <w:t xml:space="preserve">  Summaries of applications for active constituents for chemical products</w:t>
      </w:r>
      <w:bookmarkEnd w:id="44"/>
    </w:p>
    <w:p w:rsidR="00F94313" w:rsidRPr="00CA4C65" w:rsidRDefault="00F94313" w:rsidP="000D307C">
      <w:pPr>
        <w:pStyle w:val="subsection"/>
      </w:pPr>
      <w:r w:rsidRPr="00CA4C65">
        <w:tab/>
        <w:t>(1)</w:t>
      </w:r>
      <w:r w:rsidRPr="00CA4C65">
        <w:tab/>
        <w:t>This regulation applies to an application for the approval of an active constituent for a proposed or existing chemical</w:t>
      </w:r>
      <w:r w:rsidR="00CB601F" w:rsidRPr="00CA4C65">
        <w:t xml:space="preserve"> product</w:t>
      </w:r>
      <w:r w:rsidRPr="00CA4C65">
        <w:t>.</w:t>
      </w:r>
    </w:p>
    <w:p w:rsidR="00D9549D" w:rsidRPr="00CA4C65" w:rsidRDefault="00D9549D" w:rsidP="000D307C">
      <w:pPr>
        <w:pStyle w:val="subsection"/>
      </w:pPr>
      <w:r w:rsidRPr="00CA4C65">
        <w:tab/>
        <w:t>(2)</w:t>
      </w:r>
      <w:r w:rsidRPr="00CA4C65">
        <w:tab/>
      </w:r>
      <w:r w:rsidR="00F94313" w:rsidRPr="00CA4C65">
        <w:t xml:space="preserve">For </w:t>
      </w:r>
      <w:r w:rsidR="00A462DD" w:rsidRPr="00CA4C65">
        <w:t>paragraph</w:t>
      </w:r>
      <w:r w:rsidR="005F670B" w:rsidRPr="00CA4C65">
        <w:t> </w:t>
      </w:r>
      <w:r w:rsidR="00A462DD" w:rsidRPr="00CA4C65">
        <w:t>11(2)(b)</w:t>
      </w:r>
      <w:r w:rsidR="00F94313" w:rsidRPr="00CA4C65">
        <w:t xml:space="preserve"> of the Code, the details are:</w:t>
      </w:r>
    </w:p>
    <w:p w:rsidR="00D9549D" w:rsidRPr="00CA4C65" w:rsidRDefault="00D9549D" w:rsidP="000D307C">
      <w:pPr>
        <w:pStyle w:val="paragraph"/>
      </w:pPr>
      <w:r w:rsidRPr="00CA4C65">
        <w:tab/>
        <w:t>(a)</w:t>
      </w:r>
      <w:r w:rsidRPr="00CA4C65">
        <w:tab/>
        <w:t>the name of the applicant; and</w:t>
      </w:r>
    </w:p>
    <w:p w:rsidR="00D9549D" w:rsidRPr="00CA4C65" w:rsidRDefault="00D9549D" w:rsidP="000D307C">
      <w:pPr>
        <w:pStyle w:val="paragraph"/>
      </w:pPr>
      <w:r w:rsidRPr="00CA4C65">
        <w:tab/>
        <w:t>(b)</w:t>
      </w:r>
      <w:r w:rsidRPr="00CA4C65">
        <w:tab/>
        <w:t>the application number; and</w:t>
      </w:r>
    </w:p>
    <w:p w:rsidR="00D9549D" w:rsidRPr="00CA4C65" w:rsidRDefault="00D9549D" w:rsidP="000D307C">
      <w:pPr>
        <w:pStyle w:val="paragraph"/>
      </w:pPr>
      <w:r w:rsidRPr="00CA4C65">
        <w:tab/>
        <w:t>(c)</w:t>
      </w:r>
      <w:r w:rsidRPr="00CA4C65">
        <w:tab/>
        <w:t>the name of the active constituent; and</w:t>
      </w:r>
    </w:p>
    <w:p w:rsidR="00D9549D" w:rsidRPr="00CA4C65" w:rsidRDefault="00D9549D" w:rsidP="000D307C">
      <w:pPr>
        <w:pStyle w:val="paragraph"/>
      </w:pPr>
      <w:r w:rsidRPr="00CA4C65">
        <w:tab/>
        <w:t>(d)</w:t>
      </w:r>
      <w:r w:rsidRPr="00CA4C65">
        <w:tab/>
        <w:t>the active constituent number; and</w:t>
      </w:r>
    </w:p>
    <w:p w:rsidR="00D9549D" w:rsidRPr="00CA4C65" w:rsidRDefault="00D9549D" w:rsidP="000D307C">
      <w:pPr>
        <w:pStyle w:val="paragraph"/>
      </w:pPr>
      <w:r w:rsidRPr="00CA4C65">
        <w:tab/>
        <w:t>(e)</w:t>
      </w:r>
      <w:r w:rsidRPr="00CA4C65">
        <w:tab/>
        <w:t>a short description of the application and its purpose, including the way in which the active constituent is intended to be used; and</w:t>
      </w:r>
    </w:p>
    <w:p w:rsidR="00D9549D" w:rsidRPr="00CA4C65" w:rsidRDefault="00D9549D" w:rsidP="000D307C">
      <w:pPr>
        <w:pStyle w:val="paragraph"/>
      </w:pPr>
      <w:r w:rsidRPr="00CA4C65">
        <w:tab/>
        <w:t>(f)</w:t>
      </w:r>
      <w:r w:rsidRPr="00CA4C65">
        <w:tab/>
        <w:t>for any reference active constituent mentioned in the application:</w:t>
      </w:r>
    </w:p>
    <w:p w:rsidR="00D9549D" w:rsidRPr="00CA4C65" w:rsidRDefault="00D9549D" w:rsidP="000D307C">
      <w:pPr>
        <w:pStyle w:val="paragraphsub"/>
      </w:pPr>
      <w:r w:rsidRPr="00CA4C65">
        <w:tab/>
        <w:t>(i)</w:t>
      </w:r>
      <w:r w:rsidRPr="00CA4C65">
        <w:tab/>
        <w:t>the name of the reference active constituent; and</w:t>
      </w:r>
    </w:p>
    <w:p w:rsidR="00D9549D" w:rsidRPr="00CA4C65" w:rsidRDefault="00D9549D" w:rsidP="000D307C">
      <w:pPr>
        <w:pStyle w:val="paragraphsub"/>
      </w:pPr>
      <w:r w:rsidRPr="00CA4C65">
        <w:tab/>
        <w:t>(ii)</w:t>
      </w:r>
      <w:r w:rsidRPr="00CA4C65">
        <w:tab/>
        <w:t>if the active constituent is an approved active constituent</w:t>
      </w:r>
      <w:r w:rsidR="000D307C" w:rsidRPr="00CA4C65">
        <w:t>—</w:t>
      </w:r>
      <w:r w:rsidRPr="00CA4C65">
        <w:t>the distinguishing number that the APVMA gave to the active constituent when the approval was granted; and</w:t>
      </w:r>
    </w:p>
    <w:p w:rsidR="00D9549D" w:rsidRPr="00CA4C65" w:rsidRDefault="00D9549D" w:rsidP="000D307C">
      <w:pPr>
        <w:pStyle w:val="paragraph"/>
      </w:pPr>
      <w:r w:rsidRPr="00CA4C65">
        <w:tab/>
        <w:t>(g)</w:t>
      </w:r>
      <w:r w:rsidRPr="00CA4C65">
        <w:tab/>
        <w:t xml:space="preserve">a short description of each item of information contained in, or accompanying, the application in compliance with </w:t>
      </w:r>
      <w:r w:rsidR="0097727F" w:rsidRPr="00CA4C65">
        <w:t>subparagraph</w:t>
      </w:r>
      <w:r w:rsidR="005F670B" w:rsidRPr="00CA4C65">
        <w:t> </w:t>
      </w:r>
      <w:r w:rsidR="0097727F" w:rsidRPr="00CA4C65">
        <w:t>8A(a)(v)</w:t>
      </w:r>
      <w:r w:rsidRPr="00CA4C65">
        <w:t xml:space="preserve"> of the Code, including the </w:t>
      </w:r>
      <w:r w:rsidR="00CB601F" w:rsidRPr="00CA4C65">
        <w:t>application information details for the item of information</w:t>
      </w:r>
      <w:r w:rsidRPr="00CA4C65">
        <w:t>; and</w:t>
      </w:r>
    </w:p>
    <w:p w:rsidR="00D9549D" w:rsidRPr="00CA4C65" w:rsidRDefault="00D9549D" w:rsidP="000D307C">
      <w:pPr>
        <w:pStyle w:val="paragraph"/>
      </w:pPr>
      <w:r w:rsidRPr="00CA4C65">
        <w:tab/>
        <w:t>(h)</w:t>
      </w:r>
      <w:r w:rsidRPr="00CA4C65">
        <w:tab/>
        <w:t>any other information that the APVMA considers to be relevant to its decision on the application.</w:t>
      </w:r>
    </w:p>
    <w:p w:rsidR="00CB601F" w:rsidRPr="00CA4C65" w:rsidRDefault="00CB601F" w:rsidP="009751D8">
      <w:pPr>
        <w:pStyle w:val="ActHead5"/>
      </w:pPr>
      <w:bookmarkStart w:id="45" w:name="_Toc179971230"/>
      <w:r w:rsidRPr="009B6244">
        <w:rPr>
          <w:rStyle w:val="CharSectno"/>
        </w:rPr>
        <w:t>8D</w:t>
      </w:r>
      <w:r w:rsidRPr="00CA4C65">
        <w:t xml:space="preserve">  Summaries of applications for chemical products that are not the same as a registered chemical product</w:t>
      </w:r>
      <w:bookmarkEnd w:id="45"/>
    </w:p>
    <w:p w:rsidR="00F94313" w:rsidRPr="00CA4C65" w:rsidRDefault="00F94313" w:rsidP="009751D8">
      <w:pPr>
        <w:pStyle w:val="subsection"/>
        <w:keepNext/>
        <w:keepLines/>
      </w:pPr>
      <w:r w:rsidRPr="00CA4C65">
        <w:tab/>
        <w:t>(1)</w:t>
      </w:r>
      <w:r w:rsidRPr="00CA4C65">
        <w:tab/>
        <w:t>This regulation applies to an application for:</w:t>
      </w:r>
    </w:p>
    <w:p w:rsidR="00CB601F" w:rsidRPr="00CA4C65" w:rsidRDefault="00CB601F" w:rsidP="009751D8">
      <w:pPr>
        <w:pStyle w:val="paragraph"/>
        <w:keepNext/>
        <w:keepLines/>
      </w:pPr>
      <w:r w:rsidRPr="00CA4C65">
        <w:tab/>
        <w:t>(a)</w:t>
      </w:r>
      <w:r w:rsidRPr="00CA4C65">
        <w:tab/>
        <w:t>registration of a chemical product that is not a chemical product mentioned in paragraph</w:t>
      </w:r>
      <w:r w:rsidR="005F670B" w:rsidRPr="00CA4C65">
        <w:t> </w:t>
      </w:r>
      <w:r w:rsidRPr="00CA4C65">
        <w:t>8E(1)(a); or</w:t>
      </w:r>
    </w:p>
    <w:p w:rsidR="00F94313" w:rsidRPr="00CA4C65" w:rsidRDefault="00F94313" w:rsidP="000D307C">
      <w:pPr>
        <w:pStyle w:val="paragraph"/>
      </w:pPr>
      <w:r w:rsidRPr="00CA4C65">
        <w:tab/>
        <w:t>(b)</w:t>
      </w:r>
      <w:r w:rsidRPr="00CA4C65">
        <w:tab/>
        <w:t xml:space="preserve">approval of a label for a container for a chemical product mentioned in </w:t>
      </w:r>
      <w:r w:rsidR="005F670B" w:rsidRPr="00CA4C65">
        <w:t>paragraph (</w:t>
      </w:r>
      <w:r w:rsidRPr="00CA4C65">
        <w:t>a).</w:t>
      </w:r>
    </w:p>
    <w:p w:rsidR="00D9549D" w:rsidRPr="00CA4C65" w:rsidRDefault="00D9549D" w:rsidP="000D307C">
      <w:pPr>
        <w:pStyle w:val="subsection"/>
      </w:pPr>
      <w:r w:rsidRPr="00CA4C65">
        <w:tab/>
        <w:t>(2)</w:t>
      </w:r>
      <w:r w:rsidRPr="00CA4C65">
        <w:tab/>
      </w:r>
      <w:r w:rsidR="00F94313" w:rsidRPr="00CA4C65">
        <w:t xml:space="preserve">For </w:t>
      </w:r>
      <w:r w:rsidR="00FC65AE" w:rsidRPr="00CA4C65">
        <w:t>paragraph</w:t>
      </w:r>
      <w:r w:rsidR="005F670B" w:rsidRPr="00CA4C65">
        <w:t> </w:t>
      </w:r>
      <w:r w:rsidR="00FC65AE" w:rsidRPr="00CA4C65">
        <w:t>11(2)(b)</w:t>
      </w:r>
      <w:r w:rsidR="00F94313" w:rsidRPr="00CA4C65">
        <w:t xml:space="preserve"> of the Code, the details are:</w:t>
      </w:r>
    </w:p>
    <w:p w:rsidR="00D9549D" w:rsidRPr="00CA4C65" w:rsidRDefault="00D9549D" w:rsidP="000D307C">
      <w:pPr>
        <w:pStyle w:val="paragraph"/>
      </w:pPr>
      <w:r w:rsidRPr="00CA4C65">
        <w:tab/>
        <w:t>(a)</w:t>
      </w:r>
      <w:r w:rsidRPr="00CA4C65">
        <w:tab/>
        <w:t>the name of the applicant; and</w:t>
      </w:r>
    </w:p>
    <w:p w:rsidR="00D9549D" w:rsidRPr="00CA4C65" w:rsidRDefault="00D9549D" w:rsidP="000D307C">
      <w:pPr>
        <w:pStyle w:val="paragraph"/>
      </w:pPr>
      <w:r w:rsidRPr="00CA4C65">
        <w:tab/>
        <w:t>(b)</w:t>
      </w:r>
      <w:r w:rsidRPr="00CA4C65">
        <w:tab/>
        <w:t>the application number; and</w:t>
      </w:r>
    </w:p>
    <w:p w:rsidR="00D9549D" w:rsidRPr="00CA4C65" w:rsidRDefault="00D9549D" w:rsidP="000D307C">
      <w:pPr>
        <w:pStyle w:val="paragraph"/>
      </w:pPr>
      <w:r w:rsidRPr="00CA4C65">
        <w:tab/>
        <w:t>(c)</w:t>
      </w:r>
      <w:r w:rsidRPr="00CA4C65">
        <w:tab/>
        <w:t>the name of the chemical product; and</w:t>
      </w:r>
    </w:p>
    <w:p w:rsidR="00D9549D" w:rsidRPr="00CA4C65" w:rsidRDefault="00D9549D" w:rsidP="000D307C">
      <w:pPr>
        <w:pStyle w:val="paragraph"/>
      </w:pPr>
      <w:r w:rsidRPr="00CA4C65">
        <w:tab/>
        <w:t>(d)</w:t>
      </w:r>
      <w:r w:rsidRPr="00CA4C65">
        <w:tab/>
        <w:t>the chemical product number; and</w:t>
      </w:r>
    </w:p>
    <w:p w:rsidR="00D9549D" w:rsidRPr="00CA4C65" w:rsidRDefault="00D9549D" w:rsidP="000D307C">
      <w:pPr>
        <w:pStyle w:val="paragraph"/>
      </w:pPr>
      <w:r w:rsidRPr="00CA4C65">
        <w:tab/>
        <w:t>(e)</w:t>
      </w:r>
      <w:r w:rsidRPr="00CA4C65">
        <w:tab/>
        <w:t>the name of each of the active constituents of the chemical product; and</w:t>
      </w:r>
    </w:p>
    <w:p w:rsidR="00D9549D" w:rsidRPr="00CA4C65" w:rsidRDefault="00D9549D" w:rsidP="000D307C">
      <w:pPr>
        <w:pStyle w:val="paragraph"/>
      </w:pPr>
      <w:r w:rsidRPr="00CA4C65">
        <w:tab/>
        <w:t>(f)</w:t>
      </w:r>
      <w:r w:rsidRPr="00CA4C65">
        <w:tab/>
        <w:t>a short description of the application and its purpose, including the way in which the chemical product is intended to be used; and</w:t>
      </w:r>
    </w:p>
    <w:p w:rsidR="00D9549D" w:rsidRPr="00CA4C65" w:rsidRDefault="00D9549D" w:rsidP="000D307C">
      <w:pPr>
        <w:pStyle w:val="paragraph"/>
      </w:pPr>
      <w:r w:rsidRPr="00CA4C65">
        <w:lastRenderedPageBreak/>
        <w:tab/>
        <w:t>(g)</w:t>
      </w:r>
      <w:r w:rsidRPr="00CA4C65">
        <w:tab/>
        <w:t>for any reference active constituent mentioned in the application:</w:t>
      </w:r>
    </w:p>
    <w:p w:rsidR="00D9549D" w:rsidRPr="00CA4C65" w:rsidRDefault="00D9549D" w:rsidP="000D307C">
      <w:pPr>
        <w:pStyle w:val="paragraphsub"/>
      </w:pPr>
      <w:r w:rsidRPr="00CA4C65">
        <w:tab/>
        <w:t>(i)</w:t>
      </w:r>
      <w:r w:rsidRPr="00CA4C65">
        <w:tab/>
        <w:t>the name of the reference active constituent; and</w:t>
      </w:r>
    </w:p>
    <w:p w:rsidR="00D9549D" w:rsidRPr="00CA4C65" w:rsidRDefault="00D9549D" w:rsidP="000D307C">
      <w:pPr>
        <w:pStyle w:val="paragraphsub"/>
      </w:pPr>
      <w:r w:rsidRPr="00CA4C65">
        <w:tab/>
        <w:t>(ii)</w:t>
      </w:r>
      <w:r w:rsidRPr="00CA4C65">
        <w:tab/>
        <w:t>if the active constituent is an approved active constituent</w:t>
      </w:r>
      <w:r w:rsidR="000D307C" w:rsidRPr="00CA4C65">
        <w:t>—</w:t>
      </w:r>
      <w:r w:rsidRPr="00CA4C65">
        <w:t>the distinguishing number that the APVMA gave to the active constituent when the approval was granted; and</w:t>
      </w:r>
    </w:p>
    <w:p w:rsidR="00D9549D" w:rsidRPr="00CA4C65" w:rsidRDefault="00D9549D" w:rsidP="000D307C">
      <w:pPr>
        <w:pStyle w:val="paragraph"/>
      </w:pPr>
      <w:r w:rsidRPr="00CA4C65">
        <w:tab/>
        <w:t>(h)</w:t>
      </w:r>
      <w:r w:rsidRPr="00CA4C65">
        <w:tab/>
        <w:t>for any reference chemical product mentioned in the application:</w:t>
      </w:r>
    </w:p>
    <w:p w:rsidR="00D9549D" w:rsidRPr="00CA4C65" w:rsidRDefault="00D9549D" w:rsidP="000D307C">
      <w:pPr>
        <w:pStyle w:val="paragraphsub"/>
      </w:pPr>
      <w:r w:rsidRPr="00CA4C65">
        <w:tab/>
        <w:t>(i)</w:t>
      </w:r>
      <w:r w:rsidRPr="00CA4C65">
        <w:tab/>
        <w:t>the name of the reference chemical product; and</w:t>
      </w:r>
    </w:p>
    <w:p w:rsidR="00D9549D" w:rsidRPr="00CA4C65" w:rsidRDefault="00D9549D" w:rsidP="000D307C">
      <w:pPr>
        <w:pStyle w:val="paragraphsub"/>
      </w:pPr>
      <w:r w:rsidRPr="00CA4C65">
        <w:tab/>
        <w:t>(ii)</w:t>
      </w:r>
      <w:r w:rsidRPr="00CA4C65">
        <w:tab/>
        <w:t>if the chemical product has been registered</w:t>
      </w:r>
      <w:r w:rsidR="000D307C" w:rsidRPr="00CA4C65">
        <w:t>—</w:t>
      </w:r>
      <w:r w:rsidRPr="00CA4C65">
        <w:t>the distinguishing number that the APVMA gave to the chemical product when the APVMA decided to register the product; and</w:t>
      </w:r>
    </w:p>
    <w:p w:rsidR="00D9549D" w:rsidRPr="00CA4C65" w:rsidRDefault="00D9549D" w:rsidP="000D307C">
      <w:pPr>
        <w:pStyle w:val="paragraph"/>
      </w:pPr>
      <w:r w:rsidRPr="00CA4C65">
        <w:tab/>
        <w:t>(i)</w:t>
      </w:r>
      <w:r w:rsidRPr="00CA4C65">
        <w:tab/>
        <w:t xml:space="preserve">a short description of each item of information contained in, or accompanying, the application in compliance with </w:t>
      </w:r>
      <w:r w:rsidR="0097727F" w:rsidRPr="00CA4C65">
        <w:t>subparagraph</w:t>
      </w:r>
      <w:r w:rsidR="005F670B" w:rsidRPr="00CA4C65">
        <w:t> </w:t>
      </w:r>
      <w:r w:rsidR="0097727F" w:rsidRPr="00CA4C65">
        <w:t>8A(a)(v)</w:t>
      </w:r>
      <w:r w:rsidRPr="00CA4C65">
        <w:t xml:space="preserve"> of the Code, including the </w:t>
      </w:r>
      <w:r w:rsidR="00FC65AE" w:rsidRPr="00CA4C65">
        <w:t>application information details for the item of information</w:t>
      </w:r>
      <w:r w:rsidRPr="00CA4C65">
        <w:t>; and</w:t>
      </w:r>
    </w:p>
    <w:p w:rsidR="00D9549D" w:rsidRPr="00CA4C65" w:rsidRDefault="00D9549D" w:rsidP="000D307C">
      <w:pPr>
        <w:pStyle w:val="paragraph"/>
      </w:pPr>
      <w:r w:rsidRPr="00CA4C65">
        <w:tab/>
        <w:t>(j)</w:t>
      </w:r>
      <w:r w:rsidRPr="00CA4C65">
        <w:tab/>
        <w:t>any other information that the APVMA considers to be relevant to its decision on the application.</w:t>
      </w:r>
    </w:p>
    <w:p w:rsidR="00FC65AE" w:rsidRPr="00CA4C65" w:rsidRDefault="00FC65AE" w:rsidP="00FC65AE">
      <w:pPr>
        <w:pStyle w:val="ActHead5"/>
      </w:pPr>
      <w:bookmarkStart w:id="46" w:name="_Toc179971231"/>
      <w:r w:rsidRPr="009B6244">
        <w:rPr>
          <w:rStyle w:val="CharSectno"/>
        </w:rPr>
        <w:t>8E</w:t>
      </w:r>
      <w:r w:rsidRPr="00CA4C65">
        <w:t xml:space="preserve">  Summaries of applications for chemical products that are the same as a registered chemical product</w:t>
      </w:r>
      <w:bookmarkEnd w:id="46"/>
    </w:p>
    <w:p w:rsidR="00F94313" w:rsidRPr="00CA4C65" w:rsidRDefault="00F94313" w:rsidP="000D307C">
      <w:pPr>
        <w:pStyle w:val="subsection"/>
      </w:pPr>
      <w:r w:rsidRPr="00CA4C65">
        <w:tab/>
        <w:t>(1)</w:t>
      </w:r>
      <w:r w:rsidRPr="00CA4C65">
        <w:tab/>
        <w:t>This regulation applies to an application for:</w:t>
      </w:r>
    </w:p>
    <w:p w:rsidR="00F94313" w:rsidRPr="00CA4C65" w:rsidRDefault="00F94313" w:rsidP="000D307C">
      <w:pPr>
        <w:pStyle w:val="paragraph"/>
      </w:pPr>
      <w:r w:rsidRPr="00CA4C65">
        <w:tab/>
        <w:t>(a)</w:t>
      </w:r>
      <w:r w:rsidRPr="00CA4C65">
        <w:tab/>
        <w:t>registration of any kind of chemical product that is:</w:t>
      </w:r>
    </w:p>
    <w:p w:rsidR="00F94313" w:rsidRPr="00CA4C65" w:rsidRDefault="00F94313" w:rsidP="000D307C">
      <w:pPr>
        <w:pStyle w:val="paragraphsub"/>
      </w:pPr>
      <w:r w:rsidRPr="00CA4C65">
        <w:tab/>
        <w:t>(i)</w:t>
      </w:r>
      <w:r w:rsidRPr="00CA4C65">
        <w:tab/>
        <w:t>the same as a registered chemical product; and</w:t>
      </w:r>
    </w:p>
    <w:p w:rsidR="00F94313" w:rsidRPr="00CA4C65" w:rsidRDefault="00F94313" w:rsidP="000D307C">
      <w:pPr>
        <w:pStyle w:val="paragraphsub"/>
      </w:pPr>
      <w:r w:rsidRPr="00CA4C65">
        <w:tab/>
        <w:t>(ii)</w:t>
      </w:r>
      <w:r w:rsidRPr="00CA4C65">
        <w:tab/>
        <w:t>intended to be marketed under a brand name that is different from the brand name used for the registered chemical product; or</w:t>
      </w:r>
    </w:p>
    <w:p w:rsidR="00F94313" w:rsidRPr="00CA4C65" w:rsidRDefault="00F94313" w:rsidP="000D307C">
      <w:pPr>
        <w:pStyle w:val="paragraph"/>
      </w:pPr>
      <w:r w:rsidRPr="00CA4C65">
        <w:tab/>
        <w:t>(b)</w:t>
      </w:r>
      <w:r w:rsidRPr="00CA4C65">
        <w:tab/>
        <w:t xml:space="preserve">approval of a label for a container for a chemical product mentioned in </w:t>
      </w:r>
      <w:r w:rsidR="005F670B" w:rsidRPr="00CA4C65">
        <w:t>paragraph (</w:t>
      </w:r>
      <w:r w:rsidRPr="00CA4C65">
        <w:t>a).</w:t>
      </w:r>
    </w:p>
    <w:p w:rsidR="00D9549D" w:rsidRPr="00CA4C65" w:rsidRDefault="00D9549D" w:rsidP="000D307C">
      <w:pPr>
        <w:pStyle w:val="subsection"/>
      </w:pPr>
      <w:r w:rsidRPr="00CA4C65">
        <w:tab/>
        <w:t>(2)</w:t>
      </w:r>
      <w:r w:rsidRPr="00CA4C65">
        <w:tab/>
      </w:r>
      <w:r w:rsidR="00F94313" w:rsidRPr="00CA4C65">
        <w:t xml:space="preserve">For </w:t>
      </w:r>
      <w:r w:rsidR="0097727F" w:rsidRPr="00CA4C65">
        <w:t>paragraph</w:t>
      </w:r>
      <w:r w:rsidR="005F670B" w:rsidRPr="00CA4C65">
        <w:t> </w:t>
      </w:r>
      <w:r w:rsidR="0097727F" w:rsidRPr="00CA4C65">
        <w:t>11(2)(b) of the Code, the details prescribed</w:t>
      </w:r>
      <w:r w:rsidR="00F94313" w:rsidRPr="00CA4C65">
        <w:t xml:space="preserve"> are:</w:t>
      </w:r>
    </w:p>
    <w:p w:rsidR="00D9549D" w:rsidRPr="00CA4C65" w:rsidRDefault="00D9549D" w:rsidP="000D307C">
      <w:pPr>
        <w:pStyle w:val="paragraph"/>
      </w:pPr>
      <w:r w:rsidRPr="00CA4C65">
        <w:tab/>
        <w:t>(a)</w:t>
      </w:r>
      <w:r w:rsidRPr="00CA4C65">
        <w:tab/>
        <w:t>the name of the applicant; and</w:t>
      </w:r>
    </w:p>
    <w:p w:rsidR="00D9549D" w:rsidRPr="00CA4C65" w:rsidRDefault="00D9549D" w:rsidP="000D307C">
      <w:pPr>
        <w:pStyle w:val="paragraph"/>
      </w:pPr>
      <w:r w:rsidRPr="00CA4C65">
        <w:tab/>
        <w:t>(b)</w:t>
      </w:r>
      <w:r w:rsidRPr="00CA4C65">
        <w:tab/>
        <w:t>the application number; and</w:t>
      </w:r>
    </w:p>
    <w:p w:rsidR="00D9549D" w:rsidRPr="00CA4C65" w:rsidRDefault="00D9549D" w:rsidP="000D307C">
      <w:pPr>
        <w:pStyle w:val="paragraph"/>
      </w:pPr>
      <w:r w:rsidRPr="00CA4C65">
        <w:tab/>
        <w:t>(c)</w:t>
      </w:r>
      <w:r w:rsidRPr="00CA4C65">
        <w:tab/>
        <w:t>the chemical product number; and</w:t>
      </w:r>
    </w:p>
    <w:p w:rsidR="00D9549D" w:rsidRPr="00CA4C65" w:rsidRDefault="00D9549D" w:rsidP="000D307C">
      <w:pPr>
        <w:pStyle w:val="paragraph"/>
      </w:pPr>
      <w:r w:rsidRPr="00CA4C65">
        <w:tab/>
        <w:t>(d)</w:t>
      </w:r>
      <w:r w:rsidRPr="00CA4C65">
        <w:tab/>
        <w:t>the name of each of the active constituents of the chemical product; and</w:t>
      </w:r>
    </w:p>
    <w:p w:rsidR="00D9549D" w:rsidRPr="00CA4C65" w:rsidRDefault="00D9549D" w:rsidP="000D307C">
      <w:pPr>
        <w:pStyle w:val="paragraph"/>
      </w:pPr>
      <w:r w:rsidRPr="00CA4C65">
        <w:tab/>
        <w:t>(e)</w:t>
      </w:r>
      <w:r w:rsidRPr="00CA4C65">
        <w:tab/>
        <w:t>a short description of the application and its purpose, including the way in which the chemical product is intended to be used.</w:t>
      </w:r>
    </w:p>
    <w:p w:rsidR="007E44EE" w:rsidRPr="00CA4C65" w:rsidRDefault="007E44EE" w:rsidP="000D307C">
      <w:pPr>
        <w:pStyle w:val="ActHead4"/>
      </w:pPr>
      <w:bookmarkStart w:id="47" w:name="_Toc179971232"/>
      <w:r w:rsidRPr="009B6244">
        <w:rPr>
          <w:rStyle w:val="CharSubdNo"/>
        </w:rPr>
        <w:t>Subdivision</w:t>
      </w:r>
      <w:r w:rsidR="005F670B" w:rsidRPr="009B6244">
        <w:rPr>
          <w:rStyle w:val="CharSubdNo"/>
        </w:rPr>
        <w:t> </w:t>
      </w:r>
      <w:r w:rsidRPr="009B6244">
        <w:rPr>
          <w:rStyle w:val="CharSubdNo"/>
        </w:rPr>
        <w:t>2.1.3</w:t>
      </w:r>
      <w:r w:rsidR="000D307C" w:rsidRPr="00CA4C65">
        <w:t>—</w:t>
      </w:r>
      <w:r w:rsidRPr="009B6244">
        <w:rPr>
          <w:rStyle w:val="CharSubdText"/>
        </w:rPr>
        <w:t>Particulars for approvals, registrations and labelling</w:t>
      </w:r>
      <w:bookmarkEnd w:id="47"/>
    </w:p>
    <w:p w:rsidR="00D9549D" w:rsidRPr="00CA4C65" w:rsidRDefault="00D9549D" w:rsidP="000D307C">
      <w:pPr>
        <w:pStyle w:val="ActHead5"/>
      </w:pPr>
      <w:bookmarkStart w:id="48" w:name="_Toc179971233"/>
      <w:r w:rsidRPr="009B6244">
        <w:rPr>
          <w:rStyle w:val="CharSectno"/>
        </w:rPr>
        <w:t>15</w:t>
      </w:r>
      <w:r w:rsidR="000D307C" w:rsidRPr="00CA4C65">
        <w:t xml:space="preserve">  </w:t>
      </w:r>
      <w:r w:rsidRPr="00CA4C65">
        <w:t>Particulars of approved active constituents to be recorded</w:t>
      </w:r>
      <w:bookmarkEnd w:id="48"/>
    </w:p>
    <w:p w:rsidR="007E44EE" w:rsidRPr="00CA4C65" w:rsidRDefault="007E44EE" w:rsidP="000D307C">
      <w:pPr>
        <w:pStyle w:val="subsection"/>
      </w:pPr>
      <w:r w:rsidRPr="00CA4C65">
        <w:tab/>
        <w:t>(1)</w:t>
      </w:r>
      <w:r w:rsidRPr="00CA4C65">
        <w:tab/>
        <w:t>For paragraph</w:t>
      </w:r>
      <w:r w:rsidR="005F670B" w:rsidRPr="00CA4C65">
        <w:t> </w:t>
      </w:r>
      <w:r w:rsidR="00A462DD" w:rsidRPr="00CA4C65">
        <w:t>19(c)</w:t>
      </w:r>
      <w:r w:rsidRPr="00CA4C65">
        <w:t xml:space="preserve"> of the Code, the following particulars are prescribed:</w:t>
      </w:r>
    </w:p>
    <w:p w:rsidR="00D9549D" w:rsidRPr="00CA4C65" w:rsidRDefault="00D9549D" w:rsidP="000D307C">
      <w:pPr>
        <w:pStyle w:val="paragraph"/>
      </w:pPr>
      <w:r w:rsidRPr="00CA4C65">
        <w:tab/>
        <w:t>(a)</w:t>
      </w:r>
      <w:r w:rsidRPr="00CA4C65">
        <w:tab/>
        <w:t>if a name is given to the active constituent by the International Union of Pure and Applied Chemistry</w:t>
      </w:r>
      <w:r w:rsidR="000D307C" w:rsidRPr="00CA4C65">
        <w:t>—</w:t>
      </w:r>
      <w:r w:rsidRPr="00CA4C65">
        <w:t>that name;</w:t>
      </w:r>
    </w:p>
    <w:p w:rsidR="00D9549D" w:rsidRPr="00CA4C65" w:rsidRDefault="00D9549D" w:rsidP="000D307C">
      <w:pPr>
        <w:pStyle w:val="paragraph"/>
      </w:pPr>
      <w:r w:rsidRPr="00CA4C65">
        <w:tab/>
        <w:t>(b)</w:t>
      </w:r>
      <w:r w:rsidRPr="00CA4C65">
        <w:tab/>
        <w:t>if no name is given to the active constituent by the International Union of Pure and Applied Chemistry</w:t>
      </w:r>
      <w:r w:rsidR="000D307C" w:rsidRPr="00CA4C65">
        <w:t>—</w:t>
      </w:r>
      <w:r w:rsidRPr="00CA4C65">
        <w:t xml:space="preserve">the name given to the active constituent in </w:t>
      </w:r>
      <w:r w:rsidR="00FB4581" w:rsidRPr="00CA4C65">
        <w:lastRenderedPageBreak/>
        <w:t>the standard prescribed in respect of the active constituent for the purposes of paragraph</w:t>
      </w:r>
      <w:r w:rsidR="005F670B" w:rsidRPr="00CA4C65">
        <w:t> </w:t>
      </w:r>
      <w:r w:rsidR="00FB4581" w:rsidRPr="00CA4C65">
        <w:t>87(1)(a) of the Code</w:t>
      </w:r>
      <w:r w:rsidRPr="00CA4C65">
        <w:t>;</w:t>
      </w:r>
    </w:p>
    <w:p w:rsidR="00FC65AE" w:rsidRPr="00CA4C65" w:rsidRDefault="00FC65AE" w:rsidP="00FC65AE">
      <w:pPr>
        <w:pStyle w:val="paragraph"/>
      </w:pPr>
      <w:r w:rsidRPr="00CA4C65">
        <w:tab/>
        <w:t>(c)</w:t>
      </w:r>
      <w:r w:rsidRPr="00CA4C65">
        <w:tab/>
        <w:t>the name of the active constituent;</w:t>
      </w:r>
    </w:p>
    <w:p w:rsidR="00D9549D" w:rsidRPr="00CA4C65" w:rsidRDefault="00D9549D" w:rsidP="000D307C">
      <w:pPr>
        <w:pStyle w:val="paragraph"/>
      </w:pPr>
      <w:r w:rsidRPr="00CA4C65">
        <w:tab/>
        <w:t>(d)</w:t>
      </w:r>
      <w:r w:rsidRPr="00CA4C65">
        <w:tab/>
        <w:t>the composition and purity of the active constituent;</w:t>
      </w:r>
    </w:p>
    <w:p w:rsidR="00D9549D" w:rsidRPr="00CA4C65" w:rsidRDefault="00D9549D" w:rsidP="000D307C">
      <w:pPr>
        <w:pStyle w:val="paragraph"/>
      </w:pPr>
      <w:r w:rsidRPr="00CA4C65">
        <w:tab/>
        <w:t>(e)</w:t>
      </w:r>
      <w:r w:rsidRPr="00CA4C65">
        <w:tab/>
        <w:t>the name of the manufacturer of the active constituent;</w:t>
      </w:r>
    </w:p>
    <w:p w:rsidR="00D9549D" w:rsidRPr="00CA4C65" w:rsidRDefault="00D9549D" w:rsidP="000D307C">
      <w:pPr>
        <w:pStyle w:val="paragraph"/>
      </w:pPr>
      <w:r w:rsidRPr="00CA4C65">
        <w:tab/>
        <w:t>(f)</w:t>
      </w:r>
      <w:r w:rsidRPr="00CA4C65">
        <w:tab/>
        <w:t>the address of each site at which the active constituent is manufactured by the manufacturer;</w:t>
      </w:r>
    </w:p>
    <w:p w:rsidR="00FC65AE" w:rsidRPr="00CA4C65" w:rsidRDefault="00FC65AE" w:rsidP="00FC65AE">
      <w:pPr>
        <w:pStyle w:val="paragraph"/>
      </w:pPr>
      <w:r w:rsidRPr="00CA4C65">
        <w:tab/>
        <w:t>(g)</w:t>
      </w:r>
      <w:r w:rsidRPr="00CA4C65">
        <w:tab/>
        <w:t xml:space="preserve"> identifying information for the holder of the approval of the active constituent;</w:t>
      </w:r>
    </w:p>
    <w:p w:rsidR="00D9549D" w:rsidRPr="00CA4C65" w:rsidRDefault="00D9549D" w:rsidP="000D307C">
      <w:pPr>
        <w:pStyle w:val="paragraph"/>
      </w:pPr>
      <w:r w:rsidRPr="00CA4C65">
        <w:tab/>
        <w:t>(h)</w:t>
      </w:r>
      <w:r w:rsidRPr="00CA4C65">
        <w:tab/>
        <w:t>the date of entry of these particulars in the Record of Approved Active Constituents;</w:t>
      </w:r>
    </w:p>
    <w:p w:rsidR="00FC65AE" w:rsidRPr="00CA4C65" w:rsidRDefault="00FC65AE" w:rsidP="00FC65AE">
      <w:pPr>
        <w:pStyle w:val="paragraph"/>
      </w:pPr>
      <w:r w:rsidRPr="00CA4C65">
        <w:tab/>
        <w:t>(j)</w:t>
      </w:r>
      <w:r w:rsidRPr="00CA4C65">
        <w:tab/>
        <w:t>identifying information for any nominated agent for the approval.</w:t>
      </w:r>
    </w:p>
    <w:p w:rsidR="007E44EE" w:rsidRPr="00CA4C65" w:rsidRDefault="007E44EE" w:rsidP="000D307C">
      <w:pPr>
        <w:pStyle w:val="subsection"/>
      </w:pPr>
      <w:r w:rsidRPr="00CA4C65">
        <w:tab/>
        <w:t>(2)</w:t>
      </w:r>
      <w:r w:rsidRPr="00CA4C65">
        <w:tab/>
        <w:t xml:space="preserve">A particular mentioned in </w:t>
      </w:r>
      <w:r w:rsidR="005F670B" w:rsidRPr="00CA4C65">
        <w:t>paragraphs (</w:t>
      </w:r>
      <w:r w:rsidRPr="00CA4C65">
        <w:t xml:space="preserve">1)(c) to (j) is only prescribed for an active constituent approved in accordance with </w:t>
      </w:r>
      <w:r w:rsidR="009B6244">
        <w:t>section 1</w:t>
      </w:r>
      <w:r w:rsidRPr="00CA4C65">
        <w:t>4A of the Code if the particular is readily available to the APVMA.</w:t>
      </w:r>
    </w:p>
    <w:p w:rsidR="00D9549D" w:rsidRPr="00CA4C65" w:rsidRDefault="00D9549D" w:rsidP="000D307C">
      <w:pPr>
        <w:pStyle w:val="ActHead5"/>
      </w:pPr>
      <w:bookmarkStart w:id="49" w:name="_Toc179971234"/>
      <w:r w:rsidRPr="009B6244">
        <w:rPr>
          <w:rStyle w:val="CharSectno"/>
        </w:rPr>
        <w:t>16</w:t>
      </w:r>
      <w:r w:rsidR="000D307C" w:rsidRPr="00CA4C65">
        <w:t xml:space="preserve">  </w:t>
      </w:r>
      <w:r w:rsidRPr="00CA4C65">
        <w:t>Particulars of registered chemical products to be recorded</w:t>
      </w:r>
      <w:bookmarkEnd w:id="49"/>
    </w:p>
    <w:p w:rsidR="007E44EE" w:rsidRPr="00CA4C65" w:rsidRDefault="007E44EE" w:rsidP="000D307C">
      <w:pPr>
        <w:pStyle w:val="subsection"/>
      </w:pPr>
      <w:r w:rsidRPr="00CA4C65">
        <w:tab/>
      </w:r>
      <w:r w:rsidRPr="00CA4C65">
        <w:tab/>
        <w:t>For paragraph</w:t>
      </w:r>
      <w:r w:rsidR="005F670B" w:rsidRPr="00CA4C65">
        <w:t> </w:t>
      </w:r>
      <w:r w:rsidR="00FC65AE" w:rsidRPr="00CA4C65">
        <w:t>20(1)(c)</w:t>
      </w:r>
      <w:r w:rsidRPr="00CA4C65">
        <w:t xml:space="preserve"> of the Code, the following particulars are prescribed:</w:t>
      </w:r>
    </w:p>
    <w:p w:rsidR="00FC65AE" w:rsidRPr="00CA4C65" w:rsidRDefault="00FC65AE" w:rsidP="00FC65AE">
      <w:pPr>
        <w:pStyle w:val="paragraph"/>
      </w:pPr>
      <w:r w:rsidRPr="00CA4C65">
        <w:tab/>
        <w:t>(a)</w:t>
      </w:r>
      <w:r w:rsidRPr="00CA4C65">
        <w:tab/>
        <w:t>the distinguishing name of the chemical product;</w:t>
      </w:r>
    </w:p>
    <w:p w:rsidR="00D9549D" w:rsidRPr="00CA4C65" w:rsidRDefault="00D9549D" w:rsidP="000D307C">
      <w:pPr>
        <w:pStyle w:val="paragraph"/>
      </w:pPr>
      <w:r w:rsidRPr="00CA4C65">
        <w:tab/>
        <w:t>(b)</w:t>
      </w:r>
      <w:r w:rsidRPr="00CA4C65">
        <w:tab/>
        <w:t>the constituents of the chemical product;</w:t>
      </w:r>
    </w:p>
    <w:p w:rsidR="00D9549D" w:rsidRPr="00CA4C65" w:rsidRDefault="00D9549D" w:rsidP="000D307C">
      <w:pPr>
        <w:pStyle w:val="paragraph"/>
      </w:pPr>
      <w:r w:rsidRPr="00CA4C65">
        <w:tab/>
        <w:t>(c)</w:t>
      </w:r>
      <w:r w:rsidRPr="00CA4C65">
        <w:tab/>
        <w:t>the concentration of each constituent of the chemical product;</w:t>
      </w:r>
    </w:p>
    <w:p w:rsidR="00D9549D" w:rsidRPr="00CA4C65" w:rsidRDefault="00D9549D" w:rsidP="000D307C">
      <w:pPr>
        <w:pStyle w:val="paragraph"/>
      </w:pPr>
      <w:r w:rsidRPr="00CA4C65">
        <w:tab/>
        <w:t>(d)</w:t>
      </w:r>
      <w:r w:rsidRPr="00CA4C65">
        <w:tab/>
        <w:t>if possible, the composition and purity of each active constituent of the chemical product;</w:t>
      </w:r>
    </w:p>
    <w:p w:rsidR="00FC65AE" w:rsidRPr="00CA4C65" w:rsidRDefault="00FC65AE" w:rsidP="00FC65AE">
      <w:pPr>
        <w:pStyle w:val="paragraph"/>
      </w:pPr>
      <w:r w:rsidRPr="00CA4C65">
        <w:tab/>
        <w:t>(da)</w:t>
      </w:r>
      <w:r w:rsidRPr="00CA4C65">
        <w:tab/>
        <w:t>the formulation type for the chemical product;</w:t>
      </w:r>
    </w:p>
    <w:p w:rsidR="00FC65AE" w:rsidRPr="00CA4C65" w:rsidRDefault="00FC65AE" w:rsidP="00FC65AE">
      <w:pPr>
        <w:pStyle w:val="paragraph"/>
      </w:pPr>
      <w:r w:rsidRPr="00CA4C65">
        <w:tab/>
        <w:t>(db)</w:t>
      </w:r>
      <w:r w:rsidRPr="00CA4C65">
        <w:tab/>
        <w:t>the net contents for the chemical product;</w:t>
      </w:r>
    </w:p>
    <w:p w:rsidR="00A554D1" w:rsidRPr="00CA4C65" w:rsidRDefault="00A554D1" w:rsidP="00A554D1">
      <w:pPr>
        <w:pStyle w:val="paragraph"/>
      </w:pPr>
      <w:r w:rsidRPr="00CA4C65">
        <w:tab/>
        <w:t>(e)</w:t>
      </w:r>
      <w:r w:rsidRPr="00CA4C65">
        <w:tab/>
        <w:t>identifying information for the holder of the registration of the chemical product;</w:t>
      </w:r>
    </w:p>
    <w:p w:rsidR="00D9549D" w:rsidRPr="00CA4C65" w:rsidRDefault="00D9549D" w:rsidP="000D307C">
      <w:pPr>
        <w:pStyle w:val="paragraph"/>
      </w:pPr>
      <w:r w:rsidRPr="00CA4C65">
        <w:tab/>
        <w:t>(g)</w:t>
      </w:r>
      <w:r w:rsidRPr="00CA4C65">
        <w:tab/>
        <w:t>the name of each manufacturer of the chemical product;</w:t>
      </w:r>
    </w:p>
    <w:p w:rsidR="00D9549D" w:rsidRPr="00CA4C65" w:rsidRDefault="00D9549D" w:rsidP="000D307C">
      <w:pPr>
        <w:pStyle w:val="paragraph"/>
      </w:pPr>
      <w:r w:rsidRPr="00CA4C65">
        <w:tab/>
        <w:t>(h)</w:t>
      </w:r>
      <w:r w:rsidRPr="00CA4C65">
        <w:tab/>
        <w:t>the address of each site at which the chemical product is manufactured by the manufacturer;</w:t>
      </w:r>
    </w:p>
    <w:p w:rsidR="00D9549D" w:rsidRPr="00CA4C65" w:rsidRDefault="00D9549D" w:rsidP="000D307C">
      <w:pPr>
        <w:pStyle w:val="paragraph"/>
      </w:pPr>
      <w:r w:rsidRPr="00CA4C65">
        <w:tab/>
        <w:t>(j)</w:t>
      </w:r>
      <w:r w:rsidRPr="00CA4C65">
        <w:tab/>
        <w:t>the date of entry of these particulars in the Register of Chemical Products;</w:t>
      </w:r>
    </w:p>
    <w:p w:rsidR="00A554D1" w:rsidRPr="00CA4C65" w:rsidRDefault="00A554D1" w:rsidP="00A554D1">
      <w:pPr>
        <w:pStyle w:val="paragraph"/>
      </w:pPr>
      <w:r w:rsidRPr="00CA4C65">
        <w:tab/>
        <w:t>(k)</w:t>
      </w:r>
      <w:r w:rsidRPr="00CA4C65">
        <w:tab/>
        <w:t>identifying information for any nominated agent for the registration.</w:t>
      </w:r>
    </w:p>
    <w:p w:rsidR="007E44EE" w:rsidRPr="00CA4C65" w:rsidRDefault="007E44EE" w:rsidP="000D307C">
      <w:pPr>
        <w:pStyle w:val="ActHead5"/>
      </w:pPr>
      <w:bookmarkStart w:id="50" w:name="_Toc179971235"/>
      <w:r w:rsidRPr="009B6244">
        <w:rPr>
          <w:rStyle w:val="CharSectno"/>
        </w:rPr>
        <w:t>17</w:t>
      </w:r>
      <w:r w:rsidR="000D307C" w:rsidRPr="00CA4C65">
        <w:t xml:space="preserve">  </w:t>
      </w:r>
      <w:r w:rsidRPr="00CA4C65">
        <w:t>Particulars for label</w:t>
      </w:r>
      <w:bookmarkEnd w:id="50"/>
    </w:p>
    <w:p w:rsidR="007E44EE" w:rsidRPr="00CA4C65" w:rsidRDefault="007E44EE" w:rsidP="000D307C">
      <w:pPr>
        <w:pStyle w:val="subsection"/>
      </w:pPr>
      <w:r w:rsidRPr="00CA4C65">
        <w:tab/>
        <w:t>(1)</w:t>
      </w:r>
      <w:r w:rsidRPr="00CA4C65">
        <w:tab/>
        <w:t>For paragraph</w:t>
      </w:r>
      <w:r w:rsidR="005F670B" w:rsidRPr="00CA4C65">
        <w:t> </w:t>
      </w:r>
      <w:r w:rsidR="00A554D1" w:rsidRPr="00CA4C65">
        <w:t>21(a)</w:t>
      </w:r>
      <w:r w:rsidRPr="00CA4C65">
        <w:t xml:space="preserve"> of the Code, the following particulars are prescribed:</w:t>
      </w:r>
    </w:p>
    <w:p w:rsidR="007E44EE" w:rsidRPr="00CA4C65" w:rsidRDefault="007E44EE" w:rsidP="000D307C">
      <w:pPr>
        <w:pStyle w:val="paragraph"/>
      </w:pPr>
      <w:r w:rsidRPr="00CA4C65">
        <w:tab/>
        <w:t>(a)</w:t>
      </w:r>
      <w:r w:rsidRPr="00CA4C65">
        <w:tab/>
        <w:t>the appropriate signal words required by the current Poisons Standard;</w:t>
      </w:r>
    </w:p>
    <w:p w:rsidR="0054385C" w:rsidRPr="00CA4C65" w:rsidRDefault="0054385C" w:rsidP="0054385C">
      <w:pPr>
        <w:pStyle w:val="paragraph"/>
      </w:pPr>
      <w:r w:rsidRPr="00CA4C65">
        <w:tab/>
        <w:t>(b)</w:t>
      </w:r>
      <w:r w:rsidRPr="00CA4C65">
        <w:tab/>
        <w:t>the name of the chemical product that is to appear on a label for containers of the chemical product;</w:t>
      </w:r>
    </w:p>
    <w:p w:rsidR="007E44EE" w:rsidRPr="00CA4C65" w:rsidRDefault="007E44EE" w:rsidP="000D307C">
      <w:pPr>
        <w:pStyle w:val="paragraph"/>
      </w:pPr>
      <w:r w:rsidRPr="00CA4C65">
        <w:tab/>
        <w:t>(c)</w:t>
      </w:r>
      <w:r w:rsidRPr="00CA4C65">
        <w:tab/>
        <w:t>the name of each active constituent of the product;</w:t>
      </w:r>
    </w:p>
    <w:p w:rsidR="007E44EE" w:rsidRPr="00CA4C65" w:rsidRDefault="007E44EE" w:rsidP="000D307C">
      <w:pPr>
        <w:pStyle w:val="paragraph"/>
      </w:pPr>
      <w:r w:rsidRPr="00CA4C65">
        <w:tab/>
        <w:t>(d)</w:t>
      </w:r>
      <w:r w:rsidRPr="00CA4C65">
        <w:tab/>
        <w:t>the proportion of each active constituent of the product;</w:t>
      </w:r>
    </w:p>
    <w:p w:rsidR="007E44EE" w:rsidRPr="00CA4C65" w:rsidRDefault="007E44EE" w:rsidP="000D307C">
      <w:pPr>
        <w:pStyle w:val="paragraph"/>
      </w:pPr>
      <w:r w:rsidRPr="00CA4C65">
        <w:tab/>
        <w:t>(e)</w:t>
      </w:r>
      <w:r w:rsidRPr="00CA4C65">
        <w:tab/>
        <w:t>the name of each constituent for the product that is:</w:t>
      </w:r>
    </w:p>
    <w:p w:rsidR="007E44EE" w:rsidRPr="00CA4C65" w:rsidRDefault="007E44EE" w:rsidP="000D307C">
      <w:pPr>
        <w:pStyle w:val="paragraphsub"/>
      </w:pPr>
      <w:r w:rsidRPr="00CA4C65">
        <w:tab/>
        <w:t>(i)</w:t>
      </w:r>
      <w:r w:rsidRPr="00CA4C65">
        <w:tab/>
        <w:t>not an active constituent; and</w:t>
      </w:r>
    </w:p>
    <w:p w:rsidR="007E44EE" w:rsidRPr="00CA4C65" w:rsidRDefault="007E44EE" w:rsidP="000D307C">
      <w:pPr>
        <w:pStyle w:val="paragraphsub"/>
      </w:pPr>
      <w:r w:rsidRPr="00CA4C65">
        <w:lastRenderedPageBreak/>
        <w:tab/>
        <w:t>(ii)</w:t>
      </w:r>
      <w:r w:rsidRPr="00CA4C65">
        <w:tab/>
        <w:t>classified as a poison in the current Poisons Standard;</w:t>
      </w:r>
    </w:p>
    <w:p w:rsidR="007E44EE" w:rsidRPr="00CA4C65" w:rsidRDefault="007E44EE" w:rsidP="000D307C">
      <w:pPr>
        <w:pStyle w:val="paragraph"/>
      </w:pPr>
      <w:r w:rsidRPr="00CA4C65">
        <w:tab/>
        <w:t>(f)</w:t>
      </w:r>
      <w:r w:rsidRPr="00CA4C65">
        <w:tab/>
        <w:t xml:space="preserve">the proportion of each constituent referred to in </w:t>
      </w:r>
      <w:r w:rsidR="005F670B" w:rsidRPr="00CA4C65">
        <w:t>paragraph (</w:t>
      </w:r>
      <w:r w:rsidRPr="00CA4C65">
        <w:t>e);</w:t>
      </w:r>
    </w:p>
    <w:p w:rsidR="007E44EE" w:rsidRPr="00CA4C65" w:rsidRDefault="007E44EE" w:rsidP="000D307C">
      <w:pPr>
        <w:pStyle w:val="paragraph"/>
      </w:pPr>
      <w:r w:rsidRPr="00CA4C65">
        <w:tab/>
        <w:t>(h)</w:t>
      </w:r>
      <w:r w:rsidRPr="00CA4C65">
        <w:tab/>
        <w:t>the net contents of the product;</w:t>
      </w:r>
    </w:p>
    <w:p w:rsidR="007E44EE" w:rsidRPr="00CA4C65" w:rsidRDefault="007E44EE" w:rsidP="000D307C">
      <w:pPr>
        <w:pStyle w:val="paragraph"/>
      </w:pPr>
      <w:r w:rsidRPr="00CA4C65">
        <w:tab/>
        <w:t>(j)</w:t>
      </w:r>
      <w:r w:rsidRPr="00CA4C65">
        <w:tab/>
        <w:t>particulars determined by the APVMA</w:t>
      </w:r>
      <w:r w:rsidR="00A554D1" w:rsidRPr="00CA4C65">
        <w:t xml:space="preserve"> CEO</w:t>
      </w:r>
      <w:r w:rsidRPr="00CA4C65">
        <w:t xml:space="preserve"> under subregulation</w:t>
      </w:r>
      <w:r w:rsidR="004C7BB8" w:rsidRPr="00CA4C65">
        <w:t> </w:t>
      </w:r>
      <w:r w:rsidRPr="00CA4C65">
        <w:t>(2).</w:t>
      </w:r>
    </w:p>
    <w:p w:rsidR="007E44EE" w:rsidRPr="00CA4C65" w:rsidRDefault="007E44EE" w:rsidP="000D307C">
      <w:pPr>
        <w:pStyle w:val="subsection"/>
      </w:pPr>
      <w:r w:rsidRPr="00CA4C65">
        <w:tab/>
        <w:t>(2)</w:t>
      </w:r>
      <w:r w:rsidRPr="00CA4C65">
        <w:tab/>
        <w:t>For paragraph</w:t>
      </w:r>
      <w:r w:rsidR="005F670B" w:rsidRPr="00CA4C65">
        <w:t> </w:t>
      </w:r>
      <w:r w:rsidRPr="00CA4C65">
        <w:t xml:space="preserve">6(2)(c) of the Act, the APVMA </w:t>
      </w:r>
      <w:r w:rsidR="00A554D1" w:rsidRPr="00CA4C65">
        <w:t xml:space="preserve">CEO </w:t>
      </w:r>
      <w:r w:rsidRPr="00CA4C65">
        <w:t>may determine additional particulars to be placed on a label for a product.</w:t>
      </w:r>
    </w:p>
    <w:p w:rsidR="00A554D1" w:rsidRPr="00CA4C65" w:rsidRDefault="00A554D1" w:rsidP="00A554D1">
      <w:pPr>
        <w:pStyle w:val="subsection"/>
      </w:pPr>
      <w:r w:rsidRPr="00CA4C65">
        <w:tab/>
        <w:t>(3)</w:t>
      </w:r>
      <w:r w:rsidRPr="00CA4C65">
        <w:tab/>
        <w:t>For subparagraph</w:t>
      </w:r>
      <w:r w:rsidR="005F670B" w:rsidRPr="00CA4C65">
        <w:t> </w:t>
      </w:r>
      <w:r w:rsidRPr="00CA4C65">
        <w:t>21(c)(iva) of the Code, the following information is prescribed in relation to the approval of a label for a chemical product, unless the information has already been recorded for the approval of the label as part of the registration of the chemical product:</w:t>
      </w:r>
    </w:p>
    <w:p w:rsidR="00A554D1" w:rsidRPr="00CA4C65" w:rsidRDefault="00A554D1" w:rsidP="00A554D1">
      <w:pPr>
        <w:pStyle w:val="paragraph"/>
      </w:pPr>
      <w:r w:rsidRPr="00CA4C65">
        <w:tab/>
        <w:t>(a)</w:t>
      </w:r>
      <w:r w:rsidRPr="00CA4C65">
        <w:tab/>
        <w:t>identifying information for the holder of the approval;</w:t>
      </w:r>
    </w:p>
    <w:p w:rsidR="00A554D1" w:rsidRPr="00CA4C65" w:rsidRDefault="00A554D1" w:rsidP="00A554D1">
      <w:pPr>
        <w:pStyle w:val="paragraph"/>
      </w:pPr>
      <w:r w:rsidRPr="00CA4C65">
        <w:tab/>
        <w:t>(b)</w:t>
      </w:r>
      <w:r w:rsidRPr="00CA4C65">
        <w:tab/>
        <w:t>identifying information for any nominated agent for the approval</w:t>
      </w:r>
      <w:r w:rsidR="0054385C" w:rsidRPr="00CA4C65">
        <w:t>;</w:t>
      </w:r>
    </w:p>
    <w:p w:rsidR="0054385C" w:rsidRPr="00CA4C65" w:rsidRDefault="0054385C" w:rsidP="0054385C">
      <w:pPr>
        <w:pStyle w:val="paragraph"/>
      </w:pPr>
      <w:r w:rsidRPr="00CA4C65">
        <w:tab/>
        <w:t>(c)</w:t>
      </w:r>
      <w:r w:rsidRPr="00CA4C65">
        <w:tab/>
        <w:t>the distinguishing name of the chemical product that is prescribed under paragraph</w:t>
      </w:r>
      <w:r w:rsidR="005F670B" w:rsidRPr="00CA4C65">
        <w:t> </w:t>
      </w:r>
      <w:r w:rsidRPr="00CA4C65">
        <w:t>16(a) and entered in the Register;</w:t>
      </w:r>
    </w:p>
    <w:p w:rsidR="0054385C" w:rsidRPr="00CA4C65" w:rsidRDefault="0054385C" w:rsidP="0054385C">
      <w:pPr>
        <w:pStyle w:val="paragraph"/>
      </w:pPr>
      <w:r w:rsidRPr="00CA4C65">
        <w:tab/>
        <w:t>(d)</w:t>
      </w:r>
      <w:r w:rsidRPr="00CA4C65">
        <w:tab/>
        <w:t>the distinguishing number of the chemical product that is entered in the Register.</w:t>
      </w:r>
    </w:p>
    <w:p w:rsidR="007E44EE" w:rsidRPr="00CA4C65" w:rsidRDefault="007E44EE" w:rsidP="000D307C">
      <w:pPr>
        <w:pStyle w:val="ActHead4"/>
      </w:pPr>
      <w:bookmarkStart w:id="51" w:name="_Toc179971236"/>
      <w:r w:rsidRPr="009B6244">
        <w:rPr>
          <w:rStyle w:val="CharSubdNo"/>
        </w:rPr>
        <w:t>Subdivision</w:t>
      </w:r>
      <w:r w:rsidR="005F670B" w:rsidRPr="009B6244">
        <w:rPr>
          <w:rStyle w:val="CharSubdNo"/>
        </w:rPr>
        <w:t> </w:t>
      </w:r>
      <w:r w:rsidRPr="009B6244">
        <w:rPr>
          <w:rStyle w:val="CharSubdNo"/>
        </w:rPr>
        <w:t>2.1.4</w:t>
      </w:r>
      <w:r w:rsidR="000D307C" w:rsidRPr="00CA4C65">
        <w:t>—</w:t>
      </w:r>
      <w:r w:rsidRPr="009B6244">
        <w:rPr>
          <w:rStyle w:val="CharSubdText"/>
        </w:rPr>
        <w:t>Conditions of approval</w:t>
      </w:r>
      <w:r w:rsidR="000D307C" w:rsidRPr="009B6244">
        <w:rPr>
          <w:rStyle w:val="CharSubdText"/>
        </w:rPr>
        <w:t>—</w:t>
      </w:r>
      <w:r w:rsidRPr="009B6244">
        <w:rPr>
          <w:rStyle w:val="CharSubdText"/>
        </w:rPr>
        <w:t>active constituents and chemical products</w:t>
      </w:r>
      <w:bookmarkEnd w:id="51"/>
    </w:p>
    <w:p w:rsidR="00A554D1" w:rsidRPr="00CA4C65" w:rsidRDefault="00A554D1" w:rsidP="00A554D1">
      <w:pPr>
        <w:pStyle w:val="ActHead5"/>
      </w:pPr>
      <w:bookmarkStart w:id="52" w:name="_Toc179971237"/>
      <w:r w:rsidRPr="009B6244">
        <w:rPr>
          <w:rStyle w:val="CharSectno"/>
        </w:rPr>
        <w:t>17C</w:t>
      </w:r>
      <w:r w:rsidRPr="00CA4C65">
        <w:t xml:space="preserve">  </w:t>
      </w:r>
      <w:r w:rsidRPr="00CA4C65">
        <w:rPr>
          <w:bCs/>
        </w:rPr>
        <w:t>Conditions of approval or registration—</w:t>
      </w:r>
      <w:r w:rsidRPr="00CA4C65">
        <w:t>active constituents and chemical products</w:t>
      </w:r>
      <w:bookmarkEnd w:id="52"/>
    </w:p>
    <w:p w:rsidR="00A554D1" w:rsidRPr="00CA4C65" w:rsidRDefault="00A554D1" w:rsidP="00A554D1">
      <w:pPr>
        <w:pStyle w:val="subsection"/>
      </w:pPr>
      <w:r w:rsidRPr="00CA4C65">
        <w:tab/>
        <w:t>(1)</w:t>
      </w:r>
      <w:r w:rsidRPr="00CA4C65">
        <w:tab/>
        <w:t>For paragraph</w:t>
      </w:r>
      <w:r w:rsidR="005F670B" w:rsidRPr="00CA4C65">
        <w:t> </w:t>
      </w:r>
      <w:r w:rsidRPr="00CA4C65">
        <w:t>23(1)(a) of the Code, the table sets out conditions to which the approval of an active constituent for a proposed or existing chemical product is subject.</w:t>
      </w:r>
    </w:p>
    <w:p w:rsidR="00A554D1" w:rsidRPr="00CA4C65" w:rsidRDefault="00A554D1" w:rsidP="00A554D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7669"/>
      </w:tblGrid>
      <w:tr w:rsidR="00A554D1" w:rsidRPr="00CA4C65" w:rsidTr="00DF305F">
        <w:trPr>
          <w:tblHeader/>
        </w:trPr>
        <w:tc>
          <w:tcPr>
            <w:tcW w:w="5000" w:type="pct"/>
            <w:gridSpan w:val="2"/>
            <w:tcBorders>
              <w:top w:val="single" w:sz="12" w:space="0" w:color="auto"/>
              <w:bottom w:val="single" w:sz="6" w:space="0" w:color="auto"/>
            </w:tcBorders>
            <w:shd w:val="clear" w:color="auto" w:fill="auto"/>
          </w:tcPr>
          <w:p w:rsidR="00A554D1" w:rsidRPr="00CA4C65" w:rsidRDefault="00A554D1" w:rsidP="009C7343">
            <w:pPr>
              <w:pStyle w:val="TableHeading"/>
            </w:pPr>
            <w:r w:rsidRPr="00CA4C65">
              <w:t>Conditions for approval of active constituent</w:t>
            </w:r>
          </w:p>
        </w:tc>
      </w:tr>
      <w:tr w:rsidR="00A554D1" w:rsidRPr="00CA4C65" w:rsidTr="00DF305F">
        <w:trPr>
          <w:tblHeader/>
        </w:trPr>
        <w:tc>
          <w:tcPr>
            <w:tcW w:w="504" w:type="pct"/>
            <w:tcBorders>
              <w:top w:val="single" w:sz="6" w:space="0" w:color="auto"/>
              <w:bottom w:val="single" w:sz="12" w:space="0" w:color="auto"/>
            </w:tcBorders>
            <w:shd w:val="clear" w:color="auto" w:fill="auto"/>
          </w:tcPr>
          <w:p w:rsidR="00A554D1" w:rsidRPr="00CA4C65" w:rsidRDefault="00A554D1" w:rsidP="009C7343">
            <w:pPr>
              <w:pStyle w:val="TableHeading"/>
            </w:pPr>
            <w:r w:rsidRPr="00CA4C65">
              <w:t>Item</w:t>
            </w:r>
          </w:p>
        </w:tc>
        <w:tc>
          <w:tcPr>
            <w:tcW w:w="4496" w:type="pct"/>
            <w:tcBorders>
              <w:top w:val="single" w:sz="6" w:space="0" w:color="auto"/>
              <w:bottom w:val="single" w:sz="12" w:space="0" w:color="auto"/>
            </w:tcBorders>
            <w:shd w:val="clear" w:color="auto" w:fill="auto"/>
          </w:tcPr>
          <w:p w:rsidR="00A554D1" w:rsidRPr="00CA4C65" w:rsidRDefault="00A554D1" w:rsidP="009C7343">
            <w:pPr>
              <w:pStyle w:val="TableHeading"/>
            </w:pPr>
            <w:r w:rsidRPr="00CA4C65">
              <w:t>Condition</w:t>
            </w:r>
          </w:p>
        </w:tc>
      </w:tr>
      <w:tr w:rsidR="00A554D1" w:rsidRPr="00CA4C65" w:rsidTr="00DF305F">
        <w:tc>
          <w:tcPr>
            <w:tcW w:w="504" w:type="pct"/>
            <w:tcBorders>
              <w:top w:val="single" w:sz="12" w:space="0" w:color="auto"/>
            </w:tcBorders>
            <w:shd w:val="clear" w:color="auto" w:fill="auto"/>
          </w:tcPr>
          <w:p w:rsidR="00A554D1" w:rsidRPr="00CA4C65" w:rsidRDefault="00A554D1" w:rsidP="009C7343">
            <w:pPr>
              <w:pStyle w:val="Tabletext"/>
            </w:pPr>
            <w:r w:rsidRPr="00CA4C65">
              <w:t>1</w:t>
            </w:r>
          </w:p>
        </w:tc>
        <w:tc>
          <w:tcPr>
            <w:tcW w:w="4496" w:type="pct"/>
            <w:tcBorders>
              <w:top w:val="single" w:sz="12" w:space="0" w:color="auto"/>
            </w:tcBorders>
            <w:shd w:val="clear" w:color="auto" w:fill="auto"/>
          </w:tcPr>
          <w:p w:rsidR="00A554D1" w:rsidRPr="00CA4C65" w:rsidRDefault="00A554D1" w:rsidP="009C7343">
            <w:pPr>
              <w:pStyle w:val="Tabletext"/>
            </w:pPr>
            <w:r w:rsidRPr="00CA4C65">
              <w:t>The active constituent must be manufactured in accordance with the composition and purity entered for the active constituent in the Record in accordance with paragraph</w:t>
            </w:r>
            <w:r w:rsidR="005F670B" w:rsidRPr="00CA4C65">
              <w:t> </w:t>
            </w:r>
            <w:r w:rsidRPr="00CA4C65">
              <w:t>15(1)(d)</w:t>
            </w:r>
          </w:p>
        </w:tc>
      </w:tr>
      <w:tr w:rsidR="00A554D1" w:rsidRPr="00CA4C65" w:rsidTr="00DF305F">
        <w:tc>
          <w:tcPr>
            <w:tcW w:w="504" w:type="pct"/>
            <w:shd w:val="clear" w:color="auto" w:fill="auto"/>
          </w:tcPr>
          <w:p w:rsidR="00A554D1" w:rsidRPr="00CA4C65" w:rsidRDefault="00A554D1" w:rsidP="009C7343">
            <w:pPr>
              <w:pStyle w:val="Tabletext"/>
            </w:pPr>
            <w:r w:rsidRPr="00CA4C65">
              <w:t>2</w:t>
            </w:r>
          </w:p>
        </w:tc>
        <w:tc>
          <w:tcPr>
            <w:tcW w:w="4496" w:type="pct"/>
            <w:shd w:val="clear" w:color="auto" w:fill="auto"/>
          </w:tcPr>
          <w:p w:rsidR="00A554D1" w:rsidRPr="00CA4C65" w:rsidRDefault="00A554D1" w:rsidP="009C7343">
            <w:pPr>
              <w:pStyle w:val="Tabletext"/>
            </w:pPr>
            <w:r w:rsidRPr="00CA4C65">
              <w:t xml:space="preserve">The active constituent must be manufactured by </w:t>
            </w:r>
            <w:r w:rsidR="0097727F" w:rsidRPr="00CA4C65">
              <w:t>the manufacturer</w:t>
            </w:r>
            <w:r w:rsidRPr="00CA4C65">
              <w:t xml:space="preserve"> whose name is entered for the active constituent in the Record in accordance with paragraph</w:t>
            </w:r>
            <w:r w:rsidR="005F670B" w:rsidRPr="00CA4C65">
              <w:t> </w:t>
            </w:r>
            <w:r w:rsidRPr="00CA4C65">
              <w:t>15(1)(e)</w:t>
            </w:r>
          </w:p>
        </w:tc>
      </w:tr>
      <w:tr w:rsidR="00A554D1" w:rsidRPr="00CA4C65" w:rsidTr="00DF305F">
        <w:tc>
          <w:tcPr>
            <w:tcW w:w="504" w:type="pct"/>
            <w:tcBorders>
              <w:bottom w:val="single" w:sz="4" w:space="0" w:color="auto"/>
            </w:tcBorders>
            <w:shd w:val="clear" w:color="auto" w:fill="auto"/>
          </w:tcPr>
          <w:p w:rsidR="00A554D1" w:rsidRPr="00CA4C65" w:rsidRDefault="00A554D1" w:rsidP="009C7343">
            <w:pPr>
              <w:pStyle w:val="Tabletext"/>
            </w:pPr>
            <w:r w:rsidRPr="00CA4C65">
              <w:t>3</w:t>
            </w:r>
          </w:p>
        </w:tc>
        <w:tc>
          <w:tcPr>
            <w:tcW w:w="4496" w:type="pct"/>
            <w:tcBorders>
              <w:bottom w:val="single" w:sz="4" w:space="0" w:color="auto"/>
            </w:tcBorders>
            <w:shd w:val="clear" w:color="auto" w:fill="auto"/>
          </w:tcPr>
          <w:p w:rsidR="00A554D1" w:rsidRPr="00CA4C65" w:rsidRDefault="00A554D1" w:rsidP="009C7343">
            <w:pPr>
              <w:pStyle w:val="Tabletext"/>
            </w:pPr>
            <w:r w:rsidRPr="00CA4C65">
              <w:t>The active constituent must be manufactured at a site of manufacture entered for the active constituent in the Record in accordance with paragraph</w:t>
            </w:r>
            <w:r w:rsidR="005F670B" w:rsidRPr="00CA4C65">
              <w:t> </w:t>
            </w:r>
            <w:r w:rsidRPr="00CA4C65">
              <w:t>15(1)(f)</w:t>
            </w:r>
          </w:p>
        </w:tc>
      </w:tr>
      <w:tr w:rsidR="00A554D1" w:rsidRPr="00CA4C65" w:rsidTr="00DF305F">
        <w:tc>
          <w:tcPr>
            <w:tcW w:w="504" w:type="pct"/>
            <w:tcBorders>
              <w:bottom w:val="single" w:sz="12" w:space="0" w:color="auto"/>
            </w:tcBorders>
            <w:shd w:val="clear" w:color="auto" w:fill="auto"/>
          </w:tcPr>
          <w:p w:rsidR="00A554D1" w:rsidRPr="00CA4C65" w:rsidRDefault="00A554D1" w:rsidP="009C7343">
            <w:pPr>
              <w:pStyle w:val="Tabletext"/>
            </w:pPr>
            <w:r w:rsidRPr="00CA4C65">
              <w:t>4</w:t>
            </w:r>
          </w:p>
        </w:tc>
        <w:tc>
          <w:tcPr>
            <w:tcW w:w="4496" w:type="pct"/>
            <w:tcBorders>
              <w:bottom w:val="single" w:sz="12" w:space="0" w:color="auto"/>
            </w:tcBorders>
            <w:shd w:val="clear" w:color="auto" w:fill="auto"/>
          </w:tcPr>
          <w:p w:rsidR="00A554D1" w:rsidRPr="00CA4C65" w:rsidRDefault="00A554D1" w:rsidP="009C7343">
            <w:pPr>
              <w:pStyle w:val="Tabletext"/>
            </w:pPr>
            <w:r w:rsidRPr="00CA4C65">
              <w:t>The identifying information for the holder of the approval, and the nominated agent (if any), of the active constituent must be the identifying information for the holder and nominated agent (if any) entered for the active constituent in the Record</w:t>
            </w:r>
          </w:p>
        </w:tc>
      </w:tr>
    </w:tbl>
    <w:p w:rsidR="00A554D1" w:rsidRPr="00CA4C65" w:rsidRDefault="00A554D1" w:rsidP="00A554D1">
      <w:pPr>
        <w:pStyle w:val="subsection"/>
      </w:pPr>
      <w:r w:rsidRPr="00CA4C65">
        <w:tab/>
        <w:t>(2)</w:t>
      </w:r>
      <w:r w:rsidRPr="00CA4C65">
        <w:tab/>
        <w:t>For paragraph</w:t>
      </w:r>
      <w:r w:rsidR="005F670B" w:rsidRPr="00CA4C65">
        <w:t> </w:t>
      </w:r>
      <w:r w:rsidRPr="00CA4C65">
        <w:t>23(1)(a) of the Code, the table sets out conditions to which the registration of a chemical product is subject.</w:t>
      </w:r>
    </w:p>
    <w:p w:rsidR="00A554D1" w:rsidRPr="00CA4C65" w:rsidRDefault="00A554D1" w:rsidP="00A554D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7669"/>
      </w:tblGrid>
      <w:tr w:rsidR="00A554D1" w:rsidRPr="00CA4C65" w:rsidTr="00DF305F">
        <w:trPr>
          <w:tblHeader/>
        </w:trPr>
        <w:tc>
          <w:tcPr>
            <w:tcW w:w="5000" w:type="pct"/>
            <w:gridSpan w:val="2"/>
            <w:tcBorders>
              <w:top w:val="single" w:sz="12" w:space="0" w:color="auto"/>
              <w:bottom w:val="single" w:sz="6" w:space="0" w:color="auto"/>
            </w:tcBorders>
            <w:shd w:val="clear" w:color="auto" w:fill="auto"/>
          </w:tcPr>
          <w:p w:rsidR="00A554D1" w:rsidRPr="00CA4C65" w:rsidRDefault="00A554D1" w:rsidP="009C7343">
            <w:pPr>
              <w:pStyle w:val="TableHeading"/>
            </w:pPr>
            <w:r w:rsidRPr="00CA4C65">
              <w:lastRenderedPageBreak/>
              <w:t>Conditions for registration of chemical product</w:t>
            </w:r>
          </w:p>
        </w:tc>
      </w:tr>
      <w:tr w:rsidR="00A554D1" w:rsidRPr="00CA4C65" w:rsidTr="00DF305F">
        <w:trPr>
          <w:tblHeader/>
        </w:trPr>
        <w:tc>
          <w:tcPr>
            <w:tcW w:w="504" w:type="pct"/>
            <w:tcBorders>
              <w:top w:val="single" w:sz="6" w:space="0" w:color="auto"/>
              <w:bottom w:val="single" w:sz="12" w:space="0" w:color="auto"/>
            </w:tcBorders>
            <w:shd w:val="clear" w:color="auto" w:fill="auto"/>
          </w:tcPr>
          <w:p w:rsidR="00A554D1" w:rsidRPr="00CA4C65" w:rsidRDefault="00A554D1" w:rsidP="009C7343">
            <w:pPr>
              <w:pStyle w:val="TableHeading"/>
            </w:pPr>
            <w:r w:rsidRPr="00CA4C65">
              <w:t>Item</w:t>
            </w:r>
          </w:p>
        </w:tc>
        <w:tc>
          <w:tcPr>
            <w:tcW w:w="4496" w:type="pct"/>
            <w:tcBorders>
              <w:top w:val="single" w:sz="6" w:space="0" w:color="auto"/>
              <w:bottom w:val="single" w:sz="12" w:space="0" w:color="auto"/>
            </w:tcBorders>
            <w:shd w:val="clear" w:color="auto" w:fill="auto"/>
          </w:tcPr>
          <w:p w:rsidR="00A554D1" w:rsidRPr="00CA4C65" w:rsidRDefault="00A554D1" w:rsidP="009C7343">
            <w:pPr>
              <w:pStyle w:val="TableHeading"/>
            </w:pPr>
            <w:r w:rsidRPr="00CA4C65">
              <w:t>Condition</w:t>
            </w:r>
          </w:p>
        </w:tc>
      </w:tr>
      <w:tr w:rsidR="00A554D1" w:rsidRPr="00CA4C65" w:rsidTr="00DF305F">
        <w:tc>
          <w:tcPr>
            <w:tcW w:w="504" w:type="pct"/>
            <w:tcBorders>
              <w:top w:val="single" w:sz="12" w:space="0" w:color="auto"/>
              <w:bottom w:val="single" w:sz="4" w:space="0" w:color="auto"/>
            </w:tcBorders>
            <w:shd w:val="clear" w:color="auto" w:fill="auto"/>
          </w:tcPr>
          <w:p w:rsidR="00A554D1" w:rsidRPr="00CA4C65" w:rsidRDefault="00A554D1" w:rsidP="009C7343">
            <w:pPr>
              <w:pStyle w:val="Tabletext"/>
            </w:pPr>
            <w:bookmarkStart w:id="53" w:name="CU_375024"/>
            <w:bookmarkStart w:id="54" w:name="CU_371171"/>
            <w:bookmarkEnd w:id="53"/>
            <w:bookmarkEnd w:id="54"/>
            <w:r w:rsidRPr="00CA4C65">
              <w:t>1</w:t>
            </w:r>
          </w:p>
        </w:tc>
        <w:tc>
          <w:tcPr>
            <w:tcW w:w="4496" w:type="pct"/>
            <w:tcBorders>
              <w:top w:val="single" w:sz="12" w:space="0" w:color="auto"/>
              <w:bottom w:val="single" w:sz="4" w:space="0" w:color="auto"/>
            </w:tcBorders>
            <w:shd w:val="clear" w:color="auto" w:fill="auto"/>
          </w:tcPr>
          <w:p w:rsidR="00A554D1" w:rsidRPr="00CA4C65" w:rsidRDefault="00A554D1" w:rsidP="009C7343">
            <w:pPr>
              <w:pStyle w:val="Tabletext"/>
            </w:pPr>
            <w:r w:rsidRPr="00CA4C65">
              <w:t>The chemical product must contain each of the constituents entered for the chemical product in the Register in accordance with paragraph</w:t>
            </w:r>
            <w:r w:rsidR="005F670B" w:rsidRPr="00CA4C65">
              <w:t> </w:t>
            </w:r>
            <w:r w:rsidRPr="00CA4C65">
              <w:t>16(b)</w:t>
            </w:r>
          </w:p>
        </w:tc>
      </w:tr>
      <w:tr w:rsidR="00A554D1" w:rsidRPr="00CA4C65" w:rsidTr="00DF305F">
        <w:trPr>
          <w:cantSplit/>
        </w:trPr>
        <w:tc>
          <w:tcPr>
            <w:tcW w:w="504" w:type="pct"/>
            <w:tcBorders>
              <w:top w:val="single" w:sz="4" w:space="0" w:color="auto"/>
            </w:tcBorders>
            <w:shd w:val="clear" w:color="auto" w:fill="auto"/>
          </w:tcPr>
          <w:p w:rsidR="00A554D1" w:rsidRPr="00CA4C65" w:rsidRDefault="00A554D1" w:rsidP="009C7343">
            <w:pPr>
              <w:pStyle w:val="Tabletext"/>
            </w:pPr>
            <w:r w:rsidRPr="00CA4C65">
              <w:t>2</w:t>
            </w:r>
          </w:p>
        </w:tc>
        <w:tc>
          <w:tcPr>
            <w:tcW w:w="4496" w:type="pct"/>
            <w:tcBorders>
              <w:top w:val="single" w:sz="4" w:space="0" w:color="auto"/>
            </w:tcBorders>
            <w:shd w:val="clear" w:color="auto" w:fill="auto"/>
          </w:tcPr>
          <w:p w:rsidR="00A554D1" w:rsidRPr="00CA4C65" w:rsidRDefault="00A554D1" w:rsidP="009C7343">
            <w:pPr>
              <w:pStyle w:val="Tabletext"/>
            </w:pPr>
            <w:r w:rsidRPr="00CA4C65">
              <w:t>The chemical product must be manufactured:</w:t>
            </w:r>
          </w:p>
          <w:p w:rsidR="00A554D1" w:rsidRPr="00CA4C65" w:rsidRDefault="00A554D1" w:rsidP="009C7343">
            <w:pPr>
              <w:pStyle w:val="Tablea"/>
            </w:pPr>
            <w:r w:rsidRPr="00CA4C65">
              <w:t>(a) in accordance with the particulars entered for the chemical product in the Register in accordance with paragraphs 16(b), (c), (d) and (da); and</w:t>
            </w:r>
          </w:p>
          <w:p w:rsidR="00A554D1" w:rsidRPr="00CA4C65" w:rsidRDefault="00A554D1" w:rsidP="009C7343">
            <w:pPr>
              <w:pStyle w:val="Tablea"/>
            </w:pPr>
            <w:r w:rsidRPr="00CA4C65">
              <w:t>(b) by a manufacturer whose name is entered for the chemical product in the Register in accordance with paragraph</w:t>
            </w:r>
            <w:r w:rsidR="005F670B" w:rsidRPr="00CA4C65">
              <w:t> </w:t>
            </w:r>
            <w:r w:rsidRPr="00CA4C65">
              <w:t>16(g); and</w:t>
            </w:r>
          </w:p>
          <w:p w:rsidR="00A554D1" w:rsidRPr="00CA4C65" w:rsidRDefault="00A554D1" w:rsidP="009C7343">
            <w:pPr>
              <w:pStyle w:val="Tablea"/>
            </w:pPr>
            <w:r w:rsidRPr="00CA4C65">
              <w:t>(c) at a site of manufacture entered for the chemical product in the Register in accordance with paragraph</w:t>
            </w:r>
            <w:r w:rsidR="005F670B" w:rsidRPr="00CA4C65">
              <w:t> </w:t>
            </w:r>
            <w:r w:rsidRPr="00CA4C65">
              <w:t>16(h)</w:t>
            </w:r>
          </w:p>
        </w:tc>
      </w:tr>
      <w:tr w:rsidR="00A554D1" w:rsidRPr="00CA4C65" w:rsidTr="00DF305F">
        <w:tc>
          <w:tcPr>
            <w:tcW w:w="504" w:type="pct"/>
            <w:shd w:val="clear" w:color="auto" w:fill="auto"/>
          </w:tcPr>
          <w:p w:rsidR="00A554D1" w:rsidRPr="00CA4C65" w:rsidRDefault="00A554D1" w:rsidP="009C7343">
            <w:pPr>
              <w:pStyle w:val="Tabletext"/>
            </w:pPr>
            <w:r w:rsidRPr="00CA4C65">
              <w:t>3</w:t>
            </w:r>
          </w:p>
        </w:tc>
        <w:tc>
          <w:tcPr>
            <w:tcW w:w="4496" w:type="pct"/>
            <w:shd w:val="clear" w:color="auto" w:fill="auto"/>
          </w:tcPr>
          <w:p w:rsidR="00A554D1" w:rsidRPr="00CA4C65" w:rsidRDefault="00A554D1" w:rsidP="009C7343">
            <w:pPr>
              <w:pStyle w:val="Tabletext"/>
            </w:pPr>
            <w:r w:rsidRPr="00CA4C65">
              <w:t>A chemical product manufactured in Australia must not be supplied unless the APVMA has determined it is satisfied that each holder of a licence to carry out steps in the manufacture of the product is complying with the following conditions of the licence:</w:t>
            </w:r>
          </w:p>
          <w:p w:rsidR="00A554D1" w:rsidRPr="00CA4C65" w:rsidRDefault="00A554D1" w:rsidP="009C7343">
            <w:pPr>
              <w:pStyle w:val="Tablea"/>
            </w:pPr>
            <w:r w:rsidRPr="00CA4C65">
              <w:t>(a) any conditions imposed on the licence under subsections</w:t>
            </w:r>
            <w:r w:rsidR="005F670B" w:rsidRPr="00CA4C65">
              <w:t> </w:t>
            </w:r>
            <w:r w:rsidRPr="00CA4C65">
              <w:t>126(1) and (2) of the Code;</w:t>
            </w:r>
          </w:p>
          <w:p w:rsidR="00A554D1" w:rsidRPr="00CA4C65" w:rsidRDefault="00A554D1" w:rsidP="009C7343">
            <w:pPr>
              <w:pStyle w:val="Tablea"/>
            </w:pPr>
            <w:r w:rsidRPr="00CA4C65">
              <w:t>(b) the condition mentioned in paragraph</w:t>
            </w:r>
            <w:r w:rsidR="005F670B" w:rsidRPr="00CA4C65">
              <w:t> </w:t>
            </w:r>
            <w:r w:rsidRPr="00CA4C65">
              <w:t>126(4)(a) of the Code, if the licence is subject to that condition;</w:t>
            </w:r>
          </w:p>
          <w:p w:rsidR="00A554D1" w:rsidRPr="00CA4C65" w:rsidRDefault="00A554D1" w:rsidP="009C7343">
            <w:pPr>
              <w:pStyle w:val="Tablea"/>
            </w:pPr>
            <w:r w:rsidRPr="00CA4C65">
              <w:t xml:space="preserve">(c) any of the conditions mentioned in </w:t>
            </w:r>
            <w:r w:rsidR="00E7443A" w:rsidRPr="00CA4C65">
              <w:t>subregulations 6</w:t>
            </w:r>
            <w:r w:rsidRPr="00CA4C65">
              <w:t>1(3) to (7A) to which the licence is subject</w:t>
            </w:r>
          </w:p>
        </w:tc>
      </w:tr>
      <w:tr w:rsidR="00A554D1" w:rsidRPr="00CA4C65" w:rsidTr="00DF305F">
        <w:tc>
          <w:tcPr>
            <w:tcW w:w="504" w:type="pct"/>
            <w:shd w:val="clear" w:color="auto" w:fill="auto"/>
          </w:tcPr>
          <w:p w:rsidR="00A554D1" w:rsidRPr="00CA4C65" w:rsidRDefault="00A554D1" w:rsidP="009C7343">
            <w:pPr>
              <w:pStyle w:val="Tabletext"/>
            </w:pPr>
            <w:r w:rsidRPr="00CA4C65">
              <w:t>4</w:t>
            </w:r>
          </w:p>
        </w:tc>
        <w:tc>
          <w:tcPr>
            <w:tcW w:w="4496" w:type="pct"/>
            <w:shd w:val="clear" w:color="auto" w:fill="auto"/>
          </w:tcPr>
          <w:p w:rsidR="00A554D1" w:rsidRPr="00CA4C65" w:rsidRDefault="00A554D1" w:rsidP="009C7343">
            <w:pPr>
              <w:pStyle w:val="Tabletext"/>
            </w:pPr>
            <w:r w:rsidRPr="00CA4C65">
              <w:t>A chemical product manufactured outside Australia must not be supplied unless:</w:t>
            </w:r>
          </w:p>
          <w:p w:rsidR="00A554D1" w:rsidRPr="00CA4C65" w:rsidRDefault="00A554D1" w:rsidP="009C7343">
            <w:pPr>
              <w:pStyle w:val="Tablea"/>
            </w:pPr>
            <w:r w:rsidRPr="00CA4C65">
              <w:t xml:space="preserve">(a) the holder of the registration of the product has, on request by the APVMA, given the APVMA, or arranged for the manufacturer of the product to give the APVMA, evidence that each step in the manufacture of the product complies with a standard that the APVMA has determined is comparable to manufacturing principles and the Australian GMP Code (an </w:t>
            </w:r>
            <w:r w:rsidRPr="00CA4C65">
              <w:rPr>
                <w:b/>
                <w:i/>
              </w:rPr>
              <w:t>overseas GMP compliance assessment</w:t>
            </w:r>
            <w:r w:rsidRPr="00CA4C65">
              <w:t>); and</w:t>
            </w:r>
          </w:p>
          <w:p w:rsidR="00A554D1" w:rsidRPr="00CA4C65" w:rsidRDefault="00A554D1" w:rsidP="009C7343">
            <w:pPr>
              <w:pStyle w:val="Tablea"/>
            </w:pPr>
            <w:r w:rsidRPr="00CA4C65">
              <w:t>(b) the APVMA has assessed the overseas GMP compliance assessment and is satisfied that each step in the manufacture of the product complies with a standard that the APVMA has determined is comparable to manufacturing principles and the Australian GMP Code</w:t>
            </w:r>
          </w:p>
        </w:tc>
      </w:tr>
      <w:tr w:rsidR="00A554D1" w:rsidRPr="00CA4C65" w:rsidTr="00DF305F">
        <w:tc>
          <w:tcPr>
            <w:tcW w:w="504" w:type="pct"/>
            <w:tcBorders>
              <w:bottom w:val="single" w:sz="4" w:space="0" w:color="auto"/>
            </w:tcBorders>
            <w:shd w:val="clear" w:color="auto" w:fill="auto"/>
          </w:tcPr>
          <w:p w:rsidR="00A554D1" w:rsidRPr="00CA4C65" w:rsidRDefault="00A554D1" w:rsidP="009C7343">
            <w:pPr>
              <w:pStyle w:val="Tabletext"/>
            </w:pPr>
            <w:r w:rsidRPr="00CA4C65">
              <w:t>5</w:t>
            </w:r>
          </w:p>
        </w:tc>
        <w:tc>
          <w:tcPr>
            <w:tcW w:w="4496" w:type="pct"/>
            <w:tcBorders>
              <w:bottom w:val="single" w:sz="4" w:space="0" w:color="auto"/>
            </w:tcBorders>
            <w:shd w:val="clear" w:color="auto" w:fill="auto"/>
          </w:tcPr>
          <w:p w:rsidR="00A554D1" w:rsidRPr="00CA4C65" w:rsidRDefault="00A554D1" w:rsidP="009C7343">
            <w:pPr>
              <w:pStyle w:val="Tabletext"/>
            </w:pPr>
            <w:r w:rsidRPr="00CA4C65">
              <w:t>The formulation type of the chemical product as supplied must be the formulation type entered for the chemical product in the Register in accordance with paragraph</w:t>
            </w:r>
            <w:r w:rsidR="005F670B" w:rsidRPr="00CA4C65">
              <w:t> </w:t>
            </w:r>
            <w:r w:rsidRPr="00CA4C65">
              <w:t>16(da)</w:t>
            </w:r>
          </w:p>
        </w:tc>
      </w:tr>
      <w:tr w:rsidR="00A554D1" w:rsidRPr="00CA4C65" w:rsidTr="00DF305F">
        <w:tc>
          <w:tcPr>
            <w:tcW w:w="504" w:type="pct"/>
            <w:tcBorders>
              <w:bottom w:val="single" w:sz="4" w:space="0" w:color="auto"/>
            </w:tcBorders>
            <w:shd w:val="clear" w:color="auto" w:fill="auto"/>
          </w:tcPr>
          <w:p w:rsidR="00A554D1" w:rsidRPr="00CA4C65" w:rsidRDefault="00A554D1" w:rsidP="009C7343">
            <w:pPr>
              <w:pStyle w:val="Tabletext"/>
            </w:pPr>
            <w:bookmarkStart w:id="55" w:name="CU_873210"/>
            <w:bookmarkEnd w:id="55"/>
            <w:r w:rsidRPr="00CA4C65">
              <w:t>6</w:t>
            </w:r>
          </w:p>
        </w:tc>
        <w:tc>
          <w:tcPr>
            <w:tcW w:w="4496" w:type="pct"/>
            <w:tcBorders>
              <w:bottom w:val="single" w:sz="4" w:space="0" w:color="auto"/>
            </w:tcBorders>
            <w:shd w:val="clear" w:color="auto" w:fill="auto"/>
          </w:tcPr>
          <w:p w:rsidR="00A554D1" w:rsidRPr="00CA4C65" w:rsidRDefault="00A554D1" w:rsidP="009C7343">
            <w:pPr>
              <w:pStyle w:val="Tabletext"/>
            </w:pPr>
            <w:r w:rsidRPr="00CA4C65">
              <w:t>The net contents for the chemical product as supplied must be the net contents entered for the chemical product in the Register in accordance with paragraph</w:t>
            </w:r>
            <w:r w:rsidR="005F670B" w:rsidRPr="00CA4C65">
              <w:t> </w:t>
            </w:r>
            <w:r w:rsidRPr="00CA4C65">
              <w:t>16(db)</w:t>
            </w:r>
          </w:p>
        </w:tc>
      </w:tr>
      <w:tr w:rsidR="00A554D1" w:rsidRPr="00CA4C65" w:rsidTr="00DF305F">
        <w:trPr>
          <w:cantSplit/>
        </w:trPr>
        <w:tc>
          <w:tcPr>
            <w:tcW w:w="504" w:type="pct"/>
            <w:tcBorders>
              <w:bottom w:val="single" w:sz="12" w:space="0" w:color="auto"/>
            </w:tcBorders>
            <w:shd w:val="clear" w:color="auto" w:fill="auto"/>
          </w:tcPr>
          <w:p w:rsidR="00A554D1" w:rsidRPr="00CA4C65" w:rsidRDefault="00A554D1" w:rsidP="009C7343">
            <w:pPr>
              <w:pStyle w:val="Tabletext"/>
            </w:pPr>
            <w:bookmarkStart w:id="56" w:name="CU_977230"/>
            <w:bookmarkEnd w:id="56"/>
            <w:r w:rsidRPr="00CA4C65">
              <w:t>7</w:t>
            </w:r>
          </w:p>
        </w:tc>
        <w:tc>
          <w:tcPr>
            <w:tcW w:w="4496" w:type="pct"/>
            <w:tcBorders>
              <w:bottom w:val="single" w:sz="12" w:space="0" w:color="auto"/>
            </w:tcBorders>
            <w:shd w:val="clear" w:color="auto" w:fill="auto"/>
          </w:tcPr>
          <w:p w:rsidR="00A554D1" w:rsidRPr="00CA4C65" w:rsidRDefault="00A554D1" w:rsidP="009C7343">
            <w:pPr>
              <w:pStyle w:val="Tabletext"/>
            </w:pPr>
            <w:r w:rsidRPr="00CA4C65">
              <w:t>The identifying information for the holder of the registration, and the nominated agent (if any), for the chemical product as supplied must be the identifying information for the holder and nominated agent (if any) entered for the chemical product in the Register</w:t>
            </w:r>
          </w:p>
        </w:tc>
      </w:tr>
    </w:tbl>
    <w:p w:rsidR="00A554D1" w:rsidRPr="00CA4C65" w:rsidRDefault="00A554D1" w:rsidP="00A554D1">
      <w:pPr>
        <w:pStyle w:val="subsection"/>
      </w:pPr>
      <w:r w:rsidRPr="00CA4C65">
        <w:tab/>
        <w:t>(3)</w:t>
      </w:r>
      <w:r w:rsidRPr="00CA4C65">
        <w:tab/>
        <w:t>Items</w:t>
      </w:r>
      <w:r w:rsidR="005F670B" w:rsidRPr="00CA4C65">
        <w:t> </w:t>
      </w:r>
      <w:r w:rsidRPr="00CA4C65">
        <w:t>3 and 4 of the table in subregulation</w:t>
      </w:r>
      <w:r w:rsidR="004C7BB8" w:rsidRPr="00CA4C65">
        <w:t> </w:t>
      </w:r>
      <w:r w:rsidRPr="00CA4C65">
        <w:t>(2) do not apply in relation to a chemical product if:</w:t>
      </w:r>
    </w:p>
    <w:p w:rsidR="00A75B89" w:rsidRPr="00CA4C65" w:rsidRDefault="00A75B89" w:rsidP="00A75B89">
      <w:pPr>
        <w:pStyle w:val="paragraph"/>
      </w:pPr>
      <w:r w:rsidRPr="00CA4C65">
        <w:tab/>
        <w:t>(a)</w:t>
      </w:r>
      <w:r w:rsidRPr="00CA4C65">
        <w:tab/>
        <w:t>the chemical product is prescribed under subregulation</w:t>
      </w:r>
      <w:r w:rsidR="005F670B" w:rsidRPr="00CA4C65">
        <w:t> </w:t>
      </w:r>
      <w:r w:rsidRPr="00CA4C65">
        <w:t xml:space="preserve">59(1) for the purposes of </w:t>
      </w:r>
      <w:r w:rsidR="009B6244">
        <w:t>section 1</w:t>
      </w:r>
      <w:r w:rsidRPr="00CA4C65">
        <w:t>20A of the Code; or</w:t>
      </w:r>
    </w:p>
    <w:p w:rsidR="00A554D1" w:rsidRPr="00CA4C65" w:rsidRDefault="00A554D1" w:rsidP="00A554D1">
      <w:pPr>
        <w:pStyle w:val="paragraph"/>
      </w:pPr>
      <w:r w:rsidRPr="00CA4C65">
        <w:tab/>
        <w:t>(b)</w:t>
      </w:r>
      <w:r w:rsidRPr="00CA4C65">
        <w:tab/>
        <w:t>the holder of the registration of the product is an exempt person within the meaning given by regulation</w:t>
      </w:r>
      <w:r w:rsidR="005F670B" w:rsidRPr="00CA4C65">
        <w:t> </w:t>
      </w:r>
      <w:r w:rsidRPr="00CA4C65">
        <w:t>59A, 59B, 59C or 59D.</w:t>
      </w:r>
    </w:p>
    <w:p w:rsidR="00A554D1" w:rsidRPr="00CA4C65" w:rsidRDefault="00A554D1" w:rsidP="00B1774F">
      <w:pPr>
        <w:pStyle w:val="ActHead5"/>
      </w:pPr>
      <w:bookmarkStart w:id="57" w:name="_Toc179971238"/>
      <w:r w:rsidRPr="009B6244">
        <w:rPr>
          <w:rStyle w:val="CharSectno"/>
        </w:rPr>
        <w:lastRenderedPageBreak/>
        <w:t>18</w:t>
      </w:r>
      <w:r w:rsidRPr="00CA4C65">
        <w:t xml:space="preserve">  Conditions of registration of chemical products—containers</w:t>
      </w:r>
      <w:bookmarkEnd w:id="57"/>
    </w:p>
    <w:p w:rsidR="00A554D1" w:rsidRPr="00CA4C65" w:rsidRDefault="00A554D1" w:rsidP="00B1774F">
      <w:pPr>
        <w:pStyle w:val="subsection"/>
        <w:keepNext/>
        <w:keepLines/>
      </w:pPr>
      <w:r w:rsidRPr="00CA4C65">
        <w:tab/>
        <w:t>(1)</w:t>
      </w:r>
      <w:r w:rsidRPr="00CA4C65">
        <w:tab/>
        <w:t>For paragraph</w:t>
      </w:r>
      <w:r w:rsidR="005F670B" w:rsidRPr="00CA4C65">
        <w:t> </w:t>
      </w:r>
      <w:r w:rsidRPr="00CA4C65">
        <w:t>23(1)(a) of the Code, the registration of a chemical product is subject to the condition that the product is supplied only in a container that meets the requirements mentioned in subregulation</w:t>
      </w:r>
      <w:r w:rsidR="004C7BB8" w:rsidRPr="00CA4C65">
        <w:t> </w:t>
      </w:r>
      <w:r w:rsidRPr="00CA4C65">
        <w:t>(2).</w:t>
      </w:r>
    </w:p>
    <w:p w:rsidR="007E44EE" w:rsidRPr="00CA4C65" w:rsidRDefault="007E44EE" w:rsidP="000D307C">
      <w:pPr>
        <w:pStyle w:val="subsection"/>
      </w:pPr>
      <w:r w:rsidRPr="00CA4C65">
        <w:tab/>
        <w:t>(2)</w:t>
      </w:r>
      <w:r w:rsidRPr="00CA4C65">
        <w:tab/>
        <w:t>The container must:</w:t>
      </w:r>
    </w:p>
    <w:p w:rsidR="007E44EE" w:rsidRPr="00CA4C65" w:rsidRDefault="007E44EE" w:rsidP="000D307C">
      <w:pPr>
        <w:pStyle w:val="paragraph"/>
      </w:pPr>
      <w:r w:rsidRPr="00CA4C65">
        <w:tab/>
        <w:t>(a)</w:t>
      </w:r>
      <w:r w:rsidRPr="00CA4C65">
        <w:tab/>
        <w:t>be impervious to, and incapable of chemical reaction with, its contents when under conditions of temperature and pressure that are likely to be encountered in normal service; and</w:t>
      </w:r>
    </w:p>
    <w:p w:rsidR="007E44EE" w:rsidRPr="00CA4C65" w:rsidRDefault="007E44EE" w:rsidP="000D307C">
      <w:pPr>
        <w:pStyle w:val="paragraph"/>
      </w:pPr>
      <w:r w:rsidRPr="00CA4C65">
        <w:tab/>
        <w:t>(b)</w:t>
      </w:r>
      <w:r w:rsidRPr="00CA4C65">
        <w:tab/>
        <w:t>have sufficient strength and impermeability to prevent leakage of its contents during handling, transport and storage under normal handling conditions; and</w:t>
      </w:r>
    </w:p>
    <w:p w:rsidR="007E44EE" w:rsidRPr="00CA4C65" w:rsidRDefault="007E44EE" w:rsidP="000D307C">
      <w:pPr>
        <w:pStyle w:val="paragraph"/>
      </w:pPr>
      <w:r w:rsidRPr="00CA4C65">
        <w:tab/>
        <w:t>(c)</w:t>
      </w:r>
      <w:r w:rsidRPr="00CA4C65">
        <w:tab/>
        <w:t>if it is intended to be opened more than once</w:t>
      </w:r>
      <w:r w:rsidR="000D307C" w:rsidRPr="00CA4C65">
        <w:t>—</w:t>
      </w:r>
      <w:r w:rsidRPr="00CA4C65">
        <w:t>be able to be securely and readily closed and reclosed; and</w:t>
      </w:r>
    </w:p>
    <w:p w:rsidR="007E44EE" w:rsidRPr="00CA4C65" w:rsidRDefault="007E44EE" w:rsidP="000D307C">
      <w:pPr>
        <w:pStyle w:val="paragraph"/>
      </w:pPr>
      <w:r w:rsidRPr="00CA4C65">
        <w:tab/>
        <w:t>(d)</w:t>
      </w:r>
      <w:r w:rsidRPr="00CA4C65">
        <w:tab/>
        <w:t>have sufficient excess capacity to prevent it from breaking if its contents expand during handling, transport or storage; and</w:t>
      </w:r>
    </w:p>
    <w:p w:rsidR="007E44EE" w:rsidRPr="00CA4C65" w:rsidRDefault="007E44EE" w:rsidP="000D307C">
      <w:pPr>
        <w:pStyle w:val="paragraph"/>
      </w:pPr>
      <w:r w:rsidRPr="00CA4C65">
        <w:tab/>
        <w:t>(e)</w:t>
      </w:r>
      <w:r w:rsidRPr="00CA4C65">
        <w:tab/>
        <w:t>enable all or any part of its contents to be removed or discharged in such a way that, with the exercise of no more than reasonable care, the contents cannot:</w:t>
      </w:r>
    </w:p>
    <w:p w:rsidR="007E44EE" w:rsidRPr="00CA4C65" w:rsidRDefault="007E44EE" w:rsidP="000D307C">
      <w:pPr>
        <w:pStyle w:val="paragraphsub"/>
      </w:pPr>
      <w:r w:rsidRPr="00CA4C65">
        <w:tab/>
        <w:t>(i)</w:t>
      </w:r>
      <w:r w:rsidRPr="00CA4C65">
        <w:tab/>
        <w:t xml:space="preserve">harm </w:t>
      </w:r>
      <w:r w:rsidR="00E71E64" w:rsidRPr="00CA4C65">
        <w:t>a</w:t>
      </w:r>
      <w:r w:rsidRPr="00CA4C65">
        <w:t xml:space="preserve"> person; or</w:t>
      </w:r>
    </w:p>
    <w:p w:rsidR="007E44EE" w:rsidRPr="00CA4C65" w:rsidRDefault="007E44EE" w:rsidP="000D307C">
      <w:pPr>
        <w:pStyle w:val="paragraphsub"/>
      </w:pPr>
      <w:r w:rsidRPr="00CA4C65">
        <w:tab/>
        <w:t>(ii)</w:t>
      </w:r>
      <w:r w:rsidRPr="00CA4C65">
        <w:tab/>
        <w:t>have an unintended effect that is harmful to the environment.</w:t>
      </w:r>
    </w:p>
    <w:p w:rsidR="007E44EE" w:rsidRPr="00CA4C65" w:rsidRDefault="007E44EE" w:rsidP="000D307C">
      <w:pPr>
        <w:pStyle w:val="subsection"/>
      </w:pPr>
      <w:r w:rsidRPr="00CA4C65">
        <w:tab/>
        <w:t>(3)</w:t>
      </w:r>
      <w:r w:rsidRPr="00CA4C65">
        <w:tab/>
        <w:t>Nothing in subregulation</w:t>
      </w:r>
      <w:r w:rsidR="004C7BB8" w:rsidRPr="00CA4C65">
        <w:t> </w:t>
      </w:r>
      <w:r w:rsidRPr="00CA4C65">
        <w:t>(2) is intended to affect the operation of any other law that applies in relation to containers for chemical products.</w:t>
      </w:r>
    </w:p>
    <w:p w:rsidR="007E44EE" w:rsidRPr="00CA4C65" w:rsidRDefault="007E44EE" w:rsidP="000D307C">
      <w:pPr>
        <w:pStyle w:val="ActHead4"/>
      </w:pPr>
      <w:bookmarkStart w:id="58" w:name="_Toc179971239"/>
      <w:r w:rsidRPr="009B6244">
        <w:rPr>
          <w:rStyle w:val="CharSubdNo"/>
        </w:rPr>
        <w:t>Subdivision</w:t>
      </w:r>
      <w:r w:rsidR="005F670B" w:rsidRPr="009B6244">
        <w:rPr>
          <w:rStyle w:val="CharSubdNo"/>
        </w:rPr>
        <w:t> </w:t>
      </w:r>
      <w:r w:rsidRPr="009B6244">
        <w:rPr>
          <w:rStyle w:val="CharSubdNo"/>
        </w:rPr>
        <w:t>2.1.6</w:t>
      </w:r>
      <w:r w:rsidR="000D307C" w:rsidRPr="00CA4C65">
        <w:t>—</w:t>
      </w:r>
      <w:r w:rsidRPr="009B6244">
        <w:rPr>
          <w:rStyle w:val="CharSubdText"/>
        </w:rPr>
        <w:t>Conditions of approval</w:t>
      </w:r>
      <w:r w:rsidR="000D307C" w:rsidRPr="009B6244">
        <w:rPr>
          <w:rStyle w:val="CharSubdText"/>
        </w:rPr>
        <w:t>—</w:t>
      </w:r>
      <w:r w:rsidRPr="009B6244">
        <w:rPr>
          <w:rStyle w:val="CharSubdText"/>
        </w:rPr>
        <w:t>labels</w:t>
      </w:r>
      <w:bookmarkEnd w:id="58"/>
    </w:p>
    <w:p w:rsidR="00A554D1" w:rsidRPr="00CA4C65" w:rsidRDefault="00A554D1" w:rsidP="00A554D1">
      <w:pPr>
        <w:pStyle w:val="ActHead5"/>
      </w:pPr>
      <w:bookmarkStart w:id="59" w:name="_Toc179971240"/>
      <w:r w:rsidRPr="009B6244">
        <w:rPr>
          <w:rStyle w:val="CharSectno"/>
        </w:rPr>
        <w:t>18B</w:t>
      </w:r>
      <w:r w:rsidRPr="00CA4C65">
        <w:t xml:space="preserve">  Prescribed conditions for approval of labels</w:t>
      </w:r>
      <w:bookmarkEnd w:id="59"/>
    </w:p>
    <w:p w:rsidR="00A554D1" w:rsidRPr="00CA4C65" w:rsidRDefault="00A554D1" w:rsidP="00A554D1">
      <w:pPr>
        <w:pStyle w:val="subsection"/>
      </w:pPr>
      <w:r w:rsidRPr="00CA4C65">
        <w:tab/>
      </w:r>
      <w:r w:rsidRPr="00CA4C65">
        <w:tab/>
        <w:t>For paragraph</w:t>
      </w:r>
      <w:r w:rsidR="005F670B" w:rsidRPr="00CA4C65">
        <w:t> </w:t>
      </w:r>
      <w:r w:rsidRPr="00CA4C65">
        <w:t xml:space="preserve">23(1)(a) of the Code, the approval of a label for containers for a chemical product is subject to the </w:t>
      </w:r>
      <w:r w:rsidR="0097727F" w:rsidRPr="00CA4C65">
        <w:t>conditions prescribed by</w:t>
      </w:r>
      <w:r w:rsidRPr="00CA4C65">
        <w:t xml:space="preserve"> this Subdivision.</w:t>
      </w:r>
    </w:p>
    <w:p w:rsidR="007E44EE" w:rsidRPr="00CA4C65" w:rsidRDefault="007E44EE" w:rsidP="000D307C">
      <w:pPr>
        <w:pStyle w:val="ActHead5"/>
      </w:pPr>
      <w:bookmarkStart w:id="60" w:name="_Toc179971241"/>
      <w:r w:rsidRPr="009B6244">
        <w:rPr>
          <w:rStyle w:val="CharSectno"/>
        </w:rPr>
        <w:t>18C</w:t>
      </w:r>
      <w:r w:rsidR="000D307C" w:rsidRPr="00CA4C65">
        <w:t xml:space="preserve">  </w:t>
      </w:r>
      <w:r w:rsidRPr="00CA4C65">
        <w:t>Label must be attached to containers for chemical products</w:t>
      </w:r>
      <w:bookmarkEnd w:id="60"/>
    </w:p>
    <w:p w:rsidR="007E44EE" w:rsidRPr="00CA4C65" w:rsidRDefault="007E44EE" w:rsidP="000D307C">
      <w:pPr>
        <w:pStyle w:val="subsection"/>
      </w:pPr>
      <w:r w:rsidRPr="00CA4C65">
        <w:tab/>
      </w:r>
      <w:r w:rsidRPr="00CA4C65">
        <w:tab/>
        <w:t>The label must be attached to the container for the chemical product to which it relates before the supply of the product.</w:t>
      </w:r>
    </w:p>
    <w:p w:rsidR="007E44EE" w:rsidRPr="00CA4C65" w:rsidRDefault="000D307C" w:rsidP="000D307C">
      <w:pPr>
        <w:pStyle w:val="notetext"/>
      </w:pPr>
      <w:r w:rsidRPr="00CA4C65">
        <w:t>Note:</w:t>
      </w:r>
      <w:r w:rsidRPr="00CA4C65">
        <w:tab/>
      </w:r>
      <w:r w:rsidR="007E44EE" w:rsidRPr="00CA4C65">
        <w:t xml:space="preserve">For </w:t>
      </w:r>
      <w:r w:rsidR="007E44EE" w:rsidRPr="00CA4C65">
        <w:rPr>
          <w:b/>
          <w:i/>
        </w:rPr>
        <w:t>supply</w:t>
      </w:r>
      <w:r w:rsidR="007E44EE" w:rsidRPr="00CA4C65">
        <w:t>, see section</w:t>
      </w:r>
      <w:r w:rsidR="005F670B" w:rsidRPr="00CA4C65">
        <w:t> </w:t>
      </w:r>
      <w:r w:rsidR="007E44EE" w:rsidRPr="00CA4C65">
        <w:t>3 of the Code.</w:t>
      </w:r>
    </w:p>
    <w:p w:rsidR="007E44EE" w:rsidRPr="00CA4C65" w:rsidRDefault="007E44EE" w:rsidP="000D307C">
      <w:pPr>
        <w:pStyle w:val="ActHead5"/>
      </w:pPr>
      <w:bookmarkStart w:id="61" w:name="_Toc179971242"/>
      <w:r w:rsidRPr="009B6244">
        <w:rPr>
          <w:rStyle w:val="CharSectno"/>
        </w:rPr>
        <w:t>18D</w:t>
      </w:r>
      <w:r w:rsidR="000D307C" w:rsidRPr="00CA4C65">
        <w:t xml:space="preserve">  </w:t>
      </w:r>
      <w:r w:rsidRPr="00CA4C65">
        <w:t>Information on label</w:t>
      </w:r>
      <w:bookmarkEnd w:id="61"/>
    </w:p>
    <w:p w:rsidR="007E44EE" w:rsidRPr="00CA4C65" w:rsidRDefault="007E44EE" w:rsidP="000D307C">
      <w:pPr>
        <w:pStyle w:val="subsection"/>
      </w:pPr>
      <w:r w:rsidRPr="00CA4C65">
        <w:tab/>
        <w:t>(1)</w:t>
      </w:r>
      <w:r w:rsidRPr="00CA4C65">
        <w:tab/>
        <w:t>Unless authorised by a permit, the label must state the following information:</w:t>
      </w:r>
    </w:p>
    <w:p w:rsidR="0097727F" w:rsidRPr="00CA4C65" w:rsidRDefault="0097727F" w:rsidP="0097727F">
      <w:pPr>
        <w:pStyle w:val="paragraph"/>
      </w:pPr>
      <w:r w:rsidRPr="00CA4C65">
        <w:tab/>
        <w:t>(a)</w:t>
      </w:r>
      <w:r w:rsidRPr="00CA4C65">
        <w:tab/>
        <w:t>the information recorded for the label in the relevant APVMA file under subparagraphs</w:t>
      </w:r>
      <w:r w:rsidR="005F670B" w:rsidRPr="00CA4C65">
        <w:t> </w:t>
      </w:r>
      <w:r w:rsidRPr="00CA4C65">
        <w:t>21(c)(iii) and (iv) of the Code;</w:t>
      </w:r>
    </w:p>
    <w:p w:rsidR="007E44EE" w:rsidRPr="00CA4C65" w:rsidRDefault="007E44EE" w:rsidP="000D307C">
      <w:pPr>
        <w:pStyle w:val="paragraph"/>
      </w:pPr>
      <w:r w:rsidRPr="00CA4C65">
        <w:tab/>
        <w:t>(b)</w:t>
      </w:r>
      <w:r w:rsidRPr="00CA4C65">
        <w:tab/>
        <w:t>the batch number of the chemical product;</w:t>
      </w:r>
    </w:p>
    <w:p w:rsidR="007E44EE" w:rsidRPr="00CA4C65" w:rsidRDefault="007E44EE" w:rsidP="000D307C">
      <w:pPr>
        <w:pStyle w:val="paragraph"/>
      </w:pPr>
      <w:r w:rsidRPr="00CA4C65">
        <w:tab/>
        <w:t>(c)</w:t>
      </w:r>
      <w:r w:rsidRPr="00CA4C65">
        <w:tab/>
        <w:t>the expiry date of the chemical product (if applicable);</w:t>
      </w:r>
    </w:p>
    <w:p w:rsidR="007E44EE" w:rsidRPr="00CA4C65" w:rsidRDefault="007E44EE" w:rsidP="000D307C">
      <w:pPr>
        <w:pStyle w:val="paragraph"/>
      </w:pPr>
      <w:r w:rsidRPr="00CA4C65">
        <w:tab/>
        <w:t>(d)</w:t>
      </w:r>
      <w:r w:rsidRPr="00CA4C65">
        <w:tab/>
        <w:t>the date of manufacture of the chemical product (if applicable)</w:t>
      </w:r>
      <w:r w:rsidR="00A554D1" w:rsidRPr="00CA4C65">
        <w:t>;</w:t>
      </w:r>
    </w:p>
    <w:p w:rsidR="00A554D1" w:rsidRPr="00CA4C65" w:rsidRDefault="00A554D1" w:rsidP="00A554D1">
      <w:pPr>
        <w:pStyle w:val="paragraph"/>
      </w:pPr>
      <w:r w:rsidRPr="00CA4C65">
        <w:lastRenderedPageBreak/>
        <w:tab/>
        <w:t>(e)</w:t>
      </w:r>
      <w:r w:rsidRPr="00CA4C65">
        <w:tab/>
        <w:t>the name and address of the person primarily responsible for marketing the product.</w:t>
      </w:r>
    </w:p>
    <w:p w:rsidR="0097727F" w:rsidRPr="00CA4C65" w:rsidRDefault="0097727F" w:rsidP="0097727F">
      <w:pPr>
        <w:pStyle w:val="notetext"/>
      </w:pPr>
      <w:r w:rsidRPr="00CA4C65">
        <w:t>Note:</w:t>
      </w:r>
      <w:r w:rsidRPr="00CA4C65">
        <w:tab/>
        <w:t>A label can contain information in addition to the information required by legislation.</w:t>
      </w:r>
    </w:p>
    <w:p w:rsidR="007E44EE" w:rsidRPr="00CA4C65" w:rsidRDefault="007E44EE" w:rsidP="000D307C">
      <w:pPr>
        <w:pStyle w:val="subsection"/>
      </w:pPr>
      <w:r w:rsidRPr="00CA4C65">
        <w:tab/>
        <w:t>(2)</w:t>
      </w:r>
      <w:r w:rsidRPr="00CA4C65">
        <w:tab/>
        <w:t>The label must not contain information that is contrary to the information mentioned in subregulation</w:t>
      </w:r>
      <w:r w:rsidR="004C7BB8" w:rsidRPr="00CA4C65">
        <w:t> </w:t>
      </w:r>
      <w:r w:rsidRPr="00CA4C65">
        <w:t>(1).</w:t>
      </w:r>
    </w:p>
    <w:p w:rsidR="007E44EE" w:rsidRPr="00CA4C65" w:rsidRDefault="007E44EE" w:rsidP="000D307C">
      <w:pPr>
        <w:pStyle w:val="subsection"/>
      </w:pPr>
      <w:r w:rsidRPr="00CA4C65">
        <w:tab/>
        <w:t>(3)</w:t>
      </w:r>
      <w:r w:rsidRPr="00CA4C65">
        <w:tab/>
        <w:t>The information mentioned in subregulation</w:t>
      </w:r>
      <w:r w:rsidR="004C7BB8" w:rsidRPr="00CA4C65">
        <w:t> </w:t>
      </w:r>
      <w:r w:rsidRPr="00CA4C65">
        <w:t>(1), on the label, must not be altered, defaced, obliterated, obscured or destroyed.</w:t>
      </w:r>
    </w:p>
    <w:p w:rsidR="007E44EE" w:rsidRPr="00CA4C65" w:rsidRDefault="007E44EE" w:rsidP="000D307C">
      <w:pPr>
        <w:pStyle w:val="ActHead5"/>
      </w:pPr>
      <w:bookmarkStart w:id="62" w:name="_Toc179971243"/>
      <w:r w:rsidRPr="009B6244">
        <w:rPr>
          <w:rStyle w:val="CharSectno"/>
        </w:rPr>
        <w:t>18E</w:t>
      </w:r>
      <w:r w:rsidR="000D307C" w:rsidRPr="00CA4C65">
        <w:t xml:space="preserve">  </w:t>
      </w:r>
      <w:r w:rsidRPr="00CA4C65">
        <w:t>Labelling standards and requirements</w:t>
      </w:r>
      <w:bookmarkEnd w:id="62"/>
    </w:p>
    <w:p w:rsidR="007E44EE" w:rsidRPr="00CA4C65" w:rsidRDefault="007E44EE" w:rsidP="000D307C">
      <w:pPr>
        <w:pStyle w:val="subsection"/>
      </w:pPr>
      <w:r w:rsidRPr="00CA4C65">
        <w:tab/>
      </w:r>
      <w:r w:rsidRPr="00CA4C65">
        <w:tab/>
        <w:t>The label must comply with the requirements of:</w:t>
      </w:r>
    </w:p>
    <w:p w:rsidR="007E44EE" w:rsidRPr="00CA4C65" w:rsidRDefault="007E44EE" w:rsidP="000D307C">
      <w:pPr>
        <w:pStyle w:val="paragraph"/>
      </w:pPr>
      <w:r w:rsidRPr="00CA4C65">
        <w:tab/>
        <w:t>(a)</w:t>
      </w:r>
      <w:r w:rsidRPr="00CA4C65">
        <w:tab/>
        <w:t xml:space="preserve">if a labelling standard has been made by the </w:t>
      </w:r>
      <w:r w:rsidR="0097727F" w:rsidRPr="00CA4C65">
        <w:t>APVMA</w:t>
      </w:r>
      <w:r w:rsidR="000D307C" w:rsidRPr="00CA4C65">
        <w:t>—</w:t>
      </w:r>
      <w:r w:rsidRPr="00CA4C65">
        <w:t>the labelling standard; or</w:t>
      </w:r>
    </w:p>
    <w:p w:rsidR="007E44EE" w:rsidRPr="00CA4C65" w:rsidRDefault="007E44EE" w:rsidP="000D307C">
      <w:pPr>
        <w:pStyle w:val="paragraph"/>
      </w:pPr>
      <w:r w:rsidRPr="00CA4C65">
        <w:tab/>
        <w:t>(b)</w:t>
      </w:r>
      <w:r w:rsidRPr="00CA4C65">
        <w:tab/>
        <w:t xml:space="preserve">if a labelling standard has not been made by the </w:t>
      </w:r>
      <w:r w:rsidR="0097727F" w:rsidRPr="00CA4C65">
        <w:t>APVMA</w:t>
      </w:r>
      <w:r w:rsidR="000D307C" w:rsidRPr="00CA4C65">
        <w:t>—</w:t>
      </w:r>
      <w:r w:rsidRPr="00CA4C65">
        <w:t>either:</w:t>
      </w:r>
    </w:p>
    <w:p w:rsidR="007E44EE" w:rsidRPr="00CA4C65" w:rsidRDefault="007E44EE" w:rsidP="000D307C">
      <w:pPr>
        <w:pStyle w:val="paragraphsub"/>
      </w:pPr>
      <w:r w:rsidRPr="00CA4C65">
        <w:tab/>
        <w:t>(i)</w:t>
      </w:r>
      <w:r w:rsidRPr="00CA4C65">
        <w:tab/>
        <w:t>if the product is a veterinary chemical product</w:t>
      </w:r>
      <w:r w:rsidR="000D307C" w:rsidRPr="00CA4C65">
        <w:t>—</w:t>
      </w:r>
      <w:r w:rsidRPr="00CA4C65">
        <w:t xml:space="preserve">the </w:t>
      </w:r>
      <w:r w:rsidRPr="00CA4C65">
        <w:rPr>
          <w:i/>
        </w:rPr>
        <w:t xml:space="preserve">Veterinary Labelling Code </w:t>
      </w:r>
      <w:r w:rsidRPr="00CA4C65">
        <w:t>made by the APVMA, as in force from time to time; or</w:t>
      </w:r>
    </w:p>
    <w:p w:rsidR="007E44EE" w:rsidRPr="00CA4C65" w:rsidRDefault="007E44EE" w:rsidP="000D307C">
      <w:pPr>
        <w:pStyle w:val="paragraphsub"/>
      </w:pPr>
      <w:r w:rsidRPr="00CA4C65">
        <w:tab/>
        <w:t>(ii)</w:t>
      </w:r>
      <w:r w:rsidRPr="00CA4C65">
        <w:tab/>
        <w:t>if the product is an agricultural chemical product</w:t>
      </w:r>
      <w:r w:rsidR="000D307C" w:rsidRPr="00CA4C65">
        <w:t>—</w:t>
      </w:r>
      <w:r w:rsidRPr="00CA4C65">
        <w:t xml:space="preserve">the </w:t>
      </w:r>
      <w:r w:rsidRPr="00CA4C65">
        <w:rPr>
          <w:i/>
        </w:rPr>
        <w:t xml:space="preserve">Agricultural Labelling Code </w:t>
      </w:r>
      <w:r w:rsidRPr="00CA4C65">
        <w:t>made by the APVMA, as in force from time to time.</w:t>
      </w:r>
    </w:p>
    <w:p w:rsidR="007E44EE" w:rsidRPr="00CA4C65" w:rsidRDefault="000D307C" w:rsidP="000D307C">
      <w:pPr>
        <w:pStyle w:val="notetext"/>
      </w:pPr>
      <w:r w:rsidRPr="00CA4C65">
        <w:t>Note:</w:t>
      </w:r>
      <w:r w:rsidRPr="00CA4C65">
        <w:tab/>
      </w:r>
      <w:r w:rsidR="007E44EE" w:rsidRPr="00CA4C65">
        <w:t xml:space="preserve">The </w:t>
      </w:r>
      <w:r w:rsidR="007E44EE" w:rsidRPr="00CA4C65">
        <w:rPr>
          <w:i/>
        </w:rPr>
        <w:t>Veterinary Labelling Code</w:t>
      </w:r>
      <w:r w:rsidR="007E44EE" w:rsidRPr="00CA4C65">
        <w:t xml:space="preserve"> and the </w:t>
      </w:r>
      <w:r w:rsidR="007E44EE" w:rsidRPr="00CA4C65">
        <w:rPr>
          <w:i/>
        </w:rPr>
        <w:t>Agricultural Labelling Code</w:t>
      </w:r>
      <w:r w:rsidR="007E44EE" w:rsidRPr="00CA4C65">
        <w:t xml:space="preserve"> are available at http://www.apvma.gov.au.</w:t>
      </w:r>
    </w:p>
    <w:p w:rsidR="007E44EE" w:rsidRPr="00CA4C65" w:rsidRDefault="007E44EE" w:rsidP="000D307C">
      <w:pPr>
        <w:pStyle w:val="ActHead5"/>
      </w:pPr>
      <w:bookmarkStart w:id="63" w:name="_Toc179971244"/>
      <w:r w:rsidRPr="009B6244">
        <w:rPr>
          <w:rStyle w:val="CharSectno"/>
        </w:rPr>
        <w:t>18F</w:t>
      </w:r>
      <w:r w:rsidR="000D307C" w:rsidRPr="00CA4C65">
        <w:t xml:space="preserve">  </w:t>
      </w:r>
      <w:r w:rsidRPr="00CA4C65">
        <w:t>Requirements for information on labels</w:t>
      </w:r>
      <w:bookmarkEnd w:id="63"/>
    </w:p>
    <w:p w:rsidR="007E44EE" w:rsidRPr="00CA4C65" w:rsidRDefault="007E44EE" w:rsidP="000D307C">
      <w:pPr>
        <w:pStyle w:val="subsection"/>
      </w:pPr>
      <w:r w:rsidRPr="00CA4C65">
        <w:tab/>
        <w:t>(1)</w:t>
      </w:r>
      <w:r w:rsidRPr="00CA4C65">
        <w:tab/>
        <w:t>The label must not contain misleading or deceptive information about either:</w:t>
      </w:r>
    </w:p>
    <w:p w:rsidR="0097727F" w:rsidRPr="00CA4C65" w:rsidRDefault="0097727F" w:rsidP="0097727F">
      <w:pPr>
        <w:pStyle w:val="paragraph"/>
      </w:pPr>
      <w:r w:rsidRPr="00CA4C65">
        <w:tab/>
        <w:t>(a)</w:t>
      </w:r>
      <w:r w:rsidRPr="00CA4C65">
        <w:tab/>
        <w:t>the information required by subregulation</w:t>
      </w:r>
      <w:r w:rsidR="005F670B" w:rsidRPr="00CA4C65">
        <w:t> </w:t>
      </w:r>
      <w:r w:rsidRPr="00CA4C65">
        <w:t>18D(1) to be stated on the label; or</w:t>
      </w:r>
    </w:p>
    <w:p w:rsidR="007E44EE" w:rsidRPr="00CA4C65" w:rsidRDefault="007E44EE" w:rsidP="000D307C">
      <w:pPr>
        <w:pStyle w:val="paragraph"/>
      </w:pPr>
      <w:r w:rsidRPr="00CA4C65">
        <w:tab/>
        <w:t>(b)</w:t>
      </w:r>
      <w:r w:rsidRPr="00CA4C65">
        <w:tab/>
        <w:t>the use, safety, environmental impact or efficacy of the chemical product to which the label relates.</w:t>
      </w:r>
    </w:p>
    <w:p w:rsidR="007E44EE" w:rsidRPr="00CA4C65" w:rsidRDefault="007E44EE" w:rsidP="000D307C">
      <w:pPr>
        <w:pStyle w:val="subsection"/>
      </w:pPr>
      <w:r w:rsidRPr="00CA4C65">
        <w:tab/>
        <w:t>(2)</w:t>
      </w:r>
      <w:r w:rsidRPr="00CA4C65">
        <w:tab/>
        <w:t>If the label is, or is required to be, attached to a container, information must not accompany or be placed on the container, including in the form of another label, if the information expressly or impliedly:</w:t>
      </w:r>
    </w:p>
    <w:p w:rsidR="007E44EE" w:rsidRPr="00CA4C65" w:rsidRDefault="007E44EE" w:rsidP="000D307C">
      <w:pPr>
        <w:pStyle w:val="paragraph"/>
      </w:pPr>
      <w:r w:rsidRPr="00CA4C65">
        <w:tab/>
        <w:t>(a)</w:t>
      </w:r>
      <w:r w:rsidRPr="00CA4C65">
        <w:tab/>
        <w:t>negates or varies information required by subregulation</w:t>
      </w:r>
      <w:r w:rsidR="005F670B" w:rsidRPr="00CA4C65">
        <w:t> </w:t>
      </w:r>
      <w:r w:rsidRPr="00CA4C65">
        <w:t>18D(1) to be stated on the label; or</w:t>
      </w:r>
    </w:p>
    <w:p w:rsidR="007E44EE" w:rsidRPr="00CA4C65" w:rsidRDefault="007E44EE" w:rsidP="000D307C">
      <w:pPr>
        <w:pStyle w:val="paragraph"/>
      </w:pPr>
      <w:r w:rsidRPr="00CA4C65">
        <w:tab/>
        <w:t>(b)</w:t>
      </w:r>
      <w:r w:rsidRPr="00CA4C65">
        <w:tab/>
        <w:t>qualifies or minimises the substance or effect of the information required by subregulation</w:t>
      </w:r>
      <w:r w:rsidR="005F670B" w:rsidRPr="00CA4C65">
        <w:t> </w:t>
      </w:r>
      <w:r w:rsidRPr="00CA4C65">
        <w:t>18D(1) to be stated on the label.</w:t>
      </w:r>
    </w:p>
    <w:p w:rsidR="007E44EE" w:rsidRPr="00CA4C65" w:rsidRDefault="007E44EE" w:rsidP="000D307C">
      <w:pPr>
        <w:pStyle w:val="subsection"/>
      </w:pPr>
      <w:r w:rsidRPr="00CA4C65">
        <w:tab/>
        <w:t>(3)</w:t>
      </w:r>
      <w:r w:rsidRPr="00CA4C65">
        <w:tab/>
      </w:r>
      <w:r w:rsidRPr="00CA4C65">
        <w:rPr>
          <w:szCs w:val="22"/>
        </w:rPr>
        <w:t>To avoid doubt, the label must not contain instructions about the circumstances in which, or the purposes for which, the chemical product can be used, if those instructions are inconsistent with the instructions for use approved for the label by the APVMA.</w:t>
      </w:r>
    </w:p>
    <w:p w:rsidR="007E44EE" w:rsidRPr="00CA4C65" w:rsidRDefault="007E44EE" w:rsidP="000D307C">
      <w:pPr>
        <w:pStyle w:val="ActHead5"/>
      </w:pPr>
      <w:bookmarkStart w:id="64" w:name="_Toc179971245"/>
      <w:r w:rsidRPr="009B6244">
        <w:rPr>
          <w:rStyle w:val="CharSectno"/>
        </w:rPr>
        <w:t>18G</w:t>
      </w:r>
      <w:r w:rsidR="000D307C" w:rsidRPr="00CA4C65">
        <w:t xml:space="preserve">  </w:t>
      </w:r>
      <w:r w:rsidRPr="00CA4C65">
        <w:t>Requirements about claims inconsistent with labels</w:t>
      </w:r>
      <w:bookmarkEnd w:id="64"/>
    </w:p>
    <w:p w:rsidR="007E44EE" w:rsidRPr="00CA4C65" w:rsidRDefault="007E44EE" w:rsidP="000D307C">
      <w:pPr>
        <w:pStyle w:val="subsection"/>
      </w:pPr>
      <w:r w:rsidRPr="00CA4C65">
        <w:tab/>
        <w:t>(1)</w:t>
      </w:r>
      <w:r w:rsidRPr="00CA4C65">
        <w:tab/>
      </w:r>
      <w:r w:rsidR="004932BD" w:rsidRPr="00CA4C65">
        <w:t>The holder of the approval of the label</w:t>
      </w:r>
      <w:r w:rsidRPr="00CA4C65">
        <w:t xml:space="preserve"> in relation to the label must not make any claim, or cause or permit any claim to be made, about:</w:t>
      </w:r>
    </w:p>
    <w:p w:rsidR="007E44EE" w:rsidRPr="00CA4C65" w:rsidRDefault="007E44EE" w:rsidP="000D307C">
      <w:pPr>
        <w:pStyle w:val="paragraph"/>
      </w:pPr>
      <w:r w:rsidRPr="00CA4C65">
        <w:lastRenderedPageBreak/>
        <w:tab/>
        <w:t>(a)</w:t>
      </w:r>
      <w:r w:rsidRPr="00CA4C65">
        <w:tab/>
        <w:t>a registered chemical product; or</w:t>
      </w:r>
    </w:p>
    <w:p w:rsidR="007E44EE" w:rsidRPr="00CA4C65" w:rsidRDefault="007E44EE" w:rsidP="000D307C">
      <w:pPr>
        <w:pStyle w:val="paragraph"/>
      </w:pPr>
      <w:r w:rsidRPr="00CA4C65">
        <w:tab/>
        <w:t>(b)</w:t>
      </w:r>
      <w:r w:rsidRPr="00CA4C65">
        <w:tab/>
        <w:t>a chemical product that contains a registered chemical product;</w:t>
      </w:r>
    </w:p>
    <w:p w:rsidR="007E44EE" w:rsidRPr="00CA4C65" w:rsidRDefault="007E44EE" w:rsidP="000D307C">
      <w:pPr>
        <w:pStyle w:val="subsection2"/>
      </w:pPr>
      <w:r w:rsidRPr="00CA4C65">
        <w:t>that is inconsistent with an instruction on the label for a container for the chemical product.</w:t>
      </w:r>
    </w:p>
    <w:p w:rsidR="007E44EE" w:rsidRPr="00CA4C65" w:rsidRDefault="007E44EE" w:rsidP="000D307C">
      <w:pPr>
        <w:pStyle w:val="subsection"/>
      </w:pPr>
      <w:r w:rsidRPr="00CA4C65">
        <w:tab/>
        <w:t>(2)</w:t>
      </w:r>
      <w:r w:rsidRPr="00CA4C65">
        <w:tab/>
        <w:t>Subregulation (1) does not apply to:</w:t>
      </w:r>
    </w:p>
    <w:p w:rsidR="007E44EE" w:rsidRPr="00CA4C65" w:rsidRDefault="007E44EE" w:rsidP="000D307C">
      <w:pPr>
        <w:pStyle w:val="paragraph"/>
      </w:pPr>
      <w:r w:rsidRPr="00CA4C65">
        <w:tab/>
        <w:t>(a)</w:t>
      </w:r>
      <w:r w:rsidRPr="00CA4C65">
        <w:tab/>
        <w:t>a claim exempted by the APVMA from the operation of section</w:t>
      </w:r>
      <w:r w:rsidR="005F670B" w:rsidRPr="00CA4C65">
        <w:t> </w:t>
      </w:r>
      <w:r w:rsidRPr="00CA4C65">
        <w:t>84 of the Code; or</w:t>
      </w:r>
    </w:p>
    <w:p w:rsidR="007E44EE" w:rsidRPr="00CA4C65" w:rsidRDefault="007E44EE" w:rsidP="000D307C">
      <w:pPr>
        <w:pStyle w:val="paragraph"/>
      </w:pPr>
      <w:r w:rsidRPr="00CA4C65">
        <w:tab/>
        <w:t>(b)</w:t>
      </w:r>
      <w:r w:rsidRPr="00CA4C65">
        <w:tab/>
        <w:t xml:space="preserve">a claim made in a notice published under </w:t>
      </w:r>
      <w:r w:rsidR="004932BD" w:rsidRPr="00CA4C65">
        <w:t>paragraph</w:t>
      </w:r>
      <w:r w:rsidR="005F670B" w:rsidRPr="00CA4C65">
        <w:t> </w:t>
      </w:r>
      <w:r w:rsidR="004932BD" w:rsidRPr="00CA4C65">
        <w:t>45A(1)(b)</w:t>
      </w:r>
      <w:r w:rsidRPr="00CA4C65">
        <w:t xml:space="preserve"> of the Code; or</w:t>
      </w:r>
    </w:p>
    <w:p w:rsidR="007E44EE" w:rsidRPr="00CA4C65" w:rsidRDefault="007E44EE" w:rsidP="000D307C">
      <w:pPr>
        <w:pStyle w:val="paragraph"/>
      </w:pPr>
      <w:r w:rsidRPr="00CA4C65">
        <w:tab/>
        <w:t>(c)</w:t>
      </w:r>
      <w:r w:rsidRPr="00CA4C65">
        <w:tab/>
        <w:t>a claim permitted to be made under a law of the Commonwealth; or</w:t>
      </w:r>
    </w:p>
    <w:p w:rsidR="007E44EE" w:rsidRPr="00CA4C65" w:rsidRDefault="007E44EE" w:rsidP="000D307C">
      <w:pPr>
        <w:pStyle w:val="paragraph"/>
      </w:pPr>
      <w:r w:rsidRPr="00CA4C65">
        <w:tab/>
        <w:t>(d)</w:t>
      </w:r>
      <w:r w:rsidRPr="00CA4C65">
        <w:tab/>
        <w:t>a claim about conduct the person is authorised to engage in by a permit issued by the APVMA.</w:t>
      </w:r>
    </w:p>
    <w:p w:rsidR="007E44EE" w:rsidRPr="00CA4C65" w:rsidRDefault="007E44EE" w:rsidP="009751D8">
      <w:pPr>
        <w:pStyle w:val="ActHead5"/>
      </w:pPr>
      <w:bookmarkStart w:id="65" w:name="_Toc179971246"/>
      <w:r w:rsidRPr="009B6244">
        <w:rPr>
          <w:rStyle w:val="CharSectno"/>
        </w:rPr>
        <w:t>18H</w:t>
      </w:r>
      <w:r w:rsidR="000D307C" w:rsidRPr="00CA4C65">
        <w:t xml:space="preserve">  </w:t>
      </w:r>
      <w:r w:rsidRPr="00CA4C65">
        <w:t>Retention of label and information about label</w:t>
      </w:r>
      <w:bookmarkEnd w:id="65"/>
    </w:p>
    <w:p w:rsidR="007E44EE" w:rsidRPr="00CA4C65" w:rsidRDefault="007E44EE" w:rsidP="009751D8">
      <w:pPr>
        <w:pStyle w:val="subsection"/>
        <w:keepNext/>
        <w:keepLines/>
      </w:pPr>
      <w:r w:rsidRPr="00CA4C65">
        <w:tab/>
        <w:t>(1)</w:t>
      </w:r>
      <w:r w:rsidRPr="00CA4C65">
        <w:tab/>
      </w:r>
      <w:r w:rsidR="004932BD" w:rsidRPr="00CA4C65">
        <w:t>The holder of the approval of the label</w:t>
      </w:r>
      <w:r w:rsidRPr="00CA4C65">
        <w:t xml:space="preserve"> must:</w:t>
      </w:r>
    </w:p>
    <w:p w:rsidR="007E44EE" w:rsidRPr="00CA4C65" w:rsidRDefault="007E44EE" w:rsidP="009751D8">
      <w:pPr>
        <w:pStyle w:val="paragraph"/>
        <w:keepNext/>
        <w:keepLines/>
      </w:pPr>
      <w:r w:rsidRPr="00CA4C65">
        <w:tab/>
        <w:t>(a)</w:t>
      </w:r>
      <w:r w:rsidRPr="00CA4C65">
        <w:tab/>
        <w:t>retain a copy of each form of the label that is attached to a container, or a series of containers, released for supply; and</w:t>
      </w:r>
    </w:p>
    <w:p w:rsidR="007E44EE" w:rsidRPr="00CA4C65" w:rsidRDefault="007E44EE" w:rsidP="000D307C">
      <w:pPr>
        <w:pStyle w:val="paragraph"/>
      </w:pPr>
      <w:r w:rsidRPr="00CA4C65">
        <w:tab/>
        <w:t>(b)</w:t>
      </w:r>
      <w:r w:rsidRPr="00CA4C65">
        <w:tab/>
        <w:t>record either:</w:t>
      </w:r>
    </w:p>
    <w:p w:rsidR="007E44EE" w:rsidRPr="00CA4C65" w:rsidRDefault="007E44EE" w:rsidP="000D307C">
      <w:pPr>
        <w:pStyle w:val="paragraphsub"/>
      </w:pPr>
      <w:r w:rsidRPr="00CA4C65">
        <w:tab/>
        <w:t>(i)</w:t>
      </w:r>
      <w:r w:rsidRPr="00CA4C65">
        <w:tab/>
        <w:t>if the form of the label states a sequential batch number of the chemical product</w:t>
      </w:r>
      <w:r w:rsidR="000D307C" w:rsidRPr="00CA4C65">
        <w:t>—</w:t>
      </w:r>
      <w:r w:rsidRPr="00CA4C65">
        <w:t>the first batch number in the sequence for the form of label; or</w:t>
      </w:r>
    </w:p>
    <w:p w:rsidR="007E44EE" w:rsidRPr="00CA4C65" w:rsidRDefault="007E44EE" w:rsidP="000D307C">
      <w:pPr>
        <w:pStyle w:val="paragraphsub"/>
      </w:pPr>
      <w:r w:rsidRPr="00CA4C65">
        <w:tab/>
        <w:t>(ii)</w:t>
      </w:r>
      <w:r w:rsidRPr="00CA4C65">
        <w:tab/>
        <w:t>if the form of the label does not state a sequential batch number of the chemical product</w:t>
      </w:r>
      <w:r w:rsidR="000D307C" w:rsidRPr="00CA4C65">
        <w:t>—</w:t>
      </w:r>
      <w:r w:rsidRPr="00CA4C65">
        <w:t>each batch number for the form of label; and</w:t>
      </w:r>
    </w:p>
    <w:p w:rsidR="007E44EE" w:rsidRPr="00CA4C65" w:rsidRDefault="007E44EE" w:rsidP="000D307C">
      <w:pPr>
        <w:pStyle w:val="paragraph"/>
      </w:pPr>
      <w:r w:rsidRPr="00CA4C65">
        <w:tab/>
        <w:t>(c)</w:t>
      </w:r>
      <w:r w:rsidRPr="00CA4C65">
        <w:tab/>
        <w:t>record the day on which the series of containers on which the form of the label is attached is first released for supply.</w:t>
      </w:r>
    </w:p>
    <w:p w:rsidR="007E44EE" w:rsidRPr="00CA4C65" w:rsidRDefault="007E44EE" w:rsidP="000D307C">
      <w:pPr>
        <w:pStyle w:val="subsection"/>
      </w:pPr>
      <w:r w:rsidRPr="00CA4C65">
        <w:tab/>
        <w:t>(2)</w:t>
      </w:r>
      <w:r w:rsidRPr="00CA4C65">
        <w:tab/>
        <w:t>The label and information mentioned in subregulation (1) must be retained:</w:t>
      </w:r>
    </w:p>
    <w:p w:rsidR="007E44EE" w:rsidRPr="00CA4C65" w:rsidRDefault="007E44EE" w:rsidP="000D307C">
      <w:pPr>
        <w:pStyle w:val="paragraph"/>
      </w:pPr>
      <w:r w:rsidRPr="00CA4C65">
        <w:tab/>
        <w:t>(a)</w:t>
      </w:r>
      <w:r w:rsidRPr="00CA4C65">
        <w:tab/>
        <w:t>in a secure manner; and</w:t>
      </w:r>
    </w:p>
    <w:p w:rsidR="007E44EE" w:rsidRPr="00CA4C65" w:rsidRDefault="007E44EE" w:rsidP="000D307C">
      <w:pPr>
        <w:pStyle w:val="paragraph"/>
      </w:pPr>
      <w:r w:rsidRPr="00CA4C65">
        <w:tab/>
        <w:t>(b)</w:t>
      </w:r>
      <w:r w:rsidRPr="00CA4C65">
        <w:tab/>
        <w:t>for a 5 year period commencing on the last day on which the chemical product is supplied in a container with the label attached.</w:t>
      </w:r>
    </w:p>
    <w:p w:rsidR="007E44EE" w:rsidRPr="00CA4C65" w:rsidRDefault="007E44EE" w:rsidP="000D307C">
      <w:pPr>
        <w:pStyle w:val="subsection"/>
      </w:pPr>
      <w:r w:rsidRPr="00CA4C65">
        <w:tab/>
        <w:t>(3)</w:t>
      </w:r>
      <w:r w:rsidRPr="00CA4C65">
        <w:tab/>
        <w:t xml:space="preserve">For </w:t>
      </w:r>
      <w:r w:rsidR="005F670B" w:rsidRPr="00CA4C65">
        <w:t>paragraphs (</w:t>
      </w:r>
      <w:r w:rsidRPr="00CA4C65">
        <w:t xml:space="preserve">1)(a) and (c), a container is </w:t>
      </w:r>
      <w:r w:rsidRPr="00CA4C65">
        <w:rPr>
          <w:b/>
          <w:i/>
        </w:rPr>
        <w:t>released for supply</w:t>
      </w:r>
      <w:r w:rsidRPr="00CA4C65">
        <w:t xml:space="preserve"> on the day when the container is sent from a manufacturing or packaging facility for the purposes of distribution or sale.</w:t>
      </w:r>
    </w:p>
    <w:p w:rsidR="007E44EE" w:rsidRPr="00CA4C65" w:rsidRDefault="007E44EE" w:rsidP="000D307C">
      <w:pPr>
        <w:pStyle w:val="ActHead5"/>
      </w:pPr>
      <w:bookmarkStart w:id="66" w:name="_Toc179971247"/>
      <w:r w:rsidRPr="009B6244">
        <w:rPr>
          <w:rStyle w:val="CharSectno"/>
        </w:rPr>
        <w:t>18I</w:t>
      </w:r>
      <w:r w:rsidR="000D307C" w:rsidRPr="00CA4C65">
        <w:t xml:space="preserve">  </w:t>
      </w:r>
      <w:r w:rsidRPr="00CA4C65">
        <w:t>Providing label and information about label to APVMA</w:t>
      </w:r>
      <w:bookmarkEnd w:id="66"/>
    </w:p>
    <w:p w:rsidR="007E44EE" w:rsidRPr="00CA4C65" w:rsidRDefault="007E44EE" w:rsidP="000D307C">
      <w:pPr>
        <w:pStyle w:val="subsection"/>
      </w:pPr>
      <w:r w:rsidRPr="00CA4C65">
        <w:tab/>
        <w:t>(1)</w:t>
      </w:r>
      <w:r w:rsidRPr="00CA4C65">
        <w:tab/>
      </w:r>
      <w:r w:rsidR="004932BD" w:rsidRPr="00CA4C65">
        <w:t>The holder of the approval of the label</w:t>
      </w:r>
      <w:r w:rsidRPr="00CA4C65">
        <w:t xml:space="preserve"> must, on a written request by the APVMA for:</w:t>
      </w:r>
    </w:p>
    <w:p w:rsidR="007E44EE" w:rsidRPr="00CA4C65" w:rsidRDefault="007E44EE" w:rsidP="000D307C">
      <w:pPr>
        <w:pStyle w:val="paragraph"/>
      </w:pPr>
      <w:r w:rsidRPr="00CA4C65">
        <w:tab/>
        <w:t>(a)</w:t>
      </w:r>
      <w:r w:rsidRPr="00CA4C65">
        <w:tab/>
        <w:t>a copy of a form of the label mentioned in paragraph</w:t>
      </w:r>
      <w:r w:rsidR="005F670B" w:rsidRPr="00CA4C65">
        <w:t> </w:t>
      </w:r>
      <w:r w:rsidRPr="00CA4C65">
        <w:t>18H(1)(a); and</w:t>
      </w:r>
    </w:p>
    <w:p w:rsidR="007E44EE" w:rsidRPr="00CA4C65" w:rsidRDefault="007E44EE" w:rsidP="000D307C">
      <w:pPr>
        <w:pStyle w:val="paragraph"/>
      </w:pPr>
      <w:r w:rsidRPr="00CA4C65">
        <w:tab/>
        <w:t>(b)</w:t>
      </w:r>
      <w:r w:rsidRPr="00CA4C65">
        <w:tab/>
        <w:t>information about the label mentioned in paragraphs 18H(1)(b) and (c);</w:t>
      </w:r>
    </w:p>
    <w:p w:rsidR="007E44EE" w:rsidRPr="00CA4C65" w:rsidRDefault="007E44EE" w:rsidP="000D307C">
      <w:pPr>
        <w:pStyle w:val="subsection2"/>
      </w:pPr>
      <w:r w:rsidRPr="00CA4C65">
        <w:t>provide the label and information requested to the APVMA.</w:t>
      </w:r>
    </w:p>
    <w:p w:rsidR="007E44EE" w:rsidRPr="00CA4C65" w:rsidRDefault="007E44EE" w:rsidP="000D307C">
      <w:pPr>
        <w:pStyle w:val="subsection"/>
      </w:pPr>
      <w:r w:rsidRPr="00CA4C65">
        <w:tab/>
        <w:t>(2)</w:t>
      </w:r>
      <w:r w:rsidRPr="00CA4C65">
        <w:tab/>
        <w:t>If the request is for a copy of a form of a label, the copy must be accompanied by a declaration that the copy is of a form of label that has been attached to a container to which it relates.</w:t>
      </w:r>
    </w:p>
    <w:p w:rsidR="007E44EE" w:rsidRPr="00CA4C65" w:rsidRDefault="007E44EE" w:rsidP="000D307C">
      <w:pPr>
        <w:pStyle w:val="subsection"/>
      </w:pPr>
      <w:r w:rsidRPr="00CA4C65">
        <w:lastRenderedPageBreak/>
        <w:tab/>
        <w:t>(3)</w:t>
      </w:r>
      <w:r w:rsidRPr="00CA4C65">
        <w:tab/>
        <w:t>The label and information must be provided to the APVMA on the earlier of the following:</w:t>
      </w:r>
    </w:p>
    <w:p w:rsidR="007E44EE" w:rsidRPr="00CA4C65" w:rsidRDefault="007E44EE" w:rsidP="000D307C">
      <w:pPr>
        <w:pStyle w:val="paragraph"/>
      </w:pPr>
      <w:r w:rsidRPr="00CA4C65">
        <w:tab/>
        <w:t>(a)</w:t>
      </w:r>
      <w:r w:rsidRPr="00CA4C65">
        <w:tab/>
        <w:t>within 10 days of the day on which the request for the label and information is received;</w:t>
      </w:r>
    </w:p>
    <w:p w:rsidR="007E44EE" w:rsidRPr="00CA4C65" w:rsidRDefault="007E44EE" w:rsidP="000D307C">
      <w:pPr>
        <w:pStyle w:val="paragraph"/>
      </w:pPr>
      <w:r w:rsidRPr="00CA4C65">
        <w:tab/>
        <w:t>(b)</w:t>
      </w:r>
      <w:r w:rsidRPr="00CA4C65">
        <w:tab/>
        <w:t>on a day advised by the APVMA.</w:t>
      </w:r>
    </w:p>
    <w:p w:rsidR="007E44EE" w:rsidRPr="00CA4C65" w:rsidRDefault="007E44EE" w:rsidP="000D307C">
      <w:pPr>
        <w:pStyle w:val="subsection"/>
      </w:pPr>
      <w:r w:rsidRPr="00CA4C65">
        <w:tab/>
        <w:t>(4)</w:t>
      </w:r>
      <w:r w:rsidRPr="00CA4C65">
        <w:tab/>
        <w:t xml:space="preserve">The APVMA must not advise a date for </w:t>
      </w:r>
      <w:r w:rsidR="005F670B" w:rsidRPr="00CA4C65">
        <w:t>paragraph (</w:t>
      </w:r>
      <w:r w:rsidRPr="00CA4C65">
        <w:t>3)(b) unless:</w:t>
      </w:r>
    </w:p>
    <w:p w:rsidR="007E44EE" w:rsidRPr="00CA4C65" w:rsidRDefault="007E44EE" w:rsidP="000D307C">
      <w:pPr>
        <w:pStyle w:val="paragraph"/>
      </w:pPr>
      <w:r w:rsidRPr="00CA4C65">
        <w:tab/>
        <w:t>(a)</w:t>
      </w:r>
      <w:r w:rsidRPr="00CA4C65">
        <w:tab/>
        <w:t xml:space="preserve">the APVMA believes it is necessary to receive the label or information before the end of the period mentioned in </w:t>
      </w:r>
      <w:r w:rsidR="005F670B" w:rsidRPr="00CA4C65">
        <w:t>paragraph (</w:t>
      </w:r>
      <w:r w:rsidRPr="00CA4C65">
        <w:t xml:space="preserve">3)(a) to prevent imminent risk </w:t>
      </w:r>
      <w:r w:rsidR="004932BD" w:rsidRPr="00CA4C65">
        <w:t>to persons of death, serious illness or serious injury</w:t>
      </w:r>
      <w:r w:rsidRPr="00CA4C65">
        <w:t>; and</w:t>
      </w:r>
    </w:p>
    <w:p w:rsidR="007E44EE" w:rsidRPr="00CA4C65" w:rsidRDefault="007E44EE" w:rsidP="000D307C">
      <w:pPr>
        <w:pStyle w:val="paragraph"/>
      </w:pPr>
      <w:r w:rsidRPr="00CA4C65">
        <w:tab/>
        <w:t>(b)</w:t>
      </w:r>
      <w:r w:rsidRPr="00CA4C65">
        <w:tab/>
        <w:t>the APVMA provides the reasons for the early date in the written request.</w:t>
      </w:r>
    </w:p>
    <w:p w:rsidR="004932BD" w:rsidRPr="00CA4C65" w:rsidRDefault="004932BD" w:rsidP="004932BD">
      <w:pPr>
        <w:pStyle w:val="ActHead5"/>
      </w:pPr>
      <w:bookmarkStart w:id="67" w:name="_Toc179971248"/>
      <w:r w:rsidRPr="009B6244">
        <w:rPr>
          <w:rStyle w:val="CharSectno"/>
        </w:rPr>
        <w:t>18J</w:t>
      </w:r>
      <w:r w:rsidRPr="00CA4C65">
        <w:t xml:space="preserve">  Identifying information recorded for holder and nominated agent</w:t>
      </w:r>
      <w:bookmarkEnd w:id="67"/>
    </w:p>
    <w:p w:rsidR="004932BD" w:rsidRPr="00CA4C65" w:rsidRDefault="004932BD" w:rsidP="004932BD">
      <w:pPr>
        <w:pStyle w:val="subsection"/>
      </w:pPr>
      <w:r w:rsidRPr="00CA4C65">
        <w:tab/>
      </w:r>
      <w:r w:rsidRPr="00CA4C65">
        <w:tab/>
        <w:t xml:space="preserve">The approval of a label for containers for a chemical product is subject to the condition that the identifying information for the holder of the approval, and the nominated agent </w:t>
      </w:r>
      <w:r w:rsidR="0097727F" w:rsidRPr="00CA4C65">
        <w:t>(if any) for the holder, must be the identifying information for the holder, and the nominated</w:t>
      </w:r>
      <w:r w:rsidRPr="00CA4C65">
        <w:t xml:space="preserve"> agent (if any), recorded for the label in the relevant APVMA file.</w:t>
      </w:r>
    </w:p>
    <w:p w:rsidR="004932BD" w:rsidRPr="00CA4C65" w:rsidRDefault="004932BD" w:rsidP="004932BD">
      <w:pPr>
        <w:pStyle w:val="ActHead4"/>
      </w:pPr>
      <w:bookmarkStart w:id="68" w:name="_Toc179971249"/>
      <w:r w:rsidRPr="009B6244">
        <w:rPr>
          <w:rStyle w:val="CharSubdNo"/>
        </w:rPr>
        <w:t>Subdivision</w:t>
      </w:r>
      <w:r w:rsidR="005F670B" w:rsidRPr="009B6244">
        <w:rPr>
          <w:rStyle w:val="CharSubdNo"/>
        </w:rPr>
        <w:t> </w:t>
      </w:r>
      <w:r w:rsidRPr="009B6244">
        <w:rPr>
          <w:rStyle w:val="CharSubdNo"/>
        </w:rPr>
        <w:t>2.1.6A</w:t>
      </w:r>
      <w:r w:rsidRPr="00CA4C65">
        <w:t>—</w:t>
      </w:r>
      <w:r w:rsidRPr="009B6244">
        <w:rPr>
          <w:rStyle w:val="CharSubdText"/>
        </w:rPr>
        <w:t>Incorrect particulars and conditions</w:t>
      </w:r>
      <w:bookmarkEnd w:id="68"/>
    </w:p>
    <w:p w:rsidR="004932BD" w:rsidRPr="00CA4C65" w:rsidRDefault="004932BD" w:rsidP="004932BD">
      <w:pPr>
        <w:pStyle w:val="ActHead5"/>
      </w:pPr>
      <w:bookmarkStart w:id="69" w:name="_Toc179971250"/>
      <w:r w:rsidRPr="009B6244">
        <w:rPr>
          <w:rStyle w:val="CharSectno"/>
        </w:rPr>
        <w:t>18K</w:t>
      </w:r>
      <w:r w:rsidRPr="00CA4C65">
        <w:t xml:space="preserve">  Incorrect particulars and conditions APVMA must correct</w:t>
      </w:r>
      <w:bookmarkEnd w:id="69"/>
    </w:p>
    <w:p w:rsidR="004932BD" w:rsidRPr="00CA4C65" w:rsidRDefault="004932BD" w:rsidP="004932BD">
      <w:pPr>
        <w:pStyle w:val="subsection"/>
      </w:pPr>
      <w:r w:rsidRPr="00CA4C65">
        <w:tab/>
      </w:r>
      <w:r w:rsidRPr="00CA4C65">
        <w:tab/>
        <w:t>For paragraph</w:t>
      </w:r>
      <w:r w:rsidR="005F670B" w:rsidRPr="00CA4C65">
        <w:t> </w:t>
      </w:r>
      <w:r w:rsidRPr="00CA4C65">
        <w:t>26(1)(b) of the Code, the following kinds of relevant particulars or conditions are prescribed:</w:t>
      </w:r>
    </w:p>
    <w:p w:rsidR="004932BD" w:rsidRPr="00CA4C65" w:rsidRDefault="004932BD" w:rsidP="004932BD">
      <w:pPr>
        <w:pStyle w:val="paragraph"/>
      </w:pPr>
      <w:r w:rsidRPr="00CA4C65">
        <w:tab/>
        <w:t>(a)</w:t>
      </w:r>
      <w:r w:rsidRPr="00CA4C65">
        <w:tab/>
        <w:t>the signal words required by the current Poisons Standard in relation to an approved label;</w:t>
      </w:r>
    </w:p>
    <w:p w:rsidR="00A75B89" w:rsidRPr="00CA4C65" w:rsidRDefault="00A75B89" w:rsidP="00A75B89">
      <w:pPr>
        <w:pStyle w:val="paragraph"/>
      </w:pPr>
      <w:r w:rsidRPr="00CA4C65">
        <w:tab/>
        <w:t>(b)</w:t>
      </w:r>
      <w:r w:rsidRPr="00CA4C65">
        <w:tab/>
        <w:t>the following information about the holder of an approval or registration or the nominated agent (if any) for the approval or registration:</w:t>
      </w:r>
    </w:p>
    <w:p w:rsidR="00A75B89" w:rsidRPr="00CA4C65" w:rsidRDefault="00A75B89" w:rsidP="00A75B89">
      <w:pPr>
        <w:pStyle w:val="paragraphsub"/>
      </w:pPr>
      <w:r w:rsidRPr="00CA4C65">
        <w:tab/>
        <w:t>(i)</w:t>
      </w:r>
      <w:r w:rsidRPr="00CA4C65">
        <w:tab/>
        <w:t>the name of the holder or agent;</w:t>
      </w:r>
    </w:p>
    <w:p w:rsidR="00A75B89" w:rsidRPr="00CA4C65" w:rsidRDefault="00A75B89" w:rsidP="00A75B89">
      <w:pPr>
        <w:pStyle w:val="paragraphsub"/>
      </w:pPr>
      <w:r w:rsidRPr="00CA4C65">
        <w:tab/>
        <w:t>(ii)</w:t>
      </w:r>
      <w:r w:rsidRPr="00CA4C65">
        <w:tab/>
        <w:t>the ABN (if any) of the holder or agent;</w:t>
      </w:r>
    </w:p>
    <w:p w:rsidR="00A75B89" w:rsidRPr="00CA4C65" w:rsidRDefault="00A75B89" w:rsidP="00A75B89">
      <w:pPr>
        <w:pStyle w:val="paragraphsub"/>
      </w:pPr>
      <w:r w:rsidRPr="00CA4C65">
        <w:tab/>
        <w:t>(iii)</w:t>
      </w:r>
      <w:r w:rsidRPr="00CA4C65">
        <w:tab/>
        <w:t>the trading name (if any) of the holder or agent;</w:t>
      </w:r>
    </w:p>
    <w:p w:rsidR="00A75B89" w:rsidRPr="00CA4C65" w:rsidRDefault="00A75B89" w:rsidP="00A75B89">
      <w:pPr>
        <w:pStyle w:val="paragraphsub"/>
      </w:pPr>
      <w:r w:rsidRPr="00CA4C65">
        <w:tab/>
        <w:t>(iv)</w:t>
      </w:r>
      <w:r w:rsidRPr="00CA4C65">
        <w:tab/>
        <w:t>the street address of the holder or agent;</w:t>
      </w:r>
    </w:p>
    <w:p w:rsidR="00A75B89" w:rsidRPr="00CA4C65" w:rsidRDefault="00A75B89" w:rsidP="00A75B89">
      <w:pPr>
        <w:pStyle w:val="paragraphsub"/>
      </w:pPr>
      <w:r w:rsidRPr="00CA4C65">
        <w:tab/>
        <w:t>(v)</w:t>
      </w:r>
      <w:r w:rsidRPr="00CA4C65">
        <w:tab/>
        <w:t>the postal address of the holder or agent, if it is different from the street address.</w:t>
      </w:r>
    </w:p>
    <w:p w:rsidR="00A27CC2" w:rsidRPr="00CA4C65" w:rsidRDefault="00A27CC2" w:rsidP="000D307C">
      <w:pPr>
        <w:pStyle w:val="ActHead3"/>
        <w:pageBreakBefore/>
      </w:pPr>
      <w:bookmarkStart w:id="70" w:name="_Toc179971251"/>
      <w:r w:rsidRPr="009B6244">
        <w:rPr>
          <w:rStyle w:val="CharDivNo"/>
        </w:rPr>
        <w:lastRenderedPageBreak/>
        <w:t>Division</w:t>
      </w:r>
      <w:r w:rsidR="005F670B" w:rsidRPr="009B6244">
        <w:rPr>
          <w:rStyle w:val="CharDivNo"/>
        </w:rPr>
        <w:t> </w:t>
      </w:r>
      <w:r w:rsidRPr="009B6244">
        <w:rPr>
          <w:rStyle w:val="CharDivNo"/>
        </w:rPr>
        <w:t>2.2</w:t>
      </w:r>
      <w:r w:rsidR="000D307C" w:rsidRPr="00CA4C65">
        <w:t>—</w:t>
      </w:r>
      <w:r w:rsidRPr="009B6244">
        <w:rPr>
          <w:rStyle w:val="CharDivText"/>
        </w:rPr>
        <w:t>Granting or refusing applications for variation of relevant particulars, or conditions, of approvals or registration</w:t>
      </w:r>
      <w:bookmarkEnd w:id="70"/>
    </w:p>
    <w:p w:rsidR="00A27CC2" w:rsidRPr="00CA4C65" w:rsidRDefault="00A27CC2" w:rsidP="000D307C">
      <w:pPr>
        <w:pStyle w:val="ActHead4"/>
      </w:pPr>
      <w:bookmarkStart w:id="71" w:name="_Toc179971252"/>
      <w:r w:rsidRPr="009B6244">
        <w:rPr>
          <w:rStyle w:val="CharSubdNo"/>
        </w:rPr>
        <w:t>Subdivision</w:t>
      </w:r>
      <w:r w:rsidR="005F670B" w:rsidRPr="009B6244">
        <w:rPr>
          <w:rStyle w:val="CharSubdNo"/>
        </w:rPr>
        <w:t> </w:t>
      </w:r>
      <w:r w:rsidRPr="009B6244">
        <w:rPr>
          <w:rStyle w:val="CharSubdNo"/>
        </w:rPr>
        <w:t>2.2.1</w:t>
      </w:r>
      <w:r w:rsidR="000D307C" w:rsidRPr="00CA4C65">
        <w:t>—</w:t>
      </w:r>
      <w:r w:rsidRPr="009B6244">
        <w:rPr>
          <w:rStyle w:val="CharSubdText"/>
        </w:rPr>
        <w:t>Variation applications</w:t>
      </w:r>
      <w:r w:rsidR="000D307C" w:rsidRPr="009B6244">
        <w:rPr>
          <w:rStyle w:val="CharSubdText"/>
        </w:rPr>
        <w:t>—</w:t>
      </w:r>
      <w:r w:rsidRPr="009B6244">
        <w:rPr>
          <w:rStyle w:val="CharSubdText"/>
        </w:rPr>
        <w:t>summaries of applications</w:t>
      </w:r>
      <w:bookmarkEnd w:id="71"/>
    </w:p>
    <w:p w:rsidR="004932BD" w:rsidRPr="00CA4C65" w:rsidRDefault="004932BD" w:rsidP="004932BD">
      <w:pPr>
        <w:pStyle w:val="ActHead5"/>
      </w:pPr>
      <w:bookmarkStart w:id="72" w:name="_Toc179971253"/>
      <w:r w:rsidRPr="009B6244">
        <w:rPr>
          <w:rStyle w:val="CharSectno"/>
        </w:rPr>
        <w:t>19AD</w:t>
      </w:r>
      <w:r w:rsidRPr="00CA4C65">
        <w:t xml:space="preserve">  Summaries of applications for variation for chemical products</w:t>
      </w:r>
      <w:bookmarkEnd w:id="72"/>
    </w:p>
    <w:p w:rsidR="004932BD" w:rsidRPr="00CA4C65" w:rsidRDefault="004932BD" w:rsidP="004932BD">
      <w:pPr>
        <w:pStyle w:val="subsection"/>
      </w:pPr>
      <w:r w:rsidRPr="00CA4C65">
        <w:tab/>
        <w:t>(1)</w:t>
      </w:r>
      <w:r w:rsidRPr="00CA4C65">
        <w:tab/>
        <w:t>This regulation applies to an application for variation of the relevant particulars or conditions of:</w:t>
      </w:r>
    </w:p>
    <w:p w:rsidR="004932BD" w:rsidRPr="00CA4C65" w:rsidRDefault="004932BD" w:rsidP="004932BD">
      <w:pPr>
        <w:pStyle w:val="paragraph"/>
      </w:pPr>
      <w:r w:rsidRPr="00CA4C65">
        <w:tab/>
        <w:t>(a)</w:t>
      </w:r>
      <w:r w:rsidRPr="00CA4C65">
        <w:tab/>
        <w:t>the registration of a chemical product; or</w:t>
      </w:r>
    </w:p>
    <w:p w:rsidR="004932BD" w:rsidRPr="00CA4C65" w:rsidRDefault="004932BD" w:rsidP="004932BD">
      <w:pPr>
        <w:pStyle w:val="paragraph"/>
      </w:pPr>
      <w:r w:rsidRPr="00CA4C65">
        <w:tab/>
        <w:t>(b)</w:t>
      </w:r>
      <w:r w:rsidRPr="00CA4C65">
        <w:tab/>
        <w:t>the approval of a label for a container for a chemical product.</w:t>
      </w:r>
    </w:p>
    <w:p w:rsidR="00D9549D" w:rsidRPr="00CA4C65" w:rsidRDefault="00D9549D" w:rsidP="000D307C">
      <w:pPr>
        <w:pStyle w:val="subsection"/>
      </w:pPr>
      <w:r w:rsidRPr="00CA4C65">
        <w:tab/>
        <w:t>(2)</w:t>
      </w:r>
      <w:r w:rsidRPr="00CA4C65">
        <w:tab/>
      </w:r>
      <w:r w:rsidR="00A27CC2" w:rsidRPr="00CA4C65">
        <w:t xml:space="preserve">For </w:t>
      </w:r>
      <w:r w:rsidR="00365B26" w:rsidRPr="00CA4C65">
        <w:t> </w:t>
      </w:r>
      <w:r w:rsidR="004932BD" w:rsidRPr="00CA4C65">
        <w:t>paragraph</w:t>
      </w:r>
      <w:r w:rsidR="005F670B" w:rsidRPr="00CA4C65">
        <w:t> </w:t>
      </w:r>
      <w:r w:rsidR="004932BD" w:rsidRPr="00CA4C65">
        <w:t>28(2)(b)</w:t>
      </w:r>
      <w:r w:rsidR="00A27CC2" w:rsidRPr="00CA4C65">
        <w:t xml:space="preserve"> of the Code, the details are:</w:t>
      </w:r>
    </w:p>
    <w:p w:rsidR="00D9549D" w:rsidRPr="00CA4C65" w:rsidRDefault="00D9549D" w:rsidP="000D307C">
      <w:pPr>
        <w:pStyle w:val="paragraph"/>
      </w:pPr>
      <w:r w:rsidRPr="00CA4C65">
        <w:tab/>
        <w:t>(a)</w:t>
      </w:r>
      <w:r w:rsidRPr="00CA4C65">
        <w:tab/>
        <w:t>the name of the applicant; and</w:t>
      </w:r>
    </w:p>
    <w:p w:rsidR="00D9549D" w:rsidRPr="00CA4C65" w:rsidRDefault="00D9549D" w:rsidP="000D307C">
      <w:pPr>
        <w:pStyle w:val="paragraph"/>
      </w:pPr>
      <w:r w:rsidRPr="00CA4C65">
        <w:tab/>
        <w:t>(b)</w:t>
      </w:r>
      <w:r w:rsidRPr="00CA4C65">
        <w:tab/>
        <w:t>the application number; and</w:t>
      </w:r>
    </w:p>
    <w:p w:rsidR="00D9549D" w:rsidRPr="00CA4C65" w:rsidRDefault="00D9549D" w:rsidP="000D307C">
      <w:pPr>
        <w:pStyle w:val="paragraph"/>
      </w:pPr>
      <w:r w:rsidRPr="00CA4C65">
        <w:tab/>
        <w:t>(c)</w:t>
      </w:r>
      <w:r w:rsidRPr="00CA4C65">
        <w:tab/>
        <w:t>the name of the chemical product; and</w:t>
      </w:r>
    </w:p>
    <w:p w:rsidR="00D9549D" w:rsidRPr="00CA4C65" w:rsidRDefault="00D9549D" w:rsidP="000D307C">
      <w:pPr>
        <w:pStyle w:val="paragraph"/>
      </w:pPr>
      <w:r w:rsidRPr="00CA4C65">
        <w:tab/>
        <w:t>(d)</w:t>
      </w:r>
      <w:r w:rsidRPr="00CA4C65">
        <w:tab/>
        <w:t>if the application is in relation to the registration of a chemical product</w:t>
      </w:r>
      <w:r w:rsidR="000D307C" w:rsidRPr="00CA4C65">
        <w:t>—</w:t>
      </w:r>
      <w:r w:rsidRPr="00CA4C65">
        <w:t>the distinguishing number that the APVMA gave to the product when it decided to register the product; and</w:t>
      </w:r>
    </w:p>
    <w:p w:rsidR="00D9549D" w:rsidRPr="00CA4C65" w:rsidRDefault="00D9549D" w:rsidP="000D307C">
      <w:pPr>
        <w:pStyle w:val="paragraph"/>
      </w:pPr>
      <w:r w:rsidRPr="00CA4C65">
        <w:tab/>
        <w:t>(e)</w:t>
      </w:r>
      <w:r w:rsidRPr="00CA4C65">
        <w:tab/>
        <w:t>the name of each of the active constituents of the chemical product; and</w:t>
      </w:r>
    </w:p>
    <w:p w:rsidR="00D9549D" w:rsidRPr="00CA4C65" w:rsidRDefault="00D9549D" w:rsidP="000D307C">
      <w:pPr>
        <w:pStyle w:val="paragraph"/>
      </w:pPr>
      <w:r w:rsidRPr="00CA4C65">
        <w:tab/>
        <w:t>(f)</w:t>
      </w:r>
      <w:r w:rsidRPr="00CA4C65">
        <w:tab/>
        <w:t>a short description of the application and its purpose, including the way in which the chemical product is intended to be used; and</w:t>
      </w:r>
    </w:p>
    <w:p w:rsidR="00D9549D" w:rsidRPr="00CA4C65" w:rsidRDefault="00D9549D" w:rsidP="000D307C">
      <w:pPr>
        <w:pStyle w:val="paragraph"/>
      </w:pPr>
      <w:r w:rsidRPr="00CA4C65">
        <w:tab/>
        <w:t>(g)</w:t>
      </w:r>
      <w:r w:rsidRPr="00CA4C65">
        <w:tab/>
        <w:t>for any reference active constituent mentioned in the application:</w:t>
      </w:r>
    </w:p>
    <w:p w:rsidR="00D9549D" w:rsidRPr="00CA4C65" w:rsidRDefault="00D9549D" w:rsidP="000D307C">
      <w:pPr>
        <w:pStyle w:val="paragraphsub"/>
      </w:pPr>
      <w:r w:rsidRPr="00CA4C65">
        <w:tab/>
        <w:t>(i)</w:t>
      </w:r>
      <w:r w:rsidRPr="00CA4C65">
        <w:tab/>
        <w:t>the name of the reference active constituent; and</w:t>
      </w:r>
    </w:p>
    <w:p w:rsidR="00D9549D" w:rsidRPr="00CA4C65" w:rsidRDefault="00D9549D" w:rsidP="000D307C">
      <w:pPr>
        <w:pStyle w:val="paragraphsub"/>
      </w:pPr>
      <w:r w:rsidRPr="00CA4C65">
        <w:tab/>
        <w:t>(ii)</w:t>
      </w:r>
      <w:r w:rsidRPr="00CA4C65">
        <w:tab/>
        <w:t>if the active constituent is an approved active constituent</w:t>
      </w:r>
      <w:r w:rsidR="000D307C" w:rsidRPr="00CA4C65">
        <w:t>—</w:t>
      </w:r>
      <w:r w:rsidRPr="00CA4C65">
        <w:t>the distinguishing number that the APVMA gave to the active constituent when the approval was granted; and</w:t>
      </w:r>
    </w:p>
    <w:p w:rsidR="00D9549D" w:rsidRPr="00CA4C65" w:rsidRDefault="00D9549D" w:rsidP="000D307C">
      <w:pPr>
        <w:pStyle w:val="paragraph"/>
      </w:pPr>
      <w:r w:rsidRPr="00CA4C65">
        <w:tab/>
        <w:t>(h)</w:t>
      </w:r>
      <w:r w:rsidRPr="00CA4C65">
        <w:tab/>
        <w:t>for any reference chemical product mentioned in the application:</w:t>
      </w:r>
    </w:p>
    <w:p w:rsidR="00D9549D" w:rsidRPr="00CA4C65" w:rsidRDefault="00D9549D" w:rsidP="000D307C">
      <w:pPr>
        <w:pStyle w:val="paragraphsub"/>
      </w:pPr>
      <w:r w:rsidRPr="00CA4C65">
        <w:tab/>
        <w:t>(i)</w:t>
      </w:r>
      <w:r w:rsidRPr="00CA4C65">
        <w:tab/>
        <w:t>the name of the reference chemical product; and</w:t>
      </w:r>
    </w:p>
    <w:p w:rsidR="00D9549D" w:rsidRPr="00CA4C65" w:rsidRDefault="00D9549D" w:rsidP="000D307C">
      <w:pPr>
        <w:pStyle w:val="paragraphsub"/>
      </w:pPr>
      <w:r w:rsidRPr="00CA4C65">
        <w:tab/>
        <w:t>(ii)</w:t>
      </w:r>
      <w:r w:rsidRPr="00CA4C65">
        <w:tab/>
        <w:t>if the chemical product has been registered</w:t>
      </w:r>
      <w:r w:rsidR="000D307C" w:rsidRPr="00CA4C65">
        <w:t>—</w:t>
      </w:r>
      <w:r w:rsidRPr="00CA4C65">
        <w:t>the distinguishing number that the APVMA gave to the chemical product when the APVMA decided to register the product; and</w:t>
      </w:r>
    </w:p>
    <w:p w:rsidR="00D9549D" w:rsidRPr="00CA4C65" w:rsidRDefault="00D9549D" w:rsidP="000D307C">
      <w:pPr>
        <w:pStyle w:val="paragraph"/>
      </w:pPr>
      <w:r w:rsidRPr="00CA4C65">
        <w:tab/>
        <w:t>(i)</w:t>
      </w:r>
      <w:r w:rsidRPr="00CA4C65">
        <w:tab/>
        <w:t xml:space="preserve">a short description of each item of information contained in, or accompanying, the application in compliance with </w:t>
      </w:r>
      <w:r w:rsidR="0097727F" w:rsidRPr="00CA4C65">
        <w:t>subparagraph</w:t>
      </w:r>
      <w:r w:rsidR="005F670B" w:rsidRPr="00CA4C65">
        <w:t> </w:t>
      </w:r>
      <w:r w:rsidR="0097727F" w:rsidRPr="00CA4C65">
        <w:t>8A(a)(v)</w:t>
      </w:r>
      <w:r w:rsidRPr="00CA4C65">
        <w:t xml:space="preserve"> of the Code, including the </w:t>
      </w:r>
      <w:r w:rsidR="004932BD" w:rsidRPr="00CA4C65">
        <w:t>application information details for the item of information</w:t>
      </w:r>
      <w:r w:rsidRPr="00CA4C65">
        <w:t>; and</w:t>
      </w:r>
    </w:p>
    <w:p w:rsidR="00172A0C" w:rsidRPr="00CA4C65" w:rsidRDefault="00172A0C" w:rsidP="00172A0C">
      <w:pPr>
        <w:pStyle w:val="paragraph"/>
      </w:pPr>
      <w:r w:rsidRPr="00CA4C65">
        <w:tab/>
        <w:t>(ia)</w:t>
      </w:r>
      <w:r w:rsidRPr="00CA4C65">
        <w:tab/>
        <w:t>if the APVMA were to make a variation as a result of the application and this may result in:</w:t>
      </w:r>
    </w:p>
    <w:p w:rsidR="00172A0C" w:rsidRPr="00CA4C65" w:rsidRDefault="00172A0C" w:rsidP="00172A0C">
      <w:pPr>
        <w:pStyle w:val="paragraphsub"/>
      </w:pPr>
      <w:r w:rsidRPr="00CA4C65">
        <w:tab/>
        <w:t>(i)</w:t>
      </w:r>
      <w:r w:rsidRPr="00CA4C65">
        <w:tab/>
        <w:t>an extension of a protection period in relation to protected information; or</w:t>
      </w:r>
    </w:p>
    <w:p w:rsidR="00172A0C" w:rsidRPr="00CA4C65" w:rsidRDefault="00172A0C" w:rsidP="00172A0C">
      <w:pPr>
        <w:pStyle w:val="paragraphsub"/>
      </w:pPr>
      <w:r w:rsidRPr="00CA4C65">
        <w:tab/>
        <w:t>(ii)</w:t>
      </w:r>
      <w:r w:rsidRPr="00CA4C65">
        <w:tab/>
        <w:t>an extension of a limitation period for information covered by an item in the table in subsection 34M(1) of the Code;</w:t>
      </w:r>
    </w:p>
    <w:p w:rsidR="00172A0C" w:rsidRPr="00CA4C65" w:rsidRDefault="00172A0C" w:rsidP="00172A0C">
      <w:pPr>
        <w:pStyle w:val="paragraph"/>
      </w:pPr>
      <w:r w:rsidRPr="00CA4C65">
        <w:tab/>
      </w:r>
      <w:r w:rsidRPr="00CA4C65">
        <w:tab/>
        <w:t>a statement in relation to this matter; and</w:t>
      </w:r>
    </w:p>
    <w:p w:rsidR="00D9549D" w:rsidRPr="00CA4C65" w:rsidRDefault="00D9549D" w:rsidP="000D307C">
      <w:pPr>
        <w:pStyle w:val="paragraph"/>
      </w:pPr>
      <w:r w:rsidRPr="00CA4C65">
        <w:lastRenderedPageBreak/>
        <w:tab/>
        <w:t>(j)</w:t>
      </w:r>
      <w:r w:rsidRPr="00CA4C65">
        <w:tab/>
        <w:t>any other information that the APVMA considers to be relevant to its decision on the application.</w:t>
      </w:r>
    </w:p>
    <w:p w:rsidR="005774D7" w:rsidRPr="00CA4C65" w:rsidRDefault="005774D7" w:rsidP="005774D7">
      <w:pPr>
        <w:pStyle w:val="ActHead4"/>
      </w:pPr>
      <w:bookmarkStart w:id="73" w:name="_Toc179971254"/>
      <w:r w:rsidRPr="009B6244">
        <w:rPr>
          <w:rStyle w:val="CharSubdNo"/>
        </w:rPr>
        <w:t>Subdivision</w:t>
      </w:r>
      <w:r w:rsidR="005F670B" w:rsidRPr="009B6244">
        <w:rPr>
          <w:rStyle w:val="CharSubdNo"/>
        </w:rPr>
        <w:t> </w:t>
      </w:r>
      <w:r w:rsidRPr="009B6244">
        <w:rPr>
          <w:rStyle w:val="CharSubdNo"/>
        </w:rPr>
        <w:t>2.2.2</w:t>
      </w:r>
      <w:r w:rsidRPr="00CA4C65">
        <w:t>—</w:t>
      </w:r>
      <w:r w:rsidRPr="009B6244">
        <w:rPr>
          <w:rStyle w:val="CharSubdText"/>
        </w:rPr>
        <w:t>Interchangeable constituent determinations</w:t>
      </w:r>
      <w:bookmarkEnd w:id="73"/>
    </w:p>
    <w:p w:rsidR="00B43DFF" w:rsidRPr="00CA4C65" w:rsidRDefault="00B43DFF" w:rsidP="00B43DFF">
      <w:pPr>
        <w:pStyle w:val="ActHead5"/>
      </w:pPr>
      <w:bookmarkStart w:id="74" w:name="_Toc179971255"/>
      <w:r w:rsidRPr="009B6244">
        <w:rPr>
          <w:rStyle w:val="CharSectno"/>
        </w:rPr>
        <w:t>19AEA</w:t>
      </w:r>
      <w:r w:rsidRPr="00CA4C65">
        <w:t xml:space="preserve">  Interchangeable constituent determinations</w:t>
      </w:r>
      <w:bookmarkEnd w:id="74"/>
    </w:p>
    <w:p w:rsidR="00B43DFF" w:rsidRPr="00CA4C65" w:rsidRDefault="00B43DFF" w:rsidP="00B43DFF">
      <w:pPr>
        <w:pStyle w:val="SubsectionHead"/>
      </w:pPr>
      <w:r w:rsidRPr="00CA4C65">
        <w:t>APVMA may determine interchangeable constituents</w:t>
      </w:r>
    </w:p>
    <w:p w:rsidR="00B43DFF" w:rsidRPr="00CA4C65" w:rsidRDefault="00B43DFF" w:rsidP="00B43DFF">
      <w:pPr>
        <w:pStyle w:val="subsection"/>
      </w:pPr>
      <w:r w:rsidRPr="00CA4C65">
        <w:tab/>
        <w:t>(1)</w:t>
      </w:r>
      <w:r w:rsidRPr="00CA4C65">
        <w:tab/>
        <w:t>The APVMA may, by legislative instrument, determine that one or more constituents of a chemical product or a class of chemical products may be interchanged with another constituent.</w:t>
      </w:r>
    </w:p>
    <w:p w:rsidR="00B43DFF" w:rsidRPr="00CA4C65" w:rsidRDefault="00B43DFF" w:rsidP="00B43DFF">
      <w:pPr>
        <w:pStyle w:val="subsection"/>
      </w:pPr>
      <w:r w:rsidRPr="00CA4C65">
        <w:tab/>
        <w:t>(2)</w:t>
      </w:r>
      <w:r w:rsidRPr="00CA4C65">
        <w:tab/>
        <w:t>Without limiting subregulation (1), the interchangeable constituent determination may authorise a constituent being interchanged with another constituent if one or more requirements specified in the determination are met.</w:t>
      </w:r>
    </w:p>
    <w:p w:rsidR="00B43DFF" w:rsidRPr="00CA4C65" w:rsidRDefault="00B43DFF" w:rsidP="00B43DFF">
      <w:pPr>
        <w:pStyle w:val="subsection"/>
      </w:pPr>
      <w:r w:rsidRPr="00CA4C65">
        <w:tab/>
        <w:t>(3)</w:t>
      </w:r>
      <w:r w:rsidRPr="00CA4C65">
        <w:tab/>
        <w:t>The power under subregulation (1) may be exercised on the APVMA’s own initiative or on application under regulation</w:t>
      </w:r>
      <w:r w:rsidR="005F670B" w:rsidRPr="00CA4C65">
        <w:t> </w:t>
      </w:r>
      <w:r w:rsidRPr="00CA4C65">
        <w:t>19AEB.</w:t>
      </w:r>
    </w:p>
    <w:p w:rsidR="00B43DFF" w:rsidRPr="00CA4C65" w:rsidRDefault="00B43DFF" w:rsidP="00B43DFF">
      <w:pPr>
        <w:pStyle w:val="subsection"/>
      </w:pPr>
      <w:r w:rsidRPr="00CA4C65">
        <w:tab/>
        <w:t>(4)</w:t>
      </w:r>
      <w:r w:rsidRPr="00CA4C65">
        <w:tab/>
        <w:t>If an interchangeable constituent determination can be made in relation to a class of chemical products, or varied so that it applies to a class of chemical products, the APVMA must make or, if varying a determination, vary the determination accordingly.</w:t>
      </w:r>
    </w:p>
    <w:p w:rsidR="00B43DFF" w:rsidRPr="00CA4C65" w:rsidRDefault="00B43DFF" w:rsidP="00B43DFF">
      <w:pPr>
        <w:pStyle w:val="SubsectionHead"/>
      </w:pPr>
      <w:r w:rsidRPr="00CA4C65">
        <w:t>APVMA to be satisfied of certain matters</w:t>
      </w:r>
    </w:p>
    <w:p w:rsidR="00B43DFF" w:rsidRPr="00CA4C65" w:rsidRDefault="00B43DFF" w:rsidP="00B43DFF">
      <w:pPr>
        <w:pStyle w:val="subsection"/>
      </w:pPr>
      <w:r w:rsidRPr="00CA4C65">
        <w:tab/>
        <w:t>(5)</w:t>
      </w:r>
      <w:r w:rsidRPr="00CA4C65">
        <w:tab/>
        <w:t>Before making or varying an interchangeable constituent determination, the APVMA must be satisfied that:</w:t>
      </w:r>
    </w:p>
    <w:p w:rsidR="00B43DFF" w:rsidRPr="00CA4C65" w:rsidRDefault="00B43DFF" w:rsidP="00B43DFF">
      <w:pPr>
        <w:pStyle w:val="paragraph"/>
      </w:pPr>
      <w:r w:rsidRPr="00CA4C65">
        <w:tab/>
        <w:t>(a)</w:t>
      </w:r>
      <w:r w:rsidRPr="00CA4C65">
        <w:tab/>
        <w:t>the constituent to be interchanged is not an active constituent of the product; and</w:t>
      </w:r>
    </w:p>
    <w:p w:rsidR="00B43DFF" w:rsidRPr="00CA4C65" w:rsidRDefault="00B43DFF" w:rsidP="00B43DFF">
      <w:pPr>
        <w:pStyle w:val="paragraph"/>
      </w:pPr>
      <w:r w:rsidRPr="00CA4C65">
        <w:tab/>
        <w:t>(b)</w:t>
      </w:r>
      <w:r w:rsidRPr="00CA4C65">
        <w:tab/>
        <w:t>the interchange of the constituents does not introduce material of human or animal origin into the product; and</w:t>
      </w:r>
    </w:p>
    <w:p w:rsidR="00B43DFF" w:rsidRPr="00CA4C65" w:rsidRDefault="00B43DFF" w:rsidP="00B43DFF">
      <w:pPr>
        <w:pStyle w:val="paragraph"/>
      </w:pPr>
      <w:r w:rsidRPr="00CA4C65">
        <w:tab/>
        <w:t>(c)</w:t>
      </w:r>
      <w:r w:rsidRPr="00CA4C65">
        <w:tab/>
        <w:t>the interchange of the constituents would not require variation to:</w:t>
      </w:r>
    </w:p>
    <w:p w:rsidR="00B43DFF" w:rsidRPr="00CA4C65" w:rsidRDefault="00B43DFF" w:rsidP="00B43DFF">
      <w:pPr>
        <w:pStyle w:val="paragraphsub"/>
      </w:pPr>
      <w:r w:rsidRPr="00CA4C65">
        <w:tab/>
        <w:t>(i)</w:t>
      </w:r>
      <w:r w:rsidRPr="00CA4C65">
        <w:tab/>
        <w:t>the signal words required by the current Poisons Standard to be contained on the label of the product; or</w:t>
      </w:r>
    </w:p>
    <w:p w:rsidR="00B43DFF" w:rsidRPr="00CA4C65" w:rsidRDefault="00B43DFF" w:rsidP="00B43DFF">
      <w:pPr>
        <w:pStyle w:val="paragraphsub"/>
      </w:pPr>
      <w:r w:rsidRPr="00CA4C65">
        <w:tab/>
        <w:t>(ii)</w:t>
      </w:r>
      <w:r w:rsidRPr="00CA4C65">
        <w:tab/>
        <w:t>the formulation type of the product entered in the Register; and</w:t>
      </w:r>
    </w:p>
    <w:p w:rsidR="00B43DFF" w:rsidRPr="00CA4C65" w:rsidRDefault="00B43DFF" w:rsidP="00B43DFF">
      <w:pPr>
        <w:pStyle w:val="paragraph"/>
      </w:pPr>
      <w:r w:rsidRPr="00CA4C65">
        <w:tab/>
        <w:t>(d)</w:t>
      </w:r>
      <w:r w:rsidRPr="00CA4C65">
        <w:tab/>
        <w:t>after the constituents are interchanged, the chemical product would continue to:</w:t>
      </w:r>
    </w:p>
    <w:p w:rsidR="00B43DFF" w:rsidRPr="00CA4C65" w:rsidRDefault="00B43DFF" w:rsidP="00B43DFF">
      <w:pPr>
        <w:pStyle w:val="paragraphsub"/>
      </w:pPr>
      <w:r w:rsidRPr="00CA4C65">
        <w:tab/>
        <w:t>(i)</w:t>
      </w:r>
      <w:r w:rsidRPr="00CA4C65">
        <w:tab/>
        <w:t>meet the safety criteria, the trade criteria and the efficacy criteria; and</w:t>
      </w:r>
    </w:p>
    <w:p w:rsidR="00B43DFF" w:rsidRPr="00CA4C65" w:rsidRDefault="00B43DFF" w:rsidP="00B43DFF">
      <w:pPr>
        <w:pStyle w:val="paragraphsub"/>
      </w:pPr>
      <w:r w:rsidRPr="00CA4C65">
        <w:tab/>
        <w:t>(ii)</w:t>
      </w:r>
      <w:r w:rsidRPr="00CA4C65">
        <w:tab/>
        <w:t>comply with any requirements prescribed for the purposes of paragraph</w:t>
      </w:r>
      <w:r w:rsidR="005F670B" w:rsidRPr="00CA4C65">
        <w:t> </w:t>
      </w:r>
      <w:r w:rsidRPr="00CA4C65">
        <w:t>8A(b) or 41(1)(c) of the Code.</w:t>
      </w:r>
    </w:p>
    <w:p w:rsidR="00B43DFF" w:rsidRPr="00CA4C65" w:rsidRDefault="00B43DFF" w:rsidP="00B43DFF">
      <w:pPr>
        <w:pStyle w:val="subsection"/>
      </w:pPr>
      <w:r w:rsidRPr="00CA4C65">
        <w:tab/>
        <w:t>(6)</w:t>
      </w:r>
      <w:r w:rsidRPr="00CA4C65">
        <w:tab/>
        <w:t>For the purposes of being satisfied of the matters mentioned in subregulation (5), the APVMA must have regard to any requirements to which the interchange of a constituent is, or could be, subject.</w:t>
      </w:r>
    </w:p>
    <w:p w:rsidR="00B43DFF" w:rsidRPr="00CA4C65" w:rsidRDefault="00B43DFF" w:rsidP="00B43DFF">
      <w:pPr>
        <w:pStyle w:val="SubsectionHead"/>
      </w:pPr>
      <w:r w:rsidRPr="00CA4C65">
        <w:lastRenderedPageBreak/>
        <w:t>Variation or revocation of an interchangeable constituent determination</w:t>
      </w:r>
    </w:p>
    <w:p w:rsidR="00B43DFF" w:rsidRPr="00CA4C65" w:rsidRDefault="00B43DFF" w:rsidP="00B43DFF">
      <w:pPr>
        <w:pStyle w:val="subsection"/>
      </w:pPr>
      <w:r w:rsidRPr="00CA4C65">
        <w:tab/>
        <w:t>(7)</w:t>
      </w:r>
      <w:r w:rsidRPr="00CA4C65">
        <w:tab/>
        <w:t>If the APVMA proposes to vary or revoke an interchangeable constituent determination, the APVMA must:</w:t>
      </w:r>
    </w:p>
    <w:p w:rsidR="00B43DFF" w:rsidRPr="00CA4C65" w:rsidRDefault="00B43DFF" w:rsidP="00B43DFF">
      <w:pPr>
        <w:pStyle w:val="paragraph"/>
      </w:pPr>
      <w:r w:rsidRPr="00CA4C65">
        <w:tab/>
        <w:t xml:space="preserve">(a) </w:t>
      </w:r>
      <w:r w:rsidRPr="00CA4C65">
        <w:tab/>
        <w:t>publish on its website a notice setting out the proposed variation or reasons for the proposed revocation; and</w:t>
      </w:r>
    </w:p>
    <w:p w:rsidR="00B43DFF" w:rsidRPr="00CA4C65" w:rsidRDefault="00B43DFF" w:rsidP="00B43DFF">
      <w:pPr>
        <w:pStyle w:val="paragraph"/>
      </w:pPr>
      <w:r w:rsidRPr="00CA4C65">
        <w:tab/>
        <w:t>(b)</w:t>
      </w:r>
      <w:r w:rsidRPr="00CA4C65">
        <w:tab/>
        <w:t xml:space="preserve">invite written submissions on the variation or revocation to be made on or before a specified date (the </w:t>
      </w:r>
      <w:r w:rsidRPr="00CA4C65">
        <w:rPr>
          <w:b/>
          <w:i/>
        </w:rPr>
        <w:t>consultation period</w:t>
      </w:r>
      <w:r w:rsidRPr="00CA4C65">
        <w:t>).</w:t>
      </w:r>
    </w:p>
    <w:p w:rsidR="00B43DFF" w:rsidRPr="00CA4C65" w:rsidRDefault="00B43DFF" w:rsidP="00B43DFF">
      <w:pPr>
        <w:pStyle w:val="subsection"/>
      </w:pPr>
      <w:r w:rsidRPr="00CA4C65">
        <w:tab/>
        <w:t>(8)</w:t>
      </w:r>
      <w:r w:rsidRPr="00CA4C65">
        <w:tab/>
        <w:t>The notice must:</w:t>
      </w:r>
    </w:p>
    <w:p w:rsidR="00B43DFF" w:rsidRPr="00CA4C65" w:rsidRDefault="00B43DFF" w:rsidP="00B43DFF">
      <w:pPr>
        <w:pStyle w:val="paragraph"/>
      </w:pPr>
      <w:r w:rsidRPr="00CA4C65">
        <w:tab/>
        <w:t>(a)</w:t>
      </w:r>
      <w:r w:rsidRPr="00CA4C65">
        <w:tab/>
        <w:t>be published at least 28 days before the interchangeable constituent determination is so varied or revoked; and</w:t>
      </w:r>
    </w:p>
    <w:p w:rsidR="00B43DFF" w:rsidRPr="00CA4C65" w:rsidRDefault="00B43DFF" w:rsidP="00B43DFF">
      <w:pPr>
        <w:pStyle w:val="paragraph"/>
      </w:pPr>
      <w:r w:rsidRPr="00CA4C65">
        <w:tab/>
        <w:t>(b)</w:t>
      </w:r>
      <w:r w:rsidRPr="00CA4C65">
        <w:tab/>
        <w:t>remain on the APVMA’s website until the determination is so varied or revoked.</w:t>
      </w:r>
    </w:p>
    <w:p w:rsidR="00B43DFF" w:rsidRPr="00CA4C65" w:rsidRDefault="00B43DFF" w:rsidP="00B43DFF">
      <w:pPr>
        <w:pStyle w:val="subsection"/>
      </w:pPr>
      <w:r w:rsidRPr="00CA4C65">
        <w:tab/>
        <w:t>(9)</w:t>
      </w:r>
      <w:r w:rsidRPr="00CA4C65">
        <w:tab/>
        <w:t>The APVMA must consider submissions made during the consultation period.</w:t>
      </w:r>
    </w:p>
    <w:p w:rsidR="00B43DFF" w:rsidRPr="00CA4C65" w:rsidRDefault="00B43DFF" w:rsidP="00B43DFF">
      <w:pPr>
        <w:pStyle w:val="subsection"/>
      </w:pPr>
      <w:r w:rsidRPr="00CA4C65">
        <w:tab/>
        <w:t>(10)</w:t>
      </w:r>
      <w:r w:rsidRPr="00CA4C65">
        <w:tab/>
        <w:t>The APVMA may make a submission public, unless the person that made the submission has requested that the submission, or a part of it, be kept confidential.</w:t>
      </w:r>
    </w:p>
    <w:p w:rsidR="00B43DFF" w:rsidRPr="00CA4C65" w:rsidRDefault="00B43DFF" w:rsidP="00B43DFF">
      <w:pPr>
        <w:pStyle w:val="ActHead5"/>
      </w:pPr>
      <w:bookmarkStart w:id="75" w:name="_Toc179971256"/>
      <w:r w:rsidRPr="009B6244">
        <w:rPr>
          <w:rStyle w:val="CharSectno"/>
        </w:rPr>
        <w:t>19AEB</w:t>
      </w:r>
      <w:r w:rsidRPr="00CA4C65">
        <w:t xml:space="preserve">  Applying for an interchangeable constituent determination</w:t>
      </w:r>
      <w:bookmarkEnd w:id="75"/>
    </w:p>
    <w:p w:rsidR="00B43DFF" w:rsidRPr="00CA4C65" w:rsidRDefault="00B43DFF" w:rsidP="00B43DFF">
      <w:pPr>
        <w:pStyle w:val="subsection"/>
      </w:pPr>
      <w:r w:rsidRPr="00CA4C65">
        <w:tab/>
        <w:t>(1)</w:t>
      </w:r>
      <w:r w:rsidRPr="00CA4C65">
        <w:tab/>
        <w:t>A person may apply to the APVMA for the making of an interchangeable constituent determination in relation to a chemical product or a class of chemical products.</w:t>
      </w:r>
    </w:p>
    <w:p w:rsidR="00B43DFF" w:rsidRPr="00CA4C65" w:rsidRDefault="00B43DFF" w:rsidP="00B43DFF">
      <w:pPr>
        <w:pStyle w:val="subsection"/>
      </w:pPr>
      <w:r w:rsidRPr="00CA4C65">
        <w:tab/>
        <w:t>(2)</w:t>
      </w:r>
      <w:r w:rsidRPr="00CA4C65">
        <w:tab/>
        <w:t>The application must specify the following for each constituent covered by the application:</w:t>
      </w:r>
    </w:p>
    <w:p w:rsidR="00B43DFF" w:rsidRPr="00CA4C65" w:rsidRDefault="00B43DFF" w:rsidP="00B43DFF">
      <w:pPr>
        <w:pStyle w:val="paragraph"/>
      </w:pPr>
      <w:r w:rsidRPr="00CA4C65">
        <w:tab/>
        <w:t>(a)</w:t>
      </w:r>
      <w:r w:rsidRPr="00CA4C65">
        <w:tab/>
        <w:t>the identity of the constituent, including:</w:t>
      </w:r>
    </w:p>
    <w:p w:rsidR="00B43DFF" w:rsidRPr="00CA4C65" w:rsidRDefault="00B43DFF" w:rsidP="00B43DFF">
      <w:pPr>
        <w:pStyle w:val="paragraphsub"/>
      </w:pPr>
      <w:r w:rsidRPr="00CA4C65">
        <w:tab/>
        <w:t>(i)</w:t>
      </w:r>
      <w:r w:rsidRPr="00CA4C65">
        <w:tab/>
        <w:t>the common name of the constituent; and</w:t>
      </w:r>
    </w:p>
    <w:p w:rsidR="00B43DFF" w:rsidRPr="00CA4C65" w:rsidRDefault="00B43DFF" w:rsidP="00B43DFF">
      <w:pPr>
        <w:pStyle w:val="paragraphsub"/>
      </w:pPr>
      <w:r w:rsidRPr="00CA4C65">
        <w:tab/>
        <w:t>(ii)</w:t>
      </w:r>
      <w:r w:rsidRPr="00CA4C65">
        <w:tab/>
        <w:t>if a name is given to the constituent by the International Union of Pure and Applied Chemistry—that name; and</w:t>
      </w:r>
    </w:p>
    <w:p w:rsidR="00B43DFF" w:rsidRPr="00CA4C65" w:rsidRDefault="00B43DFF" w:rsidP="00B43DFF">
      <w:pPr>
        <w:pStyle w:val="paragraphsub"/>
      </w:pPr>
      <w:r w:rsidRPr="00CA4C65">
        <w:tab/>
        <w:t>(iii)</w:t>
      </w:r>
      <w:r w:rsidRPr="00CA4C65">
        <w:tab/>
        <w:t>the chemical abstract service number for the constituent;</w:t>
      </w:r>
    </w:p>
    <w:p w:rsidR="00B43DFF" w:rsidRPr="00CA4C65" w:rsidRDefault="00B43DFF" w:rsidP="00B43DFF">
      <w:pPr>
        <w:pStyle w:val="paragraph"/>
      </w:pPr>
      <w:r w:rsidRPr="00CA4C65">
        <w:tab/>
        <w:t>(b)</w:t>
      </w:r>
      <w:r w:rsidRPr="00CA4C65">
        <w:tab/>
        <w:t>the purpose of the constituent in the chemical product;</w:t>
      </w:r>
    </w:p>
    <w:p w:rsidR="00B43DFF" w:rsidRPr="00CA4C65" w:rsidRDefault="00B43DFF" w:rsidP="00B43DFF">
      <w:pPr>
        <w:pStyle w:val="paragraph"/>
      </w:pPr>
      <w:r w:rsidRPr="00CA4C65">
        <w:tab/>
        <w:t>(c)</w:t>
      </w:r>
      <w:r w:rsidRPr="00CA4C65">
        <w:tab/>
        <w:t>any requirements (including, for example, minimum purity or other quality specifications) for the constituent.</w:t>
      </w:r>
    </w:p>
    <w:p w:rsidR="00B43DFF" w:rsidRPr="00CA4C65" w:rsidRDefault="00B43DFF" w:rsidP="00B43DFF">
      <w:pPr>
        <w:pStyle w:val="subsection"/>
      </w:pPr>
      <w:r w:rsidRPr="00CA4C65">
        <w:tab/>
        <w:t>(3)</w:t>
      </w:r>
      <w:r w:rsidRPr="00CA4C65">
        <w:tab/>
        <w:t>The APVMA must make an interchangeable constituent determination if the APVMA is satisfied:</w:t>
      </w:r>
    </w:p>
    <w:p w:rsidR="00B43DFF" w:rsidRPr="00CA4C65" w:rsidRDefault="00B43DFF" w:rsidP="00B43DFF">
      <w:pPr>
        <w:pStyle w:val="paragraph"/>
      </w:pPr>
      <w:r w:rsidRPr="00CA4C65">
        <w:tab/>
        <w:t>(a)</w:t>
      </w:r>
      <w:r w:rsidRPr="00CA4C65">
        <w:tab/>
        <w:t>that the application meets the application requirements; and</w:t>
      </w:r>
    </w:p>
    <w:p w:rsidR="00B43DFF" w:rsidRPr="00CA4C65" w:rsidRDefault="00B43DFF" w:rsidP="00B43DFF">
      <w:pPr>
        <w:pStyle w:val="paragraph"/>
      </w:pPr>
      <w:r w:rsidRPr="00CA4C65">
        <w:tab/>
        <w:t>(b)</w:t>
      </w:r>
      <w:r w:rsidRPr="00CA4C65">
        <w:tab/>
        <w:t>of the matters mentioned in subregulation</w:t>
      </w:r>
      <w:r w:rsidR="005F670B" w:rsidRPr="00CA4C65">
        <w:t> </w:t>
      </w:r>
      <w:r w:rsidRPr="00CA4C65">
        <w:t>19AEA(5).</w:t>
      </w:r>
    </w:p>
    <w:p w:rsidR="00B43DFF" w:rsidRPr="00CA4C65" w:rsidRDefault="00B43DFF" w:rsidP="00B43DFF">
      <w:pPr>
        <w:pStyle w:val="subsection"/>
      </w:pPr>
      <w:r w:rsidRPr="00CA4C65">
        <w:tab/>
        <w:t>(4)</w:t>
      </w:r>
      <w:r w:rsidRPr="00CA4C65">
        <w:tab/>
        <w:t>The APVMA must, within 14 days of making an interchangeable constituent determination:</w:t>
      </w:r>
    </w:p>
    <w:p w:rsidR="00B43DFF" w:rsidRPr="00CA4C65" w:rsidRDefault="00B43DFF" w:rsidP="00B43DFF">
      <w:pPr>
        <w:pStyle w:val="paragraph"/>
      </w:pPr>
      <w:r w:rsidRPr="00CA4C65">
        <w:tab/>
        <w:t>(a)</w:t>
      </w:r>
      <w:r w:rsidRPr="00CA4C65">
        <w:tab/>
        <w:t>inform the applicant, in writing, of that fact; and</w:t>
      </w:r>
    </w:p>
    <w:p w:rsidR="00B43DFF" w:rsidRPr="00CA4C65" w:rsidRDefault="00B43DFF" w:rsidP="00B43DFF">
      <w:pPr>
        <w:pStyle w:val="paragraph"/>
      </w:pPr>
      <w:r w:rsidRPr="00CA4C65">
        <w:tab/>
        <w:t>(b)</w:t>
      </w:r>
      <w:r w:rsidRPr="00CA4C65">
        <w:tab/>
        <w:t>provide the applicant with a copy of the determination.</w:t>
      </w:r>
    </w:p>
    <w:p w:rsidR="00B43DFF" w:rsidRPr="00CA4C65" w:rsidRDefault="00B43DFF" w:rsidP="00B43DFF">
      <w:pPr>
        <w:pStyle w:val="notetext"/>
      </w:pPr>
      <w:r w:rsidRPr="00CA4C65">
        <w:t>Note:</w:t>
      </w:r>
      <w:r w:rsidRPr="00CA4C65">
        <w:tab/>
        <w:t>For notification requirements if the APVMA refuses an application, see section</w:t>
      </w:r>
      <w:r w:rsidR="005F670B" w:rsidRPr="00CA4C65">
        <w:t> </w:t>
      </w:r>
      <w:r w:rsidRPr="00CA4C65">
        <w:t>8G of the Code.</w:t>
      </w:r>
    </w:p>
    <w:p w:rsidR="00B43DFF" w:rsidRPr="00CA4C65" w:rsidRDefault="00B43DFF" w:rsidP="00B43DFF">
      <w:pPr>
        <w:pStyle w:val="subsection"/>
      </w:pPr>
      <w:r w:rsidRPr="00CA4C65">
        <w:lastRenderedPageBreak/>
        <w:tab/>
        <w:t>(5)</w:t>
      </w:r>
      <w:r w:rsidRPr="00CA4C65">
        <w:tab/>
        <w:t>The following provisions of the Code apply in relation to an application under subregulation (1) as if the application were an application made under the Code in relation to an active constituent for a proposed or existing chemical product:</w:t>
      </w:r>
    </w:p>
    <w:p w:rsidR="00B43DFF" w:rsidRPr="00CA4C65" w:rsidRDefault="00B43DFF" w:rsidP="00B43DFF">
      <w:pPr>
        <w:pStyle w:val="paragraph"/>
      </w:pPr>
      <w:r w:rsidRPr="00CA4C65">
        <w:tab/>
        <w:t>(a)</w:t>
      </w:r>
      <w:r w:rsidRPr="00CA4C65">
        <w:tab/>
      </w:r>
      <w:r w:rsidR="009B6244">
        <w:t>section 1</w:t>
      </w:r>
      <w:r w:rsidRPr="00CA4C65">
        <w:t>57 (samples to be given for analysis);</w:t>
      </w:r>
    </w:p>
    <w:p w:rsidR="00B43DFF" w:rsidRPr="00CA4C65" w:rsidRDefault="00B43DFF" w:rsidP="00B43DFF">
      <w:pPr>
        <w:pStyle w:val="paragraph"/>
      </w:pPr>
      <w:r w:rsidRPr="00CA4C65">
        <w:tab/>
        <w:t>(b)</w:t>
      </w:r>
      <w:r w:rsidRPr="00CA4C65">
        <w:tab/>
      </w:r>
      <w:r w:rsidR="009B6244">
        <w:t>section 1</w:t>
      </w:r>
      <w:r w:rsidRPr="00CA4C65">
        <w:t>59 (requiring information to determine an application).</w:t>
      </w:r>
    </w:p>
    <w:p w:rsidR="00B43DFF" w:rsidRPr="00CA4C65" w:rsidRDefault="00B43DFF" w:rsidP="00B43DFF">
      <w:pPr>
        <w:pStyle w:val="notetext"/>
      </w:pPr>
      <w:r w:rsidRPr="00CA4C65">
        <w:t>Note 1:</w:t>
      </w:r>
      <w:r w:rsidRPr="00CA4C65">
        <w:tab/>
        <w:t>A number of provisions in the Code apply automatically in relation to applications made under it (including applications made under these Regulations). See, for example, sections</w:t>
      </w:r>
      <w:r w:rsidR="005F670B" w:rsidRPr="00CA4C65">
        <w:t> </w:t>
      </w:r>
      <w:r w:rsidRPr="00CA4C65">
        <w:t>8B to 8D, and sections</w:t>
      </w:r>
      <w:r w:rsidR="005F670B" w:rsidRPr="00CA4C65">
        <w:t> </w:t>
      </w:r>
      <w:r w:rsidRPr="00CA4C65">
        <w:t>8G, 8S, 156A, 164 and 165, of the Code.</w:t>
      </w:r>
    </w:p>
    <w:p w:rsidR="00B43DFF" w:rsidRPr="00CA4C65" w:rsidRDefault="00B43DFF" w:rsidP="00B43DFF">
      <w:pPr>
        <w:pStyle w:val="notetext"/>
      </w:pPr>
      <w:r w:rsidRPr="00CA4C65">
        <w:t>Note 2:</w:t>
      </w:r>
      <w:r w:rsidRPr="00CA4C65">
        <w:tab/>
        <w:t>Regulation</w:t>
      </w:r>
      <w:r w:rsidR="005F670B" w:rsidRPr="00CA4C65">
        <w:t> </w:t>
      </w:r>
      <w:r w:rsidRPr="00CA4C65">
        <w:t>19AEC applies certain other provisions in relation to applications made under this regulation.</w:t>
      </w:r>
    </w:p>
    <w:p w:rsidR="00B43DFF" w:rsidRPr="00CA4C65" w:rsidRDefault="00B43DFF" w:rsidP="00B43DFF">
      <w:pPr>
        <w:pStyle w:val="ActHead5"/>
      </w:pPr>
      <w:bookmarkStart w:id="76" w:name="_Toc179971257"/>
      <w:r w:rsidRPr="009B6244">
        <w:rPr>
          <w:rStyle w:val="CharSectno"/>
        </w:rPr>
        <w:t>19AEC</w:t>
      </w:r>
      <w:r w:rsidRPr="00CA4C65">
        <w:t xml:space="preserve">  Limits on information that may be used for interchangeable constituent determinations</w:t>
      </w:r>
      <w:bookmarkEnd w:id="76"/>
    </w:p>
    <w:p w:rsidR="00B43DFF" w:rsidRPr="00CA4C65" w:rsidRDefault="00B43DFF" w:rsidP="00B43DFF">
      <w:pPr>
        <w:pStyle w:val="SubsectionHead"/>
      </w:pPr>
      <w:r w:rsidRPr="00CA4C65">
        <w:t>Overseas trials and experiments, consultation and information, reports or samples</w:t>
      </w:r>
    </w:p>
    <w:p w:rsidR="00B43DFF" w:rsidRPr="00CA4C65" w:rsidRDefault="00B43DFF" w:rsidP="00B43DFF">
      <w:pPr>
        <w:pStyle w:val="subsection"/>
      </w:pPr>
      <w:r w:rsidRPr="00CA4C65">
        <w:tab/>
        <w:t>(1)</w:t>
      </w:r>
      <w:r w:rsidRPr="00CA4C65">
        <w:tab/>
        <w:t>The following provisions apply in relation to the making, variation or revocation of an interchangeable constituent determination as if the constituent to which the determination relates were an active constituent for a proposed or existing chemical product:</w:t>
      </w:r>
    </w:p>
    <w:p w:rsidR="00B43DFF" w:rsidRPr="00CA4C65" w:rsidRDefault="00B43DFF" w:rsidP="00B43DFF">
      <w:pPr>
        <w:pStyle w:val="paragraph"/>
      </w:pPr>
      <w:r w:rsidRPr="00CA4C65">
        <w:tab/>
        <w:t>(a)</w:t>
      </w:r>
      <w:r w:rsidRPr="00CA4C65">
        <w:tab/>
      </w:r>
      <w:r w:rsidR="009B6244">
        <w:t>section 1</w:t>
      </w:r>
      <w:r w:rsidRPr="00CA4C65">
        <w:t>59 of the Code (requiring information to determine an application);</w:t>
      </w:r>
    </w:p>
    <w:p w:rsidR="00B43DFF" w:rsidRPr="00CA4C65" w:rsidRDefault="00B43DFF" w:rsidP="00B43DFF">
      <w:pPr>
        <w:pStyle w:val="paragraph"/>
      </w:pPr>
      <w:r w:rsidRPr="00CA4C65">
        <w:tab/>
        <w:t>(b)</w:t>
      </w:r>
      <w:r w:rsidRPr="00CA4C65">
        <w:tab/>
        <w:t>subsections</w:t>
      </w:r>
      <w:r w:rsidR="005F670B" w:rsidRPr="00CA4C65">
        <w:t> </w:t>
      </w:r>
      <w:r w:rsidRPr="00CA4C65">
        <w:t>160(2) and (3) of the Code (overseas trials and experiments);</w:t>
      </w:r>
    </w:p>
    <w:p w:rsidR="00B43DFF" w:rsidRPr="00CA4C65" w:rsidRDefault="00B43DFF" w:rsidP="00B43DFF">
      <w:pPr>
        <w:pStyle w:val="paragraph"/>
      </w:pPr>
      <w:r w:rsidRPr="00CA4C65">
        <w:tab/>
        <w:t>(c)</w:t>
      </w:r>
      <w:r w:rsidRPr="00CA4C65">
        <w:tab/>
        <w:t>section</w:t>
      </w:r>
      <w:r w:rsidR="005F670B" w:rsidRPr="00CA4C65">
        <w:t> </w:t>
      </w:r>
      <w:r w:rsidRPr="00CA4C65">
        <w:t xml:space="preserve">8 of the </w:t>
      </w:r>
      <w:r w:rsidRPr="00CA4C65">
        <w:rPr>
          <w:i/>
        </w:rPr>
        <w:t xml:space="preserve">Agricultural and Veterinary Chemicals (Administration) Act 1992 </w:t>
      </w:r>
      <w:r w:rsidRPr="00CA4C65">
        <w:t>(consultation).</w:t>
      </w:r>
    </w:p>
    <w:p w:rsidR="00B43DFF" w:rsidRPr="00CA4C65" w:rsidRDefault="00B43DFF" w:rsidP="00B43DFF">
      <w:pPr>
        <w:pStyle w:val="SubsectionHead"/>
      </w:pPr>
      <w:r w:rsidRPr="00CA4C65">
        <w:t>Limits on use of information</w:t>
      </w:r>
    </w:p>
    <w:p w:rsidR="00B43DFF" w:rsidRPr="00CA4C65" w:rsidRDefault="00B43DFF" w:rsidP="00B43DFF">
      <w:pPr>
        <w:pStyle w:val="subsection"/>
      </w:pPr>
      <w:r w:rsidRPr="00CA4C65">
        <w:tab/>
        <w:t>(2)</w:t>
      </w:r>
      <w:r w:rsidRPr="00CA4C65">
        <w:tab/>
        <w:t>The APVMA must not use information given to it in connection with an application under the Code:</w:t>
      </w:r>
    </w:p>
    <w:p w:rsidR="00B43DFF" w:rsidRPr="00CA4C65" w:rsidRDefault="00B43DFF" w:rsidP="00B43DFF">
      <w:pPr>
        <w:pStyle w:val="paragraph"/>
      </w:pPr>
      <w:r w:rsidRPr="00CA4C65">
        <w:tab/>
        <w:t>(a)</w:t>
      </w:r>
      <w:r w:rsidRPr="00CA4C65">
        <w:tab/>
        <w:t>to assess an application made under regulation</w:t>
      </w:r>
      <w:r w:rsidR="005F670B" w:rsidRPr="00CA4C65">
        <w:t> </w:t>
      </w:r>
      <w:r w:rsidRPr="00CA4C65">
        <w:t>19AEB; or</w:t>
      </w:r>
    </w:p>
    <w:p w:rsidR="00B43DFF" w:rsidRPr="00CA4C65" w:rsidRDefault="00B43DFF" w:rsidP="00B43DFF">
      <w:pPr>
        <w:pStyle w:val="paragraph"/>
      </w:pPr>
      <w:r w:rsidRPr="00CA4C65">
        <w:tab/>
        <w:t>(b)</w:t>
      </w:r>
      <w:r w:rsidRPr="00CA4C65">
        <w:tab/>
        <w:t>to make any other decision in relation to the making, variation or revocation of an interchangeable constituent determination;</w:t>
      </w:r>
    </w:p>
    <w:p w:rsidR="00B43DFF" w:rsidRPr="00CA4C65" w:rsidRDefault="00B43DFF" w:rsidP="00B43DFF">
      <w:pPr>
        <w:pStyle w:val="subsection2"/>
      </w:pPr>
      <w:r w:rsidRPr="00CA4C65">
        <w:t xml:space="preserve">unless the information was given to it in connection with the application mentioned in </w:t>
      </w:r>
      <w:r w:rsidR="005F670B" w:rsidRPr="00CA4C65">
        <w:t>paragraph (</w:t>
      </w:r>
      <w:r w:rsidRPr="00CA4C65">
        <w:t xml:space="preserve">a) or the decision mentioned in </w:t>
      </w:r>
      <w:r w:rsidR="005F670B" w:rsidRPr="00CA4C65">
        <w:t>paragraph (</w:t>
      </w:r>
      <w:r w:rsidRPr="00CA4C65">
        <w:t>b).</w:t>
      </w:r>
    </w:p>
    <w:p w:rsidR="00B43DFF" w:rsidRPr="00CA4C65" w:rsidRDefault="00B43DFF" w:rsidP="00B43DFF">
      <w:pPr>
        <w:pStyle w:val="subsection"/>
      </w:pPr>
      <w:r w:rsidRPr="00CA4C65">
        <w:tab/>
        <w:t>(3)</w:t>
      </w:r>
      <w:r w:rsidRPr="00CA4C65">
        <w:tab/>
        <w:t>A person or body consulted under section</w:t>
      </w:r>
      <w:r w:rsidR="005F670B" w:rsidRPr="00CA4C65">
        <w:t> </w:t>
      </w:r>
      <w:r w:rsidRPr="00CA4C65">
        <w:t xml:space="preserve">8 of the </w:t>
      </w:r>
      <w:r w:rsidRPr="00CA4C65">
        <w:rPr>
          <w:i/>
        </w:rPr>
        <w:t>Agricultural and Veterinary Chemicals (Administration) Act 1992</w:t>
      </w:r>
      <w:r w:rsidRPr="00CA4C65">
        <w:t>, as that section applies under subregulation (1), must not, for the purposes of providing information or advice in relation to the making, variation or revocation of an interchangeable constituent determination, use information that the APVMA must not, under subregulation (2), use in relation to the interchangeable constituent determination.</w:t>
      </w:r>
    </w:p>
    <w:p w:rsidR="00B43DFF" w:rsidRPr="00CA4C65" w:rsidRDefault="00B43DFF" w:rsidP="00B43DFF">
      <w:pPr>
        <w:pStyle w:val="subsection"/>
      </w:pPr>
      <w:r w:rsidRPr="00CA4C65">
        <w:tab/>
        <w:t>(4)</w:t>
      </w:r>
      <w:r w:rsidRPr="00CA4C65">
        <w:tab/>
        <w:t>The following provisions of the Code apply in relation to subregulations (2) and (3) in the same way as they apply in relation to subsections</w:t>
      </w:r>
      <w:r w:rsidR="005F670B" w:rsidRPr="00CA4C65">
        <w:t> </w:t>
      </w:r>
      <w:r w:rsidRPr="00CA4C65">
        <w:t>34G(1) and (3) of the Code:</w:t>
      </w:r>
    </w:p>
    <w:p w:rsidR="00B43DFF" w:rsidRPr="00CA4C65" w:rsidRDefault="00B43DFF" w:rsidP="00B43DFF">
      <w:pPr>
        <w:pStyle w:val="paragraph"/>
      </w:pPr>
      <w:r w:rsidRPr="00CA4C65">
        <w:lastRenderedPageBreak/>
        <w:tab/>
        <w:t>(a)</w:t>
      </w:r>
      <w:r w:rsidRPr="00CA4C65">
        <w:tab/>
        <w:t>subsections</w:t>
      </w:r>
      <w:r w:rsidR="005F670B" w:rsidRPr="00CA4C65">
        <w:t> </w:t>
      </w:r>
      <w:r w:rsidRPr="00CA4C65">
        <w:t>34G(1B) and (2);</w:t>
      </w:r>
    </w:p>
    <w:p w:rsidR="00B43DFF" w:rsidRPr="00CA4C65" w:rsidRDefault="00B43DFF" w:rsidP="00B43DFF">
      <w:pPr>
        <w:pStyle w:val="paragraph"/>
      </w:pPr>
      <w:r w:rsidRPr="00CA4C65">
        <w:tab/>
        <w:t>(b)</w:t>
      </w:r>
      <w:r w:rsidRPr="00CA4C65">
        <w:tab/>
        <w:t>sections</w:t>
      </w:r>
      <w:r w:rsidR="005F670B" w:rsidRPr="00CA4C65">
        <w:t> </w:t>
      </w:r>
      <w:r w:rsidRPr="00CA4C65">
        <w:t>34H to 34M.</w:t>
      </w:r>
    </w:p>
    <w:p w:rsidR="00B43DFF" w:rsidRPr="00CA4C65" w:rsidRDefault="00B43DFF" w:rsidP="00B43DFF">
      <w:pPr>
        <w:pStyle w:val="subsection"/>
      </w:pPr>
      <w:r w:rsidRPr="00CA4C65">
        <w:tab/>
        <w:t>(5)</w:t>
      </w:r>
      <w:r w:rsidRPr="00CA4C65">
        <w:tab/>
        <w:t>For subregulation (4), the condition in subsection</w:t>
      </w:r>
      <w:r w:rsidR="005F670B" w:rsidRPr="00CA4C65">
        <w:t> </w:t>
      </w:r>
      <w:r w:rsidRPr="00CA4C65">
        <w:t>34J(4) of the Code is taken to be replaced by the condition that:</w:t>
      </w:r>
    </w:p>
    <w:p w:rsidR="00B43DFF" w:rsidRPr="00CA4C65" w:rsidRDefault="00B43DFF" w:rsidP="00B43DFF">
      <w:pPr>
        <w:pStyle w:val="paragraph"/>
      </w:pPr>
      <w:r w:rsidRPr="00CA4C65">
        <w:tab/>
        <w:t>(a)</w:t>
      </w:r>
      <w:r w:rsidRPr="00CA4C65">
        <w:tab/>
        <w:t>the information relates to the making, variation or revocation of an interchangeable constituent determination in relation to a constituent; and</w:t>
      </w:r>
    </w:p>
    <w:p w:rsidR="00B43DFF" w:rsidRPr="00CA4C65" w:rsidRDefault="00B43DFF" w:rsidP="00B43DFF">
      <w:pPr>
        <w:pStyle w:val="paragraph"/>
      </w:pPr>
      <w:r w:rsidRPr="00CA4C65">
        <w:tab/>
        <w:t>(b)</w:t>
      </w:r>
      <w:r w:rsidRPr="00CA4C65">
        <w:tab/>
        <w:t>the information shows that a matter mentioned in subregulation</w:t>
      </w:r>
      <w:r w:rsidR="005F670B" w:rsidRPr="00CA4C65">
        <w:t> </w:t>
      </w:r>
      <w:r w:rsidRPr="00CA4C65">
        <w:t>19AEA(5) may not be satisfied in relation to the constituent.</w:t>
      </w:r>
    </w:p>
    <w:p w:rsidR="00B43DFF" w:rsidRPr="00CA4C65" w:rsidRDefault="00B43DFF" w:rsidP="00B43DFF">
      <w:pPr>
        <w:pStyle w:val="subsection"/>
      </w:pPr>
      <w:r w:rsidRPr="00CA4C65">
        <w:tab/>
        <w:t>(6)</w:t>
      </w:r>
      <w:r w:rsidRPr="00CA4C65">
        <w:tab/>
        <w:t>For subregulation (4), if the APVMA relies on information to make, vary or revoke an interchangeable constituent determination, a limitation period is taken to apply to the information under section</w:t>
      </w:r>
      <w:r w:rsidR="005F670B" w:rsidRPr="00CA4C65">
        <w:t> </w:t>
      </w:r>
      <w:r w:rsidRPr="00CA4C65">
        <w:t>34M of the Code that ends 3 years after the day the determination is made, varied or revoked.</w:t>
      </w:r>
    </w:p>
    <w:p w:rsidR="00A27CC2" w:rsidRPr="00CA4C65" w:rsidRDefault="00A27CC2" w:rsidP="000D307C">
      <w:pPr>
        <w:pStyle w:val="ActHead3"/>
        <w:pageBreakBefore/>
      </w:pPr>
      <w:bookmarkStart w:id="77" w:name="_Toc179971258"/>
      <w:r w:rsidRPr="009B6244">
        <w:rPr>
          <w:rStyle w:val="CharDivNo"/>
        </w:rPr>
        <w:lastRenderedPageBreak/>
        <w:t>Division</w:t>
      </w:r>
      <w:r w:rsidR="005F670B" w:rsidRPr="009B6244">
        <w:rPr>
          <w:rStyle w:val="CharDivNo"/>
        </w:rPr>
        <w:t> </w:t>
      </w:r>
      <w:r w:rsidRPr="009B6244">
        <w:rPr>
          <w:rStyle w:val="CharDivNo"/>
        </w:rPr>
        <w:t>2.3</w:t>
      </w:r>
      <w:r w:rsidR="000D307C" w:rsidRPr="00CA4C65">
        <w:t>—</w:t>
      </w:r>
      <w:r w:rsidRPr="009B6244">
        <w:rPr>
          <w:rStyle w:val="CharDivText"/>
        </w:rPr>
        <w:t>Reconsideration of approval or registration</w:t>
      </w:r>
      <w:bookmarkEnd w:id="77"/>
    </w:p>
    <w:p w:rsidR="004932BD" w:rsidRPr="00CA4C65" w:rsidRDefault="004932BD" w:rsidP="004932BD">
      <w:pPr>
        <w:pStyle w:val="ActHead5"/>
      </w:pPr>
      <w:bookmarkStart w:id="78" w:name="_Toc179971259"/>
      <w:r w:rsidRPr="009B6244">
        <w:rPr>
          <w:rStyle w:val="CharSectno"/>
        </w:rPr>
        <w:t>20</w:t>
      </w:r>
      <w:r w:rsidRPr="00CA4C65">
        <w:t xml:space="preserve">  Reconsideration work plan</w:t>
      </w:r>
      <w:bookmarkEnd w:id="78"/>
    </w:p>
    <w:p w:rsidR="004932BD" w:rsidRPr="00CA4C65" w:rsidRDefault="004932BD" w:rsidP="004932BD">
      <w:pPr>
        <w:pStyle w:val="subsection"/>
      </w:pPr>
      <w:r w:rsidRPr="00CA4C65">
        <w:tab/>
        <w:t>(1)</w:t>
      </w:r>
      <w:r w:rsidRPr="00CA4C65">
        <w:tab/>
        <w:t>For subsection</w:t>
      </w:r>
      <w:r w:rsidR="005F670B" w:rsidRPr="00CA4C65">
        <w:t> </w:t>
      </w:r>
      <w:r w:rsidR="0097727F" w:rsidRPr="00CA4C65">
        <w:t>31(2) of the Code</w:t>
      </w:r>
      <w:r w:rsidRPr="00CA4C65">
        <w:t>, a work plan for a proposed reconsideration must include the following:</w:t>
      </w:r>
    </w:p>
    <w:p w:rsidR="004932BD" w:rsidRPr="00CA4C65" w:rsidRDefault="004932BD" w:rsidP="004932BD">
      <w:pPr>
        <w:pStyle w:val="paragraph"/>
      </w:pPr>
      <w:r w:rsidRPr="00CA4C65">
        <w:tab/>
        <w:t>(a)</w:t>
      </w:r>
      <w:r w:rsidRPr="00CA4C65">
        <w:tab/>
        <w:t>the date of any relevant notice published under section</w:t>
      </w:r>
      <w:r w:rsidR="005F670B" w:rsidRPr="00CA4C65">
        <w:t> </w:t>
      </w:r>
      <w:r w:rsidRPr="00CA4C65">
        <w:t>30 of the Code;</w:t>
      </w:r>
    </w:p>
    <w:p w:rsidR="004932BD" w:rsidRPr="00CA4C65" w:rsidRDefault="004932BD" w:rsidP="004932BD">
      <w:pPr>
        <w:pStyle w:val="paragraph"/>
      </w:pPr>
      <w:r w:rsidRPr="00CA4C65">
        <w:tab/>
        <w:t>(b)</w:t>
      </w:r>
      <w:r w:rsidRPr="00CA4C65">
        <w:tab/>
        <w:t>the date on which the APVMA will commence the reconsideration;</w:t>
      </w:r>
    </w:p>
    <w:p w:rsidR="004932BD" w:rsidRPr="00CA4C65" w:rsidRDefault="004932BD" w:rsidP="004932BD">
      <w:pPr>
        <w:pStyle w:val="paragraph"/>
      </w:pPr>
      <w:r w:rsidRPr="00CA4C65">
        <w:tab/>
        <w:t>(c)</w:t>
      </w:r>
      <w:r w:rsidRPr="00CA4C65">
        <w:tab/>
        <w:t>the proposed timeframe for the reconsideration and how the timeframe has been calculated for regulation</w:t>
      </w:r>
      <w:r w:rsidR="005F670B" w:rsidRPr="00CA4C65">
        <w:t> </w:t>
      </w:r>
      <w:r w:rsidRPr="00CA4C65">
        <w:t>78B;</w:t>
      </w:r>
    </w:p>
    <w:p w:rsidR="004932BD" w:rsidRPr="00CA4C65" w:rsidRDefault="004932BD" w:rsidP="004932BD">
      <w:pPr>
        <w:pStyle w:val="paragraph"/>
      </w:pPr>
      <w:r w:rsidRPr="00CA4C65">
        <w:tab/>
        <w:t>(d)</w:t>
      </w:r>
      <w:r w:rsidRPr="00CA4C65">
        <w:tab/>
        <w:t>the matters the APVMA proposes dealing with in the reconsideration;</w:t>
      </w:r>
    </w:p>
    <w:p w:rsidR="004932BD" w:rsidRPr="00CA4C65" w:rsidRDefault="004932BD" w:rsidP="004932BD">
      <w:pPr>
        <w:pStyle w:val="paragraph"/>
      </w:pPr>
      <w:r w:rsidRPr="00CA4C65">
        <w:tab/>
        <w:t>(e)</w:t>
      </w:r>
      <w:r w:rsidRPr="00CA4C65">
        <w:tab/>
        <w:t>the expected date on which a notice will be given to the holder under subsection</w:t>
      </w:r>
      <w:r w:rsidR="005F670B" w:rsidRPr="00CA4C65">
        <w:t> </w:t>
      </w:r>
      <w:r w:rsidRPr="00CA4C65">
        <w:t>32(1) of the Code;</w:t>
      </w:r>
    </w:p>
    <w:p w:rsidR="0097727F" w:rsidRPr="00CA4C65" w:rsidRDefault="0097727F" w:rsidP="0097727F">
      <w:pPr>
        <w:pStyle w:val="paragraph"/>
      </w:pPr>
      <w:r w:rsidRPr="00CA4C65">
        <w:tab/>
        <w:t>(f)</w:t>
      </w:r>
      <w:r w:rsidRPr="00CA4C65">
        <w:tab/>
        <w:t>both:</w:t>
      </w:r>
    </w:p>
    <w:p w:rsidR="0097727F" w:rsidRPr="00CA4C65" w:rsidRDefault="0097727F" w:rsidP="0097727F">
      <w:pPr>
        <w:pStyle w:val="paragraphsub"/>
      </w:pPr>
      <w:r w:rsidRPr="00CA4C65">
        <w:tab/>
        <w:t>(i)</w:t>
      </w:r>
      <w:r w:rsidRPr="00CA4C65">
        <w:tab/>
        <w:t>the expected date on which the APVMA proposes to inform persons about the reconsideration; and</w:t>
      </w:r>
    </w:p>
    <w:p w:rsidR="0097727F" w:rsidRPr="00CA4C65" w:rsidRDefault="0097727F" w:rsidP="0097727F">
      <w:pPr>
        <w:pStyle w:val="paragraphsub"/>
      </w:pPr>
      <w:r w:rsidRPr="00CA4C65">
        <w:tab/>
        <w:t>(ii)</w:t>
      </w:r>
      <w:r w:rsidRPr="00CA4C65">
        <w:tab/>
        <w:t>the persons proposed to be informed;</w:t>
      </w:r>
    </w:p>
    <w:p w:rsidR="004932BD" w:rsidRPr="00CA4C65" w:rsidRDefault="004932BD" w:rsidP="004932BD">
      <w:pPr>
        <w:pStyle w:val="paragraph"/>
      </w:pPr>
      <w:r w:rsidRPr="00CA4C65">
        <w:tab/>
        <w:t xml:space="preserve">(g) </w:t>
      </w:r>
      <w:r w:rsidRPr="00CA4C65">
        <w:tab/>
        <w:t>the expected date on which a notice (if any) will be given to the holder under subsection</w:t>
      </w:r>
      <w:r w:rsidR="005F670B" w:rsidRPr="00CA4C65">
        <w:t> </w:t>
      </w:r>
      <w:r w:rsidRPr="00CA4C65">
        <w:t>33(1) of the Code, and a summary of the type of information, report, result or sample it is anticipated will be required by the notice;</w:t>
      </w:r>
    </w:p>
    <w:p w:rsidR="004932BD" w:rsidRPr="00CA4C65" w:rsidRDefault="004932BD" w:rsidP="004932BD">
      <w:pPr>
        <w:pStyle w:val="paragraph"/>
      </w:pPr>
      <w:r w:rsidRPr="00CA4C65">
        <w:tab/>
        <w:t>(h)</w:t>
      </w:r>
      <w:r w:rsidRPr="00CA4C65">
        <w:tab/>
        <w:t>the expected date on which a notice (if any) will be given under section</w:t>
      </w:r>
      <w:r w:rsidR="005F670B" w:rsidRPr="00CA4C65">
        <w:t> </w:t>
      </w:r>
      <w:r w:rsidRPr="00CA4C65">
        <w:t>34AB of the Code, and the anticipated recipients of the notice;</w:t>
      </w:r>
    </w:p>
    <w:p w:rsidR="004932BD" w:rsidRPr="00CA4C65" w:rsidRDefault="004932BD" w:rsidP="004932BD">
      <w:pPr>
        <w:pStyle w:val="paragraph"/>
      </w:pPr>
      <w:r w:rsidRPr="00CA4C65">
        <w:tab/>
        <w:t>(i)</w:t>
      </w:r>
      <w:r w:rsidRPr="00CA4C65">
        <w:tab/>
        <w:t>the expected date on which a decision will be made in relation to the reconsideration under section</w:t>
      </w:r>
      <w:r w:rsidR="005F670B" w:rsidRPr="00CA4C65">
        <w:t> </w:t>
      </w:r>
      <w:r w:rsidRPr="00CA4C65">
        <w:t>34 of the Code.</w:t>
      </w:r>
    </w:p>
    <w:p w:rsidR="004932BD" w:rsidRPr="00CA4C65" w:rsidRDefault="004932BD" w:rsidP="004932BD">
      <w:pPr>
        <w:pStyle w:val="subsection"/>
      </w:pPr>
      <w:r w:rsidRPr="00CA4C65">
        <w:tab/>
        <w:t>(2)</w:t>
      </w:r>
      <w:r w:rsidRPr="00CA4C65">
        <w:tab/>
        <w:t>For paragraph</w:t>
      </w:r>
      <w:r w:rsidR="005F670B" w:rsidRPr="00CA4C65">
        <w:t> </w:t>
      </w:r>
      <w:r w:rsidRPr="00CA4C65">
        <w:t>31(3)(a) of the Code:</w:t>
      </w:r>
    </w:p>
    <w:p w:rsidR="004932BD" w:rsidRPr="00CA4C65" w:rsidRDefault="004932BD" w:rsidP="004932BD">
      <w:pPr>
        <w:pStyle w:val="paragraph"/>
      </w:pPr>
      <w:r w:rsidRPr="00CA4C65">
        <w:tab/>
        <w:t>(a)</w:t>
      </w:r>
      <w:r w:rsidRPr="00CA4C65">
        <w:tab/>
        <w:t>the APVMA must review and update the work plan at least once a year; and</w:t>
      </w:r>
    </w:p>
    <w:p w:rsidR="004932BD" w:rsidRPr="00CA4C65" w:rsidRDefault="004932BD" w:rsidP="004932BD">
      <w:pPr>
        <w:pStyle w:val="paragraph"/>
      </w:pPr>
      <w:r w:rsidRPr="00CA4C65">
        <w:tab/>
        <w:t>(b)</w:t>
      </w:r>
      <w:r w:rsidRPr="00CA4C65">
        <w:tab/>
        <w:t xml:space="preserve">if the APVMA issues a notice or information mentioned in </w:t>
      </w:r>
      <w:r w:rsidR="005F670B" w:rsidRPr="00CA4C65">
        <w:t>paragraph (</w:t>
      </w:r>
      <w:r w:rsidRPr="00CA4C65">
        <w:t>1)(e), (f), (g) or (h), the APVMA must update the work plan to include the date the notice or information was issued; and</w:t>
      </w:r>
    </w:p>
    <w:p w:rsidR="004932BD" w:rsidRPr="00CA4C65" w:rsidRDefault="004932BD" w:rsidP="004932BD">
      <w:pPr>
        <w:pStyle w:val="paragraph"/>
      </w:pPr>
      <w:r w:rsidRPr="00CA4C65">
        <w:tab/>
        <w:t>(c)</w:t>
      </w:r>
      <w:r w:rsidRPr="00CA4C65">
        <w:tab/>
        <w:t>if the APVMA makes a decision in relation to the reconsideration under section</w:t>
      </w:r>
      <w:r w:rsidR="005F670B" w:rsidRPr="00CA4C65">
        <w:t> </w:t>
      </w:r>
      <w:r w:rsidRPr="00CA4C65">
        <w:t>34 of the Code, the APVMA must include in the work plan details of the decision and the date of the decision; and</w:t>
      </w:r>
    </w:p>
    <w:p w:rsidR="004932BD" w:rsidRPr="00CA4C65" w:rsidRDefault="004932BD" w:rsidP="004932BD">
      <w:pPr>
        <w:pStyle w:val="paragraph"/>
      </w:pPr>
      <w:r w:rsidRPr="00CA4C65">
        <w:tab/>
        <w:t>(d)</w:t>
      </w:r>
      <w:r w:rsidRPr="00CA4C65">
        <w:tab/>
        <w:t>if the APVMA varies the instructions on a label for containers for a chemical product under section</w:t>
      </w:r>
      <w:r w:rsidR="005F670B" w:rsidRPr="00CA4C65">
        <w:t> </w:t>
      </w:r>
      <w:r w:rsidRPr="00CA4C65">
        <w:t>34A of the Code in relation to the reconsideration—the APVMA must include in the work plan details of the variation; and</w:t>
      </w:r>
    </w:p>
    <w:p w:rsidR="004932BD" w:rsidRPr="00CA4C65" w:rsidRDefault="004932BD" w:rsidP="004932BD">
      <w:pPr>
        <w:pStyle w:val="paragraph"/>
      </w:pPr>
      <w:r w:rsidRPr="00CA4C65">
        <w:tab/>
        <w:t>(e)</w:t>
      </w:r>
      <w:r w:rsidRPr="00CA4C65">
        <w:tab/>
        <w:t>if the APVMA issues a permit in relation to the reconsideration—the APVMA must include in the work plan details of the permit; and</w:t>
      </w:r>
    </w:p>
    <w:p w:rsidR="004932BD" w:rsidRPr="00CA4C65" w:rsidRDefault="004932BD" w:rsidP="004932BD">
      <w:pPr>
        <w:pStyle w:val="paragraph"/>
      </w:pPr>
      <w:r w:rsidRPr="00CA4C65">
        <w:tab/>
        <w:t>(f)</w:t>
      </w:r>
      <w:r w:rsidRPr="00CA4C65">
        <w:tab/>
        <w:t>if the APVMA takes any suspension, cancellation or recall action, in relation to the reconsideration, under section</w:t>
      </w:r>
      <w:r w:rsidR="005F670B" w:rsidRPr="00CA4C65">
        <w:t> </w:t>
      </w:r>
      <w:r w:rsidRPr="00CA4C65">
        <w:t>34AA, 41, 101, 102 or 103 of the Code, the APVMA must include in the work plan details of the action taken and the date of the action.</w:t>
      </w:r>
    </w:p>
    <w:p w:rsidR="004932BD" w:rsidRPr="00CA4C65" w:rsidRDefault="004932BD" w:rsidP="004932BD">
      <w:pPr>
        <w:pStyle w:val="ActHead5"/>
      </w:pPr>
      <w:bookmarkStart w:id="79" w:name="_Toc179971260"/>
      <w:r w:rsidRPr="009B6244">
        <w:rPr>
          <w:rStyle w:val="CharSectno"/>
        </w:rPr>
        <w:lastRenderedPageBreak/>
        <w:t>21</w:t>
      </w:r>
      <w:r w:rsidRPr="00CA4C65">
        <w:t xml:space="preserve">  Period for giving information, reports, results or samples</w:t>
      </w:r>
      <w:bookmarkEnd w:id="79"/>
    </w:p>
    <w:p w:rsidR="004932BD" w:rsidRPr="00CA4C65" w:rsidRDefault="004932BD" w:rsidP="004932BD">
      <w:pPr>
        <w:pStyle w:val="subsection"/>
      </w:pPr>
      <w:r w:rsidRPr="00CA4C65">
        <w:tab/>
        <w:t>(1)</w:t>
      </w:r>
      <w:r w:rsidRPr="00CA4C65">
        <w:tab/>
        <w:t>For subsection</w:t>
      </w:r>
      <w:r w:rsidR="005F670B" w:rsidRPr="00CA4C65">
        <w:t> </w:t>
      </w:r>
      <w:r w:rsidRPr="00CA4C65">
        <w:t>33(1A) of the Code, the period stated in a notice issued under subsection</w:t>
      </w:r>
      <w:r w:rsidR="005F670B" w:rsidRPr="00CA4C65">
        <w:t> </w:t>
      </w:r>
      <w:r w:rsidRPr="00CA4C65">
        <w:t>33(1) of the Code must not exceed the period that is half of the period in which the APVMA is required, under regulation</w:t>
      </w:r>
      <w:r w:rsidR="005F670B" w:rsidRPr="00CA4C65">
        <w:t> </w:t>
      </w:r>
      <w:r w:rsidRPr="00CA4C65">
        <w:t>78B, to conclude the reconsideration to which the notice relates.</w:t>
      </w:r>
    </w:p>
    <w:p w:rsidR="004932BD" w:rsidRPr="00CA4C65" w:rsidRDefault="004932BD" w:rsidP="004932BD">
      <w:pPr>
        <w:pStyle w:val="subsection"/>
      </w:pPr>
      <w:r w:rsidRPr="00CA4C65">
        <w:tab/>
        <w:t>(2)</w:t>
      </w:r>
      <w:r w:rsidRPr="00CA4C65">
        <w:tab/>
        <w:t>For subregulation</w:t>
      </w:r>
      <w:r w:rsidR="004C7BB8" w:rsidRPr="00CA4C65">
        <w:t> </w:t>
      </w:r>
      <w:r w:rsidRPr="00CA4C65">
        <w:t>(1), the period in which the APVMA is required, under regulation</w:t>
      </w:r>
      <w:r w:rsidR="005F670B" w:rsidRPr="00CA4C65">
        <w:t> </w:t>
      </w:r>
      <w:r w:rsidRPr="00CA4C65">
        <w:t>78B, to conclude the reconsideration, is to be calculated as at the date of the notice.</w:t>
      </w:r>
    </w:p>
    <w:p w:rsidR="004932BD" w:rsidRPr="00CA4C65" w:rsidRDefault="004932BD" w:rsidP="004932BD">
      <w:pPr>
        <w:pStyle w:val="subsection"/>
      </w:pPr>
      <w:r w:rsidRPr="00CA4C65">
        <w:tab/>
        <w:t>(3)</w:t>
      </w:r>
      <w:r w:rsidRPr="00CA4C65">
        <w:tab/>
        <w:t>For subsection</w:t>
      </w:r>
      <w:r w:rsidR="005F670B" w:rsidRPr="00CA4C65">
        <w:t> </w:t>
      </w:r>
      <w:r w:rsidRPr="00CA4C65">
        <w:t>33(1B) of the Code, the APVMA may allow a further period if an extraordinary event or circumstance beyond the control of the holder prevents the holder from fulfilling the holder’s obligations in the notice.</w:t>
      </w:r>
    </w:p>
    <w:p w:rsidR="004932BD" w:rsidRPr="00CA4C65" w:rsidRDefault="004932BD" w:rsidP="004932BD">
      <w:pPr>
        <w:pStyle w:val="ActHead5"/>
      </w:pPr>
      <w:bookmarkStart w:id="80" w:name="_Toc179971261"/>
      <w:r w:rsidRPr="009B6244">
        <w:rPr>
          <w:rStyle w:val="CharSectno"/>
        </w:rPr>
        <w:t>22</w:t>
      </w:r>
      <w:r w:rsidRPr="00CA4C65">
        <w:t xml:space="preserve">  Notice of decision on reconsideration</w:t>
      </w:r>
      <w:bookmarkEnd w:id="80"/>
    </w:p>
    <w:p w:rsidR="004932BD" w:rsidRPr="00CA4C65" w:rsidRDefault="004932BD" w:rsidP="004932BD">
      <w:pPr>
        <w:pStyle w:val="subsection"/>
      </w:pPr>
      <w:r w:rsidRPr="00CA4C65">
        <w:tab/>
      </w:r>
      <w:r w:rsidRPr="00CA4C65">
        <w:tab/>
        <w:t>For paragraph</w:t>
      </w:r>
      <w:r w:rsidR="005F670B" w:rsidRPr="00CA4C65">
        <w:t> </w:t>
      </w:r>
      <w:r w:rsidR="00A95ED2" w:rsidRPr="00CA4C65">
        <w:t>34AC(2)(d)</w:t>
      </w:r>
      <w:r w:rsidRPr="00CA4C65">
        <w:t xml:space="preserve"> of the Code, the following information is prescribed:</w:t>
      </w:r>
    </w:p>
    <w:p w:rsidR="004932BD" w:rsidRPr="00CA4C65" w:rsidRDefault="004932BD" w:rsidP="004932BD">
      <w:pPr>
        <w:pStyle w:val="paragraph"/>
      </w:pPr>
      <w:r w:rsidRPr="00CA4C65">
        <w:tab/>
        <w:t>(a)</w:t>
      </w:r>
      <w:r w:rsidRPr="00CA4C65">
        <w:tab/>
        <w:t>particulars of the notice published under paragraph</w:t>
      </w:r>
      <w:r w:rsidR="005F670B" w:rsidRPr="00CA4C65">
        <w:t> </w:t>
      </w:r>
      <w:r w:rsidRPr="00CA4C65">
        <w:t>34AC(1)(b) of the Code in relation to the affirmation;</w:t>
      </w:r>
    </w:p>
    <w:p w:rsidR="004932BD" w:rsidRPr="00CA4C65" w:rsidRDefault="004932BD" w:rsidP="004932BD">
      <w:pPr>
        <w:pStyle w:val="paragraph"/>
      </w:pPr>
      <w:r w:rsidRPr="00CA4C65">
        <w:tab/>
        <w:t>(b)</w:t>
      </w:r>
      <w:r w:rsidRPr="00CA4C65">
        <w:tab/>
        <w:t>the date on which the notice is given to the holder;</w:t>
      </w:r>
    </w:p>
    <w:p w:rsidR="004932BD" w:rsidRPr="00CA4C65" w:rsidRDefault="004932BD" w:rsidP="004932BD">
      <w:pPr>
        <w:pStyle w:val="paragraph"/>
      </w:pPr>
      <w:r w:rsidRPr="00CA4C65">
        <w:tab/>
        <w:t>(c)</w:t>
      </w:r>
      <w:r w:rsidRPr="00CA4C65">
        <w:tab/>
        <w:t>the date the APVMA affirmed the approval or registration;</w:t>
      </w:r>
    </w:p>
    <w:p w:rsidR="004932BD" w:rsidRPr="00CA4C65" w:rsidRDefault="004932BD" w:rsidP="004932BD">
      <w:pPr>
        <w:pStyle w:val="paragraph"/>
      </w:pPr>
      <w:r w:rsidRPr="00CA4C65">
        <w:tab/>
        <w:t>(d)</w:t>
      </w:r>
      <w:r w:rsidRPr="00CA4C65">
        <w:tab/>
        <w:t>for an affirmation of a registration of a chemical product—the distinguishing name of the chemical product;</w:t>
      </w:r>
    </w:p>
    <w:p w:rsidR="004932BD" w:rsidRPr="00CA4C65" w:rsidRDefault="004932BD" w:rsidP="004932BD">
      <w:pPr>
        <w:pStyle w:val="paragraph"/>
      </w:pPr>
      <w:r w:rsidRPr="00CA4C65">
        <w:tab/>
        <w:t>(e)</w:t>
      </w:r>
      <w:r w:rsidRPr="00CA4C65">
        <w:tab/>
        <w:t>for an affirmation of an approval of a label—the distinguishing number of the label;</w:t>
      </w:r>
    </w:p>
    <w:p w:rsidR="004932BD" w:rsidRPr="00CA4C65" w:rsidRDefault="004932BD" w:rsidP="004932BD">
      <w:pPr>
        <w:pStyle w:val="paragraph"/>
      </w:pPr>
      <w:r w:rsidRPr="00CA4C65">
        <w:tab/>
        <w:t>(f)</w:t>
      </w:r>
      <w:r w:rsidRPr="00CA4C65">
        <w:tab/>
        <w:t>any other details entered in the Record, Register or relevant APVMA file for the active constituent, chemical product or label that the APVMA thinks appropriate.</w:t>
      </w:r>
    </w:p>
    <w:p w:rsidR="004932BD" w:rsidRPr="00CA4C65" w:rsidRDefault="004932BD" w:rsidP="004932BD">
      <w:pPr>
        <w:pStyle w:val="ActHead5"/>
      </w:pPr>
      <w:bookmarkStart w:id="81" w:name="_Toc179971262"/>
      <w:r w:rsidRPr="009B6244">
        <w:rPr>
          <w:rStyle w:val="CharSectno"/>
        </w:rPr>
        <w:t>22AA</w:t>
      </w:r>
      <w:r w:rsidRPr="00CA4C65">
        <w:t xml:space="preserve">  Reconsideration by APVMA of approval of label</w:t>
      </w:r>
      <w:bookmarkEnd w:id="81"/>
    </w:p>
    <w:p w:rsidR="004932BD" w:rsidRPr="00CA4C65" w:rsidRDefault="004932BD" w:rsidP="004932BD">
      <w:pPr>
        <w:pStyle w:val="subsection"/>
      </w:pPr>
      <w:r w:rsidRPr="00CA4C65">
        <w:tab/>
      </w:r>
      <w:r w:rsidRPr="00CA4C65">
        <w:tab/>
        <w:t>For subsection</w:t>
      </w:r>
      <w:r w:rsidR="005F670B" w:rsidRPr="00CA4C65">
        <w:t> </w:t>
      </w:r>
      <w:r w:rsidRPr="00CA4C65">
        <w:t xml:space="preserve">34AF(1) of the Code, the prescribed </w:t>
      </w:r>
      <w:r w:rsidR="00032DDC" w:rsidRPr="00CA4C65">
        <w:t xml:space="preserve">matters are </w:t>
      </w:r>
      <w:r w:rsidR="0097727F" w:rsidRPr="00CA4C65">
        <w:t>either or both of the following</w:t>
      </w:r>
      <w:r w:rsidRPr="00CA4C65">
        <w:t>:</w:t>
      </w:r>
    </w:p>
    <w:p w:rsidR="004932BD" w:rsidRPr="00CA4C65" w:rsidRDefault="004932BD" w:rsidP="004932BD">
      <w:pPr>
        <w:pStyle w:val="paragraph"/>
      </w:pPr>
      <w:r w:rsidRPr="00CA4C65">
        <w:tab/>
        <w:t>(a)</w:t>
      </w:r>
      <w:r w:rsidRPr="00CA4C65">
        <w:tab/>
        <w:t xml:space="preserve">the matters mentioned in paragraphs 5D(1)(g), (h) and (i) of the </w:t>
      </w:r>
      <w:r w:rsidR="0097727F" w:rsidRPr="00CA4C65">
        <w:t>Code;</w:t>
      </w:r>
    </w:p>
    <w:p w:rsidR="004932BD" w:rsidRPr="00CA4C65" w:rsidRDefault="004932BD" w:rsidP="004932BD">
      <w:pPr>
        <w:pStyle w:val="paragraph"/>
      </w:pPr>
      <w:r w:rsidRPr="00CA4C65">
        <w:tab/>
        <w:t>(b)</w:t>
      </w:r>
      <w:r w:rsidRPr="00CA4C65">
        <w:tab/>
        <w:t xml:space="preserve">the matters mentioned in </w:t>
      </w:r>
      <w:r w:rsidR="0097727F" w:rsidRPr="00CA4C65">
        <w:t>paragraphs 8AE(1)(a), (b), (c) and (d) of these Regulations</w:t>
      </w:r>
      <w:r w:rsidRPr="00CA4C65">
        <w:t>.</w:t>
      </w:r>
    </w:p>
    <w:p w:rsidR="00CF428C" w:rsidRPr="00CA4C65" w:rsidRDefault="00CF428C" w:rsidP="00966D1F">
      <w:pPr>
        <w:pStyle w:val="ActHead3"/>
        <w:pageBreakBefore/>
      </w:pPr>
      <w:bookmarkStart w:id="82" w:name="_Toc179971263"/>
      <w:r w:rsidRPr="009B6244">
        <w:rPr>
          <w:rStyle w:val="CharDivNo"/>
        </w:rPr>
        <w:lastRenderedPageBreak/>
        <w:t>Division</w:t>
      </w:r>
      <w:r w:rsidR="005F670B" w:rsidRPr="009B6244">
        <w:rPr>
          <w:rStyle w:val="CharDivNo"/>
        </w:rPr>
        <w:t> </w:t>
      </w:r>
      <w:r w:rsidRPr="009B6244">
        <w:rPr>
          <w:rStyle w:val="CharDivNo"/>
        </w:rPr>
        <w:t>2.6</w:t>
      </w:r>
      <w:r w:rsidR="000D307C" w:rsidRPr="00CA4C65">
        <w:t>—</w:t>
      </w:r>
      <w:r w:rsidRPr="009B6244">
        <w:rPr>
          <w:rStyle w:val="CharDivText"/>
        </w:rPr>
        <w:t>Late applications</w:t>
      </w:r>
      <w:bookmarkEnd w:id="82"/>
    </w:p>
    <w:p w:rsidR="00D9549D" w:rsidRPr="00CA4C65" w:rsidRDefault="00D9549D" w:rsidP="000D307C">
      <w:pPr>
        <w:pStyle w:val="ActHead5"/>
      </w:pPr>
      <w:bookmarkStart w:id="83" w:name="_Toc179971264"/>
      <w:r w:rsidRPr="009B6244">
        <w:rPr>
          <w:rStyle w:val="CharSectno"/>
        </w:rPr>
        <w:t>23</w:t>
      </w:r>
      <w:r w:rsidR="000D307C" w:rsidRPr="00CA4C65">
        <w:t xml:space="preserve">  </w:t>
      </w:r>
      <w:r w:rsidRPr="00CA4C65">
        <w:t>Late applications for renewal of registration of chemical product</w:t>
      </w:r>
      <w:bookmarkEnd w:id="83"/>
    </w:p>
    <w:p w:rsidR="00D9549D" w:rsidRPr="00CA4C65" w:rsidRDefault="00D9549D" w:rsidP="000D307C">
      <w:pPr>
        <w:pStyle w:val="subsection"/>
      </w:pPr>
      <w:r w:rsidRPr="00CA4C65">
        <w:rPr>
          <w:b/>
          <w:bCs/>
        </w:rPr>
        <w:tab/>
      </w:r>
      <w:r w:rsidRPr="00CA4C65">
        <w:t>(1)</w:t>
      </w:r>
      <w:r w:rsidRPr="00CA4C65">
        <w:rPr>
          <w:b/>
          <w:bCs/>
        </w:rPr>
        <w:tab/>
      </w:r>
      <w:r w:rsidRPr="00CA4C65">
        <w:t>For the purposes of subsection</w:t>
      </w:r>
      <w:r w:rsidR="005F670B" w:rsidRPr="00CA4C65">
        <w:t> </w:t>
      </w:r>
      <w:r w:rsidRPr="00CA4C65">
        <w:t>48(3) of the Code, the APVMA may accept a late application for the renewal of the registration of a chemical product:</w:t>
      </w:r>
    </w:p>
    <w:p w:rsidR="00D9549D" w:rsidRPr="00CA4C65" w:rsidRDefault="00D9549D" w:rsidP="000D307C">
      <w:pPr>
        <w:pStyle w:val="paragraph"/>
      </w:pPr>
      <w:r w:rsidRPr="00CA4C65">
        <w:tab/>
        <w:t>(a)</w:t>
      </w:r>
      <w:r w:rsidRPr="00CA4C65">
        <w:tab/>
        <w:t>if:</w:t>
      </w:r>
    </w:p>
    <w:p w:rsidR="00D9549D" w:rsidRPr="00CA4C65" w:rsidRDefault="00D9549D" w:rsidP="000D307C">
      <w:pPr>
        <w:pStyle w:val="paragraphsub"/>
      </w:pPr>
      <w:r w:rsidRPr="00CA4C65">
        <w:tab/>
        <w:t>(i)</w:t>
      </w:r>
      <w:r w:rsidRPr="00CA4C65">
        <w:tab/>
        <w:t>before the end of the period for making an application referred to in subsection</w:t>
      </w:r>
      <w:r w:rsidR="005F670B" w:rsidRPr="00CA4C65">
        <w:t> </w:t>
      </w:r>
      <w:r w:rsidRPr="00CA4C65">
        <w:t>48(2) of the Code, the applicant requests in writing that the APVMA accept a late application; and</w:t>
      </w:r>
    </w:p>
    <w:p w:rsidR="00D9549D" w:rsidRPr="00CA4C65" w:rsidRDefault="00D9549D" w:rsidP="000D307C">
      <w:pPr>
        <w:pStyle w:val="paragraphsub"/>
      </w:pPr>
      <w:r w:rsidRPr="00CA4C65">
        <w:tab/>
        <w:t>(ii)</w:t>
      </w:r>
      <w:r w:rsidRPr="00CA4C65">
        <w:tab/>
        <w:t>the APVMA agrees to that request; or</w:t>
      </w:r>
    </w:p>
    <w:p w:rsidR="001F0518" w:rsidRPr="00CA4C65" w:rsidRDefault="001F0518" w:rsidP="001F0518">
      <w:pPr>
        <w:pStyle w:val="paragraph"/>
      </w:pPr>
      <w:r w:rsidRPr="00CA4C65">
        <w:tab/>
        <w:t>(b)</w:t>
      </w:r>
      <w:r w:rsidRPr="00CA4C65">
        <w:tab/>
        <w:t>if:</w:t>
      </w:r>
    </w:p>
    <w:p w:rsidR="001F0518" w:rsidRPr="00CA4C65" w:rsidRDefault="001F0518" w:rsidP="001F0518">
      <w:pPr>
        <w:pStyle w:val="paragraphsub"/>
      </w:pPr>
      <w:r w:rsidRPr="00CA4C65">
        <w:tab/>
        <w:t>(i)</w:t>
      </w:r>
      <w:r w:rsidRPr="00CA4C65">
        <w:tab/>
        <w:t>after the end of the period for making an application referred to in subsection</w:t>
      </w:r>
      <w:r w:rsidR="005F670B" w:rsidRPr="00CA4C65">
        <w:t> </w:t>
      </w:r>
      <w:r w:rsidRPr="00CA4C65">
        <w:t>48(2) of the Code and before the registration of the product ends, the applicant requests in writing that the APVMA accept a late application; and</w:t>
      </w:r>
    </w:p>
    <w:p w:rsidR="001F0518" w:rsidRPr="00CA4C65" w:rsidRDefault="001F0518" w:rsidP="001F0518">
      <w:pPr>
        <w:pStyle w:val="paragraphsub"/>
      </w:pPr>
      <w:r w:rsidRPr="00CA4C65">
        <w:tab/>
        <w:t>(ii)</w:t>
      </w:r>
      <w:r w:rsidRPr="00CA4C65">
        <w:tab/>
        <w:t>the APVMA agrees to that request.</w:t>
      </w:r>
    </w:p>
    <w:p w:rsidR="00D9549D" w:rsidRPr="00CA4C65" w:rsidRDefault="00D9549D" w:rsidP="000D307C">
      <w:pPr>
        <w:pStyle w:val="subsection"/>
      </w:pPr>
      <w:r w:rsidRPr="00CA4C65">
        <w:tab/>
        <w:t>(2)</w:t>
      </w:r>
      <w:r w:rsidRPr="00CA4C65">
        <w:tab/>
        <w:t xml:space="preserve">The fee payable for acceptance of a late application for the renewal of the registration of a chemical product (other than an application to which </w:t>
      </w:r>
      <w:r w:rsidR="005F670B" w:rsidRPr="00CA4C65">
        <w:t>paragraph (</w:t>
      </w:r>
      <w:r w:rsidRPr="00CA4C65">
        <w:t>1)(a) applies) is $50.</w:t>
      </w:r>
    </w:p>
    <w:p w:rsidR="001F0518" w:rsidRPr="00CA4C65" w:rsidRDefault="001F0518" w:rsidP="009153A0">
      <w:pPr>
        <w:pStyle w:val="ActHead3"/>
        <w:pageBreakBefore/>
      </w:pPr>
      <w:bookmarkStart w:id="84" w:name="_Toc179971265"/>
      <w:r w:rsidRPr="009B6244">
        <w:rPr>
          <w:rStyle w:val="CharDivNo"/>
        </w:rPr>
        <w:lastRenderedPageBreak/>
        <w:t>Division</w:t>
      </w:r>
      <w:r w:rsidR="005F670B" w:rsidRPr="009B6244">
        <w:rPr>
          <w:rStyle w:val="CharDivNo"/>
        </w:rPr>
        <w:t> </w:t>
      </w:r>
      <w:r w:rsidRPr="009B6244">
        <w:rPr>
          <w:rStyle w:val="CharDivNo"/>
        </w:rPr>
        <w:t>2.7</w:t>
      </w:r>
      <w:r w:rsidRPr="00CA4C65">
        <w:t>—</w:t>
      </w:r>
      <w:r w:rsidRPr="009B6244">
        <w:rPr>
          <w:rStyle w:val="CharDivText"/>
        </w:rPr>
        <w:t>Renewal of registration</w:t>
      </w:r>
      <w:bookmarkEnd w:id="84"/>
    </w:p>
    <w:p w:rsidR="001F0518" w:rsidRPr="00CA4C65" w:rsidRDefault="001F0518" w:rsidP="001F0518">
      <w:pPr>
        <w:pStyle w:val="ActHead5"/>
      </w:pPr>
      <w:bookmarkStart w:id="85" w:name="_Toc179971266"/>
      <w:r w:rsidRPr="009B6244">
        <w:rPr>
          <w:rStyle w:val="CharSectno"/>
        </w:rPr>
        <w:t>23A</w:t>
      </w:r>
      <w:r w:rsidRPr="00CA4C65">
        <w:t xml:space="preserve">  When renewed registration ends</w:t>
      </w:r>
      <w:bookmarkEnd w:id="85"/>
    </w:p>
    <w:p w:rsidR="001F0518" w:rsidRPr="00CA4C65" w:rsidRDefault="001F0518" w:rsidP="001F0518">
      <w:pPr>
        <w:pStyle w:val="subsection"/>
      </w:pPr>
      <w:r w:rsidRPr="00CA4C65">
        <w:tab/>
      </w:r>
      <w:r w:rsidRPr="00CA4C65">
        <w:tab/>
        <w:t>For paragraph</w:t>
      </w:r>
      <w:r w:rsidR="005F670B" w:rsidRPr="00CA4C65">
        <w:t> </w:t>
      </w:r>
      <w:r w:rsidRPr="00CA4C65">
        <w:t>50(2)(b) of the Code, the method for working out the date the registration of a chemical product (as renewed) ends is:</w:t>
      </w:r>
    </w:p>
    <w:p w:rsidR="001F0518" w:rsidRPr="00CA4C65" w:rsidRDefault="001F0518" w:rsidP="001F0518">
      <w:pPr>
        <w:pStyle w:val="paragraph"/>
      </w:pPr>
      <w:r w:rsidRPr="00CA4C65">
        <w:tab/>
        <w:t>(a)</w:t>
      </w:r>
      <w:r w:rsidRPr="00CA4C65">
        <w:tab/>
        <w:t>if the holder applies for the registration of the product to be renewed, or further renewed, as the case may be, for a period of 5 years—add 5 years to the date on which the registration would otherwise end; or</w:t>
      </w:r>
    </w:p>
    <w:p w:rsidR="001F0518" w:rsidRPr="00CA4C65" w:rsidRDefault="001F0518" w:rsidP="001F0518">
      <w:pPr>
        <w:pStyle w:val="paragraph"/>
      </w:pPr>
      <w:r w:rsidRPr="00CA4C65">
        <w:tab/>
        <w:t>(b)</w:t>
      </w:r>
      <w:r w:rsidRPr="00CA4C65">
        <w:tab/>
        <w:t>if the holder applies for the registration of the product to be renewed, or further renewed, as the case may be, for a period of 12 months—add 12 months to the date on which the registration would otherwise end.</w:t>
      </w:r>
    </w:p>
    <w:p w:rsidR="00A02176" w:rsidRPr="00CA4C65" w:rsidRDefault="00A02176" w:rsidP="00966D1F">
      <w:pPr>
        <w:pStyle w:val="ActHead2"/>
        <w:pageBreakBefore/>
      </w:pPr>
      <w:bookmarkStart w:id="86" w:name="_Toc179971267"/>
      <w:r w:rsidRPr="009B6244">
        <w:rPr>
          <w:rStyle w:val="CharPartNo"/>
        </w:rPr>
        <w:lastRenderedPageBreak/>
        <w:t>Part</w:t>
      </w:r>
      <w:r w:rsidR="005F670B" w:rsidRPr="009B6244">
        <w:rPr>
          <w:rStyle w:val="CharPartNo"/>
        </w:rPr>
        <w:t> </w:t>
      </w:r>
      <w:r w:rsidRPr="009B6244">
        <w:rPr>
          <w:rStyle w:val="CharPartNo"/>
        </w:rPr>
        <w:t>2B</w:t>
      </w:r>
      <w:r w:rsidR="000D307C" w:rsidRPr="00CA4C65">
        <w:t>—</w:t>
      </w:r>
      <w:r w:rsidRPr="009B6244">
        <w:rPr>
          <w:rStyle w:val="CharPartText"/>
        </w:rPr>
        <w:t>Reserved chemical products</w:t>
      </w:r>
      <w:bookmarkEnd w:id="86"/>
    </w:p>
    <w:p w:rsidR="00D9356C" w:rsidRPr="00CA4C65" w:rsidRDefault="00D9356C" w:rsidP="00D9356C">
      <w:pPr>
        <w:pStyle w:val="Header"/>
      </w:pPr>
      <w:r w:rsidRPr="009B6244">
        <w:rPr>
          <w:rStyle w:val="CharDivNo"/>
        </w:rPr>
        <w:t xml:space="preserve"> </w:t>
      </w:r>
      <w:r w:rsidRPr="009B6244">
        <w:rPr>
          <w:rStyle w:val="CharDivText"/>
        </w:rPr>
        <w:t xml:space="preserve"> </w:t>
      </w:r>
    </w:p>
    <w:p w:rsidR="00A02176" w:rsidRPr="00CA4C65" w:rsidRDefault="00A02176" w:rsidP="000D307C">
      <w:pPr>
        <w:pStyle w:val="ActHead5"/>
      </w:pPr>
      <w:bookmarkStart w:id="87" w:name="_Toc179971268"/>
      <w:r w:rsidRPr="009B6244">
        <w:rPr>
          <w:rStyle w:val="CharSectno"/>
        </w:rPr>
        <w:t>23G</w:t>
      </w:r>
      <w:r w:rsidR="000D307C" w:rsidRPr="00CA4C65">
        <w:t xml:space="preserve">  </w:t>
      </w:r>
      <w:r w:rsidRPr="00CA4C65">
        <w:t>Reserved Schedule</w:t>
      </w:r>
      <w:bookmarkEnd w:id="87"/>
    </w:p>
    <w:p w:rsidR="00A02176" w:rsidRPr="00CA4C65" w:rsidRDefault="00A02176" w:rsidP="000D307C">
      <w:pPr>
        <w:pStyle w:val="subsection"/>
      </w:pPr>
      <w:r w:rsidRPr="00CA4C65">
        <w:tab/>
      </w:r>
      <w:r w:rsidRPr="00CA4C65">
        <w:tab/>
        <w:t>For subsection</w:t>
      </w:r>
      <w:r w:rsidR="005F670B" w:rsidRPr="00CA4C65">
        <w:t> </w:t>
      </w:r>
      <w:r w:rsidRPr="00CA4C65">
        <w:t>56ZU(1) of the Code, Part</w:t>
      </w:r>
      <w:r w:rsidR="005F670B" w:rsidRPr="00CA4C65">
        <w:t> </w:t>
      </w:r>
      <w:r w:rsidRPr="00CA4C65">
        <w:t>2 of Schedule</w:t>
      </w:r>
      <w:r w:rsidR="005F670B" w:rsidRPr="00CA4C65">
        <w:t> </w:t>
      </w:r>
      <w:r w:rsidRPr="00CA4C65">
        <w:t>3C specifies chemical products or classes of chemical products that are reserved chemical products for the purposes of the Code.</w:t>
      </w:r>
    </w:p>
    <w:p w:rsidR="00A02176" w:rsidRPr="00CA4C65" w:rsidRDefault="00A02176" w:rsidP="000D307C">
      <w:pPr>
        <w:pStyle w:val="ActHead5"/>
      </w:pPr>
      <w:bookmarkStart w:id="88" w:name="_Toc179971269"/>
      <w:r w:rsidRPr="009B6244">
        <w:rPr>
          <w:rStyle w:val="CharSectno"/>
        </w:rPr>
        <w:t>23H</w:t>
      </w:r>
      <w:r w:rsidR="000D307C" w:rsidRPr="00CA4C65">
        <w:t xml:space="preserve">  </w:t>
      </w:r>
      <w:r w:rsidRPr="00CA4C65">
        <w:t>Conditions for dealing with reserved chemical product</w:t>
      </w:r>
      <w:r w:rsidR="000D307C" w:rsidRPr="00CA4C65">
        <w:t>—</w:t>
      </w:r>
      <w:r w:rsidRPr="00CA4C65">
        <w:t>containers for supply</w:t>
      </w:r>
      <w:bookmarkEnd w:id="88"/>
    </w:p>
    <w:p w:rsidR="00A02176" w:rsidRPr="00CA4C65" w:rsidRDefault="00A02176" w:rsidP="000D307C">
      <w:pPr>
        <w:pStyle w:val="subsection"/>
      </w:pPr>
      <w:r w:rsidRPr="00CA4C65">
        <w:tab/>
        <w:t>(1)</w:t>
      </w:r>
      <w:r w:rsidRPr="00CA4C65">
        <w:tab/>
        <w:t>For subsection</w:t>
      </w:r>
      <w:r w:rsidR="005F670B" w:rsidRPr="00CA4C65">
        <w:t> </w:t>
      </w:r>
      <w:r w:rsidRPr="00CA4C65">
        <w:t>56ZU(3) of the Code, a container used for the supply of a chemical product mentioned in Part</w:t>
      </w:r>
      <w:r w:rsidR="005F670B" w:rsidRPr="00CA4C65">
        <w:t> </w:t>
      </w:r>
      <w:r w:rsidRPr="00CA4C65">
        <w:t>2 of Schedule</w:t>
      </w:r>
      <w:r w:rsidR="005F670B" w:rsidRPr="00CA4C65">
        <w:t> </w:t>
      </w:r>
      <w:r w:rsidRPr="00CA4C65">
        <w:t>3C must:</w:t>
      </w:r>
    </w:p>
    <w:p w:rsidR="00A02176" w:rsidRPr="00CA4C65" w:rsidRDefault="00A02176" w:rsidP="000D307C">
      <w:pPr>
        <w:pStyle w:val="paragraph"/>
      </w:pPr>
      <w:r w:rsidRPr="00CA4C65">
        <w:tab/>
        <w:t>(a)</w:t>
      </w:r>
      <w:r w:rsidRPr="00CA4C65">
        <w:tab/>
        <w:t>be impervious to, and incapable of chemical reaction with, its contents when under conditions of temperature and pressure that are likely to be encountered in normal service; and</w:t>
      </w:r>
    </w:p>
    <w:p w:rsidR="00A02176" w:rsidRPr="00CA4C65" w:rsidRDefault="00A02176" w:rsidP="000D307C">
      <w:pPr>
        <w:pStyle w:val="paragraph"/>
      </w:pPr>
      <w:r w:rsidRPr="00CA4C65">
        <w:tab/>
        <w:t>(b)</w:t>
      </w:r>
      <w:r w:rsidRPr="00CA4C65">
        <w:tab/>
        <w:t>have sufficient strength and impermeability to prevent leakage of its contents during handling, transport and storage under normal handling conditions; and</w:t>
      </w:r>
    </w:p>
    <w:p w:rsidR="00A02176" w:rsidRPr="00CA4C65" w:rsidRDefault="00A02176" w:rsidP="000D307C">
      <w:pPr>
        <w:pStyle w:val="paragraph"/>
      </w:pPr>
      <w:r w:rsidRPr="00CA4C65">
        <w:tab/>
        <w:t>(c)</w:t>
      </w:r>
      <w:r w:rsidRPr="00CA4C65">
        <w:tab/>
        <w:t>if it is intended to be opened more than once</w:t>
      </w:r>
      <w:r w:rsidR="000D307C" w:rsidRPr="00CA4C65">
        <w:t>—</w:t>
      </w:r>
      <w:r w:rsidRPr="00CA4C65">
        <w:t>be able to be securely and readily closed and reclosed; and</w:t>
      </w:r>
    </w:p>
    <w:p w:rsidR="00A02176" w:rsidRPr="00CA4C65" w:rsidRDefault="00A02176" w:rsidP="000D307C">
      <w:pPr>
        <w:pStyle w:val="paragraph"/>
      </w:pPr>
      <w:r w:rsidRPr="00CA4C65">
        <w:tab/>
        <w:t>(d)</w:t>
      </w:r>
      <w:r w:rsidRPr="00CA4C65">
        <w:tab/>
        <w:t>have sufficient excess capacity to prevent it from breaking if its contents expand during handling, transport or storage; and</w:t>
      </w:r>
    </w:p>
    <w:p w:rsidR="00A02176" w:rsidRPr="00CA4C65" w:rsidRDefault="00A02176" w:rsidP="000D307C">
      <w:pPr>
        <w:pStyle w:val="paragraph"/>
      </w:pPr>
      <w:r w:rsidRPr="00CA4C65">
        <w:tab/>
        <w:t>(e)</w:t>
      </w:r>
      <w:r w:rsidRPr="00CA4C65">
        <w:tab/>
        <w:t>enable all or any part of its contents to be removed or discharged in such a way that, with the exercise of no more than reasonable care, the contents cannot:</w:t>
      </w:r>
    </w:p>
    <w:p w:rsidR="00A02176" w:rsidRPr="00CA4C65" w:rsidRDefault="00A02176" w:rsidP="000D307C">
      <w:pPr>
        <w:pStyle w:val="paragraphsub"/>
      </w:pPr>
      <w:r w:rsidRPr="00CA4C65">
        <w:tab/>
        <w:t>(i)</w:t>
      </w:r>
      <w:r w:rsidRPr="00CA4C65">
        <w:tab/>
        <w:t>harm a person; or</w:t>
      </w:r>
    </w:p>
    <w:p w:rsidR="00A02176" w:rsidRPr="00CA4C65" w:rsidRDefault="00A02176" w:rsidP="000D307C">
      <w:pPr>
        <w:pStyle w:val="paragraphsub"/>
      </w:pPr>
      <w:r w:rsidRPr="00CA4C65">
        <w:tab/>
        <w:t>(ii)</w:t>
      </w:r>
      <w:r w:rsidRPr="00CA4C65">
        <w:tab/>
        <w:t>have an unintended effect that is harmful to the environment.</w:t>
      </w:r>
    </w:p>
    <w:p w:rsidR="00E71E64" w:rsidRPr="00CA4C65" w:rsidRDefault="00E71E64" w:rsidP="00E71E64">
      <w:pPr>
        <w:pStyle w:val="subsection"/>
      </w:pPr>
      <w:r w:rsidRPr="00CA4C65">
        <w:tab/>
        <w:t>(2)</w:t>
      </w:r>
      <w:r w:rsidRPr="00CA4C65">
        <w:tab/>
        <w:t>Nothing in subregulation (1) is intended to affect the operation of any other law that applies in relation to containers for chemical products.</w:t>
      </w:r>
    </w:p>
    <w:p w:rsidR="00A02176" w:rsidRPr="00CA4C65" w:rsidRDefault="00A02176" w:rsidP="000D307C">
      <w:pPr>
        <w:pStyle w:val="ActHead5"/>
      </w:pPr>
      <w:bookmarkStart w:id="89" w:name="_Toc179971270"/>
      <w:r w:rsidRPr="009B6244">
        <w:rPr>
          <w:rStyle w:val="CharSectno"/>
        </w:rPr>
        <w:t>23I</w:t>
      </w:r>
      <w:r w:rsidR="000D307C" w:rsidRPr="00CA4C65">
        <w:t xml:space="preserve">  </w:t>
      </w:r>
      <w:r w:rsidRPr="00CA4C65">
        <w:t>Conditions for dealing with reserved chemical product</w:t>
      </w:r>
      <w:r w:rsidR="000D307C" w:rsidRPr="00CA4C65">
        <w:t>—</w:t>
      </w:r>
      <w:r w:rsidRPr="00CA4C65">
        <w:t>labels</w:t>
      </w:r>
      <w:bookmarkEnd w:id="89"/>
    </w:p>
    <w:p w:rsidR="00A02176" w:rsidRPr="00CA4C65" w:rsidRDefault="00A02176" w:rsidP="000D307C">
      <w:pPr>
        <w:pStyle w:val="subsection"/>
      </w:pPr>
      <w:r w:rsidRPr="00CA4C65">
        <w:tab/>
        <w:t>(1)</w:t>
      </w:r>
      <w:r w:rsidRPr="00CA4C65">
        <w:tab/>
        <w:t>For subsection</w:t>
      </w:r>
      <w:r w:rsidR="005F670B" w:rsidRPr="00CA4C65">
        <w:t> </w:t>
      </w:r>
      <w:r w:rsidRPr="00CA4C65">
        <w:t>56ZU(3) of the Code, a label for a chemical product mentioned in Part</w:t>
      </w:r>
      <w:r w:rsidR="005F670B" w:rsidRPr="00CA4C65">
        <w:t> </w:t>
      </w:r>
      <w:r w:rsidRPr="00CA4C65">
        <w:t>2 of Schedule</w:t>
      </w:r>
      <w:r w:rsidR="005F670B" w:rsidRPr="00CA4C65">
        <w:t> </w:t>
      </w:r>
      <w:r w:rsidRPr="00CA4C65">
        <w:t>3C must not contain a claim about the product and its active constituents that is inconsistent with:</w:t>
      </w:r>
    </w:p>
    <w:p w:rsidR="00A02176" w:rsidRPr="00CA4C65" w:rsidRDefault="00A02176" w:rsidP="000D307C">
      <w:pPr>
        <w:pStyle w:val="paragraph"/>
      </w:pPr>
      <w:r w:rsidRPr="00CA4C65">
        <w:tab/>
        <w:t>(a)</w:t>
      </w:r>
      <w:r w:rsidRPr="00CA4C65">
        <w:tab/>
        <w:t xml:space="preserve">the definition of </w:t>
      </w:r>
      <w:r w:rsidRPr="00CA4C65">
        <w:rPr>
          <w:b/>
          <w:i/>
        </w:rPr>
        <w:t xml:space="preserve">disinfectant </w:t>
      </w:r>
      <w:r w:rsidRPr="00CA4C65">
        <w:t xml:space="preserve">in </w:t>
      </w:r>
      <w:r w:rsidR="009B6244">
        <w:t>section 1</w:t>
      </w:r>
      <w:r w:rsidRPr="00CA4C65">
        <w:t xml:space="preserve"> of Part</w:t>
      </w:r>
      <w:r w:rsidR="005F670B" w:rsidRPr="00CA4C65">
        <w:t> </w:t>
      </w:r>
      <w:r w:rsidRPr="00CA4C65">
        <w:t>1 of Schedule</w:t>
      </w:r>
      <w:r w:rsidR="005F670B" w:rsidRPr="00CA4C65">
        <w:t> </w:t>
      </w:r>
      <w:r w:rsidRPr="00CA4C65">
        <w:t>3C; and</w:t>
      </w:r>
    </w:p>
    <w:p w:rsidR="00A02176" w:rsidRPr="00CA4C65" w:rsidRDefault="00A02176" w:rsidP="000D307C">
      <w:pPr>
        <w:pStyle w:val="paragraph"/>
      </w:pPr>
      <w:r w:rsidRPr="00CA4C65">
        <w:tab/>
        <w:t>(b)</w:t>
      </w:r>
      <w:r w:rsidRPr="00CA4C65">
        <w:tab/>
        <w:t>the particulars of the product, and active constituents of the product, set out in Schedule</w:t>
      </w:r>
      <w:r w:rsidR="005F670B" w:rsidRPr="00CA4C65">
        <w:t> </w:t>
      </w:r>
      <w:r w:rsidRPr="00CA4C65">
        <w:t>3C.</w:t>
      </w:r>
    </w:p>
    <w:p w:rsidR="00D56B89" w:rsidRPr="00CA4C65" w:rsidRDefault="00D56B89" w:rsidP="00D56B89">
      <w:pPr>
        <w:pStyle w:val="subsection"/>
      </w:pPr>
      <w:r w:rsidRPr="00CA4C65">
        <w:tab/>
        <w:t>(2)</w:t>
      </w:r>
      <w:r w:rsidRPr="00CA4C65">
        <w:tab/>
        <w:t>For the purposes of subsection</w:t>
      </w:r>
      <w:r w:rsidR="005F670B" w:rsidRPr="00CA4C65">
        <w:t> </w:t>
      </w:r>
      <w:r w:rsidRPr="00CA4C65">
        <w:t>56ZU(3) of the Code, a label for a chemical product of the kind mentioned in Part</w:t>
      </w:r>
      <w:r w:rsidR="005F670B" w:rsidRPr="00CA4C65">
        <w:t> </w:t>
      </w:r>
      <w:r w:rsidRPr="00CA4C65">
        <w:t>2 of Schedule</w:t>
      </w:r>
      <w:r w:rsidR="005F670B" w:rsidRPr="00CA4C65">
        <w:t> </w:t>
      </w:r>
      <w:r w:rsidRPr="00CA4C65">
        <w:t xml:space="preserve">3C must include any first aid instructions and safety directions that apply to the product, based on its type and formulation, in accordance with the </w:t>
      </w:r>
      <w:r w:rsidRPr="00CA4C65">
        <w:rPr>
          <w:i/>
        </w:rPr>
        <w:t>FAISD Handbook</w:t>
      </w:r>
      <w:r w:rsidRPr="00CA4C65">
        <w:t xml:space="preserve"> of the APVMA, as changed from time to time.</w:t>
      </w:r>
    </w:p>
    <w:p w:rsidR="00D56B89" w:rsidRPr="00CA4C65" w:rsidRDefault="00D56B89" w:rsidP="00D56B89">
      <w:pPr>
        <w:pStyle w:val="notetext"/>
      </w:pPr>
      <w:r w:rsidRPr="00CA4C65">
        <w:lastRenderedPageBreak/>
        <w:t>Note:</w:t>
      </w:r>
      <w:r w:rsidRPr="00CA4C65">
        <w:tab/>
        <w:t xml:space="preserve">The FAISD Handbook is the </w:t>
      </w:r>
      <w:r w:rsidRPr="00CA4C65">
        <w:rPr>
          <w:i/>
        </w:rPr>
        <w:t>Handbook of First Aid Instructions, Safety Directions, Warning Statements and General Safety Precautions for Agricultural and Veterinary Chemicals</w:t>
      </w:r>
      <w:r w:rsidRPr="00CA4C65">
        <w:t>. The FAISD Handbook could in 2019 be viewed on the APVMA’s website (http://www.apvma.gov.au).</w:t>
      </w:r>
    </w:p>
    <w:p w:rsidR="00D9549D" w:rsidRPr="00CA4C65" w:rsidRDefault="00D9549D" w:rsidP="000D307C">
      <w:pPr>
        <w:pStyle w:val="ActHead2"/>
        <w:pageBreakBefore/>
      </w:pPr>
      <w:bookmarkStart w:id="90" w:name="_Toc179971271"/>
      <w:r w:rsidRPr="009B6244">
        <w:rPr>
          <w:rStyle w:val="CharPartNo"/>
        </w:rPr>
        <w:lastRenderedPageBreak/>
        <w:t>Part</w:t>
      </w:r>
      <w:r w:rsidR="005F670B" w:rsidRPr="009B6244">
        <w:rPr>
          <w:rStyle w:val="CharPartNo"/>
        </w:rPr>
        <w:t> </w:t>
      </w:r>
      <w:r w:rsidRPr="009B6244">
        <w:rPr>
          <w:rStyle w:val="CharPartNo"/>
        </w:rPr>
        <w:t>3</w:t>
      </w:r>
      <w:r w:rsidR="000D307C" w:rsidRPr="00CA4C65">
        <w:t>—</w:t>
      </w:r>
      <w:r w:rsidRPr="009B6244">
        <w:rPr>
          <w:rStyle w:val="CharPartText"/>
        </w:rPr>
        <w:t>Compensation for provider of certain information in respect of continued registration of certain chemical products</w:t>
      </w:r>
      <w:bookmarkEnd w:id="90"/>
    </w:p>
    <w:p w:rsidR="005F3EEA" w:rsidRPr="00CA4C65" w:rsidRDefault="005F3EEA" w:rsidP="005F3EEA">
      <w:pPr>
        <w:pStyle w:val="ActHead3"/>
      </w:pPr>
      <w:bookmarkStart w:id="91" w:name="_Toc179971272"/>
      <w:r w:rsidRPr="009B6244">
        <w:rPr>
          <w:rStyle w:val="CharDivNo"/>
        </w:rPr>
        <w:t>Division</w:t>
      </w:r>
      <w:r w:rsidR="005F670B" w:rsidRPr="009B6244">
        <w:rPr>
          <w:rStyle w:val="CharDivNo"/>
        </w:rPr>
        <w:t> </w:t>
      </w:r>
      <w:r w:rsidRPr="009B6244">
        <w:rPr>
          <w:rStyle w:val="CharDivNo"/>
        </w:rPr>
        <w:t>3.1</w:t>
      </w:r>
      <w:r w:rsidRPr="00CA4C65">
        <w:t>—</w:t>
      </w:r>
      <w:r w:rsidRPr="009B6244">
        <w:rPr>
          <w:rStyle w:val="CharDivText"/>
        </w:rPr>
        <w:t>Notices</w:t>
      </w:r>
      <w:bookmarkEnd w:id="91"/>
    </w:p>
    <w:p w:rsidR="00D56B89" w:rsidRPr="00CA4C65" w:rsidRDefault="00D56B89" w:rsidP="00D56B89">
      <w:pPr>
        <w:pStyle w:val="ActHead5"/>
      </w:pPr>
      <w:bookmarkStart w:id="92" w:name="_Toc179971273"/>
      <w:r w:rsidRPr="009B6244">
        <w:rPr>
          <w:rStyle w:val="CharSectno"/>
        </w:rPr>
        <w:t>24</w:t>
      </w:r>
      <w:r w:rsidRPr="00CA4C65">
        <w:t xml:space="preserve">  Prescribed information—notice to primary holder</w:t>
      </w:r>
      <w:bookmarkEnd w:id="92"/>
    </w:p>
    <w:p w:rsidR="00D56B89" w:rsidRPr="00CA4C65" w:rsidRDefault="00D56B89" w:rsidP="00D56B89">
      <w:pPr>
        <w:pStyle w:val="subsection"/>
      </w:pPr>
      <w:r w:rsidRPr="00CA4C65">
        <w:tab/>
      </w:r>
      <w:r w:rsidRPr="00CA4C65">
        <w:tab/>
        <w:t>For the purposes of subparagraph</w:t>
      </w:r>
      <w:r w:rsidR="005F670B" w:rsidRPr="00CA4C65">
        <w:t> </w:t>
      </w:r>
      <w:r w:rsidRPr="00CA4C65">
        <w:t>60(3)(a)(i) of the Code, the following information about the secondary holder, and the secondary active constituent or the secondary chemical product, is prescribed:</w:t>
      </w:r>
    </w:p>
    <w:p w:rsidR="00D56B89" w:rsidRPr="00CA4C65" w:rsidRDefault="00D56B89" w:rsidP="00D56B89">
      <w:pPr>
        <w:pStyle w:val="paragraph"/>
      </w:pPr>
      <w:r w:rsidRPr="00CA4C65">
        <w:tab/>
        <w:t>(a)</w:t>
      </w:r>
      <w:r w:rsidRPr="00CA4C65">
        <w:tab/>
        <w:t>if the notice relates to a secondary active constituent that is an approved active constituent:</w:t>
      </w:r>
    </w:p>
    <w:p w:rsidR="00D56B89" w:rsidRPr="00CA4C65" w:rsidRDefault="00D56B89" w:rsidP="00D56B89">
      <w:pPr>
        <w:pStyle w:val="paragraphsub"/>
      </w:pPr>
      <w:r w:rsidRPr="00CA4C65">
        <w:tab/>
        <w:t>(i)</w:t>
      </w:r>
      <w:r w:rsidRPr="00CA4C65">
        <w:tab/>
        <w:t>the name and business address of the secondary holder entered in the Record; and</w:t>
      </w:r>
    </w:p>
    <w:p w:rsidR="00D56B89" w:rsidRPr="00CA4C65" w:rsidRDefault="00D56B89" w:rsidP="00D56B89">
      <w:pPr>
        <w:pStyle w:val="paragraphsub"/>
      </w:pPr>
      <w:r w:rsidRPr="00CA4C65">
        <w:tab/>
        <w:t>(ii)</w:t>
      </w:r>
      <w:r w:rsidRPr="00CA4C65">
        <w:tab/>
        <w:t>the particulars of the secondary active constituent entered in the Record;</w:t>
      </w:r>
    </w:p>
    <w:p w:rsidR="00D56B89" w:rsidRPr="00CA4C65" w:rsidRDefault="00D56B89" w:rsidP="00D56B89">
      <w:pPr>
        <w:pStyle w:val="paragraph"/>
      </w:pPr>
      <w:r w:rsidRPr="00CA4C65">
        <w:tab/>
        <w:t>(b)</w:t>
      </w:r>
      <w:r w:rsidRPr="00CA4C65">
        <w:tab/>
        <w:t>if the notice relates to a secondary active constituent that is not an approved active constituent—the name and business address of the secondary holder included in the application for approval of the secondary active constituent;</w:t>
      </w:r>
    </w:p>
    <w:p w:rsidR="00D56B89" w:rsidRPr="00CA4C65" w:rsidRDefault="00D56B89" w:rsidP="00D56B89">
      <w:pPr>
        <w:pStyle w:val="paragraph"/>
      </w:pPr>
      <w:r w:rsidRPr="00CA4C65">
        <w:tab/>
        <w:t>(c)</w:t>
      </w:r>
      <w:r w:rsidRPr="00CA4C65">
        <w:tab/>
        <w:t>if the notice relates to a secondary chemical product that is a registered chemical product:</w:t>
      </w:r>
    </w:p>
    <w:p w:rsidR="00D56B89" w:rsidRPr="00CA4C65" w:rsidRDefault="00D56B89" w:rsidP="00D56B89">
      <w:pPr>
        <w:pStyle w:val="paragraphsub"/>
      </w:pPr>
      <w:r w:rsidRPr="00CA4C65">
        <w:tab/>
        <w:t>(i)</w:t>
      </w:r>
      <w:r w:rsidRPr="00CA4C65">
        <w:tab/>
        <w:t>the name and business address of the secondary holder entered in the Register; and</w:t>
      </w:r>
    </w:p>
    <w:p w:rsidR="00D56B89" w:rsidRPr="00CA4C65" w:rsidRDefault="00D56B89" w:rsidP="00D56B89">
      <w:pPr>
        <w:pStyle w:val="paragraphsub"/>
      </w:pPr>
      <w:r w:rsidRPr="00CA4C65">
        <w:tab/>
        <w:t>(ii)</w:t>
      </w:r>
      <w:r w:rsidRPr="00CA4C65">
        <w:tab/>
        <w:t>the particulars of the secondary chemical product entered in the Register or, if each primary holder so requests, the particulars of the approved active constituent for the registered chemical product entered in the Record;</w:t>
      </w:r>
    </w:p>
    <w:p w:rsidR="00D56B89" w:rsidRPr="00CA4C65" w:rsidRDefault="00D56B89" w:rsidP="00D56B89">
      <w:pPr>
        <w:pStyle w:val="paragraph"/>
      </w:pPr>
      <w:r w:rsidRPr="00CA4C65">
        <w:tab/>
        <w:t>(d)</w:t>
      </w:r>
      <w:r w:rsidRPr="00CA4C65">
        <w:tab/>
        <w:t>if the notice relates to a secondary chemical product that is not a registered chemical product—the name and business address of the secondary holder contained in the application for registration of the secondary chemical product.</w:t>
      </w:r>
    </w:p>
    <w:p w:rsidR="00D56B89" w:rsidRPr="00CA4C65" w:rsidRDefault="00D56B89" w:rsidP="00D56B89">
      <w:pPr>
        <w:pStyle w:val="ActHead5"/>
      </w:pPr>
      <w:bookmarkStart w:id="93" w:name="_Toc179971274"/>
      <w:r w:rsidRPr="009B6244">
        <w:rPr>
          <w:rStyle w:val="CharSectno"/>
        </w:rPr>
        <w:t>25</w:t>
      </w:r>
      <w:r w:rsidRPr="00CA4C65">
        <w:t xml:space="preserve">  Prescribed information—notice to secondary holder</w:t>
      </w:r>
      <w:bookmarkEnd w:id="93"/>
    </w:p>
    <w:p w:rsidR="00D56B89" w:rsidRPr="00CA4C65" w:rsidRDefault="00D56B89" w:rsidP="00D56B89">
      <w:pPr>
        <w:pStyle w:val="subsection"/>
      </w:pPr>
      <w:r w:rsidRPr="00CA4C65">
        <w:tab/>
      </w:r>
      <w:r w:rsidRPr="00CA4C65">
        <w:tab/>
        <w:t>For the purposes of subparagraph</w:t>
      </w:r>
      <w:r w:rsidR="005F670B" w:rsidRPr="00CA4C65">
        <w:t> </w:t>
      </w:r>
      <w:r w:rsidRPr="00CA4C65">
        <w:t>60(3)(a)(ii) of the Code, the following information about each primary holder, and each primary active constituent or primary chemical product, is prescribed:</w:t>
      </w:r>
    </w:p>
    <w:p w:rsidR="00D56B89" w:rsidRPr="00CA4C65" w:rsidRDefault="00D56B89" w:rsidP="00D56B89">
      <w:pPr>
        <w:pStyle w:val="paragraph"/>
      </w:pPr>
      <w:r w:rsidRPr="00CA4C65">
        <w:tab/>
        <w:t>(a)</w:t>
      </w:r>
      <w:r w:rsidRPr="00CA4C65">
        <w:tab/>
        <w:t>if the notice relates to a primary active constituent:</w:t>
      </w:r>
    </w:p>
    <w:p w:rsidR="00D56B89" w:rsidRPr="00CA4C65" w:rsidRDefault="00D56B89" w:rsidP="00D56B89">
      <w:pPr>
        <w:pStyle w:val="paragraphsub"/>
      </w:pPr>
      <w:r w:rsidRPr="00CA4C65">
        <w:tab/>
        <w:t>(i)</w:t>
      </w:r>
      <w:r w:rsidRPr="00CA4C65">
        <w:tab/>
        <w:t>the name and business address of each primary holder entered in the Record; and</w:t>
      </w:r>
    </w:p>
    <w:p w:rsidR="00D56B89" w:rsidRPr="00CA4C65" w:rsidRDefault="00D56B89" w:rsidP="00D56B89">
      <w:pPr>
        <w:pStyle w:val="paragraphsub"/>
      </w:pPr>
      <w:r w:rsidRPr="00CA4C65">
        <w:tab/>
        <w:t>(ii)</w:t>
      </w:r>
      <w:r w:rsidRPr="00CA4C65">
        <w:tab/>
        <w:t>the particulars of each primary active constituent entered in the Record;</w:t>
      </w:r>
    </w:p>
    <w:p w:rsidR="00D56B89" w:rsidRPr="00CA4C65" w:rsidRDefault="00D56B89" w:rsidP="00D56B89">
      <w:pPr>
        <w:pStyle w:val="paragraph"/>
      </w:pPr>
      <w:r w:rsidRPr="00CA4C65">
        <w:tab/>
        <w:t>(b)</w:t>
      </w:r>
      <w:r w:rsidRPr="00CA4C65">
        <w:tab/>
        <w:t>if the notice relates to a primary chemical product:</w:t>
      </w:r>
    </w:p>
    <w:p w:rsidR="00D56B89" w:rsidRPr="00CA4C65" w:rsidRDefault="00D56B89" w:rsidP="00D56B89">
      <w:pPr>
        <w:pStyle w:val="paragraphsub"/>
      </w:pPr>
      <w:r w:rsidRPr="00CA4C65">
        <w:lastRenderedPageBreak/>
        <w:tab/>
        <w:t>(i)</w:t>
      </w:r>
      <w:r w:rsidRPr="00CA4C65">
        <w:tab/>
        <w:t>the name and business address of each primary holder entered in the Register; and</w:t>
      </w:r>
    </w:p>
    <w:p w:rsidR="00D56B89" w:rsidRPr="00CA4C65" w:rsidRDefault="00D56B89" w:rsidP="00D56B89">
      <w:pPr>
        <w:pStyle w:val="paragraphsub"/>
      </w:pPr>
      <w:r w:rsidRPr="00CA4C65">
        <w:tab/>
        <w:t>(ii)</w:t>
      </w:r>
      <w:r w:rsidRPr="00CA4C65">
        <w:tab/>
        <w:t>the particulars of each primary chemical product entered in the Register or, if the secondary holder so requests, the particulars of each approved active constituent entered in the Record; and</w:t>
      </w:r>
    </w:p>
    <w:p w:rsidR="00D56B89" w:rsidRPr="00CA4C65" w:rsidRDefault="00D56B89" w:rsidP="00D56B89">
      <w:pPr>
        <w:pStyle w:val="paragraphsub"/>
      </w:pPr>
      <w:r w:rsidRPr="00CA4C65">
        <w:tab/>
        <w:t>(iii)</w:t>
      </w:r>
      <w:r w:rsidRPr="00CA4C65">
        <w:tab/>
        <w:t>the information mentioned in paragraph</w:t>
      </w:r>
      <w:r w:rsidR="005F670B" w:rsidRPr="00CA4C65">
        <w:t> </w:t>
      </w:r>
      <w:r w:rsidRPr="00CA4C65">
        <w:t>21(c) of the Code about the approved labels for containers for each primary chemical product.</w:t>
      </w:r>
    </w:p>
    <w:p w:rsidR="00142367" w:rsidRPr="00CA4C65" w:rsidRDefault="00142367" w:rsidP="00BF34B9">
      <w:pPr>
        <w:pStyle w:val="ActHead3"/>
        <w:pageBreakBefore/>
      </w:pPr>
      <w:bookmarkStart w:id="94" w:name="_Toc179971275"/>
      <w:r w:rsidRPr="009B6244">
        <w:rPr>
          <w:rStyle w:val="CharDivNo"/>
        </w:rPr>
        <w:lastRenderedPageBreak/>
        <w:t>Division</w:t>
      </w:r>
      <w:r w:rsidR="005F670B" w:rsidRPr="009B6244">
        <w:rPr>
          <w:rStyle w:val="CharDivNo"/>
        </w:rPr>
        <w:t> </w:t>
      </w:r>
      <w:r w:rsidRPr="009B6244">
        <w:rPr>
          <w:rStyle w:val="CharDivNo"/>
        </w:rPr>
        <w:t>3.2</w:t>
      </w:r>
      <w:r w:rsidRPr="00CA4C65">
        <w:t>—</w:t>
      </w:r>
      <w:r w:rsidRPr="009B6244">
        <w:rPr>
          <w:rStyle w:val="CharDivText"/>
        </w:rPr>
        <w:t>Conduct of arbitration</w:t>
      </w:r>
      <w:bookmarkEnd w:id="94"/>
    </w:p>
    <w:p w:rsidR="00D9549D" w:rsidRPr="00CA4C65" w:rsidRDefault="00D9549D" w:rsidP="000D307C">
      <w:pPr>
        <w:pStyle w:val="ActHead5"/>
      </w:pPr>
      <w:bookmarkStart w:id="95" w:name="_Toc179971276"/>
      <w:r w:rsidRPr="009B6244">
        <w:rPr>
          <w:rStyle w:val="CharSectno"/>
        </w:rPr>
        <w:t>26</w:t>
      </w:r>
      <w:r w:rsidR="000D307C" w:rsidRPr="00CA4C65">
        <w:t xml:space="preserve">  </w:t>
      </w:r>
      <w:r w:rsidRPr="00CA4C65">
        <w:t>Rules governing the conduct of an arbitration</w:t>
      </w:r>
      <w:bookmarkEnd w:id="95"/>
    </w:p>
    <w:p w:rsidR="00D9549D" w:rsidRPr="00CA4C65" w:rsidRDefault="00D9549D" w:rsidP="000D307C">
      <w:pPr>
        <w:pStyle w:val="subsection"/>
      </w:pPr>
      <w:r w:rsidRPr="00CA4C65">
        <w:rPr>
          <w:b/>
          <w:bCs/>
        </w:rPr>
        <w:tab/>
      </w:r>
      <w:r w:rsidRPr="00CA4C65">
        <w:t>(1)</w:t>
      </w:r>
      <w:r w:rsidRPr="00CA4C65">
        <w:rPr>
          <w:b/>
          <w:bCs/>
        </w:rPr>
        <w:tab/>
      </w:r>
      <w:r w:rsidRPr="00CA4C65">
        <w:t>For the purposes of section</w:t>
      </w:r>
      <w:r w:rsidR="005F670B" w:rsidRPr="00CA4C65">
        <w:t> </w:t>
      </w:r>
      <w:r w:rsidRPr="00CA4C65">
        <w:t>71 of the Code (which deals with the conduct of an arbitration), regulations</w:t>
      </w:r>
      <w:r w:rsidR="005F670B" w:rsidRPr="00CA4C65">
        <w:t> </w:t>
      </w:r>
      <w:r w:rsidRPr="00CA4C65">
        <w:t>27 to 39 apply to an arbitration under Division</w:t>
      </w:r>
      <w:r w:rsidR="005F670B" w:rsidRPr="00CA4C65">
        <w:t> </w:t>
      </w:r>
      <w:r w:rsidRPr="00CA4C65">
        <w:t>3 of Part</w:t>
      </w:r>
      <w:r w:rsidR="005F670B" w:rsidRPr="00CA4C65">
        <w:t> </w:t>
      </w:r>
      <w:r w:rsidRPr="00CA4C65">
        <w:t>3 of the Code.</w:t>
      </w:r>
    </w:p>
    <w:p w:rsidR="00D9549D" w:rsidRPr="00CA4C65" w:rsidRDefault="00D9549D" w:rsidP="000D307C">
      <w:pPr>
        <w:pStyle w:val="subsection"/>
      </w:pPr>
      <w:r w:rsidRPr="00CA4C65">
        <w:rPr>
          <w:b/>
          <w:bCs/>
        </w:rPr>
        <w:tab/>
      </w:r>
      <w:r w:rsidRPr="00CA4C65">
        <w:t>(2)</w:t>
      </w:r>
      <w:r w:rsidRPr="00CA4C65">
        <w:rPr>
          <w:b/>
          <w:bCs/>
        </w:rPr>
        <w:tab/>
      </w:r>
      <w:r w:rsidRPr="00CA4C65">
        <w:t>A law that relates to the conduct of commercial arbitration, to the extent that it is inconsistent with any regulation mentioned in subregulation</w:t>
      </w:r>
      <w:r w:rsidR="004C7BB8" w:rsidRPr="00CA4C65">
        <w:t> </w:t>
      </w:r>
      <w:r w:rsidRPr="00CA4C65">
        <w:t>(1), does not apply to an arbitration under Division</w:t>
      </w:r>
      <w:r w:rsidR="005F670B" w:rsidRPr="00CA4C65">
        <w:t> </w:t>
      </w:r>
      <w:r w:rsidRPr="00CA4C65">
        <w:t>3 of Part</w:t>
      </w:r>
      <w:r w:rsidR="005F670B" w:rsidRPr="00CA4C65">
        <w:t> </w:t>
      </w:r>
      <w:r w:rsidRPr="00CA4C65">
        <w:t>3 of the Code.</w:t>
      </w:r>
    </w:p>
    <w:p w:rsidR="00D9549D" w:rsidRPr="00CA4C65" w:rsidRDefault="00D9549D" w:rsidP="000D307C">
      <w:pPr>
        <w:pStyle w:val="ActHead5"/>
      </w:pPr>
      <w:bookmarkStart w:id="96" w:name="_Toc179971277"/>
      <w:r w:rsidRPr="009B6244">
        <w:rPr>
          <w:rStyle w:val="CharSectno"/>
        </w:rPr>
        <w:t>27</w:t>
      </w:r>
      <w:r w:rsidR="000D307C" w:rsidRPr="00CA4C65">
        <w:t xml:space="preserve">  </w:t>
      </w:r>
      <w:r w:rsidRPr="00CA4C65">
        <w:t>Notice of appointment of arbitrator</w:t>
      </w:r>
      <w:bookmarkEnd w:id="96"/>
    </w:p>
    <w:p w:rsidR="00D9549D" w:rsidRPr="00CA4C65" w:rsidRDefault="00D9549D" w:rsidP="000D307C">
      <w:pPr>
        <w:pStyle w:val="subsection"/>
      </w:pPr>
      <w:r w:rsidRPr="00CA4C65">
        <w:rPr>
          <w:b/>
          <w:bCs/>
        </w:rPr>
        <w:tab/>
      </w:r>
      <w:r w:rsidRPr="00CA4C65">
        <w:t>(1)</w:t>
      </w:r>
      <w:r w:rsidRPr="00CA4C65">
        <w:rPr>
          <w:b/>
          <w:bCs/>
        </w:rPr>
        <w:tab/>
      </w:r>
      <w:r w:rsidRPr="00CA4C65">
        <w:t>When an arbitrator is appointed for a purpose of the Code, the APVMA must give notice in writing of the appointment, stating the arbitrator’s name and address, to:</w:t>
      </w:r>
    </w:p>
    <w:p w:rsidR="00D9549D" w:rsidRPr="00CA4C65" w:rsidRDefault="00D9549D" w:rsidP="000D307C">
      <w:pPr>
        <w:pStyle w:val="paragraph"/>
      </w:pPr>
      <w:r w:rsidRPr="00CA4C65">
        <w:tab/>
        <w:t>(a)</w:t>
      </w:r>
      <w:r w:rsidRPr="00CA4C65">
        <w:tab/>
        <w:t xml:space="preserve">each primary </w:t>
      </w:r>
      <w:r w:rsidR="00142367" w:rsidRPr="00CA4C65">
        <w:t>holder</w:t>
      </w:r>
      <w:r w:rsidRPr="00CA4C65">
        <w:t xml:space="preserve"> in the matter to be arbitrated; and</w:t>
      </w:r>
    </w:p>
    <w:p w:rsidR="00D9549D" w:rsidRPr="00CA4C65" w:rsidRDefault="00D9549D" w:rsidP="000D307C">
      <w:pPr>
        <w:pStyle w:val="paragraph"/>
      </w:pPr>
      <w:r w:rsidRPr="00CA4C65">
        <w:tab/>
        <w:t>(b)</w:t>
      </w:r>
      <w:r w:rsidRPr="00CA4C65">
        <w:tab/>
        <w:t xml:space="preserve">the secondary </w:t>
      </w:r>
      <w:r w:rsidR="00142367" w:rsidRPr="00CA4C65">
        <w:t>holder</w:t>
      </w:r>
      <w:r w:rsidRPr="00CA4C65">
        <w:t xml:space="preserve"> in the matter; and</w:t>
      </w:r>
    </w:p>
    <w:p w:rsidR="00D9549D" w:rsidRPr="00CA4C65" w:rsidRDefault="00D9549D" w:rsidP="000D307C">
      <w:pPr>
        <w:pStyle w:val="paragraph"/>
      </w:pPr>
      <w:r w:rsidRPr="00CA4C65">
        <w:tab/>
        <w:t>(c)</w:t>
      </w:r>
      <w:r w:rsidRPr="00CA4C65">
        <w:tab/>
        <w:t>the mediator in the matter.</w:t>
      </w:r>
    </w:p>
    <w:p w:rsidR="00D9549D" w:rsidRPr="00CA4C65" w:rsidRDefault="00D9549D" w:rsidP="000D307C">
      <w:pPr>
        <w:pStyle w:val="subsection"/>
      </w:pPr>
      <w:r w:rsidRPr="00CA4C65">
        <w:rPr>
          <w:b/>
          <w:bCs/>
        </w:rPr>
        <w:tab/>
      </w:r>
      <w:r w:rsidRPr="00CA4C65">
        <w:t>(2)</w:t>
      </w:r>
      <w:r w:rsidRPr="00CA4C65">
        <w:tab/>
        <w:t xml:space="preserve">The notice must be given within </w:t>
      </w:r>
      <w:r w:rsidR="00142367" w:rsidRPr="00CA4C65">
        <w:t>14 days</w:t>
      </w:r>
      <w:r w:rsidRPr="00CA4C65">
        <w:t xml:space="preserve"> after the appointment.</w:t>
      </w:r>
    </w:p>
    <w:p w:rsidR="00D9549D" w:rsidRPr="00CA4C65" w:rsidRDefault="00D9549D" w:rsidP="000D307C">
      <w:pPr>
        <w:pStyle w:val="ActHead5"/>
      </w:pPr>
      <w:bookmarkStart w:id="97" w:name="_Toc179971278"/>
      <w:r w:rsidRPr="009B6244">
        <w:rPr>
          <w:rStyle w:val="CharSectno"/>
        </w:rPr>
        <w:t>28</w:t>
      </w:r>
      <w:r w:rsidR="000D307C" w:rsidRPr="00CA4C65">
        <w:t xml:space="preserve">  </w:t>
      </w:r>
      <w:r w:rsidRPr="00CA4C65">
        <w:t>Parties to give information to arbitrator</w:t>
      </w:r>
      <w:bookmarkEnd w:id="97"/>
    </w:p>
    <w:p w:rsidR="00D9549D" w:rsidRPr="00CA4C65" w:rsidRDefault="00D9549D" w:rsidP="000D307C">
      <w:pPr>
        <w:pStyle w:val="subsection"/>
      </w:pPr>
      <w:r w:rsidRPr="00CA4C65">
        <w:rPr>
          <w:b/>
          <w:bCs/>
        </w:rPr>
        <w:tab/>
      </w:r>
      <w:r w:rsidRPr="00CA4C65">
        <w:rPr>
          <w:b/>
          <w:bCs/>
        </w:rPr>
        <w:tab/>
      </w:r>
      <w:r w:rsidRPr="00CA4C65">
        <w:t xml:space="preserve">As soon as practicable after being notified of the arbitrator’s appointment, </w:t>
      </w:r>
      <w:r w:rsidR="00142367" w:rsidRPr="00CA4C65">
        <w:t>a holder</w:t>
      </w:r>
      <w:r w:rsidRPr="00CA4C65">
        <w:t xml:space="preserve"> must tell the arbitrator in writing about any proposal as to the terms of compensation that was made by </w:t>
      </w:r>
      <w:r w:rsidR="00142367" w:rsidRPr="00CA4C65">
        <w:t>the holder</w:t>
      </w:r>
      <w:r w:rsidRPr="00CA4C65">
        <w:t xml:space="preserve"> in the course of negotiations.</w:t>
      </w:r>
    </w:p>
    <w:p w:rsidR="00D9549D" w:rsidRPr="00CA4C65" w:rsidRDefault="00D9549D" w:rsidP="000D307C">
      <w:pPr>
        <w:pStyle w:val="ActHead5"/>
      </w:pPr>
      <w:bookmarkStart w:id="98" w:name="_Toc179971279"/>
      <w:r w:rsidRPr="009B6244">
        <w:rPr>
          <w:rStyle w:val="CharSectno"/>
        </w:rPr>
        <w:t>29</w:t>
      </w:r>
      <w:r w:rsidR="000D307C" w:rsidRPr="00CA4C65">
        <w:t xml:space="preserve">  </w:t>
      </w:r>
      <w:r w:rsidRPr="00CA4C65">
        <w:t>Mediator to submit report</w:t>
      </w:r>
      <w:bookmarkEnd w:id="98"/>
    </w:p>
    <w:p w:rsidR="00D9549D" w:rsidRPr="00CA4C65" w:rsidRDefault="00D9549D" w:rsidP="000D307C">
      <w:pPr>
        <w:pStyle w:val="subsection"/>
      </w:pPr>
      <w:r w:rsidRPr="00CA4C65">
        <w:rPr>
          <w:b/>
          <w:bCs/>
        </w:rPr>
        <w:tab/>
      </w:r>
      <w:r w:rsidRPr="00CA4C65">
        <w:rPr>
          <w:b/>
          <w:bCs/>
        </w:rPr>
        <w:tab/>
      </w:r>
      <w:r w:rsidRPr="00CA4C65">
        <w:t>As soon as practicable after being notified of the arbitrator’s appointment, the mediator must give a written report to the arbitrator:</w:t>
      </w:r>
    </w:p>
    <w:p w:rsidR="00D9549D" w:rsidRPr="00CA4C65" w:rsidRDefault="00D9549D" w:rsidP="000D307C">
      <w:pPr>
        <w:pStyle w:val="paragraph"/>
      </w:pPr>
      <w:r w:rsidRPr="00CA4C65">
        <w:tab/>
        <w:t>(a)</w:t>
      </w:r>
      <w:r w:rsidRPr="00CA4C65">
        <w:tab/>
        <w:t xml:space="preserve">setting out the proposals and counter proposals (if any) made by the </w:t>
      </w:r>
      <w:r w:rsidR="00142367" w:rsidRPr="00CA4C65">
        <w:t>holders</w:t>
      </w:r>
      <w:r w:rsidRPr="00CA4C65">
        <w:t xml:space="preserve"> during the mediation; and</w:t>
      </w:r>
    </w:p>
    <w:p w:rsidR="00D9549D" w:rsidRPr="00CA4C65" w:rsidRDefault="00D9549D" w:rsidP="000D307C">
      <w:pPr>
        <w:pStyle w:val="paragraph"/>
      </w:pPr>
      <w:r w:rsidRPr="00CA4C65">
        <w:tab/>
        <w:t>(b)</w:t>
      </w:r>
      <w:r w:rsidRPr="00CA4C65">
        <w:tab/>
        <w:t>summarising the issues raised during the mediation.</w:t>
      </w:r>
    </w:p>
    <w:p w:rsidR="00D9549D" w:rsidRPr="00CA4C65" w:rsidRDefault="00D9549D" w:rsidP="000D307C">
      <w:pPr>
        <w:pStyle w:val="ActHead5"/>
      </w:pPr>
      <w:bookmarkStart w:id="99" w:name="_Toc179971280"/>
      <w:r w:rsidRPr="009B6244">
        <w:rPr>
          <w:rStyle w:val="CharSectno"/>
        </w:rPr>
        <w:t>30</w:t>
      </w:r>
      <w:r w:rsidR="000D307C" w:rsidRPr="00CA4C65">
        <w:t xml:space="preserve">  </w:t>
      </w:r>
      <w:r w:rsidRPr="00CA4C65">
        <w:t>Arbitrator to conduct a hearing</w:t>
      </w:r>
      <w:bookmarkEnd w:id="99"/>
    </w:p>
    <w:p w:rsidR="00D9549D" w:rsidRPr="00CA4C65" w:rsidRDefault="00D9549D" w:rsidP="000D307C">
      <w:pPr>
        <w:pStyle w:val="subsection"/>
      </w:pPr>
      <w:r w:rsidRPr="00CA4C65">
        <w:rPr>
          <w:b/>
          <w:bCs/>
        </w:rPr>
        <w:tab/>
      </w:r>
      <w:r w:rsidRPr="00CA4C65">
        <w:rPr>
          <w:b/>
          <w:bCs/>
        </w:rPr>
        <w:tab/>
      </w:r>
      <w:r w:rsidRPr="00CA4C65">
        <w:t>Before determining the terms of compensation (if any), the arbitrator must conduct a hearing.</w:t>
      </w:r>
    </w:p>
    <w:p w:rsidR="00142367" w:rsidRPr="00CA4C65" w:rsidRDefault="00142367" w:rsidP="00142367">
      <w:pPr>
        <w:pStyle w:val="ActHead5"/>
      </w:pPr>
      <w:bookmarkStart w:id="100" w:name="_Toc179971281"/>
      <w:r w:rsidRPr="009B6244">
        <w:rPr>
          <w:rStyle w:val="CharSectno"/>
        </w:rPr>
        <w:t>31</w:t>
      </w:r>
      <w:r w:rsidRPr="00CA4C65">
        <w:t xml:space="preserve">  Arbitrator to give parties notice of hearing</w:t>
      </w:r>
      <w:bookmarkEnd w:id="100"/>
    </w:p>
    <w:p w:rsidR="00D9549D" w:rsidRPr="00CA4C65" w:rsidRDefault="00D9549D" w:rsidP="000D307C">
      <w:pPr>
        <w:pStyle w:val="subsection"/>
      </w:pPr>
      <w:r w:rsidRPr="00CA4C65">
        <w:rPr>
          <w:b/>
          <w:bCs/>
        </w:rPr>
        <w:tab/>
      </w:r>
      <w:r w:rsidRPr="00CA4C65">
        <w:t>(1)</w:t>
      </w:r>
      <w:r w:rsidRPr="00CA4C65">
        <w:rPr>
          <w:b/>
          <w:bCs/>
        </w:rPr>
        <w:tab/>
      </w:r>
      <w:r w:rsidRPr="00CA4C65">
        <w:t>The arbitrator must give written notice of a hearing to each party to the arbitration, at least 14 days before the hearing.</w:t>
      </w:r>
    </w:p>
    <w:p w:rsidR="00D9549D" w:rsidRPr="00CA4C65" w:rsidRDefault="00D9549D" w:rsidP="000D307C">
      <w:pPr>
        <w:pStyle w:val="subsection"/>
      </w:pPr>
      <w:r w:rsidRPr="00CA4C65">
        <w:rPr>
          <w:b/>
          <w:bCs/>
        </w:rPr>
        <w:tab/>
      </w:r>
      <w:r w:rsidRPr="00CA4C65">
        <w:t>(2)</w:t>
      </w:r>
      <w:r w:rsidRPr="00CA4C65">
        <w:rPr>
          <w:b/>
          <w:bCs/>
        </w:rPr>
        <w:tab/>
      </w:r>
      <w:r w:rsidRPr="00CA4C65">
        <w:t>The notice must specify the date, time and place of the hearing.</w:t>
      </w:r>
    </w:p>
    <w:p w:rsidR="00142367" w:rsidRPr="00CA4C65" w:rsidRDefault="00142367" w:rsidP="00142367">
      <w:pPr>
        <w:pStyle w:val="ActHead5"/>
      </w:pPr>
      <w:bookmarkStart w:id="101" w:name="_Toc179971282"/>
      <w:r w:rsidRPr="009B6244">
        <w:rPr>
          <w:rStyle w:val="CharSectno"/>
        </w:rPr>
        <w:lastRenderedPageBreak/>
        <w:t>32</w:t>
      </w:r>
      <w:r w:rsidRPr="00CA4C65">
        <w:t xml:space="preserve">  Arbitrator’s powers if holder does not attend hearing</w:t>
      </w:r>
      <w:bookmarkEnd w:id="101"/>
    </w:p>
    <w:p w:rsidR="00D9549D" w:rsidRPr="00CA4C65" w:rsidRDefault="00D9549D" w:rsidP="000D307C">
      <w:pPr>
        <w:pStyle w:val="subsection"/>
      </w:pPr>
      <w:r w:rsidRPr="00CA4C65">
        <w:rPr>
          <w:b/>
          <w:bCs/>
        </w:rPr>
        <w:tab/>
      </w:r>
      <w:r w:rsidRPr="00CA4C65">
        <w:rPr>
          <w:b/>
          <w:bCs/>
        </w:rPr>
        <w:tab/>
      </w:r>
      <w:r w:rsidRPr="00CA4C65">
        <w:t>If the arbitrator has given a party to the arbitration notice of a hearing in accordance with regulation</w:t>
      </w:r>
      <w:r w:rsidR="005F670B" w:rsidRPr="00CA4C65">
        <w:t> </w:t>
      </w:r>
      <w:r w:rsidRPr="00CA4C65">
        <w:t>31, the arbitrator may determine terms of compensation in accordance with Division</w:t>
      </w:r>
      <w:r w:rsidR="005F670B" w:rsidRPr="00CA4C65">
        <w:t> </w:t>
      </w:r>
      <w:r w:rsidRPr="00CA4C65">
        <w:t>3 of Part</w:t>
      </w:r>
      <w:r w:rsidR="005F670B" w:rsidRPr="00CA4C65">
        <w:t> </w:t>
      </w:r>
      <w:r w:rsidRPr="00CA4C65">
        <w:t xml:space="preserve">3 of the Code even if the </w:t>
      </w:r>
      <w:r w:rsidR="00142367" w:rsidRPr="00CA4C65">
        <w:t>holder</w:t>
      </w:r>
      <w:r w:rsidRPr="00CA4C65">
        <w:t xml:space="preserve"> does not attend the hearing.</w:t>
      </w:r>
    </w:p>
    <w:p w:rsidR="00D9549D" w:rsidRPr="00CA4C65" w:rsidRDefault="00D9549D" w:rsidP="000D307C">
      <w:pPr>
        <w:pStyle w:val="ActHead5"/>
      </w:pPr>
      <w:bookmarkStart w:id="102" w:name="_Toc179971283"/>
      <w:r w:rsidRPr="009B6244">
        <w:rPr>
          <w:rStyle w:val="CharSectno"/>
        </w:rPr>
        <w:t>33</w:t>
      </w:r>
      <w:r w:rsidR="000D307C" w:rsidRPr="00CA4C65">
        <w:t xml:space="preserve">  </w:t>
      </w:r>
      <w:r w:rsidRPr="00CA4C65">
        <w:t>Procedure at the hearing</w:t>
      </w:r>
      <w:bookmarkEnd w:id="102"/>
    </w:p>
    <w:p w:rsidR="00D9549D" w:rsidRPr="00CA4C65" w:rsidRDefault="00D9549D" w:rsidP="000D307C">
      <w:pPr>
        <w:pStyle w:val="subsection"/>
      </w:pPr>
      <w:r w:rsidRPr="00CA4C65">
        <w:rPr>
          <w:b/>
          <w:bCs/>
        </w:rPr>
        <w:tab/>
      </w:r>
      <w:r w:rsidRPr="00CA4C65">
        <w:rPr>
          <w:b/>
          <w:bCs/>
        </w:rPr>
        <w:tab/>
      </w:r>
      <w:r w:rsidRPr="00CA4C65">
        <w:t>The arbitrator may determine the procedure to be observed at a hearing.</w:t>
      </w:r>
    </w:p>
    <w:p w:rsidR="00D9549D" w:rsidRPr="00CA4C65" w:rsidRDefault="00D9549D" w:rsidP="000D307C">
      <w:pPr>
        <w:pStyle w:val="ActHead5"/>
      </w:pPr>
      <w:bookmarkStart w:id="103" w:name="_Toc179971284"/>
      <w:r w:rsidRPr="009B6244">
        <w:rPr>
          <w:rStyle w:val="CharSectno"/>
        </w:rPr>
        <w:t>34</w:t>
      </w:r>
      <w:r w:rsidR="000D307C" w:rsidRPr="00CA4C65">
        <w:t xml:space="preserve">  </w:t>
      </w:r>
      <w:r w:rsidRPr="00CA4C65">
        <w:t>Representation at the hearing</w:t>
      </w:r>
      <w:bookmarkEnd w:id="103"/>
    </w:p>
    <w:p w:rsidR="00D9549D" w:rsidRPr="00CA4C65" w:rsidRDefault="00D9549D" w:rsidP="000D307C">
      <w:pPr>
        <w:pStyle w:val="subsection"/>
      </w:pPr>
      <w:r w:rsidRPr="00CA4C65">
        <w:rPr>
          <w:b/>
          <w:bCs/>
        </w:rPr>
        <w:tab/>
      </w:r>
      <w:r w:rsidRPr="00CA4C65">
        <w:t>(1)</w:t>
      </w:r>
      <w:r w:rsidRPr="00CA4C65">
        <w:rPr>
          <w:b/>
          <w:bCs/>
        </w:rPr>
        <w:tab/>
      </w:r>
      <w:r w:rsidRPr="00CA4C65">
        <w:t>Subject to subregulation</w:t>
      </w:r>
      <w:r w:rsidR="004C7BB8" w:rsidRPr="00CA4C65">
        <w:t> </w:t>
      </w:r>
      <w:r w:rsidRPr="00CA4C65">
        <w:t>(2), a party to an arbitration must not be represented by a legal practitioner at the hearing.</w:t>
      </w:r>
    </w:p>
    <w:p w:rsidR="00D9549D" w:rsidRPr="00CA4C65" w:rsidRDefault="00D9549D" w:rsidP="000D307C">
      <w:pPr>
        <w:pStyle w:val="subsection"/>
      </w:pPr>
      <w:r w:rsidRPr="00CA4C65">
        <w:rPr>
          <w:b/>
          <w:bCs/>
        </w:rPr>
        <w:tab/>
      </w:r>
      <w:r w:rsidRPr="00CA4C65">
        <w:t>(2)</w:t>
      </w:r>
      <w:r w:rsidRPr="00CA4C65">
        <w:rPr>
          <w:b/>
          <w:bCs/>
        </w:rPr>
        <w:tab/>
      </w:r>
      <w:r w:rsidRPr="00CA4C65">
        <w:t>Subject to subregulation</w:t>
      </w:r>
      <w:r w:rsidR="004C7BB8" w:rsidRPr="00CA4C65">
        <w:t> </w:t>
      </w:r>
      <w:r w:rsidRPr="00CA4C65">
        <w:t>(3), the arbitrator may permit a party to be represented by a legal practitioner if, in the opinion of the arbitrator:</w:t>
      </w:r>
    </w:p>
    <w:p w:rsidR="00D9549D" w:rsidRPr="00CA4C65" w:rsidRDefault="00D9549D" w:rsidP="000D307C">
      <w:pPr>
        <w:pStyle w:val="paragraph"/>
      </w:pPr>
      <w:r w:rsidRPr="00CA4C65">
        <w:tab/>
        <w:t>(a)</w:t>
      </w:r>
      <w:r w:rsidRPr="00CA4C65">
        <w:tab/>
        <w:t>legal representation is likely to shorten the proceedings or reduce costs; or</w:t>
      </w:r>
    </w:p>
    <w:p w:rsidR="00D9549D" w:rsidRPr="00CA4C65" w:rsidRDefault="00D9549D" w:rsidP="000D307C">
      <w:pPr>
        <w:pStyle w:val="paragraph"/>
      </w:pPr>
      <w:r w:rsidRPr="00CA4C65">
        <w:tab/>
        <w:t>(b)</w:t>
      </w:r>
      <w:r w:rsidRPr="00CA4C65">
        <w:tab/>
        <w:t>the party would be unfairly disadvantaged if the party were not represented.</w:t>
      </w:r>
    </w:p>
    <w:p w:rsidR="00D9549D" w:rsidRPr="00CA4C65" w:rsidRDefault="00D9549D" w:rsidP="000D307C">
      <w:pPr>
        <w:pStyle w:val="subsection"/>
      </w:pPr>
      <w:r w:rsidRPr="00CA4C65">
        <w:rPr>
          <w:b/>
          <w:bCs/>
        </w:rPr>
        <w:tab/>
      </w:r>
      <w:r w:rsidRPr="00CA4C65">
        <w:t>(3)</w:t>
      </w:r>
      <w:r w:rsidRPr="00CA4C65">
        <w:rPr>
          <w:b/>
          <w:bCs/>
        </w:rPr>
        <w:tab/>
      </w:r>
      <w:r w:rsidRPr="00CA4C65">
        <w:t xml:space="preserve">The arbitrator must not permit </w:t>
      </w:r>
      <w:r w:rsidR="00142367" w:rsidRPr="00CA4C65">
        <w:t>a holder</w:t>
      </w:r>
      <w:r w:rsidRPr="00CA4C65">
        <w:t xml:space="preserve"> to be represented by a legal practitioner if, in the opinion of the arbitrator, another party would be unfairly disadvantaged as a result.</w:t>
      </w:r>
    </w:p>
    <w:p w:rsidR="00D9549D" w:rsidRPr="00CA4C65" w:rsidRDefault="00D9549D" w:rsidP="000D307C">
      <w:pPr>
        <w:pStyle w:val="ActHead5"/>
      </w:pPr>
      <w:bookmarkStart w:id="104" w:name="_Toc179971285"/>
      <w:r w:rsidRPr="009B6244">
        <w:rPr>
          <w:rStyle w:val="CharSectno"/>
        </w:rPr>
        <w:t>35</w:t>
      </w:r>
      <w:r w:rsidR="000D307C" w:rsidRPr="00CA4C65">
        <w:t xml:space="preserve">  </w:t>
      </w:r>
      <w:r w:rsidRPr="00CA4C65">
        <w:t>Arbitrator may require information etc</w:t>
      </w:r>
      <w:bookmarkEnd w:id="104"/>
    </w:p>
    <w:p w:rsidR="00D9549D" w:rsidRPr="00CA4C65" w:rsidRDefault="00D9549D" w:rsidP="000D307C">
      <w:pPr>
        <w:pStyle w:val="subsection"/>
      </w:pPr>
      <w:r w:rsidRPr="00CA4C65">
        <w:rPr>
          <w:b/>
          <w:bCs/>
        </w:rPr>
        <w:tab/>
      </w:r>
      <w:r w:rsidRPr="00CA4C65">
        <w:t>(1)</w:t>
      </w:r>
      <w:r w:rsidRPr="00CA4C65">
        <w:rPr>
          <w:b/>
          <w:bCs/>
        </w:rPr>
        <w:tab/>
      </w:r>
      <w:r w:rsidRPr="00CA4C65">
        <w:t>If the arbitrator reasonably believes that a person is able to give information or produce a document that may be used for the purpose of determining:</w:t>
      </w:r>
    </w:p>
    <w:p w:rsidR="00D9549D" w:rsidRPr="00CA4C65" w:rsidRDefault="00D9549D" w:rsidP="000D307C">
      <w:pPr>
        <w:pStyle w:val="paragraph"/>
      </w:pPr>
      <w:r w:rsidRPr="00CA4C65">
        <w:tab/>
        <w:t>(a)</w:t>
      </w:r>
      <w:r w:rsidRPr="00CA4C65">
        <w:tab/>
        <w:t>an amount referred to in subparagraph</w:t>
      </w:r>
      <w:r w:rsidR="005F670B" w:rsidRPr="00CA4C65">
        <w:t> </w:t>
      </w:r>
      <w:r w:rsidRPr="00CA4C65">
        <w:t>69(1)(b)(i) or (ii) of the Code (each of which deals with the amount of the cost of obtaining protected information); or</w:t>
      </w:r>
    </w:p>
    <w:p w:rsidR="00D9549D" w:rsidRPr="00CA4C65" w:rsidRDefault="00D9549D" w:rsidP="000D307C">
      <w:pPr>
        <w:pStyle w:val="paragraph"/>
      </w:pPr>
      <w:r w:rsidRPr="00CA4C65">
        <w:tab/>
        <w:t>(b)</w:t>
      </w:r>
      <w:r w:rsidRPr="00CA4C65">
        <w:tab/>
        <w:t>what, for the purposes of paragraph</w:t>
      </w:r>
      <w:r w:rsidR="005F670B" w:rsidRPr="00CA4C65">
        <w:t> </w:t>
      </w:r>
      <w:r w:rsidRPr="00CA4C65">
        <w:t>69(1)(b) of the Code, is a fair proportion of that amount; or</w:t>
      </w:r>
    </w:p>
    <w:p w:rsidR="00D9549D" w:rsidRPr="00CA4C65" w:rsidRDefault="00D9549D" w:rsidP="000D307C">
      <w:pPr>
        <w:pStyle w:val="paragraph"/>
      </w:pPr>
      <w:r w:rsidRPr="00CA4C65">
        <w:tab/>
        <w:t>(c)</w:t>
      </w:r>
      <w:r w:rsidRPr="00CA4C65">
        <w:tab/>
        <w:t>any other matter relevant to the determination of what is a reasonable proposal as to the terms of compensation;</w:t>
      </w:r>
    </w:p>
    <w:p w:rsidR="00D9549D" w:rsidRPr="00CA4C65" w:rsidRDefault="00D9549D" w:rsidP="000D307C">
      <w:pPr>
        <w:pStyle w:val="subsection2"/>
      </w:pPr>
      <w:r w:rsidRPr="00CA4C65">
        <w:t>the arbitrator may give notice in writing to the person in accordance with subregulation</w:t>
      </w:r>
      <w:r w:rsidR="004C7BB8" w:rsidRPr="00CA4C65">
        <w:t> </w:t>
      </w:r>
      <w:r w:rsidRPr="00CA4C65">
        <w:t>(2).</w:t>
      </w:r>
    </w:p>
    <w:p w:rsidR="00D9549D" w:rsidRPr="00CA4C65" w:rsidRDefault="00D9549D" w:rsidP="000D307C">
      <w:pPr>
        <w:pStyle w:val="subsection"/>
      </w:pPr>
      <w:r w:rsidRPr="00CA4C65">
        <w:rPr>
          <w:b/>
          <w:bCs/>
        </w:rPr>
        <w:tab/>
      </w:r>
      <w:r w:rsidRPr="00CA4C65">
        <w:t>(2)</w:t>
      </w:r>
      <w:r w:rsidRPr="00CA4C65">
        <w:rPr>
          <w:b/>
          <w:bCs/>
        </w:rPr>
        <w:tab/>
      </w:r>
      <w:r w:rsidRPr="00CA4C65">
        <w:t>A notice under subregulation</w:t>
      </w:r>
      <w:r w:rsidR="004C7BB8" w:rsidRPr="00CA4C65">
        <w:t> </w:t>
      </w:r>
      <w:r w:rsidRPr="00CA4C65">
        <w:t>(1) may require the person:</w:t>
      </w:r>
    </w:p>
    <w:p w:rsidR="00D9549D" w:rsidRPr="00CA4C65" w:rsidRDefault="00D9549D" w:rsidP="000D307C">
      <w:pPr>
        <w:pStyle w:val="paragraph"/>
      </w:pPr>
      <w:r w:rsidRPr="00CA4C65">
        <w:tab/>
        <w:t>(a)</w:t>
      </w:r>
      <w:r w:rsidRPr="00CA4C65">
        <w:tab/>
        <w:t>to give the information to the arbitrator within the time and in the manner specified in the notice; or</w:t>
      </w:r>
    </w:p>
    <w:p w:rsidR="00D9549D" w:rsidRPr="00CA4C65" w:rsidRDefault="00D9549D" w:rsidP="000D307C">
      <w:pPr>
        <w:pStyle w:val="paragraph"/>
      </w:pPr>
      <w:r w:rsidRPr="00CA4C65">
        <w:tab/>
        <w:t>(b)</w:t>
      </w:r>
      <w:r w:rsidRPr="00CA4C65">
        <w:tab/>
        <w:t>to attend before the arbitrator at a specified time and place and answer any question; or</w:t>
      </w:r>
    </w:p>
    <w:p w:rsidR="00D9549D" w:rsidRPr="00CA4C65" w:rsidRDefault="00D9549D" w:rsidP="000D307C">
      <w:pPr>
        <w:pStyle w:val="paragraph"/>
      </w:pPr>
      <w:r w:rsidRPr="00CA4C65">
        <w:tab/>
        <w:t>(c)</w:t>
      </w:r>
      <w:r w:rsidRPr="00CA4C65">
        <w:tab/>
        <w:t>to produce the document to the arbitrator in accordance with the notice.</w:t>
      </w:r>
    </w:p>
    <w:p w:rsidR="00D9549D" w:rsidRPr="00CA4C65" w:rsidRDefault="00D9549D" w:rsidP="000D307C">
      <w:pPr>
        <w:pStyle w:val="subsection"/>
      </w:pPr>
      <w:r w:rsidRPr="00CA4C65">
        <w:rPr>
          <w:b/>
          <w:bCs/>
        </w:rPr>
        <w:tab/>
      </w:r>
      <w:r w:rsidRPr="00CA4C65">
        <w:t>(3)</w:t>
      </w:r>
      <w:r w:rsidRPr="00CA4C65">
        <w:rPr>
          <w:b/>
          <w:bCs/>
        </w:rPr>
        <w:tab/>
      </w:r>
      <w:r w:rsidRPr="00CA4C65">
        <w:t>A person must not fail to comply with a notice given to the person under subregulation</w:t>
      </w:r>
      <w:r w:rsidR="004C7BB8" w:rsidRPr="00CA4C65">
        <w:t> </w:t>
      </w:r>
      <w:r w:rsidRPr="00CA4C65">
        <w:t>(1).</w:t>
      </w:r>
    </w:p>
    <w:p w:rsidR="00D9549D" w:rsidRPr="00CA4C65" w:rsidRDefault="000D307C" w:rsidP="00D9549D">
      <w:pPr>
        <w:pStyle w:val="Penalty"/>
      </w:pPr>
      <w:r w:rsidRPr="00CA4C65">
        <w:lastRenderedPageBreak/>
        <w:t>Penalty:</w:t>
      </w:r>
      <w:r w:rsidRPr="00CA4C65">
        <w:tab/>
      </w:r>
      <w:r w:rsidR="00D9549D" w:rsidRPr="00CA4C65">
        <w:t>5 penalty units.</w:t>
      </w:r>
    </w:p>
    <w:p w:rsidR="00D9549D" w:rsidRPr="00CA4C65" w:rsidRDefault="00D9549D" w:rsidP="000D307C">
      <w:pPr>
        <w:pStyle w:val="subsection"/>
      </w:pPr>
      <w:r w:rsidRPr="00CA4C65">
        <w:tab/>
        <w:t>(3A)</w:t>
      </w:r>
      <w:r w:rsidRPr="00CA4C65">
        <w:tab/>
        <w:t>It is a defence to a prosecution under subregulation</w:t>
      </w:r>
      <w:r w:rsidR="004C7BB8" w:rsidRPr="00CA4C65">
        <w:t> </w:t>
      </w:r>
      <w:r w:rsidRPr="00CA4C65">
        <w:t>(3) if the defendant has a reasonable excuse.</w:t>
      </w:r>
    </w:p>
    <w:p w:rsidR="00D9549D" w:rsidRPr="00CA4C65" w:rsidRDefault="000D307C" w:rsidP="000D307C">
      <w:pPr>
        <w:pStyle w:val="notetext"/>
      </w:pPr>
      <w:r w:rsidRPr="00CA4C65">
        <w:rPr>
          <w:iCs/>
        </w:rPr>
        <w:t>Note:</w:t>
      </w:r>
      <w:r w:rsidRPr="00CA4C65">
        <w:rPr>
          <w:iCs/>
        </w:rPr>
        <w:tab/>
      </w:r>
      <w:r w:rsidR="00D9549D" w:rsidRPr="00CA4C65">
        <w:t>A defendant bears an evidential burden in relation to the matter mentioned in this subregulation</w:t>
      </w:r>
      <w:r w:rsidRPr="00CA4C65">
        <w:t>—</w:t>
      </w:r>
      <w:r w:rsidR="00D9549D" w:rsidRPr="00CA4C65">
        <w:t xml:space="preserve">see </w:t>
      </w:r>
      <w:r w:rsidR="009B6244">
        <w:t>section 1</w:t>
      </w:r>
      <w:r w:rsidR="00D9549D" w:rsidRPr="00CA4C65">
        <w:t xml:space="preserve">3.3 of the </w:t>
      </w:r>
      <w:r w:rsidR="00D9549D" w:rsidRPr="00CA4C65">
        <w:rPr>
          <w:i/>
          <w:iCs/>
        </w:rPr>
        <w:t>Criminal Code</w:t>
      </w:r>
      <w:r w:rsidR="00D9549D" w:rsidRPr="00CA4C65">
        <w:t>.</w:t>
      </w:r>
    </w:p>
    <w:p w:rsidR="00D9549D" w:rsidRPr="00CA4C65" w:rsidRDefault="00D9549D" w:rsidP="000D307C">
      <w:pPr>
        <w:pStyle w:val="subsection"/>
      </w:pPr>
      <w:r w:rsidRPr="00CA4C65">
        <w:tab/>
        <w:t>(3B)</w:t>
      </w:r>
      <w:r w:rsidRPr="00CA4C65">
        <w:tab/>
        <w:t>An offence under subregulation</w:t>
      </w:r>
      <w:r w:rsidR="004C7BB8" w:rsidRPr="00CA4C65">
        <w:t> </w:t>
      </w:r>
      <w:r w:rsidRPr="00CA4C65">
        <w:t>(3)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D9549D" w:rsidRPr="00CA4C65" w:rsidRDefault="00D9549D" w:rsidP="000D307C">
      <w:pPr>
        <w:pStyle w:val="subsection"/>
      </w:pPr>
      <w:r w:rsidRPr="00CA4C65">
        <w:rPr>
          <w:b/>
          <w:bCs/>
        </w:rPr>
        <w:tab/>
      </w:r>
      <w:r w:rsidRPr="00CA4C65">
        <w:t>(4)</w:t>
      </w:r>
      <w:r w:rsidRPr="00CA4C65">
        <w:rPr>
          <w:b/>
          <w:bCs/>
        </w:rPr>
        <w:tab/>
      </w:r>
      <w:r w:rsidRPr="00CA4C65">
        <w:t>An arbitrator may require evidence to be given on oath or affirmation, and for that purpose, the arbitrator may administer an oath or affirmation.</w:t>
      </w:r>
    </w:p>
    <w:p w:rsidR="00D9549D" w:rsidRPr="00CA4C65" w:rsidRDefault="00D9549D" w:rsidP="000D307C">
      <w:pPr>
        <w:pStyle w:val="ActHead5"/>
      </w:pPr>
      <w:bookmarkStart w:id="105" w:name="_Toc179971286"/>
      <w:r w:rsidRPr="009B6244">
        <w:rPr>
          <w:rStyle w:val="CharSectno"/>
        </w:rPr>
        <w:t>36</w:t>
      </w:r>
      <w:r w:rsidR="000D307C" w:rsidRPr="00CA4C65">
        <w:t xml:space="preserve">  </w:t>
      </w:r>
      <w:r w:rsidRPr="00CA4C65">
        <w:t>Fair proportion of cost of providing protected information</w:t>
      </w:r>
      <w:bookmarkEnd w:id="105"/>
    </w:p>
    <w:p w:rsidR="00D9549D" w:rsidRPr="00CA4C65" w:rsidRDefault="00D9549D" w:rsidP="000D307C">
      <w:pPr>
        <w:pStyle w:val="subsection"/>
      </w:pPr>
      <w:r w:rsidRPr="00CA4C65">
        <w:rPr>
          <w:b/>
          <w:bCs/>
        </w:rPr>
        <w:tab/>
      </w:r>
      <w:r w:rsidRPr="00CA4C65">
        <w:rPr>
          <w:b/>
          <w:bCs/>
        </w:rPr>
        <w:tab/>
      </w:r>
      <w:r w:rsidRPr="00CA4C65">
        <w:t>For the purposes of subsection</w:t>
      </w:r>
      <w:r w:rsidR="005F670B" w:rsidRPr="00CA4C65">
        <w:t> </w:t>
      </w:r>
      <w:r w:rsidRPr="00CA4C65">
        <w:t xml:space="preserve">69(2) of the Code, the matters to which the arbitrator must have regard in determining what is a fair proportion of an amount of the cost incurred by </w:t>
      </w:r>
      <w:r w:rsidR="00142367" w:rsidRPr="00CA4C65">
        <w:t>each primary holder</w:t>
      </w:r>
      <w:r w:rsidRPr="00CA4C65">
        <w:t xml:space="preserve"> are as follows:</w:t>
      </w:r>
    </w:p>
    <w:p w:rsidR="00D9549D" w:rsidRPr="00CA4C65" w:rsidRDefault="00D9549D" w:rsidP="000D307C">
      <w:pPr>
        <w:pStyle w:val="paragraph"/>
      </w:pPr>
      <w:r w:rsidRPr="00CA4C65">
        <w:tab/>
        <w:t>(a)</w:t>
      </w:r>
      <w:r w:rsidRPr="00CA4C65">
        <w:tab/>
        <w:t xml:space="preserve">the time that has elapsed since the protected information was obtained by </w:t>
      </w:r>
      <w:r w:rsidR="00142367" w:rsidRPr="00CA4C65">
        <w:t>each primary holder</w:t>
      </w:r>
      <w:r w:rsidRPr="00CA4C65">
        <w:t>;</w:t>
      </w:r>
    </w:p>
    <w:p w:rsidR="00D9549D" w:rsidRPr="00CA4C65" w:rsidRDefault="00D9549D" w:rsidP="000D307C">
      <w:pPr>
        <w:pStyle w:val="paragraph"/>
      </w:pPr>
      <w:r w:rsidRPr="00CA4C65">
        <w:tab/>
        <w:t>(b)</w:t>
      </w:r>
      <w:r w:rsidRPr="00CA4C65">
        <w:tab/>
        <w:t>the value of sales of the primary chemical product concerned since the registration of the product;</w:t>
      </w:r>
    </w:p>
    <w:p w:rsidR="00D9549D" w:rsidRPr="00CA4C65" w:rsidRDefault="00D9549D" w:rsidP="000D307C">
      <w:pPr>
        <w:pStyle w:val="paragraph"/>
      </w:pPr>
      <w:r w:rsidRPr="00CA4C65">
        <w:tab/>
        <w:t>(c)</w:t>
      </w:r>
      <w:r w:rsidRPr="00CA4C65">
        <w:tab/>
        <w:t xml:space="preserve">whether </w:t>
      </w:r>
      <w:r w:rsidR="00142367" w:rsidRPr="00CA4C65">
        <w:t>each primary holder</w:t>
      </w:r>
      <w:r w:rsidRPr="00CA4C65">
        <w:t xml:space="preserve"> has already received compensation for the use of the protected information by the APVMA;</w:t>
      </w:r>
    </w:p>
    <w:p w:rsidR="00D9549D" w:rsidRPr="00CA4C65" w:rsidRDefault="00D9549D" w:rsidP="000D307C">
      <w:pPr>
        <w:pStyle w:val="paragraph"/>
      </w:pPr>
      <w:r w:rsidRPr="00CA4C65">
        <w:tab/>
        <w:t>(d)</w:t>
      </w:r>
      <w:r w:rsidRPr="00CA4C65">
        <w:tab/>
        <w:t>the cost of obtaining the protected information if it were to be compiled at the time of the arbitration.</w:t>
      </w:r>
    </w:p>
    <w:p w:rsidR="00D9549D" w:rsidRPr="00CA4C65" w:rsidRDefault="00D9549D" w:rsidP="000D307C">
      <w:pPr>
        <w:pStyle w:val="ActHead5"/>
      </w:pPr>
      <w:bookmarkStart w:id="106" w:name="_Toc179971287"/>
      <w:r w:rsidRPr="009B6244">
        <w:rPr>
          <w:rStyle w:val="CharSectno"/>
        </w:rPr>
        <w:t>37</w:t>
      </w:r>
      <w:r w:rsidR="000D307C" w:rsidRPr="00CA4C65">
        <w:t xml:space="preserve">  </w:t>
      </w:r>
      <w:r w:rsidRPr="00CA4C65">
        <w:t>Arbitrator’s costs</w:t>
      </w:r>
      <w:bookmarkEnd w:id="106"/>
    </w:p>
    <w:p w:rsidR="00D9549D" w:rsidRPr="00CA4C65" w:rsidRDefault="00D9549D" w:rsidP="000D307C">
      <w:pPr>
        <w:pStyle w:val="subsection"/>
      </w:pPr>
      <w:r w:rsidRPr="00CA4C65">
        <w:rPr>
          <w:b/>
          <w:bCs/>
        </w:rPr>
        <w:tab/>
      </w:r>
      <w:r w:rsidRPr="00CA4C65">
        <w:t>(1)</w:t>
      </w:r>
      <w:r w:rsidRPr="00CA4C65">
        <w:rPr>
          <w:b/>
          <w:bCs/>
        </w:rPr>
        <w:tab/>
      </w:r>
      <w:r w:rsidRPr="00CA4C65">
        <w:t>The parties to an arbitration are jointly and severally liable to pay any costs reasonably incurred by the arbitrator in relation to the arbitration.</w:t>
      </w:r>
    </w:p>
    <w:p w:rsidR="00D9549D" w:rsidRPr="00CA4C65" w:rsidRDefault="00D9549D" w:rsidP="000D307C">
      <w:pPr>
        <w:pStyle w:val="subsection"/>
      </w:pPr>
      <w:r w:rsidRPr="00CA4C65">
        <w:rPr>
          <w:b/>
          <w:bCs/>
        </w:rPr>
        <w:tab/>
      </w:r>
      <w:r w:rsidRPr="00CA4C65">
        <w:t>(2)</w:t>
      </w:r>
      <w:r w:rsidRPr="00CA4C65">
        <w:rPr>
          <w:b/>
          <w:bCs/>
        </w:rPr>
        <w:tab/>
      </w:r>
      <w:r w:rsidRPr="00CA4C65">
        <w:t>The APVMA may elect to pay the arbitrator’s costs mentioned in subregulation</w:t>
      </w:r>
      <w:r w:rsidR="004C7BB8" w:rsidRPr="00CA4C65">
        <w:t> </w:t>
      </w:r>
      <w:r w:rsidRPr="00CA4C65">
        <w:t>(1).</w:t>
      </w:r>
    </w:p>
    <w:p w:rsidR="00D9549D" w:rsidRPr="00CA4C65" w:rsidRDefault="00D9549D" w:rsidP="000D307C">
      <w:pPr>
        <w:pStyle w:val="subsection"/>
      </w:pPr>
      <w:r w:rsidRPr="00CA4C65">
        <w:rPr>
          <w:b/>
          <w:bCs/>
        </w:rPr>
        <w:tab/>
      </w:r>
      <w:r w:rsidRPr="00CA4C65">
        <w:t>(3)</w:t>
      </w:r>
      <w:r w:rsidRPr="00CA4C65">
        <w:rPr>
          <w:b/>
          <w:bCs/>
        </w:rPr>
        <w:tab/>
      </w:r>
      <w:r w:rsidRPr="00CA4C65">
        <w:t xml:space="preserve">If the APVMA pays the arbitrator’s costs, the APVMA may recover the costs from all or any of the </w:t>
      </w:r>
      <w:r w:rsidR="00142367" w:rsidRPr="00CA4C65">
        <w:t>holders</w:t>
      </w:r>
      <w:r w:rsidRPr="00CA4C65">
        <w:t xml:space="preserve"> as a civil debt in a court of competent jurisdiction.</w:t>
      </w:r>
    </w:p>
    <w:p w:rsidR="00142367" w:rsidRPr="00CA4C65" w:rsidRDefault="00142367" w:rsidP="00142367">
      <w:pPr>
        <w:pStyle w:val="ActHead5"/>
      </w:pPr>
      <w:bookmarkStart w:id="107" w:name="_Toc179971288"/>
      <w:r w:rsidRPr="009B6244">
        <w:rPr>
          <w:rStyle w:val="CharSectno"/>
        </w:rPr>
        <w:t>38</w:t>
      </w:r>
      <w:r w:rsidRPr="00CA4C65">
        <w:t xml:space="preserve">  Holders’ cost of arbitration</w:t>
      </w:r>
      <w:bookmarkEnd w:id="107"/>
    </w:p>
    <w:p w:rsidR="00D9549D" w:rsidRPr="00CA4C65" w:rsidRDefault="00D9549D" w:rsidP="000D307C">
      <w:pPr>
        <w:pStyle w:val="subsection"/>
      </w:pPr>
      <w:r w:rsidRPr="00CA4C65">
        <w:rPr>
          <w:b/>
          <w:bCs/>
        </w:rPr>
        <w:tab/>
      </w:r>
      <w:r w:rsidRPr="00CA4C65">
        <w:rPr>
          <w:b/>
          <w:bCs/>
        </w:rPr>
        <w:tab/>
      </w:r>
      <w:r w:rsidRPr="00CA4C65">
        <w:t>Each party to an arbitration must bear the party’s own costs relating to the arbitration.</w:t>
      </w:r>
    </w:p>
    <w:p w:rsidR="00D9549D" w:rsidRPr="00CA4C65" w:rsidRDefault="00D9549D" w:rsidP="000D307C">
      <w:pPr>
        <w:pStyle w:val="ActHead5"/>
      </w:pPr>
      <w:bookmarkStart w:id="108" w:name="_Toc179971289"/>
      <w:r w:rsidRPr="009B6244">
        <w:rPr>
          <w:rStyle w:val="CharSectno"/>
        </w:rPr>
        <w:t>39</w:t>
      </w:r>
      <w:r w:rsidR="000D307C" w:rsidRPr="00CA4C65">
        <w:t xml:space="preserve">  </w:t>
      </w:r>
      <w:r w:rsidRPr="00CA4C65">
        <w:t>Arbitrator exonerated from liability</w:t>
      </w:r>
      <w:bookmarkEnd w:id="108"/>
    </w:p>
    <w:p w:rsidR="00D9549D" w:rsidRPr="00CA4C65" w:rsidRDefault="00D9549D" w:rsidP="000D307C">
      <w:pPr>
        <w:pStyle w:val="subsection"/>
      </w:pPr>
      <w:r w:rsidRPr="00CA4C65">
        <w:rPr>
          <w:b/>
          <w:bCs/>
        </w:rPr>
        <w:tab/>
      </w:r>
      <w:r w:rsidRPr="00CA4C65">
        <w:rPr>
          <w:b/>
          <w:bCs/>
        </w:rPr>
        <w:tab/>
      </w:r>
      <w:r w:rsidRPr="00CA4C65">
        <w:t>No action lies against an arbitrator for anything done in the course of an arbitration, if it is done in accordance with the Code and these Regulations.</w:t>
      </w:r>
    </w:p>
    <w:p w:rsidR="00D9549D" w:rsidRPr="00CA4C65" w:rsidRDefault="00D9549D" w:rsidP="000D307C">
      <w:pPr>
        <w:pStyle w:val="ActHead2"/>
        <w:pageBreakBefore/>
      </w:pPr>
      <w:bookmarkStart w:id="109" w:name="_Toc179971290"/>
      <w:r w:rsidRPr="009B6244">
        <w:rPr>
          <w:rStyle w:val="CharPartNo"/>
        </w:rPr>
        <w:lastRenderedPageBreak/>
        <w:t>Part</w:t>
      </w:r>
      <w:r w:rsidR="005F670B" w:rsidRPr="009B6244">
        <w:rPr>
          <w:rStyle w:val="CharPartNo"/>
        </w:rPr>
        <w:t> </w:t>
      </w:r>
      <w:r w:rsidRPr="009B6244">
        <w:rPr>
          <w:rStyle w:val="CharPartNo"/>
        </w:rPr>
        <w:t>4</w:t>
      </w:r>
      <w:r w:rsidR="000D307C" w:rsidRPr="00CA4C65">
        <w:t>—</w:t>
      </w:r>
      <w:r w:rsidRPr="009B6244">
        <w:rPr>
          <w:rStyle w:val="CharPartText"/>
        </w:rPr>
        <w:t>Control of chemical products</w:t>
      </w:r>
      <w:bookmarkEnd w:id="109"/>
    </w:p>
    <w:p w:rsidR="00142367" w:rsidRPr="00CA4C65" w:rsidRDefault="00142367" w:rsidP="00142367">
      <w:pPr>
        <w:pStyle w:val="ActHead3"/>
      </w:pPr>
      <w:bookmarkStart w:id="110" w:name="_Toc179971291"/>
      <w:r w:rsidRPr="009B6244">
        <w:rPr>
          <w:rStyle w:val="CharDivNo"/>
        </w:rPr>
        <w:t>Division</w:t>
      </w:r>
      <w:r w:rsidR="005F670B" w:rsidRPr="009B6244">
        <w:rPr>
          <w:rStyle w:val="CharDivNo"/>
        </w:rPr>
        <w:t> </w:t>
      </w:r>
      <w:r w:rsidRPr="009B6244">
        <w:rPr>
          <w:rStyle w:val="CharDivNo"/>
        </w:rPr>
        <w:t>4.1</w:t>
      </w:r>
      <w:r w:rsidRPr="00CA4C65">
        <w:t>—</w:t>
      </w:r>
      <w:r w:rsidRPr="009B6244">
        <w:rPr>
          <w:rStyle w:val="CharDivText"/>
        </w:rPr>
        <w:t>General</w:t>
      </w:r>
      <w:bookmarkEnd w:id="110"/>
    </w:p>
    <w:p w:rsidR="00D9549D" w:rsidRPr="00CA4C65" w:rsidRDefault="00D9549D" w:rsidP="000D307C">
      <w:pPr>
        <w:pStyle w:val="ActHead5"/>
      </w:pPr>
      <w:bookmarkStart w:id="111" w:name="_Toc179971292"/>
      <w:r w:rsidRPr="009B6244">
        <w:rPr>
          <w:rStyle w:val="CharSectno"/>
        </w:rPr>
        <w:t>40</w:t>
      </w:r>
      <w:r w:rsidR="000D307C" w:rsidRPr="00CA4C65">
        <w:t xml:space="preserve">  </w:t>
      </w:r>
      <w:r w:rsidRPr="00CA4C65">
        <w:t>Supply of substances for research etc for chemical products</w:t>
      </w:r>
      <w:bookmarkEnd w:id="111"/>
    </w:p>
    <w:p w:rsidR="00D9549D" w:rsidRPr="00CA4C65" w:rsidRDefault="00D9549D" w:rsidP="000D307C">
      <w:pPr>
        <w:pStyle w:val="subsection"/>
      </w:pPr>
      <w:r w:rsidRPr="00CA4C65">
        <w:rPr>
          <w:b/>
          <w:bCs/>
        </w:rPr>
        <w:tab/>
      </w:r>
      <w:r w:rsidRPr="00CA4C65">
        <w:t>(1)</w:t>
      </w:r>
      <w:r w:rsidRPr="00CA4C65">
        <w:rPr>
          <w:b/>
          <w:bCs/>
        </w:rPr>
        <w:tab/>
      </w:r>
      <w:r w:rsidRPr="00CA4C65">
        <w:t>Subsections</w:t>
      </w:r>
      <w:r w:rsidR="005F670B" w:rsidRPr="00CA4C65">
        <w:t> </w:t>
      </w:r>
      <w:r w:rsidRPr="00CA4C65">
        <w:t>74(1) and 75(1) of the Code (which deal with the possession of chemical products and active constituents for supply) do not apply to a person in relation to an amount of:</w:t>
      </w:r>
    </w:p>
    <w:p w:rsidR="00D9549D" w:rsidRPr="00CA4C65" w:rsidRDefault="00D9549D" w:rsidP="000D307C">
      <w:pPr>
        <w:pStyle w:val="paragraph"/>
      </w:pPr>
      <w:r w:rsidRPr="00CA4C65">
        <w:tab/>
        <w:t>(a)</w:t>
      </w:r>
      <w:r w:rsidRPr="00CA4C65">
        <w:tab/>
        <w:t>a substance that is likely to be used as an active constituent for a chemical product; or</w:t>
      </w:r>
    </w:p>
    <w:p w:rsidR="00D9549D" w:rsidRPr="00CA4C65" w:rsidRDefault="00D9549D" w:rsidP="000D307C">
      <w:pPr>
        <w:pStyle w:val="paragraph"/>
      </w:pPr>
      <w:r w:rsidRPr="00CA4C65">
        <w:tab/>
        <w:t>(b)</w:t>
      </w:r>
      <w:r w:rsidRPr="00CA4C65">
        <w:tab/>
        <w:t>an active constituent for a chemical product; or</w:t>
      </w:r>
    </w:p>
    <w:p w:rsidR="00D9549D" w:rsidRPr="00CA4C65" w:rsidRDefault="00D9549D" w:rsidP="000D307C">
      <w:pPr>
        <w:pStyle w:val="paragraph"/>
      </w:pPr>
      <w:r w:rsidRPr="00CA4C65">
        <w:tab/>
        <w:t>(c)</w:t>
      </w:r>
      <w:r w:rsidRPr="00CA4C65">
        <w:tab/>
        <w:t>a chemical product;</w:t>
      </w:r>
    </w:p>
    <w:p w:rsidR="00D9549D" w:rsidRPr="00CA4C65" w:rsidRDefault="00D9549D" w:rsidP="000D307C">
      <w:pPr>
        <w:pStyle w:val="subsection2"/>
      </w:pPr>
      <w:r w:rsidRPr="00CA4C65">
        <w:t>to which subregulation</w:t>
      </w:r>
      <w:r w:rsidR="004C7BB8" w:rsidRPr="00CA4C65">
        <w:t> </w:t>
      </w:r>
      <w:r w:rsidRPr="00CA4C65">
        <w:t>(2) applies.</w:t>
      </w:r>
    </w:p>
    <w:p w:rsidR="00D9549D" w:rsidRPr="00CA4C65" w:rsidRDefault="00D9549D" w:rsidP="000D307C">
      <w:pPr>
        <w:pStyle w:val="subsection"/>
      </w:pPr>
      <w:r w:rsidRPr="00CA4C65">
        <w:rPr>
          <w:b/>
          <w:bCs/>
        </w:rPr>
        <w:tab/>
      </w:r>
      <w:r w:rsidRPr="00CA4C65">
        <w:t>(2)</w:t>
      </w:r>
      <w:r w:rsidRPr="00CA4C65">
        <w:rPr>
          <w:b/>
          <w:bCs/>
        </w:rPr>
        <w:tab/>
      </w:r>
      <w:r w:rsidRPr="00CA4C65">
        <w:t>This subregulation</w:t>
      </w:r>
      <w:r w:rsidR="004C7BB8" w:rsidRPr="00CA4C65">
        <w:t> </w:t>
      </w:r>
      <w:r w:rsidRPr="00CA4C65">
        <w:t>applies to a substance, constituent or chemical product in the possession or custody of a person if:</w:t>
      </w:r>
    </w:p>
    <w:p w:rsidR="00D9549D" w:rsidRPr="00CA4C65" w:rsidRDefault="00D9549D" w:rsidP="000D307C">
      <w:pPr>
        <w:pStyle w:val="paragraph"/>
      </w:pPr>
      <w:r w:rsidRPr="00CA4C65">
        <w:tab/>
        <w:t>(a)</w:t>
      </w:r>
      <w:r w:rsidRPr="00CA4C65">
        <w:tab/>
        <w:t>the substance, constituent or product is to be used only for the purposes of research in connection with a chemical product; and</w:t>
      </w:r>
    </w:p>
    <w:p w:rsidR="00D9549D" w:rsidRPr="00CA4C65" w:rsidRDefault="00D9549D" w:rsidP="000D307C">
      <w:pPr>
        <w:pStyle w:val="paragraph"/>
      </w:pPr>
      <w:r w:rsidRPr="00CA4C65">
        <w:tab/>
        <w:t>(b)</w:t>
      </w:r>
      <w:r w:rsidRPr="00CA4C65">
        <w:tab/>
        <w:t>the amount of the substance, constituent or product does not exceed the amount specified in subregulation</w:t>
      </w:r>
      <w:r w:rsidR="004C7BB8" w:rsidRPr="00CA4C65">
        <w:t> </w:t>
      </w:r>
      <w:r w:rsidRPr="00CA4C65">
        <w:t>(5); and</w:t>
      </w:r>
    </w:p>
    <w:p w:rsidR="00D9549D" w:rsidRPr="00CA4C65" w:rsidRDefault="00D9549D" w:rsidP="000D307C">
      <w:pPr>
        <w:pStyle w:val="paragraph"/>
      </w:pPr>
      <w:r w:rsidRPr="00CA4C65">
        <w:tab/>
        <w:t>(c)</w:t>
      </w:r>
      <w:r w:rsidRPr="00CA4C65">
        <w:tab/>
        <w:t>the person complies with subregulations (6) and (8) in respect of the substance, constituent or product.</w:t>
      </w:r>
    </w:p>
    <w:p w:rsidR="00D9549D" w:rsidRPr="00CA4C65" w:rsidRDefault="00D9549D" w:rsidP="000D307C">
      <w:pPr>
        <w:pStyle w:val="subsection"/>
      </w:pPr>
      <w:r w:rsidRPr="00CA4C65">
        <w:rPr>
          <w:b/>
          <w:bCs/>
        </w:rPr>
        <w:tab/>
      </w:r>
      <w:r w:rsidRPr="00CA4C65">
        <w:t>(3)</w:t>
      </w:r>
      <w:r w:rsidRPr="00CA4C65">
        <w:rPr>
          <w:b/>
          <w:bCs/>
        </w:rPr>
        <w:tab/>
      </w:r>
      <w:r w:rsidRPr="00CA4C65">
        <w:t>Subsections</w:t>
      </w:r>
      <w:r w:rsidR="005F670B" w:rsidRPr="00CA4C65">
        <w:t> </w:t>
      </w:r>
      <w:r w:rsidRPr="00CA4C65">
        <w:t>76(1), 77(1), 78(1) and 79(1) of the Code (which deal with the supply of chemical products and active constituents) do not apply to a person in relation to an amount of:</w:t>
      </w:r>
    </w:p>
    <w:p w:rsidR="00D9549D" w:rsidRPr="00CA4C65" w:rsidRDefault="00D9549D" w:rsidP="000D307C">
      <w:pPr>
        <w:pStyle w:val="paragraph"/>
      </w:pPr>
      <w:r w:rsidRPr="00CA4C65">
        <w:tab/>
        <w:t>(a)</w:t>
      </w:r>
      <w:r w:rsidRPr="00CA4C65">
        <w:tab/>
        <w:t>a substance that is likely to be used as an active constituent for a chemical product; or</w:t>
      </w:r>
    </w:p>
    <w:p w:rsidR="00D9549D" w:rsidRPr="00CA4C65" w:rsidRDefault="00D9549D" w:rsidP="000D307C">
      <w:pPr>
        <w:pStyle w:val="paragraph"/>
      </w:pPr>
      <w:r w:rsidRPr="00CA4C65">
        <w:tab/>
        <w:t>(b)</w:t>
      </w:r>
      <w:r w:rsidRPr="00CA4C65">
        <w:tab/>
        <w:t>an active constituent for a chemical product; or</w:t>
      </w:r>
    </w:p>
    <w:p w:rsidR="00D9549D" w:rsidRPr="00CA4C65" w:rsidRDefault="00D9549D" w:rsidP="000D307C">
      <w:pPr>
        <w:pStyle w:val="paragraph"/>
      </w:pPr>
      <w:r w:rsidRPr="00CA4C65">
        <w:tab/>
        <w:t>(c)</w:t>
      </w:r>
      <w:r w:rsidRPr="00CA4C65">
        <w:tab/>
        <w:t>a chemical product;</w:t>
      </w:r>
    </w:p>
    <w:p w:rsidR="00D9549D" w:rsidRPr="00CA4C65" w:rsidRDefault="00D9549D" w:rsidP="000D307C">
      <w:pPr>
        <w:pStyle w:val="subsection2"/>
      </w:pPr>
      <w:r w:rsidRPr="00CA4C65">
        <w:t>to which subregulation</w:t>
      </w:r>
      <w:r w:rsidR="004C7BB8" w:rsidRPr="00CA4C65">
        <w:t> </w:t>
      </w:r>
      <w:r w:rsidRPr="00CA4C65">
        <w:t>(4) applies.</w:t>
      </w:r>
    </w:p>
    <w:p w:rsidR="00D9549D" w:rsidRPr="00CA4C65" w:rsidRDefault="00D9549D" w:rsidP="000D307C">
      <w:pPr>
        <w:pStyle w:val="subsection"/>
      </w:pPr>
      <w:r w:rsidRPr="00CA4C65">
        <w:rPr>
          <w:b/>
          <w:bCs/>
        </w:rPr>
        <w:tab/>
      </w:r>
      <w:r w:rsidRPr="00CA4C65">
        <w:t>(4)</w:t>
      </w:r>
      <w:r w:rsidRPr="00CA4C65">
        <w:rPr>
          <w:b/>
          <w:bCs/>
        </w:rPr>
        <w:tab/>
      </w:r>
      <w:r w:rsidRPr="00CA4C65">
        <w:t>This subregulation</w:t>
      </w:r>
      <w:r w:rsidR="004C7BB8" w:rsidRPr="00CA4C65">
        <w:t> </w:t>
      </w:r>
      <w:r w:rsidRPr="00CA4C65">
        <w:t>applies to a substance, constituent or chemical product supplied by a person if:</w:t>
      </w:r>
    </w:p>
    <w:p w:rsidR="00D9549D" w:rsidRPr="00CA4C65" w:rsidRDefault="00D9549D" w:rsidP="000D307C">
      <w:pPr>
        <w:pStyle w:val="paragraph"/>
      </w:pPr>
      <w:r w:rsidRPr="00CA4C65">
        <w:tab/>
        <w:t>(a)</w:t>
      </w:r>
      <w:r w:rsidRPr="00CA4C65">
        <w:tab/>
        <w:t>the substance, constituent or product is to be used only for the purposes of research in connection with a chemical product; and</w:t>
      </w:r>
    </w:p>
    <w:p w:rsidR="00D9549D" w:rsidRPr="00CA4C65" w:rsidRDefault="00D9549D" w:rsidP="000D307C">
      <w:pPr>
        <w:pStyle w:val="paragraph"/>
      </w:pPr>
      <w:r w:rsidRPr="00CA4C65">
        <w:tab/>
        <w:t>(b)</w:t>
      </w:r>
      <w:r w:rsidRPr="00CA4C65">
        <w:tab/>
        <w:t>the amount of the substance, constituent or product supplied in any 12 month period does not exceed the amount specified in subregulation</w:t>
      </w:r>
      <w:r w:rsidR="004C7BB8" w:rsidRPr="00CA4C65">
        <w:t> </w:t>
      </w:r>
      <w:r w:rsidRPr="00CA4C65">
        <w:t>(5); and</w:t>
      </w:r>
    </w:p>
    <w:p w:rsidR="00D9549D" w:rsidRPr="00CA4C65" w:rsidRDefault="00D9549D" w:rsidP="000D307C">
      <w:pPr>
        <w:pStyle w:val="paragraph"/>
      </w:pPr>
      <w:r w:rsidRPr="00CA4C65">
        <w:tab/>
        <w:t>(c)</w:t>
      </w:r>
      <w:r w:rsidRPr="00CA4C65">
        <w:tab/>
        <w:t>the person complies with subregulations (7) and (8) in respect of the substance, constituent or product.</w:t>
      </w:r>
    </w:p>
    <w:p w:rsidR="00D9549D" w:rsidRPr="00CA4C65" w:rsidRDefault="00D9549D" w:rsidP="000D307C">
      <w:pPr>
        <w:pStyle w:val="subsection"/>
      </w:pPr>
      <w:r w:rsidRPr="00CA4C65">
        <w:rPr>
          <w:b/>
          <w:bCs/>
        </w:rPr>
        <w:tab/>
      </w:r>
      <w:r w:rsidRPr="00CA4C65">
        <w:t>(5)</w:t>
      </w:r>
      <w:r w:rsidRPr="00CA4C65">
        <w:rPr>
          <w:b/>
          <w:bCs/>
        </w:rPr>
        <w:tab/>
      </w:r>
      <w:r w:rsidRPr="00CA4C65">
        <w:t>For the purposes of subregulations (2) and (4), the amount of the substance, constituent or chemical product is:</w:t>
      </w:r>
    </w:p>
    <w:p w:rsidR="00D9549D" w:rsidRPr="00CA4C65" w:rsidRDefault="00D9549D" w:rsidP="000D307C">
      <w:pPr>
        <w:pStyle w:val="paragraph"/>
      </w:pPr>
      <w:r w:rsidRPr="00CA4C65">
        <w:tab/>
        <w:t>(a)</w:t>
      </w:r>
      <w:r w:rsidRPr="00CA4C65">
        <w:tab/>
        <w:t>in the case of a substance or constituent</w:t>
      </w:r>
      <w:r w:rsidR="000D307C" w:rsidRPr="00CA4C65">
        <w:t>—</w:t>
      </w:r>
      <w:r w:rsidRPr="00CA4C65">
        <w:t>3 kilograms; or</w:t>
      </w:r>
    </w:p>
    <w:p w:rsidR="00D9549D" w:rsidRPr="00CA4C65" w:rsidRDefault="00D9549D" w:rsidP="000D307C">
      <w:pPr>
        <w:pStyle w:val="paragraph"/>
      </w:pPr>
      <w:r w:rsidRPr="00CA4C65">
        <w:lastRenderedPageBreak/>
        <w:tab/>
        <w:t>(b)</w:t>
      </w:r>
      <w:r w:rsidRPr="00CA4C65">
        <w:tab/>
        <w:t>in the case of a chemical product</w:t>
      </w:r>
      <w:r w:rsidR="000D307C" w:rsidRPr="00CA4C65">
        <w:t>—</w:t>
      </w:r>
      <w:r w:rsidRPr="00CA4C65">
        <w:t>6 kilograms.</w:t>
      </w:r>
    </w:p>
    <w:p w:rsidR="00D9549D" w:rsidRPr="00CA4C65" w:rsidRDefault="00D9549D" w:rsidP="000D307C">
      <w:pPr>
        <w:pStyle w:val="subsection"/>
      </w:pPr>
      <w:r w:rsidRPr="00CA4C65">
        <w:rPr>
          <w:b/>
          <w:bCs/>
        </w:rPr>
        <w:tab/>
      </w:r>
      <w:r w:rsidRPr="00CA4C65">
        <w:t>(6)</w:t>
      </w:r>
      <w:r w:rsidRPr="00CA4C65">
        <w:tab/>
        <w:t>A person referred to in subregulation</w:t>
      </w:r>
      <w:r w:rsidR="004C7BB8" w:rsidRPr="00CA4C65">
        <w:t> </w:t>
      </w:r>
      <w:r w:rsidRPr="00CA4C65">
        <w:t>(2) must make a record stating the amount of the substance, constituent or chemical product in the person’s possession or custody at any time.</w:t>
      </w:r>
    </w:p>
    <w:p w:rsidR="00D9549D" w:rsidRPr="00CA4C65" w:rsidRDefault="00D9549D" w:rsidP="000D307C">
      <w:pPr>
        <w:pStyle w:val="subsection"/>
      </w:pPr>
      <w:r w:rsidRPr="00CA4C65">
        <w:rPr>
          <w:b/>
          <w:bCs/>
        </w:rPr>
        <w:tab/>
      </w:r>
      <w:r w:rsidRPr="00CA4C65">
        <w:t>(7)</w:t>
      </w:r>
      <w:r w:rsidRPr="00CA4C65">
        <w:rPr>
          <w:b/>
          <w:bCs/>
        </w:rPr>
        <w:tab/>
      </w:r>
      <w:r w:rsidRPr="00CA4C65">
        <w:t>A person referred to in subregulation</w:t>
      </w:r>
      <w:r w:rsidR="004C7BB8" w:rsidRPr="00CA4C65">
        <w:t> </w:t>
      </w:r>
      <w:r w:rsidRPr="00CA4C65">
        <w:t>(4) must make a record that shows, at any time, the amount of the substance, constituent or chemical product supplied by the person in the preceding 12 month period.</w:t>
      </w:r>
    </w:p>
    <w:p w:rsidR="00D9549D" w:rsidRPr="00CA4C65" w:rsidRDefault="00D9549D" w:rsidP="000D307C">
      <w:pPr>
        <w:pStyle w:val="subsection"/>
      </w:pPr>
      <w:r w:rsidRPr="00CA4C65">
        <w:rPr>
          <w:b/>
          <w:bCs/>
        </w:rPr>
        <w:tab/>
      </w:r>
      <w:r w:rsidRPr="00CA4C65">
        <w:t>(8)</w:t>
      </w:r>
      <w:r w:rsidRPr="00CA4C65">
        <w:rPr>
          <w:b/>
          <w:bCs/>
        </w:rPr>
        <w:tab/>
      </w:r>
      <w:r w:rsidRPr="00CA4C65">
        <w:t>A record made under subregulation</w:t>
      </w:r>
      <w:r w:rsidR="004C7BB8" w:rsidRPr="00CA4C65">
        <w:t> </w:t>
      </w:r>
      <w:r w:rsidRPr="00CA4C65">
        <w:t>(6) or (7):</w:t>
      </w:r>
    </w:p>
    <w:p w:rsidR="00D9549D" w:rsidRPr="00CA4C65" w:rsidRDefault="00D9549D" w:rsidP="000D307C">
      <w:pPr>
        <w:pStyle w:val="paragraph"/>
      </w:pPr>
      <w:r w:rsidRPr="00CA4C65">
        <w:tab/>
        <w:t>(a)</w:t>
      </w:r>
      <w:r w:rsidRPr="00CA4C65">
        <w:tab/>
        <w:t xml:space="preserve">must be in a form that is readily accessible for the purposes of </w:t>
      </w:r>
      <w:r w:rsidR="00142367" w:rsidRPr="00CA4C65">
        <w:t>Parts</w:t>
      </w:r>
      <w:r w:rsidR="005F670B" w:rsidRPr="00CA4C65">
        <w:t> </w:t>
      </w:r>
      <w:r w:rsidR="00142367" w:rsidRPr="00CA4C65">
        <w:t>9 and 9A of the Code (which deal with investigative powers and enforcement)</w:t>
      </w:r>
      <w:r w:rsidRPr="00CA4C65">
        <w:t>; and</w:t>
      </w:r>
    </w:p>
    <w:p w:rsidR="00D9549D" w:rsidRPr="00CA4C65" w:rsidRDefault="00D9549D" w:rsidP="000D307C">
      <w:pPr>
        <w:pStyle w:val="paragraph"/>
      </w:pPr>
      <w:r w:rsidRPr="00CA4C65">
        <w:tab/>
        <w:t>(b)</w:t>
      </w:r>
      <w:r w:rsidRPr="00CA4C65">
        <w:tab/>
        <w:t>must be kept at the business premises of the person who made it for at least 2 years after it is made.</w:t>
      </w:r>
    </w:p>
    <w:p w:rsidR="00DC0BFE" w:rsidRPr="00CA4C65" w:rsidRDefault="00DC0BFE" w:rsidP="00DC0BFE">
      <w:pPr>
        <w:pStyle w:val="ActHead5"/>
      </w:pPr>
      <w:bookmarkStart w:id="112" w:name="_Toc179971293"/>
      <w:r w:rsidRPr="009B6244">
        <w:rPr>
          <w:rStyle w:val="CharSectno"/>
        </w:rPr>
        <w:t>41</w:t>
      </w:r>
      <w:r w:rsidRPr="00CA4C65">
        <w:t xml:space="preserve">  Supply etc. of substances with constituents differing from registered particulars</w:t>
      </w:r>
      <w:bookmarkEnd w:id="112"/>
    </w:p>
    <w:p w:rsidR="00DC0BFE" w:rsidRPr="00CA4C65" w:rsidRDefault="00DC0BFE" w:rsidP="00DC0BFE">
      <w:pPr>
        <w:pStyle w:val="subsection"/>
      </w:pPr>
      <w:r w:rsidRPr="00CA4C65">
        <w:tab/>
        <w:t>(1)</w:t>
      </w:r>
      <w:r w:rsidRPr="00CA4C65">
        <w:tab/>
        <w:t>For the purposes of paragraphs 83(1)(a) and 102(1)(b) of the Code, the prescribed extent is:</w:t>
      </w:r>
    </w:p>
    <w:p w:rsidR="00DC0BFE" w:rsidRPr="00CA4C65" w:rsidRDefault="00DC0BFE" w:rsidP="00DC0BFE">
      <w:pPr>
        <w:pStyle w:val="paragraph"/>
      </w:pPr>
      <w:r w:rsidRPr="00CA4C65">
        <w:tab/>
        <w:t>(a)</w:t>
      </w:r>
      <w:r w:rsidRPr="00CA4C65">
        <w:tab/>
        <w:t>the extent to which a difference of constituents is permitted by the standards prescribed by regulation 42; or</w:t>
      </w:r>
    </w:p>
    <w:p w:rsidR="00DC0BFE" w:rsidRPr="00CA4C65" w:rsidRDefault="00DC0BFE" w:rsidP="00DC0BFE">
      <w:pPr>
        <w:pStyle w:val="paragraph"/>
      </w:pPr>
      <w:r w:rsidRPr="00CA4C65">
        <w:tab/>
        <w:t>(b)</w:t>
      </w:r>
      <w:r w:rsidRPr="00CA4C65">
        <w:tab/>
        <w:t>if those standards do not permit a difference of constituents—nil.</w:t>
      </w:r>
    </w:p>
    <w:p w:rsidR="00DC0BFE" w:rsidRPr="00CA4C65" w:rsidRDefault="00DC0BFE" w:rsidP="00DC0BFE">
      <w:pPr>
        <w:pStyle w:val="subsection"/>
      </w:pPr>
      <w:r w:rsidRPr="00CA4C65">
        <w:tab/>
        <w:t>(2)</w:t>
      </w:r>
      <w:r w:rsidRPr="00CA4C65">
        <w:tab/>
        <w:t>For the purposes of paragraphs 83(1)(b) and 102(1)(c) of the Code, the prescribed extent in relation to a constituent is:</w:t>
      </w:r>
    </w:p>
    <w:p w:rsidR="00DC0BFE" w:rsidRPr="00CA4C65" w:rsidRDefault="00DC0BFE" w:rsidP="00DC0BFE">
      <w:pPr>
        <w:pStyle w:val="paragraph"/>
      </w:pPr>
      <w:r w:rsidRPr="00CA4C65">
        <w:tab/>
        <w:t>(a)</w:t>
      </w:r>
      <w:r w:rsidRPr="00CA4C65">
        <w:tab/>
        <w:t>the extent to which a difference of concentration of the constituent is:</w:t>
      </w:r>
    </w:p>
    <w:p w:rsidR="00DC0BFE" w:rsidRPr="00CA4C65" w:rsidRDefault="00DC0BFE" w:rsidP="00DC0BFE">
      <w:pPr>
        <w:pStyle w:val="paragraphsub"/>
      </w:pPr>
      <w:r w:rsidRPr="00CA4C65">
        <w:tab/>
        <w:t>(i)</w:t>
      </w:r>
      <w:r w:rsidRPr="00CA4C65">
        <w:tab/>
        <w:t>permitted by the standards prescribed by regulation 42 (including the standard set out in subregulation 42(4)); or</w:t>
      </w:r>
    </w:p>
    <w:p w:rsidR="00DC0BFE" w:rsidRPr="00CA4C65" w:rsidRDefault="00DC0BFE" w:rsidP="00DC0BFE">
      <w:pPr>
        <w:pStyle w:val="paragraphsub"/>
      </w:pPr>
      <w:r w:rsidRPr="00CA4C65">
        <w:tab/>
        <w:t>(ii)</w:t>
      </w:r>
      <w:r w:rsidRPr="00CA4C65">
        <w:tab/>
        <w:t>necessary because of a difference of concentration of another constituent; or</w:t>
      </w:r>
    </w:p>
    <w:p w:rsidR="00DC0BFE" w:rsidRPr="00CA4C65" w:rsidRDefault="00DC0BFE" w:rsidP="00DC0BFE">
      <w:pPr>
        <w:pStyle w:val="paragraph"/>
      </w:pPr>
      <w:r w:rsidRPr="00CA4C65">
        <w:tab/>
        <w:t>(b)</w:t>
      </w:r>
      <w:r w:rsidRPr="00CA4C65">
        <w:tab/>
        <w:t>if those standards do not permit any such difference of concentration, and no difference is necessary as mentioned in subparagraph (a)(ii)—nil.</w:t>
      </w:r>
    </w:p>
    <w:p w:rsidR="00DC0BFE" w:rsidRPr="00CA4C65" w:rsidRDefault="00DC0BFE" w:rsidP="00DC0BFE">
      <w:pPr>
        <w:pStyle w:val="subsection"/>
      </w:pPr>
      <w:r w:rsidRPr="00CA4C65">
        <w:tab/>
        <w:t>(3)</w:t>
      </w:r>
      <w:r w:rsidRPr="00CA4C65">
        <w:tab/>
        <w:t>For the purposes of paragraphs 83(1)(c) and 102(1)(d) of the Code, the prescribed extent is:</w:t>
      </w:r>
    </w:p>
    <w:p w:rsidR="00DC0BFE" w:rsidRPr="00CA4C65" w:rsidRDefault="00DC0BFE" w:rsidP="00DC0BFE">
      <w:pPr>
        <w:pStyle w:val="paragraph"/>
      </w:pPr>
      <w:r w:rsidRPr="00CA4C65">
        <w:tab/>
        <w:t>(a)</w:t>
      </w:r>
      <w:r w:rsidRPr="00CA4C65">
        <w:tab/>
        <w:t>the extent to which a difference of composition or purity is permitted by the standards prescribed by regulation 42; or</w:t>
      </w:r>
    </w:p>
    <w:p w:rsidR="00DC0BFE" w:rsidRPr="00CA4C65" w:rsidRDefault="00DC0BFE" w:rsidP="00DC0BFE">
      <w:pPr>
        <w:pStyle w:val="paragraph"/>
      </w:pPr>
      <w:r w:rsidRPr="00CA4C65">
        <w:tab/>
        <w:t>(b)</w:t>
      </w:r>
      <w:r w:rsidRPr="00CA4C65">
        <w:tab/>
        <w:t>if those standards do not permit a difference of composition or purity—nil.</w:t>
      </w:r>
    </w:p>
    <w:p w:rsidR="00D9549D" w:rsidRPr="00CA4C65" w:rsidRDefault="00D9549D" w:rsidP="000D307C">
      <w:pPr>
        <w:pStyle w:val="ActHead5"/>
      </w:pPr>
      <w:bookmarkStart w:id="113" w:name="_Toc179971294"/>
      <w:r w:rsidRPr="009B6244">
        <w:rPr>
          <w:rStyle w:val="CharSectno"/>
        </w:rPr>
        <w:t>42</w:t>
      </w:r>
      <w:r w:rsidR="000D307C" w:rsidRPr="00CA4C65">
        <w:t xml:space="preserve">  </w:t>
      </w:r>
      <w:r w:rsidRPr="00CA4C65">
        <w:t>Prescribed standards for chemical products</w:t>
      </w:r>
      <w:bookmarkEnd w:id="113"/>
    </w:p>
    <w:p w:rsidR="00D9549D" w:rsidRPr="00CA4C65" w:rsidRDefault="00D9549D" w:rsidP="000D307C">
      <w:pPr>
        <w:pStyle w:val="subsection"/>
      </w:pPr>
      <w:r w:rsidRPr="00CA4C65">
        <w:rPr>
          <w:b/>
          <w:bCs/>
        </w:rPr>
        <w:tab/>
      </w:r>
      <w:r w:rsidRPr="00CA4C65">
        <w:t>(1)</w:t>
      </w:r>
      <w:r w:rsidRPr="00CA4C65">
        <w:rPr>
          <w:b/>
          <w:bCs/>
        </w:rPr>
        <w:tab/>
      </w:r>
      <w:r w:rsidRPr="00CA4C65">
        <w:t xml:space="preserve">For the purposes of </w:t>
      </w:r>
      <w:r w:rsidR="00FE6FCB" w:rsidRPr="00CA4C65">
        <w:t>subparagraph</w:t>
      </w:r>
      <w:r w:rsidR="005F670B" w:rsidRPr="00CA4C65">
        <w:t> </w:t>
      </w:r>
      <w:r w:rsidR="00FE6FCB" w:rsidRPr="00CA4C65">
        <w:t>87(1)(b)(ii)</w:t>
      </w:r>
      <w:r w:rsidRPr="00CA4C65">
        <w:t xml:space="preserve"> of the Code (which deals with standards for chemical products), all chemical products are prescribed.</w:t>
      </w:r>
    </w:p>
    <w:p w:rsidR="00A6076C" w:rsidRPr="00CA4C65" w:rsidRDefault="00A6076C" w:rsidP="00A6076C">
      <w:pPr>
        <w:pStyle w:val="subsection"/>
      </w:pPr>
      <w:r w:rsidRPr="00CA4C65">
        <w:rPr>
          <w:b/>
          <w:bCs/>
        </w:rPr>
        <w:tab/>
      </w:r>
      <w:r w:rsidRPr="00CA4C65">
        <w:t>(3)</w:t>
      </w:r>
      <w:r w:rsidRPr="00CA4C65">
        <w:tab/>
        <w:t>For paragraph</w:t>
      </w:r>
      <w:r w:rsidR="005F670B" w:rsidRPr="00CA4C65">
        <w:t> </w:t>
      </w:r>
      <w:r w:rsidRPr="00CA4C65">
        <w:t xml:space="preserve">87(1)(a) of the Code, </w:t>
      </w:r>
      <w:r w:rsidR="0097727F" w:rsidRPr="00CA4C65">
        <w:t>the standard prescribed for</w:t>
      </w:r>
      <w:r w:rsidRPr="00CA4C65">
        <w:t xml:space="preserve"> a chemical product, or a constituent contained in a chemical product, is:</w:t>
      </w:r>
    </w:p>
    <w:p w:rsidR="00A6076C" w:rsidRPr="00CA4C65" w:rsidRDefault="00A6076C" w:rsidP="00A6076C">
      <w:pPr>
        <w:pStyle w:val="paragraph"/>
      </w:pPr>
      <w:r w:rsidRPr="00CA4C65">
        <w:lastRenderedPageBreak/>
        <w:tab/>
        <w:t>(a)</w:t>
      </w:r>
      <w:r w:rsidRPr="00CA4C65">
        <w:tab/>
        <w:t>for a product or constituent in respect of which a standard is specified in an order under section</w:t>
      </w:r>
      <w:r w:rsidR="005F670B" w:rsidRPr="00CA4C65">
        <w:t> </w:t>
      </w:r>
      <w:r w:rsidRPr="00CA4C65">
        <w:t>7 of the Act—that standard; or</w:t>
      </w:r>
    </w:p>
    <w:p w:rsidR="00A6076C" w:rsidRPr="00CA4C65" w:rsidRDefault="00A6076C" w:rsidP="00A6076C">
      <w:pPr>
        <w:pStyle w:val="paragraph"/>
      </w:pPr>
      <w:r w:rsidRPr="00CA4C65">
        <w:tab/>
        <w:t>(b)</w:t>
      </w:r>
      <w:r w:rsidRPr="00CA4C65">
        <w:tab/>
        <w:t xml:space="preserve">for a product or constituent (other than a product or constituent to which </w:t>
      </w:r>
      <w:r w:rsidR="005F670B" w:rsidRPr="00CA4C65">
        <w:t>paragraph (</w:t>
      </w:r>
      <w:r w:rsidRPr="00CA4C65">
        <w:t>a) applies) in respect of which a standard has been made under section</w:t>
      </w:r>
      <w:r w:rsidR="005F670B" w:rsidRPr="00CA4C65">
        <w:t> </w:t>
      </w:r>
      <w:r w:rsidRPr="00CA4C65">
        <w:t>6E of the Code—that standard; or</w:t>
      </w:r>
    </w:p>
    <w:p w:rsidR="00A6076C" w:rsidRPr="00CA4C65" w:rsidRDefault="00A6076C" w:rsidP="00A6076C">
      <w:pPr>
        <w:pStyle w:val="paragraph"/>
      </w:pPr>
      <w:r w:rsidRPr="00CA4C65">
        <w:tab/>
        <w:t>(c)</w:t>
      </w:r>
      <w:r w:rsidRPr="00CA4C65">
        <w:tab/>
        <w:t xml:space="preserve">for a listed chemical product (other than a product to which </w:t>
      </w:r>
      <w:r w:rsidR="005F670B" w:rsidRPr="00CA4C65">
        <w:t>paragraph (</w:t>
      </w:r>
      <w:r w:rsidRPr="00CA4C65">
        <w:t xml:space="preserve">a) or (b) applies) mentioned in column 2 of </w:t>
      </w:r>
      <w:r w:rsidR="009B6244">
        <w:t>item 1</w:t>
      </w:r>
      <w:r w:rsidRPr="00CA4C65">
        <w:t xml:space="preserve"> of Part</w:t>
      </w:r>
      <w:r w:rsidR="005F670B" w:rsidRPr="00CA4C65">
        <w:t> </w:t>
      </w:r>
      <w:r w:rsidRPr="00CA4C65">
        <w:t>2 of Schedule</w:t>
      </w:r>
      <w:r w:rsidR="005F670B" w:rsidRPr="00CA4C65">
        <w:t> </w:t>
      </w:r>
      <w:r w:rsidR="00E44822" w:rsidRPr="00CA4C65">
        <w:t>3B</w:t>
      </w:r>
      <w:r w:rsidRPr="00CA4C65">
        <w:t xml:space="preserve">—the </w:t>
      </w:r>
      <w:r w:rsidR="0097727F" w:rsidRPr="00CA4C65">
        <w:t>established standard for the product</w:t>
      </w:r>
      <w:r w:rsidRPr="00CA4C65">
        <w:t>; or</w:t>
      </w:r>
    </w:p>
    <w:p w:rsidR="00A6076C" w:rsidRPr="00CA4C65" w:rsidRDefault="00A6076C" w:rsidP="00A6076C">
      <w:pPr>
        <w:pStyle w:val="paragraph"/>
      </w:pPr>
      <w:r w:rsidRPr="00CA4C65">
        <w:tab/>
        <w:t>(d)</w:t>
      </w:r>
      <w:r w:rsidRPr="00CA4C65">
        <w:tab/>
        <w:t xml:space="preserve">for a listed chemical product (other than a product to which </w:t>
      </w:r>
      <w:r w:rsidR="005F670B" w:rsidRPr="00CA4C65">
        <w:t>paragraph (</w:t>
      </w:r>
      <w:r w:rsidRPr="00CA4C65">
        <w:t>a) or (b) applies) mentioned in column 2 of item</w:t>
      </w:r>
      <w:r w:rsidR="005F670B" w:rsidRPr="00CA4C65">
        <w:t> </w:t>
      </w:r>
      <w:r w:rsidRPr="00CA4C65">
        <w:t>2 of Part</w:t>
      </w:r>
      <w:r w:rsidR="005F670B" w:rsidRPr="00CA4C65">
        <w:t> </w:t>
      </w:r>
      <w:r w:rsidRPr="00CA4C65">
        <w:t>2 of Schedule</w:t>
      </w:r>
      <w:r w:rsidR="005F670B" w:rsidRPr="00CA4C65">
        <w:t> </w:t>
      </w:r>
      <w:r w:rsidR="00E44822" w:rsidRPr="00CA4C65">
        <w:t>3B</w:t>
      </w:r>
      <w:r w:rsidRPr="00CA4C65">
        <w:t xml:space="preserve">—the </w:t>
      </w:r>
      <w:r w:rsidR="0097727F" w:rsidRPr="00CA4C65">
        <w:t>established standard for the product</w:t>
      </w:r>
      <w:r w:rsidRPr="00CA4C65">
        <w:t>; or</w:t>
      </w:r>
    </w:p>
    <w:p w:rsidR="00A6076C" w:rsidRPr="00CA4C65" w:rsidRDefault="00A6076C" w:rsidP="00A6076C">
      <w:pPr>
        <w:pStyle w:val="paragraph"/>
      </w:pPr>
      <w:r w:rsidRPr="00CA4C65">
        <w:tab/>
        <w:t>(e)</w:t>
      </w:r>
      <w:r w:rsidRPr="00CA4C65">
        <w:tab/>
        <w:t xml:space="preserve">for a veterinary chemical product or a constituent (other than a product or constituent to which </w:t>
      </w:r>
      <w:r w:rsidR="005F670B" w:rsidRPr="00CA4C65">
        <w:t>paragraph (</w:t>
      </w:r>
      <w:r w:rsidRPr="00CA4C65">
        <w:t xml:space="preserve">a), (b), (c) or (d) </w:t>
      </w:r>
      <w:r w:rsidR="0097727F" w:rsidRPr="00CA4C65">
        <w:t>applies)</w:t>
      </w:r>
      <w:r w:rsidRPr="00CA4C65">
        <w:t xml:space="preserve"> in respect of which a standard is specified in:</w:t>
      </w:r>
    </w:p>
    <w:p w:rsidR="00A6076C" w:rsidRPr="00CA4C65" w:rsidRDefault="00A6076C" w:rsidP="00A6076C">
      <w:pPr>
        <w:pStyle w:val="paragraphsub"/>
      </w:pPr>
      <w:r w:rsidRPr="00CA4C65">
        <w:tab/>
        <w:t>(i)</w:t>
      </w:r>
      <w:r w:rsidRPr="00CA4C65">
        <w:tab/>
        <w:t>the British Pharmacopoeia; or</w:t>
      </w:r>
    </w:p>
    <w:p w:rsidR="00A6076C" w:rsidRPr="00CA4C65" w:rsidRDefault="00A6076C" w:rsidP="00A6076C">
      <w:pPr>
        <w:pStyle w:val="paragraphsub"/>
      </w:pPr>
      <w:r w:rsidRPr="00CA4C65">
        <w:tab/>
        <w:t>(ii)</w:t>
      </w:r>
      <w:r w:rsidRPr="00CA4C65">
        <w:tab/>
        <w:t>the British Pharmacopoeia (Veterinary); or</w:t>
      </w:r>
    </w:p>
    <w:p w:rsidR="00A6076C" w:rsidRPr="00CA4C65" w:rsidRDefault="00A6076C" w:rsidP="00A6076C">
      <w:pPr>
        <w:pStyle w:val="paragraphsub"/>
      </w:pPr>
      <w:r w:rsidRPr="00CA4C65">
        <w:tab/>
        <w:t>(iii)</w:t>
      </w:r>
      <w:r w:rsidRPr="00CA4C65">
        <w:tab/>
        <w:t>the European Pharmacopoeia; or</w:t>
      </w:r>
    </w:p>
    <w:p w:rsidR="00A6076C" w:rsidRPr="00CA4C65" w:rsidRDefault="00A6076C" w:rsidP="00A6076C">
      <w:pPr>
        <w:pStyle w:val="paragraphsub"/>
      </w:pPr>
      <w:r w:rsidRPr="00CA4C65">
        <w:tab/>
        <w:t>(iv)</w:t>
      </w:r>
      <w:r w:rsidRPr="00CA4C65">
        <w:tab/>
        <w:t xml:space="preserve">the United States </w:t>
      </w:r>
      <w:r w:rsidR="00D56B89" w:rsidRPr="00CA4C65">
        <w:t>Pharmacopeia</w:t>
      </w:r>
      <w:r w:rsidRPr="00CA4C65">
        <w:t>;</w:t>
      </w:r>
    </w:p>
    <w:p w:rsidR="00A6076C" w:rsidRPr="00CA4C65" w:rsidRDefault="00A6076C" w:rsidP="00A6076C">
      <w:pPr>
        <w:pStyle w:val="paragraph"/>
      </w:pPr>
      <w:r w:rsidRPr="00CA4C65">
        <w:tab/>
      </w:r>
      <w:r w:rsidRPr="00CA4C65">
        <w:tab/>
        <w:t>the standard specified in the first of those publications, in the order set out in this paragraph, that applies to the product or constituent; or</w:t>
      </w:r>
    </w:p>
    <w:p w:rsidR="00A6076C" w:rsidRPr="00CA4C65" w:rsidRDefault="00A6076C" w:rsidP="00A6076C">
      <w:pPr>
        <w:pStyle w:val="paragraph"/>
      </w:pPr>
      <w:r w:rsidRPr="00CA4C65">
        <w:tab/>
        <w:t>(f)</w:t>
      </w:r>
      <w:r w:rsidRPr="00CA4C65">
        <w:tab/>
        <w:t xml:space="preserve">for a product or constituent (other than a product or constituent to which </w:t>
      </w:r>
      <w:r w:rsidR="005F670B" w:rsidRPr="00CA4C65">
        <w:t>paragraph (</w:t>
      </w:r>
      <w:r w:rsidRPr="00CA4C65">
        <w:t>a), (b), (c), (d) or (e) applies) in respect of which a standard is specified in the FAO and WHO Specifications for Pesticides—that standard; or</w:t>
      </w:r>
    </w:p>
    <w:p w:rsidR="00A6076C" w:rsidRPr="00CA4C65" w:rsidRDefault="00A6076C" w:rsidP="00A6076C">
      <w:pPr>
        <w:pStyle w:val="paragraph"/>
      </w:pPr>
      <w:r w:rsidRPr="00CA4C65">
        <w:tab/>
        <w:t>(g)</w:t>
      </w:r>
      <w:r w:rsidRPr="00CA4C65">
        <w:tab/>
        <w:t xml:space="preserve">for a product or constituent (other than a product or constituent to which </w:t>
      </w:r>
      <w:r w:rsidR="005F670B" w:rsidRPr="00CA4C65">
        <w:t>paragraph (</w:t>
      </w:r>
      <w:r w:rsidRPr="00CA4C65">
        <w:t>a), (b), (c), (d), (e) or (f) applies) in respect of which the APVMA approved a standard before 1</w:t>
      </w:r>
      <w:r w:rsidR="005F670B" w:rsidRPr="00CA4C65">
        <w:t> </w:t>
      </w:r>
      <w:r w:rsidRPr="00CA4C65">
        <w:t>July 2014 and the approval is still in force—that standard.</w:t>
      </w:r>
    </w:p>
    <w:p w:rsidR="00D9549D" w:rsidRPr="00CA4C65" w:rsidRDefault="00D9549D" w:rsidP="000D307C">
      <w:pPr>
        <w:pStyle w:val="subsection"/>
      </w:pPr>
      <w:r w:rsidRPr="00CA4C65">
        <w:rPr>
          <w:b/>
          <w:bCs/>
        </w:rPr>
        <w:tab/>
      </w:r>
      <w:r w:rsidRPr="00CA4C65">
        <w:t>(4)</w:t>
      </w:r>
      <w:r w:rsidRPr="00CA4C65">
        <w:rPr>
          <w:b/>
          <w:bCs/>
        </w:rPr>
        <w:tab/>
      </w:r>
      <w:r w:rsidRPr="00CA4C65">
        <w:t>If no standard is prescribed under subregulation</w:t>
      </w:r>
      <w:r w:rsidR="004C7BB8" w:rsidRPr="00CA4C65">
        <w:t> </w:t>
      </w:r>
      <w:r w:rsidRPr="00CA4C65">
        <w:t>(3) in respect of the concentration of an active constituent of a particular chemical product, the standard in respect of the concentration of that active constituent is the standard set out in the following table:</w:t>
      </w:r>
    </w:p>
    <w:p w:rsidR="00D9549D" w:rsidRPr="00CA4C65" w:rsidRDefault="00D9549D" w:rsidP="00D9549D"/>
    <w:tbl>
      <w:tblPr>
        <w:tblW w:w="5000" w:type="pct"/>
        <w:tblLook w:val="0000" w:firstRow="0" w:lastRow="0" w:firstColumn="0" w:lastColumn="0" w:noHBand="0" w:noVBand="0"/>
      </w:tblPr>
      <w:tblGrid>
        <w:gridCol w:w="3877"/>
        <w:gridCol w:w="4652"/>
      </w:tblGrid>
      <w:tr w:rsidR="00D9549D" w:rsidRPr="00CA4C65" w:rsidTr="00DF305F">
        <w:trPr>
          <w:tblHeader/>
        </w:trPr>
        <w:tc>
          <w:tcPr>
            <w:tcW w:w="2273" w:type="pct"/>
            <w:tcBorders>
              <w:top w:val="single" w:sz="12" w:space="0" w:color="auto"/>
              <w:bottom w:val="single" w:sz="12" w:space="0" w:color="auto"/>
            </w:tcBorders>
            <w:shd w:val="clear" w:color="auto" w:fill="auto"/>
          </w:tcPr>
          <w:p w:rsidR="00D9549D" w:rsidRPr="00CA4C65" w:rsidRDefault="00D9549D" w:rsidP="000D307C">
            <w:pPr>
              <w:pStyle w:val="TableHeading"/>
            </w:pPr>
            <w:r w:rsidRPr="00CA4C65">
              <w:t xml:space="preserve">Concentration of each active constituent as specified on the product label (g/kg or g/L at 20˚C) </w:t>
            </w:r>
          </w:p>
        </w:tc>
        <w:tc>
          <w:tcPr>
            <w:tcW w:w="2727" w:type="pct"/>
            <w:tcBorders>
              <w:top w:val="single" w:sz="12" w:space="0" w:color="auto"/>
              <w:bottom w:val="single" w:sz="12" w:space="0" w:color="auto"/>
            </w:tcBorders>
            <w:shd w:val="clear" w:color="auto" w:fill="auto"/>
          </w:tcPr>
          <w:p w:rsidR="00D9549D" w:rsidRPr="00CA4C65" w:rsidRDefault="00D9549D" w:rsidP="000D307C">
            <w:pPr>
              <w:pStyle w:val="Tabletext"/>
              <w:rPr>
                <w:b/>
              </w:rPr>
            </w:pPr>
            <w:r w:rsidRPr="00CA4C65">
              <w:rPr>
                <w:b/>
              </w:rPr>
              <w:t>Standard (allowable variation)</w:t>
            </w:r>
          </w:p>
        </w:tc>
      </w:tr>
      <w:tr w:rsidR="00D9549D" w:rsidRPr="00CA4C65" w:rsidTr="00DF305F">
        <w:tc>
          <w:tcPr>
            <w:tcW w:w="2273" w:type="pct"/>
            <w:tcBorders>
              <w:top w:val="single" w:sz="12" w:space="0" w:color="auto"/>
              <w:bottom w:val="single" w:sz="4" w:space="0" w:color="auto"/>
            </w:tcBorders>
            <w:shd w:val="clear" w:color="auto" w:fill="auto"/>
          </w:tcPr>
          <w:p w:rsidR="00D9549D" w:rsidRPr="00CA4C65" w:rsidRDefault="00D9549D" w:rsidP="000D307C">
            <w:pPr>
              <w:pStyle w:val="Tabletext"/>
            </w:pPr>
            <w:r w:rsidRPr="00CA4C65">
              <w:t xml:space="preserve">500 or more </w:t>
            </w:r>
          </w:p>
        </w:tc>
        <w:tc>
          <w:tcPr>
            <w:tcW w:w="2727" w:type="pct"/>
            <w:tcBorders>
              <w:top w:val="single" w:sz="12" w:space="0" w:color="auto"/>
              <w:bottom w:val="single" w:sz="4" w:space="0" w:color="auto"/>
            </w:tcBorders>
            <w:shd w:val="clear" w:color="auto" w:fill="auto"/>
          </w:tcPr>
          <w:p w:rsidR="00D9549D" w:rsidRPr="00CA4C65" w:rsidRDefault="00D9549D" w:rsidP="000D307C">
            <w:pPr>
              <w:pStyle w:val="Tabletext"/>
            </w:pPr>
            <w:r w:rsidRPr="00CA4C65">
              <w:sym w:font="Symbol" w:char="F0B1"/>
            </w:r>
            <w:r w:rsidRPr="00CA4C65">
              <w:t xml:space="preserve"> 25 g/kg or g/L of the active constituent</w:t>
            </w:r>
          </w:p>
        </w:tc>
      </w:tr>
      <w:tr w:rsidR="00D9549D" w:rsidRPr="00CA4C65" w:rsidTr="00DF305F">
        <w:tc>
          <w:tcPr>
            <w:tcW w:w="2273" w:type="pct"/>
            <w:tcBorders>
              <w:top w:val="single" w:sz="4" w:space="0" w:color="auto"/>
              <w:bottom w:val="single" w:sz="4" w:space="0" w:color="auto"/>
            </w:tcBorders>
            <w:shd w:val="clear" w:color="auto" w:fill="auto"/>
          </w:tcPr>
          <w:p w:rsidR="00D9549D" w:rsidRPr="00CA4C65" w:rsidRDefault="00D9549D" w:rsidP="000D307C">
            <w:pPr>
              <w:pStyle w:val="Tabletext"/>
            </w:pPr>
            <w:r w:rsidRPr="00CA4C65">
              <w:t xml:space="preserve">From 250 up to but not including 500 </w:t>
            </w:r>
          </w:p>
        </w:tc>
        <w:tc>
          <w:tcPr>
            <w:tcW w:w="2727" w:type="pct"/>
            <w:tcBorders>
              <w:top w:val="single" w:sz="4" w:space="0" w:color="auto"/>
              <w:bottom w:val="single" w:sz="4" w:space="0" w:color="auto"/>
            </w:tcBorders>
            <w:shd w:val="clear" w:color="auto" w:fill="auto"/>
          </w:tcPr>
          <w:p w:rsidR="00D9549D" w:rsidRPr="00CA4C65" w:rsidRDefault="00D9549D" w:rsidP="000D307C">
            <w:pPr>
              <w:pStyle w:val="Tabletext"/>
            </w:pPr>
            <w:r w:rsidRPr="00CA4C65">
              <w:sym w:font="Symbol" w:char="F0B1"/>
            </w:r>
            <w:r w:rsidRPr="00CA4C65">
              <w:t xml:space="preserve"> 5% of the content of the active constituent</w:t>
            </w:r>
          </w:p>
        </w:tc>
      </w:tr>
      <w:tr w:rsidR="00D9549D" w:rsidRPr="00CA4C65" w:rsidTr="00DF305F">
        <w:tc>
          <w:tcPr>
            <w:tcW w:w="2273" w:type="pct"/>
            <w:tcBorders>
              <w:top w:val="single" w:sz="4" w:space="0" w:color="auto"/>
              <w:bottom w:val="single" w:sz="4" w:space="0" w:color="auto"/>
            </w:tcBorders>
            <w:shd w:val="clear" w:color="auto" w:fill="auto"/>
          </w:tcPr>
          <w:p w:rsidR="00D9549D" w:rsidRPr="00CA4C65" w:rsidRDefault="00D9549D" w:rsidP="000D307C">
            <w:pPr>
              <w:pStyle w:val="Tabletext"/>
            </w:pPr>
            <w:r w:rsidRPr="00CA4C65">
              <w:t xml:space="preserve">From 100 up to but not including 250 </w:t>
            </w:r>
          </w:p>
        </w:tc>
        <w:tc>
          <w:tcPr>
            <w:tcW w:w="2727" w:type="pct"/>
            <w:tcBorders>
              <w:top w:val="single" w:sz="4" w:space="0" w:color="auto"/>
              <w:bottom w:val="single" w:sz="4" w:space="0" w:color="auto"/>
            </w:tcBorders>
            <w:shd w:val="clear" w:color="auto" w:fill="auto"/>
          </w:tcPr>
          <w:p w:rsidR="00D9549D" w:rsidRPr="00CA4C65" w:rsidRDefault="00D9549D" w:rsidP="000D307C">
            <w:pPr>
              <w:pStyle w:val="Tabletext"/>
            </w:pPr>
            <w:r w:rsidRPr="00CA4C65">
              <w:sym w:font="Symbol" w:char="F0B1"/>
            </w:r>
            <w:r w:rsidRPr="00CA4C65">
              <w:t xml:space="preserve"> 6% of the content of the active constituent</w:t>
            </w:r>
          </w:p>
        </w:tc>
      </w:tr>
      <w:tr w:rsidR="00D9549D" w:rsidRPr="00CA4C65" w:rsidTr="00DF305F">
        <w:tc>
          <w:tcPr>
            <w:tcW w:w="2273" w:type="pct"/>
            <w:tcBorders>
              <w:top w:val="single" w:sz="4" w:space="0" w:color="auto"/>
              <w:bottom w:val="single" w:sz="12" w:space="0" w:color="auto"/>
            </w:tcBorders>
            <w:shd w:val="clear" w:color="auto" w:fill="auto"/>
          </w:tcPr>
          <w:p w:rsidR="00D9549D" w:rsidRPr="00CA4C65" w:rsidRDefault="00D9549D" w:rsidP="000D307C">
            <w:pPr>
              <w:pStyle w:val="Tabletext"/>
            </w:pPr>
            <w:r w:rsidRPr="00CA4C65">
              <w:t xml:space="preserve">Less than 100 </w:t>
            </w:r>
          </w:p>
        </w:tc>
        <w:tc>
          <w:tcPr>
            <w:tcW w:w="2727" w:type="pct"/>
            <w:tcBorders>
              <w:top w:val="single" w:sz="4" w:space="0" w:color="auto"/>
              <w:bottom w:val="single" w:sz="12" w:space="0" w:color="auto"/>
            </w:tcBorders>
            <w:shd w:val="clear" w:color="auto" w:fill="auto"/>
          </w:tcPr>
          <w:p w:rsidR="00D9549D" w:rsidRPr="00CA4C65" w:rsidRDefault="00D9549D" w:rsidP="000D307C">
            <w:pPr>
              <w:pStyle w:val="Tabletext"/>
            </w:pPr>
            <w:r w:rsidRPr="00CA4C65">
              <w:sym w:font="Symbol" w:char="F0B1"/>
            </w:r>
            <w:r w:rsidRPr="00CA4C65">
              <w:t xml:space="preserve"> 10% of the content of the active constituent</w:t>
            </w:r>
          </w:p>
        </w:tc>
      </w:tr>
    </w:tbl>
    <w:p w:rsidR="00A9556F" w:rsidRPr="00CA4C65" w:rsidRDefault="00A9556F" w:rsidP="00A9556F">
      <w:pPr>
        <w:pStyle w:val="ActHead5"/>
      </w:pPr>
      <w:bookmarkStart w:id="114" w:name="_Toc179971295"/>
      <w:r w:rsidRPr="009B6244">
        <w:rPr>
          <w:rStyle w:val="CharSectno"/>
        </w:rPr>
        <w:t>42A</w:t>
      </w:r>
      <w:r w:rsidRPr="00CA4C65">
        <w:t xml:space="preserve">  Substances and chemical products exempted from section</w:t>
      </w:r>
      <w:r w:rsidR="005F670B" w:rsidRPr="00CA4C65">
        <w:t> </w:t>
      </w:r>
      <w:r w:rsidRPr="00CA4C65">
        <w:t>88 of the Code</w:t>
      </w:r>
      <w:bookmarkEnd w:id="114"/>
    </w:p>
    <w:p w:rsidR="00A9556F" w:rsidRPr="00CA4C65" w:rsidRDefault="00A9556F" w:rsidP="00A9556F">
      <w:pPr>
        <w:pStyle w:val="subsection"/>
      </w:pPr>
      <w:r w:rsidRPr="00CA4C65">
        <w:tab/>
        <w:t>(1)</w:t>
      </w:r>
      <w:r w:rsidRPr="00CA4C65">
        <w:tab/>
        <w:t>For the purposes of paragraph</w:t>
      </w:r>
      <w:r w:rsidR="005F670B" w:rsidRPr="00CA4C65">
        <w:t> </w:t>
      </w:r>
      <w:r w:rsidRPr="00CA4C65">
        <w:t>6(3)(c) of the Act, a substance or a chemical product is exempt from the operation of section</w:t>
      </w:r>
      <w:r w:rsidR="005F670B" w:rsidRPr="00CA4C65">
        <w:t> </w:t>
      </w:r>
      <w:r w:rsidRPr="00CA4C65">
        <w:t xml:space="preserve">88 of the Code (which provides </w:t>
      </w:r>
      <w:r w:rsidRPr="00CA4C65">
        <w:lastRenderedPageBreak/>
        <w:t>that certain notices are not to be published) if the substance or chemical product is:</w:t>
      </w:r>
    </w:p>
    <w:p w:rsidR="00A9556F" w:rsidRPr="00CA4C65" w:rsidRDefault="00A9556F" w:rsidP="00A9556F">
      <w:pPr>
        <w:pStyle w:val="paragraph"/>
      </w:pPr>
      <w:r w:rsidRPr="00CA4C65">
        <w:tab/>
        <w:t>(a)</w:t>
      </w:r>
      <w:r w:rsidRPr="00CA4C65">
        <w:tab/>
        <w:t>an active constituent that is exempted by the APVMA from the operation of subparagraph</w:t>
      </w:r>
      <w:r w:rsidR="005F670B" w:rsidRPr="00CA4C65">
        <w:t> </w:t>
      </w:r>
      <w:r w:rsidRPr="00CA4C65">
        <w:t>15(1)(a)(i) of the Code; or</w:t>
      </w:r>
    </w:p>
    <w:p w:rsidR="00A9556F" w:rsidRPr="00CA4C65" w:rsidRDefault="00A9556F" w:rsidP="00A9556F">
      <w:pPr>
        <w:pStyle w:val="paragraph"/>
      </w:pPr>
      <w:r w:rsidRPr="00CA4C65">
        <w:tab/>
        <w:t>(b)</w:t>
      </w:r>
      <w:r w:rsidRPr="00CA4C65">
        <w:tab/>
        <w:t>an active constituent for a listed chemical product; or</w:t>
      </w:r>
    </w:p>
    <w:p w:rsidR="00A9556F" w:rsidRPr="00CA4C65" w:rsidRDefault="00A9556F" w:rsidP="00A9556F">
      <w:pPr>
        <w:pStyle w:val="paragraph"/>
      </w:pPr>
      <w:r w:rsidRPr="00CA4C65">
        <w:tab/>
        <w:t>(c)</w:t>
      </w:r>
      <w:r w:rsidRPr="00CA4C65">
        <w:tab/>
        <w:t>an active constituent for a proposed or existing chemical product in respect of which the APVMA has issued a permit covered by subregulation (2); or</w:t>
      </w:r>
    </w:p>
    <w:p w:rsidR="00A9556F" w:rsidRPr="00CA4C65" w:rsidRDefault="00A9556F" w:rsidP="00A9556F">
      <w:pPr>
        <w:pStyle w:val="paragraph"/>
      </w:pPr>
      <w:r w:rsidRPr="00CA4C65">
        <w:tab/>
        <w:t>(d)</w:t>
      </w:r>
      <w:r w:rsidRPr="00CA4C65">
        <w:tab/>
        <w:t>a chemical product in respect of which the APVMA has issued a permit covered by subregulation (2).</w:t>
      </w:r>
    </w:p>
    <w:p w:rsidR="00A9556F" w:rsidRPr="00CA4C65" w:rsidRDefault="00A9556F" w:rsidP="00A9556F">
      <w:pPr>
        <w:pStyle w:val="subsection"/>
      </w:pPr>
      <w:r w:rsidRPr="00CA4C65">
        <w:tab/>
        <w:t>(2)</w:t>
      </w:r>
      <w:r w:rsidRPr="00CA4C65">
        <w:tab/>
        <w:t>A permit in respect of an active constituent or chemical product is covered by this subregulation if the permit authorises an act or omission in relation to the constituent or product that would otherwise be an offence against, or a contravention of a civil penalty provision mentioned in, section</w:t>
      </w:r>
      <w:r w:rsidR="005F670B" w:rsidRPr="00CA4C65">
        <w:t> </w:t>
      </w:r>
      <w:r w:rsidRPr="00CA4C65">
        <w:t>74, 75, 76 or 78 of the Code.</w:t>
      </w:r>
    </w:p>
    <w:p w:rsidR="00A9556F" w:rsidRPr="00CA4C65" w:rsidRDefault="00A9556F" w:rsidP="00A9556F">
      <w:pPr>
        <w:pStyle w:val="notetext"/>
      </w:pPr>
      <w:r w:rsidRPr="00CA4C65">
        <w:t>Note:</w:t>
      </w:r>
      <w:r w:rsidRPr="00CA4C65">
        <w:tab/>
        <w:t>Sections</w:t>
      </w:r>
      <w:r w:rsidR="005F670B" w:rsidRPr="00CA4C65">
        <w:t> </w:t>
      </w:r>
      <w:r w:rsidRPr="00CA4C65">
        <w:t>74, 75, 76 and 78 of the Code generally prohibit the supply of unapproved active constituents or unregistered or unreserved chemical products, and related acts or omissions.</w:t>
      </w:r>
    </w:p>
    <w:p w:rsidR="00D9549D" w:rsidRPr="00CA4C65" w:rsidRDefault="00D9549D" w:rsidP="000D307C">
      <w:pPr>
        <w:pStyle w:val="ActHead5"/>
      </w:pPr>
      <w:bookmarkStart w:id="115" w:name="_Toc179971296"/>
      <w:r w:rsidRPr="009B6244">
        <w:rPr>
          <w:rStyle w:val="CharSectno"/>
        </w:rPr>
        <w:t>43</w:t>
      </w:r>
      <w:r w:rsidR="000D307C" w:rsidRPr="00CA4C65">
        <w:t xml:space="preserve">  </w:t>
      </w:r>
      <w:r w:rsidRPr="00CA4C65">
        <w:t>When statements about chemical products can be made or reported</w:t>
      </w:r>
      <w:bookmarkEnd w:id="115"/>
    </w:p>
    <w:p w:rsidR="00D9549D" w:rsidRPr="00CA4C65" w:rsidRDefault="00D9549D" w:rsidP="000D307C">
      <w:pPr>
        <w:pStyle w:val="subsection"/>
      </w:pPr>
      <w:r w:rsidRPr="00CA4C65">
        <w:rPr>
          <w:b/>
          <w:bCs/>
        </w:rPr>
        <w:tab/>
      </w:r>
      <w:r w:rsidRPr="00CA4C65">
        <w:t>(1)</w:t>
      </w:r>
      <w:r w:rsidRPr="00CA4C65">
        <w:rPr>
          <w:b/>
          <w:bCs/>
        </w:rPr>
        <w:tab/>
      </w:r>
      <w:r w:rsidRPr="00CA4C65">
        <w:t>For the purposes of subsection</w:t>
      </w:r>
      <w:r w:rsidR="005F670B" w:rsidRPr="00CA4C65">
        <w:t> </w:t>
      </w:r>
      <w:r w:rsidRPr="00CA4C65">
        <w:t>89(3) of the Code, a person is not prevented from making or reporting a statement about a chemical product if the statement is not made for the purpose of promoting the product and is one of the following kinds of statement:</w:t>
      </w:r>
    </w:p>
    <w:p w:rsidR="00D9549D" w:rsidRPr="00CA4C65" w:rsidRDefault="00D9549D" w:rsidP="000D307C">
      <w:pPr>
        <w:pStyle w:val="paragraph"/>
      </w:pPr>
      <w:r w:rsidRPr="00CA4C65">
        <w:tab/>
        <w:t>(a)</w:t>
      </w:r>
      <w:r w:rsidRPr="00CA4C65">
        <w:tab/>
        <w:t>a statement made:</w:t>
      </w:r>
    </w:p>
    <w:p w:rsidR="00D9549D" w:rsidRPr="00CA4C65" w:rsidRDefault="00D9549D" w:rsidP="000D307C">
      <w:pPr>
        <w:pStyle w:val="paragraphsub"/>
      </w:pPr>
      <w:r w:rsidRPr="00CA4C65">
        <w:tab/>
        <w:t>(i)</w:t>
      </w:r>
      <w:r w:rsidRPr="00CA4C65">
        <w:tab/>
        <w:t>in a scientific paper or other scientific literature, or in a scientific report or presentation; or</w:t>
      </w:r>
    </w:p>
    <w:p w:rsidR="00D9549D" w:rsidRPr="00CA4C65" w:rsidRDefault="00D9549D" w:rsidP="000D307C">
      <w:pPr>
        <w:pStyle w:val="paragraphsub"/>
      </w:pPr>
      <w:r w:rsidRPr="00CA4C65">
        <w:tab/>
        <w:t>(ii)</w:t>
      </w:r>
      <w:r w:rsidRPr="00CA4C65">
        <w:tab/>
        <w:t>at a conference or seminar, or in an address, meeting or discussion, concerning chemical products;</w:t>
      </w:r>
    </w:p>
    <w:p w:rsidR="00D9549D" w:rsidRPr="00CA4C65" w:rsidRDefault="00D9549D" w:rsidP="000D307C">
      <w:pPr>
        <w:pStyle w:val="paragraph"/>
      </w:pPr>
      <w:r w:rsidRPr="00CA4C65">
        <w:tab/>
      </w:r>
      <w:r w:rsidRPr="00CA4C65">
        <w:tab/>
        <w:t>being a statement based on data published in a reputable, refereed scientific journal or of a standard publishable in such a journal;</w:t>
      </w:r>
    </w:p>
    <w:p w:rsidR="00D9549D" w:rsidRPr="00CA4C65" w:rsidRDefault="00D9549D" w:rsidP="000D307C">
      <w:pPr>
        <w:pStyle w:val="paragraph"/>
      </w:pPr>
      <w:r w:rsidRPr="00CA4C65">
        <w:tab/>
        <w:t>(b)</w:t>
      </w:r>
      <w:r w:rsidRPr="00CA4C65">
        <w:tab/>
        <w:t>a statement made on radio or television or in a newspaper, journal or newsletter, as fair comment on any material:</w:t>
      </w:r>
    </w:p>
    <w:p w:rsidR="00D9549D" w:rsidRPr="00CA4C65" w:rsidRDefault="00D9549D" w:rsidP="000D307C">
      <w:pPr>
        <w:pStyle w:val="paragraphsub"/>
      </w:pPr>
      <w:r w:rsidRPr="00CA4C65">
        <w:tab/>
        <w:t>(i)</w:t>
      </w:r>
      <w:r w:rsidRPr="00CA4C65">
        <w:tab/>
        <w:t>published for the purposes of a conference or seminar; and</w:t>
      </w:r>
    </w:p>
    <w:p w:rsidR="00D9549D" w:rsidRPr="00CA4C65" w:rsidRDefault="00D9549D" w:rsidP="000D307C">
      <w:pPr>
        <w:pStyle w:val="paragraphsub"/>
      </w:pPr>
      <w:r w:rsidRPr="00CA4C65">
        <w:tab/>
        <w:t>(ii)</w:t>
      </w:r>
      <w:r w:rsidRPr="00CA4C65">
        <w:tab/>
        <w:t xml:space="preserve">based on data referred to in </w:t>
      </w:r>
      <w:r w:rsidR="005F670B" w:rsidRPr="00CA4C65">
        <w:t>paragraph (</w:t>
      </w:r>
      <w:r w:rsidRPr="00CA4C65">
        <w:t>a).</w:t>
      </w:r>
    </w:p>
    <w:p w:rsidR="00D9549D" w:rsidRPr="00CA4C65" w:rsidRDefault="00D9549D" w:rsidP="000D307C">
      <w:pPr>
        <w:pStyle w:val="subsection"/>
      </w:pPr>
      <w:r w:rsidRPr="00CA4C65">
        <w:rPr>
          <w:b/>
          <w:bCs/>
        </w:rPr>
        <w:tab/>
      </w:r>
      <w:r w:rsidRPr="00CA4C65">
        <w:t>(2)</w:t>
      </w:r>
      <w:r w:rsidRPr="00CA4C65">
        <w:rPr>
          <w:b/>
          <w:bCs/>
        </w:rPr>
        <w:tab/>
      </w:r>
      <w:r w:rsidRPr="00CA4C65">
        <w:t>Nothing in subregulation</w:t>
      </w:r>
      <w:r w:rsidR="004C7BB8" w:rsidRPr="00CA4C65">
        <w:t> </w:t>
      </w:r>
      <w:r w:rsidRPr="00CA4C65">
        <w:t>(1) is taken to permit a statement that would, apart from that subregulation, contravene section</w:t>
      </w:r>
      <w:r w:rsidR="005F670B" w:rsidRPr="00CA4C65">
        <w:t> </w:t>
      </w:r>
      <w:r w:rsidRPr="00CA4C65">
        <w:t>84 of the Code.</w:t>
      </w:r>
    </w:p>
    <w:p w:rsidR="00A95ED2" w:rsidRPr="00CA4C65" w:rsidRDefault="00A95ED2" w:rsidP="00A95ED2">
      <w:pPr>
        <w:pStyle w:val="ActHead5"/>
      </w:pPr>
      <w:bookmarkStart w:id="116" w:name="_Toc179971297"/>
      <w:r w:rsidRPr="009B6244">
        <w:rPr>
          <w:rStyle w:val="CharSectno"/>
        </w:rPr>
        <w:t>43A</w:t>
      </w:r>
      <w:r w:rsidRPr="00CA4C65">
        <w:t xml:space="preserve">  Division</w:t>
      </w:r>
      <w:r w:rsidR="005F670B" w:rsidRPr="00CA4C65">
        <w:t> </w:t>
      </w:r>
      <w:r w:rsidRPr="00CA4C65">
        <w:t>3 of Part</w:t>
      </w:r>
      <w:r w:rsidR="005F670B" w:rsidRPr="00CA4C65">
        <w:t> </w:t>
      </w:r>
      <w:r w:rsidRPr="00CA4C65">
        <w:t>4 of the Code does not apply to listed chemical products or reserved chemical products</w:t>
      </w:r>
      <w:bookmarkEnd w:id="116"/>
    </w:p>
    <w:p w:rsidR="00A95ED2" w:rsidRPr="00CA4C65" w:rsidRDefault="00A95ED2" w:rsidP="00A95ED2">
      <w:pPr>
        <w:pStyle w:val="subsection"/>
      </w:pPr>
      <w:r w:rsidRPr="00CA4C65">
        <w:tab/>
      </w:r>
      <w:r w:rsidRPr="00CA4C65">
        <w:tab/>
        <w:t>For the purposes of section</w:t>
      </w:r>
      <w:r w:rsidR="005F670B" w:rsidRPr="00CA4C65">
        <w:t> </w:t>
      </w:r>
      <w:r w:rsidRPr="00CA4C65">
        <w:t>89A of the Code, listed chemical products and reserved chemical products are prescribed.</w:t>
      </w:r>
    </w:p>
    <w:p w:rsidR="00A95ED2" w:rsidRPr="00CA4C65" w:rsidRDefault="00A95ED2" w:rsidP="00A95ED2">
      <w:pPr>
        <w:pStyle w:val="notetext"/>
      </w:pPr>
      <w:r w:rsidRPr="00CA4C65">
        <w:t>Note:</w:t>
      </w:r>
      <w:r w:rsidRPr="00CA4C65">
        <w:tab/>
        <w:t>Listed chemical products are specified in Schedule</w:t>
      </w:r>
      <w:r w:rsidR="005F670B" w:rsidRPr="00CA4C65">
        <w:t> </w:t>
      </w:r>
      <w:r w:rsidRPr="00CA4C65">
        <w:t>3B and reserved chemical products are specified in Schedule</w:t>
      </w:r>
      <w:r w:rsidR="005F670B" w:rsidRPr="00CA4C65">
        <w:t> </w:t>
      </w:r>
      <w:r w:rsidRPr="00CA4C65">
        <w:t>3C.</w:t>
      </w:r>
    </w:p>
    <w:p w:rsidR="00D9549D" w:rsidRPr="00CA4C65" w:rsidRDefault="00D9549D" w:rsidP="009751D8">
      <w:pPr>
        <w:pStyle w:val="ActHead5"/>
      </w:pPr>
      <w:bookmarkStart w:id="117" w:name="_Toc179971298"/>
      <w:r w:rsidRPr="009B6244">
        <w:rPr>
          <w:rStyle w:val="CharSectno"/>
        </w:rPr>
        <w:lastRenderedPageBreak/>
        <w:t>44</w:t>
      </w:r>
      <w:r w:rsidR="000D307C" w:rsidRPr="00CA4C65">
        <w:t xml:space="preserve">  </w:t>
      </w:r>
      <w:r w:rsidRPr="00CA4C65">
        <w:t>Record of manufacture or import of date</w:t>
      </w:r>
      <w:r w:rsidR="009B6244">
        <w:noBreakHyphen/>
      </w:r>
      <w:r w:rsidRPr="00CA4C65">
        <w:t>controlled chemical product</w:t>
      </w:r>
      <w:bookmarkEnd w:id="117"/>
    </w:p>
    <w:p w:rsidR="00D9549D" w:rsidRPr="00CA4C65" w:rsidRDefault="00D9549D" w:rsidP="009751D8">
      <w:pPr>
        <w:pStyle w:val="subsection"/>
        <w:keepNext/>
        <w:keepLines/>
      </w:pPr>
      <w:r w:rsidRPr="00CA4C65">
        <w:rPr>
          <w:b/>
          <w:bCs/>
        </w:rPr>
        <w:tab/>
      </w:r>
      <w:r w:rsidRPr="00CA4C65">
        <w:t>(1)</w:t>
      </w:r>
      <w:r w:rsidRPr="00CA4C65">
        <w:rPr>
          <w:b/>
          <w:bCs/>
        </w:rPr>
        <w:tab/>
      </w:r>
      <w:r w:rsidRPr="00CA4C65">
        <w:t>For the purposes of paragraph</w:t>
      </w:r>
      <w:r w:rsidR="005F670B" w:rsidRPr="00CA4C65">
        <w:t> </w:t>
      </w:r>
      <w:r w:rsidR="00A6076C" w:rsidRPr="00CA4C65">
        <w:t>90(1)(a)</w:t>
      </w:r>
      <w:r w:rsidRPr="00CA4C65">
        <w:t xml:space="preserve"> of the Code, a record in relation to a date</w:t>
      </w:r>
      <w:r w:rsidR="009B6244">
        <w:noBreakHyphen/>
      </w:r>
      <w:r w:rsidRPr="00CA4C65">
        <w:t>controlled chemical product:</w:t>
      </w:r>
    </w:p>
    <w:p w:rsidR="00D9549D" w:rsidRPr="00CA4C65" w:rsidRDefault="00D9549D" w:rsidP="000D307C">
      <w:pPr>
        <w:pStyle w:val="paragraph"/>
      </w:pPr>
      <w:r w:rsidRPr="00CA4C65">
        <w:tab/>
        <w:t>(a)</w:t>
      </w:r>
      <w:r w:rsidRPr="00CA4C65">
        <w:tab/>
        <w:t>must be made:</w:t>
      </w:r>
    </w:p>
    <w:p w:rsidR="00D9549D" w:rsidRPr="00CA4C65" w:rsidRDefault="00D9549D" w:rsidP="000D307C">
      <w:pPr>
        <w:pStyle w:val="paragraphsub"/>
      </w:pPr>
      <w:r w:rsidRPr="00CA4C65">
        <w:tab/>
        <w:t>(i)</w:t>
      </w:r>
      <w:r w:rsidRPr="00CA4C65">
        <w:tab/>
        <w:t>in written or electronic form; and</w:t>
      </w:r>
    </w:p>
    <w:p w:rsidR="00D9549D" w:rsidRPr="00CA4C65" w:rsidRDefault="00D9549D" w:rsidP="000D307C">
      <w:pPr>
        <w:pStyle w:val="paragraphsub"/>
      </w:pPr>
      <w:r w:rsidRPr="00CA4C65">
        <w:tab/>
        <w:t>(ii)</w:t>
      </w:r>
      <w:r w:rsidRPr="00CA4C65">
        <w:tab/>
        <w:t xml:space="preserve">in such a way as to ensure that the record is readily accessible for the purposes of </w:t>
      </w:r>
      <w:r w:rsidR="00E80302" w:rsidRPr="00CA4C65">
        <w:t>Parts</w:t>
      </w:r>
      <w:r w:rsidR="005F670B" w:rsidRPr="00CA4C65">
        <w:t> </w:t>
      </w:r>
      <w:r w:rsidR="00E80302" w:rsidRPr="00CA4C65">
        <w:t>9 and 9A of the Code (which deal with investigative powers and enforcement)</w:t>
      </w:r>
      <w:r w:rsidRPr="00CA4C65">
        <w:t>; and</w:t>
      </w:r>
    </w:p>
    <w:p w:rsidR="00D9549D" w:rsidRPr="00CA4C65" w:rsidRDefault="00D9549D" w:rsidP="000D307C">
      <w:pPr>
        <w:pStyle w:val="paragraph"/>
      </w:pPr>
      <w:r w:rsidRPr="00CA4C65">
        <w:tab/>
        <w:t>(b)</w:t>
      </w:r>
      <w:r w:rsidRPr="00CA4C65">
        <w:tab/>
        <w:t>must include the following particulars:</w:t>
      </w:r>
    </w:p>
    <w:p w:rsidR="00D9549D" w:rsidRPr="00CA4C65" w:rsidRDefault="00D9549D" w:rsidP="000D307C">
      <w:pPr>
        <w:pStyle w:val="paragraphsub"/>
      </w:pPr>
      <w:r w:rsidRPr="00CA4C65">
        <w:tab/>
        <w:t>(i)</w:t>
      </w:r>
      <w:r w:rsidRPr="00CA4C65">
        <w:tab/>
        <w:t>the name and business address of the manufacturer;</w:t>
      </w:r>
    </w:p>
    <w:p w:rsidR="00D9549D" w:rsidRPr="00CA4C65" w:rsidRDefault="00D9549D" w:rsidP="000D307C">
      <w:pPr>
        <w:pStyle w:val="paragraphsub"/>
      </w:pPr>
      <w:r w:rsidRPr="00CA4C65">
        <w:tab/>
        <w:t>(ii)</w:t>
      </w:r>
      <w:r w:rsidRPr="00CA4C65">
        <w:tab/>
        <w:t>if the product is imported</w:t>
      </w:r>
      <w:r w:rsidR="000D307C" w:rsidRPr="00CA4C65">
        <w:t>—</w:t>
      </w:r>
      <w:r w:rsidRPr="00CA4C65">
        <w:t>the name and business address of the importer;</w:t>
      </w:r>
    </w:p>
    <w:p w:rsidR="00D9549D" w:rsidRPr="00CA4C65" w:rsidRDefault="00D9549D" w:rsidP="000D307C">
      <w:pPr>
        <w:pStyle w:val="paragraphsub"/>
      </w:pPr>
      <w:r w:rsidRPr="00CA4C65">
        <w:tab/>
        <w:t>(iii)</w:t>
      </w:r>
      <w:r w:rsidRPr="00CA4C65">
        <w:tab/>
        <w:t>the distinguishing name of the product;</w:t>
      </w:r>
    </w:p>
    <w:p w:rsidR="00D9549D" w:rsidRPr="00CA4C65" w:rsidRDefault="00D9549D" w:rsidP="000D307C">
      <w:pPr>
        <w:pStyle w:val="paragraphsub"/>
      </w:pPr>
      <w:r w:rsidRPr="00CA4C65">
        <w:tab/>
        <w:t>(iv)</w:t>
      </w:r>
      <w:r w:rsidRPr="00CA4C65">
        <w:tab/>
        <w:t>if the product is a registered chemical product</w:t>
      </w:r>
      <w:r w:rsidR="000D307C" w:rsidRPr="00CA4C65">
        <w:t>—</w:t>
      </w:r>
      <w:r w:rsidRPr="00CA4C65">
        <w:t>the distinguishing number given to the product under section</w:t>
      </w:r>
      <w:r w:rsidR="005F670B" w:rsidRPr="00CA4C65">
        <w:t> </w:t>
      </w:r>
      <w:r w:rsidRPr="00CA4C65">
        <w:t>20 of the Code;</w:t>
      </w:r>
    </w:p>
    <w:p w:rsidR="00D9549D" w:rsidRPr="00CA4C65" w:rsidRDefault="00D9549D" w:rsidP="000D307C">
      <w:pPr>
        <w:pStyle w:val="paragraphsub"/>
      </w:pPr>
      <w:r w:rsidRPr="00CA4C65">
        <w:tab/>
        <w:t>(v)</w:t>
      </w:r>
      <w:r w:rsidRPr="00CA4C65">
        <w:tab/>
        <w:t>the volume or quantity manufactured or imported;</w:t>
      </w:r>
    </w:p>
    <w:p w:rsidR="00D9549D" w:rsidRPr="00CA4C65" w:rsidRDefault="00D9549D" w:rsidP="000D307C">
      <w:pPr>
        <w:pStyle w:val="paragraphsub"/>
      </w:pPr>
      <w:r w:rsidRPr="00CA4C65">
        <w:tab/>
        <w:t>(vi)</w:t>
      </w:r>
      <w:r w:rsidRPr="00CA4C65">
        <w:tab/>
        <w:t>the batch number.</w:t>
      </w:r>
    </w:p>
    <w:p w:rsidR="00D9549D" w:rsidRPr="00CA4C65" w:rsidRDefault="00D9549D" w:rsidP="000D307C">
      <w:pPr>
        <w:pStyle w:val="subsection"/>
      </w:pPr>
      <w:r w:rsidRPr="00CA4C65">
        <w:rPr>
          <w:b/>
          <w:bCs/>
        </w:rPr>
        <w:tab/>
      </w:r>
      <w:r w:rsidRPr="00CA4C65">
        <w:t>(2)</w:t>
      </w:r>
      <w:r w:rsidRPr="00CA4C65">
        <w:tab/>
        <w:t>For the purposes of paragraph</w:t>
      </w:r>
      <w:r w:rsidR="005F670B" w:rsidRPr="00CA4C65">
        <w:t> </w:t>
      </w:r>
      <w:r w:rsidR="00E80302" w:rsidRPr="00CA4C65">
        <w:t>90(1)(b)</w:t>
      </w:r>
      <w:r w:rsidRPr="00CA4C65">
        <w:t xml:space="preserve"> of the Code, the period for keeping a record of a date</w:t>
      </w:r>
      <w:r w:rsidR="009B6244">
        <w:noBreakHyphen/>
      </w:r>
      <w:r w:rsidRPr="00CA4C65">
        <w:t>controlled chemical product is the period that begins when the record is made and ends 12 months after the expiry date of the product to which it relates.</w:t>
      </w:r>
    </w:p>
    <w:p w:rsidR="00D9549D" w:rsidRPr="00CA4C65" w:rsidRDefault="00D9549D" w:rsidP="000D307C">
      <w:pPr>
        <w:pStyle w:val="ActHead5"/>
      </w:pPr>
      <w:bookmarkStart w:id="118" w:name="_Toc179971299"/>
      <w:r w:rsidRPr="009B6244">
        <w:rPr>
          <w:rStyle w:val="CharSectno"/>
        </w:rPr>
        <w:t>45</w:t>
      </w:r>
      <w:r w:rsidR="000D307C" w:rsidRPr="00CA4C65">
        <w:t xml:space="preserve">  </w:t>
      </w:r>
      <w:r w:rsidRPr="00CA4C65">
        <w:t>Restricted chemical products</w:t>
      </w:r>
      <w:bookmarkEnd w:id="118"/>
    </w:p>
    <w:p w:rsidR="00D9549D" w:rsidRPr="00CA4C65" w:rsidRDefault="00D9549D" w:rsidP="000D307C">
      <w:pPr>
        <w:pStyle w:val="subsection"/>
      </w:pPr>
      <w:r w:rsidRPr="00CA4C65">
        <w:rPr>
          <w:b/>
          <w:bCs/>
        </w:rPr>
        <w:tab/>
      </w:r>
      <w:r w:rsidRPr="00CA4C65">
        <w:rPr>
          <w:b/>
          <w:bCs/>
        </w:rPr>
        <w:tab/>
      </w:r>
      <w:r w:rsidRPr="00CA4C65">
        <w:t>For the purposes of subsection</w:t>
      </w:r>
      <w:r w:rsidR="005F670B" w:rsidRPr="00CA4C65">
        <w:t> </w:t>
      </w:r>
      <w:r w:rsidRPr="00CA4C65">
        <w:t>93(1) of the Code (which deals with restricted chemical products), a chemical product specified in Column 2 of Schedule</w:t>
      </w:r>
      <w:r w:rsidR="005F670B" w:rsidRPr="00CA4C65">
        <w:t> </w:t>
      </w:r>
      <w:r w:rsidRPr="00CA4C65">
        <w:t>4 is declared to be a restricted chemical product, the APVMA having certified in writing, in respect of the product, under subsection</w:t>
      </w:r>
      <w:r w:rsidR="005F670B" w:rsidRPr="00CA4C65">
        <w:t> </w:t>
      </w:r>
      <w:r w:rsidRPr="00CA4C65">
        <w:t>93(2) of the Code, that it is in the public interest for the product to be so declared.</w:t>
      </w:r>
    </w:p>
    <w:p w:rsidR="00D9549D" w:rsidRPr="00CA4C65" w:rsidRDefault="00D9549D" w:rsidP="009751D8">
      <w:pPr>
        <w:pStyle w:val="ActHead5"/>
      </w:pPr>
      <w:bookmarkStart w:id="119" w:name="_Toc179971300"/>
      <w:r w:rsidRPr="009B6244">
        <w:rPr>
          <w:rStyle w:val="CharSectno"/>
        </w:rPr>
        <w:t>46</w:t>
      </w:r>
      <w:r w:rsidR="000D307C" w:rsidRPr="00CA4C65">
        <w:t xml:space="preserve">  </w:t>
      </w:r>
      <w:r w:rsidRPr="00CA4C65">
        <w:t>Supply of chemical product</w:t>
      </w:r>
      <w:r w:rsidR="000D307C" w:rsidRPr="00CA4C65">
        <w:t>—</w:t>
      </w:r>
      <w:r w:rsidRPr="00CA4C65">
        <w:t>batch number or record of supply</w:t>
      </w:r>
      <w:bookmarkEnd w:id="119"/>
    </w:p>
    <w:p w:rsidR="00D9549D" w:rsidRPr="00CA4C65" w:rsidRDefault="00D9549D" w:rsidP="009751D8">
      <w:pPr>
        <w:pStyle w:val="subsection"/>
        <w:keepNext/>
        <w:keepLines/>
      </w:pPr>
      <w:r w:rsidRPr="00CA4C65">
        <w:rPr>
          <w:b/>
          <w:bCs/>
        </w:rPr>
        <w:tab/>
      </w:r>
      <w:r w:rsidRPr="00CA4C65">
        <w:t>(1)</w:t>
      </w:r>
      <w:r w:rsidRPr="00CA4C65">
        <w:rPr>
          <w:b/>
          <w:bCs/>
        </w:rPr>
        <w:tab/>
      </w:r>
      <w:r w:rsidRPr="00CA4C65">
        <w:t xml:space="preserve">A person </w:t>
      </w:r>
      <w:r w:rsidR="00D56B89" w:rsidRPr="00CA4C65">
        <w:t>must not supply a chemical product unless</w:t>
      </w:r>
      <w:r w:rsidRPr="00CA4C65">
        <w:t>:</w:t>
      </w:r>
    </w:p>
    <w:p w:rsidR="00D9549D" w:rsidRPr="00CA4C65" w:rsidRDefault="00D9549D" w:rsidP="009751D8">
      <w:pPr>
        <w:pStyle w:val="paragraph"/>
        <w:keepNext/>
        <w:keepLines/>
      </w:pPr>
      <w:r w:rsidRPr="00CA4C65">
        <w:tab/>
        <w:t>(a)</w:t>
      </w:r>
      <w:r w:rsidRPr="00CA4C65">
        <w:tab/>
        <w:t>the container for the product has attached to it a label containing a batch number, in a form approved by the APVMA, that enables the APVMA to identify the batch of that chemical product from which the contents of the container were taken; or</w:t>
      </w:r>
    </w:p>
    <w:p w:rsidR="00D9549D" w:rsidRPr="00CA4C65" w:rsidRDefault="00D9549D" w:rsidP="000D307C">
      <w:pPr>
        <w:pStyle w:val="paragraph"/>
      </w:pPr>
      <w:r w:rsidRPr="00CA4C65">
        <w:tab/>
        <w:t>(b)</w:t>
      </w:r>
      <w:r w:rsidRPr="00CA4C65">
        <w:tab/>
        <w:t>the person makes a record, in respect of the supply, in accordance with subregulation</w:t>
      </w:r>
      <w:r w:rsidR="004C7BB8" w:rsidRPr="00CA4C65">
        <w:t> </w:t>
      </w:r>
      <w:r w:rsidRPr="00CA4C65">
        <w:t>(2).</w:t>
      </w:r>
    </w:p>
    <w:p w:rsidR="00D9549D" w:rsidRPr="00CA4C65" w:rsidRDefault="000D307C" w:rsidP="00D9549D">
      <w:pPr>
        <w:pStyle w:val="Penalty"/>
      </w:pPr>
      <w:r w:rsidRPr="00CA4C65">
        <w:t>Penalty:</w:t>
      </w:r>
      <w:r w:rsidRPr="00CA4C65">
        <w:tab/>
      </w:r>
      <w:r w:rsidR="00D9549D" w:rsidRPr="00CA4C65">
        <w:t>10 penalty units.</w:t>
      </w:r>
    </w:p>
    <w:p w:rsidR="00D9549D" w:rsidRPr="00CA4C65" w:rsidRDefault="00D9549D" w:rsidP="000D307C">
      <w:pPr>
        <w:pStyle w:val="subsection"/>
      </w:pPr>
      <w:r w:rsidRPr="00CA4C65">
        <w:rPr>
          <w:b/>
          <w:bCs/>
        </w:rPr>
        <w:tab/>
      </w:r>
      <w:r w:rsidRPr="00CA4C65">
        <w:t>(2)</w:t>
      </w:r>
      <w:r w:rsidRPr="00CA4C65">
        <w:rPr>
          <w:b/>
          <w:bCs/>
        </w:rPr>
        <w:tab/>
      </w:r>
      <w:r w:rsidRPr="00CA4C65">
        <w:t xml:space="preserve">For the purposes of </w:t>
      </w:r>
      <w:r w:rsidR="005F670B" w:rsidRPr="00CA4C65">
        <w:t>paragraph (</w:t>
      </w:r>
      <w:r w:rsidRPr="00CA4C65">
        <w:t>1)(b), a person who supplies a chemical product must make, as soon as practicable, a record:</w:t>
      </w:r>
    </w:p>
    <w:p w:rsidR="00D9549D" w:rsidRPr="00CA4C65" w:rsidRDefault="00D9549D" w:rsidP="000D307C">
      <w:pPr>
        <w:pStyle w:val="paragraph"/>
      </w:pPr>
      <w:r w:rsidRPr="00CA4C65">
        <w:tab/>
        <w:t>(a)</w:t>
      </w:r>
      <w:r w:rsidRPr="00CA4C65">
        <w:tab/>
        <w:t>in a form approved by the APVMA; and</w:t>
      </w:r>
    </w:p>
    <w:p w:rsidR="00D9549D" w:rsidRPr="00CA4C65" w:rsidRDefault="00D9549D" w:rsidP="000D307C">
      <w:pPr>
        <w:pStyle w:val="paragraph"/>
      </w:pPr>
      <w:r w:rsidRPr="00CA4C65">
        <w:lastRenderedPageBreak/>
        <w:tab/>
        <w:t>(b)</w:t>
      </w:r>
      <w:r w:rsidRPr="00CA4C65">
        <w:tab/>
        <w:t xml:space="preserve">in such a way as to ensure that the record is readily accessible for the purposes of </w:t>
      </w:r>
      <w:r w:rsidR="00E80302" w:rsidRPr="00CA4C65">
        <w:t>Parts</w:t>
      </w:r>
      <w:r w:rsidR="005F670B" w:rsidRPr="00CA4C65">
        <w:t> </w:t>
      </w:r>
      <w:r w:rsidR="00E80302" w:rsidRPr="00CA4C65">
        <w:t>9 and 9A of the Code (which deal with investigative powers and enforcement)</w:t>
      </w:r>
      <w:r w:rsidRPr="00CA4C65">
        <w:t>; and</w:t>
      </w:r>
    </w:p>
    <w:p w:rsidR="00D9549D" w:rsidRPr="00CA4C65" w:rsidRDefault="00D9549D" w:rsidP="000D307C">
      <w:pPr>
        <w:pStyle w:val="paragraph"/>
      </w:pPr>
      <w:r w:rsidRPr="00CA4C65">
        <w:tab/>
        <w:t>(c)</w:t>
      </w:r>
      <w:r w:rsidRPr="00CA4C65">
        <w:tab/>
        <w:t>including the following particulars:</w:t>
      </w:r>
    </w:p>
    <w:p w:rsidR="00D9549D" w:rsidRPr="00CA4C65" w:rsidRDefault="00D9549D" w:rsidP="000D307C">
      <w:pPr>
        <w:pStyle w:val="paragraphsub"/>
      </w:pPr>
      <w:r w:rsidRPr="00CA4C65">
        <w:tab/>
        <w:t>(i)</w:t>
      </w:r>
      <w:r w:rsidRPr="00CA4C65">
        <w:tab/>
        <w:t>the name and address of the person who supplied the product;</w:t>
      </w:r>
    </w:p>
    <w:p w:rsidR="00D9549D" w:rsidRPr="00CA4C65" w:rsidRDefault="00D9549D" w:rsidP="000D307C">
      <w:pPr>
        <w:pStyle w:val="paragraphsub"/>
      </w:pPr>
      <w:r w:rsidRPr="00CA4C65">
        <w:tab/>
        <w:t>(ii)</w:t>
      </w:r>
      <w:r w:rsidRPr="00CA4C65">
        <w:tab/>
        <w:t>the name and address of the person to whom the product was supplied;</w:t>
      </w:r>
    </w:p>
    <w:p w:rsidR="00D9549D" w:rsidRPr="00CA4C65" w:rsidRDefault="00D9549D" w:rsidP="000D307C">
      <w:pPr>
        <w:pStyle w:val="paragraphsub"/>
      </w:pPr>
      <w:r w:rsidRPr="00CA4C65">
        <w:tab/>
        <w:t>(iii)</w:t>
      </w:r>
      <w:r w:rsidRPr="00CA4C65">
        <w:tab/>
        <w:t>the date of supply;</w:t>
      </w:r>
    </w:p>
    <w:p w:rsidR="00D9549D" w:rsidRPr="00CA4C65" w:rsidRDefault="00D9549D" w:rsidP="000D307C">
      <w:pPr>
        <w:pStyle w:val="paragraphsub"/>
      </w:pPr>
      <w:r w:rsidRPr="00CA4C65">
        <w:tab/>
        <w:t>(iv)</w:t>
      </w:r>
      <w:r w:rsidRPr="00CA4C65">
        <w:tab/>
        <w:t>the quantity of the product supplied or, if the product is supplied as part of a mixture of chemical products, the quantity of the mixture of products supplied;</w:t>
      </w:r>
    </w:p>
    <w:p w:rsidR="00D9549D" w:rsidRPr="00CA4C65" w:rsidRDefault="00D9549D" w:rsidP="000D307C">
      <w:pPr>
        <w:pStyle w:val="paragraphsub"/>
      </w:pPr>
      <w:r w:rsidRPr="00CA4C65">
        <w:tab/>
        <w:t>(v)</w:t>
      </w:r>
      <w:r w:rsidRPr="00CA4C65">
        <w:tab/>
        <w:t>the identification number of the container in which the product was transported or stored for the purpose of supply or, if the container is a bulk tank, the location of the container;</w:t>
      </w:r>
    </w:p>
    <w:p w:rsidR="00D9549D" w:rsidRPr="00CA4C65" w:rsidRDefault="00D9549D" w:rsidP="000D307C">
      <w:pPr>
        <w:pStyle w:val="paragraphsub"/>
      </w:pPr>
      <w:r w:rsidRPr="00CA4C65">
        <w:tab/>
        <w:t>(vi)</w:t>
      </w:r>
      <w:r w:rsidRPr="00CA4C65">
        <w:tab/>
        <w:t>the distinguishing name of the product supplied or, if the product is supplied as part of a mixture of chemical products, the distinguishing name of each of those products;</w:t>
      </w:r>
    </w:p>
    <w:p w:rsidR="00D9549D" w:rsidRPr="00CA4C65" w:rsidRDefault="00D9549D" w:rsidP="000D307C">
      <w:pPr>
        <w:pStyle w:val="paragraphsub"/>
      </w:pPr>
      <w:r w:rsidRPr="00CA4C65">
        <w:tab/>
        <w:t>(vii)</w:t>
      </w:r>
      <w:r w:rsidRPr="00CA4C65">
        <w:tab/>
        <w:t>if the batch number of the product supplied or, if the product is supplied as part of a mixture of chemical products, the batch number of each of those products supplied, is known to the person who supplied the product</w:t>
      </w:r>
      <w:r w:rsidR="000D307C" w:rsidRPr="00CA4C65">
        <w:t>—</w:t>
      </w:r>
      <w:r w:rsidRPr="00CA4C65">
        <w:t>that batch number, or as the case requires, those batch numbers;</w:t>
      </w:r>
    </w:p>
    <w:p w:rsidR="00D9549D" w:rsidRPr="00CA4C65" w:rsidRDefault="00D9549D" w:rsidP="000D307C">
      <w:pPr>
        <w:pStyle w:val="paragraphsub"/>
      </w:pPr>
      <w:r w:rsidRPr="00CA4C65">
        <w:tab/>
        <w:t>(viii)</w:t>
      </w:r>
      <w:r w:rsidRPr="00CA4C65">
        <w:tab/>
        <w:t>if the product is supplied in a refillable container</w:t>
      </w:r>
      <w:r w:rsidR="000D307C" w:rsidRPr="00CA4C65">
        <w:t>—</w:t>
      </w:r>
      <w:r w:rsidRPr="00CA4C65">
        <w:t>the date on which the product was placed in the container.</w:t>
      </w:r>
    </w:p>
    <w:p w:rsidR="00D9549D" w:rsidRPr="00CA4C65" w:rsidRDefault="00D9549D" w:rsidP="000D307C">
      <w:pPr>
        <w:pStyle w:val="subsection"/>
      </w:pPr>
      <w:r w:rsidRPr="00CA4C65">
        <w:rPr>
          <w:b/>
          <w:bCs/>
        </w:rPr>
        <w:tab/>
      </w:r>
      <w:r w:rsidRPr="00CA4C65">
        <w:t>(3)</w:t>
      </w:r>
      <w:r w:rsidRPr="00CA4C65">
        <w:rPr>
          <w:b/>
          <w:bCs/>
        </w:rPr>
        <w:tab/>
      </w:r>
      <w:r w:rsidRPr="00CA4C65">
        <w:t>A person who makes a record under subregulation</w:t>
      </w:r>
      <w:r w:rsidR="004C7BB8" w:rsidRPr="00CA4C65">
        <w:t> </w:t>
      </w:r>
      <w:r w:rsidRPr="00CA4C65">
        <w:t>(2) must keep the record for 3 years after it is made.</w:t>
      </w:r>
    </w:p>
    <w:p w:rsidR="00D9549D" w:rsidRPr="00CA4C65" w:rsidRDefault="000D307C" w:rsidP="00D9549D">
      <w:pPr>
        <w:pStyle w:val="Penalty"/>
      </w:pPr>
      <w:r w:rsidRPr="00CA4C65">
        <w:t>Penalty:</w:t>
      </w:r>
      <w:r w:rsidRPr="00CA4C65">
        <w:tab/>
      </w:r>
      <w:r w:rsidR="00D9549D" w:rsidRPr="00CA4C65">
        <w:t>10 penalty units.</w:t>
      </w:r>
    </w:p>
    <w:p w:rsidR="00D9549D" w:rsidRPr="00CA4C65" w:rsidRDefault="00D9549D" w:rsidP="000D307C">
      <w:pPr>
        <w:pStyle w:val="subsection"/>
      </w:pPr>
      <w:r w:rsidRPr="00CA4C65">
        <w:tab/>
        <w:t>(4)</w:t>
      </w:r>
      <w:r w:rsidRPr="00CA4C65">
        <w:tab/>
        <w:t>It is a defence to a prosecution under subregulation</w:t>
      </w:r>
      <w:r w:rsidR="004C7BB8" w:rsidRPr="00CA4C65">
        <w:t> </w:t>
      </w:r>
      <w:r w:rsidRPr="00CA4C65">
        <w:t>(1) or (3) if the defendant has a reasonable excuse.</w:t>
      </w:r>
    </w:p>
    <w:p w:rsidR="00D9549D" w:rsidRPr="00CA4C65" w:rsidRDefault="000D307C" w:rsidP="000D307C">
      <w:pPr>
        <w:pStyle w:val="notetext"/>
      </w:pPr>
      <w:r w:rsidRPr="00CA4C65">
        <w:rPr>
          <w:iCs/>
        </w:rPr>
        <w:t>Note:</w:t>
      </w:r>
      <w:r w:rsidRPr="00CA4C65">
        <w:rPr>
          <w:iCs/>
        </w:rPr>
        <w:tab/>
      </w:r>
      <w:r w:rsidR="00D9549D" w:rsidRPr="00CA4C65">
        <w:t>A defendant bears an evidential burden in relation to the matter mentioned in this subregulation</w:t>
      </w:r>
      <w:r w:rsidRPr="00CA4C65">
        <w:t>—</w:t>
      </w:r>
      <w:r w:rsidR="00D9549D" w:rsidRPr="00CA4C65">
        <w:t xml:space="preserve">see </w:t>
      </w:r>
      <w:r w:rsidR="009B6244">
        <w:t>section 1</w:t>
      </w:r>
      <w:r w:rsidR="00D9549D" w:rsidRPr="00CA4C65">
        <w:t xml:space="preserve">3.3 of the </w:t>
      </w:r>
      <w:r w:rsidR="00D9549D" w:rsidRPr="00CA4C65">
        <w:rPr>
          <w:i/>
          <w:iCs/>
        </w:rPr>
        <w:t>Criminal Code</w:t>
      </w:r>
      <w:r w:rsidR="00D9549D" w:rsidRPr="00CA4C65">
        <w:t>.</w:t>
      </w:r>
    </w:p>
    <w:p w:rsidR="00D9549D" w:rsidRPr="00CA4C65" w:rsidRDefault="00D9549D" w:rsidP="000D307C">
      <w:pPr>
        <w:pStyle w:val="subsection"/>
      </w:pPr>
      <w:r w:rsidRPr="00CA4C65">
        <w:tab/>
        <w:t>(5)</w:t>
      </w:r>
      <w:r w:rsidRPr="00CA4C65">
        <w:tab/>
        <w:t>An offence under subregulation</w:t>
      </w:r>
      <w:r w:rsidR="004C7BB8" w:rsidRPr="00CA4C65">
        <w:t> </w:t>
      </w:r>
      <w:r w:rsidRPr="00CA4C65">
        <w:t>(1) or (3) is an offence of strict liability.</w:t>
      </w:r>
    </w:p>
    <w:p w:rsidR="00D9549D" w:rsidRPr="00CA4C65" w:rsidRDefault="000D307C" w:rsidP="000D307C">
      <w:pPr>
        <w:pStyle w:val="notetext"/>
      </w:pPr>
      <w:r w:rsidRPr="00CA4C65">
        <w:rPr>
          <w:iCs/>
        </w:rPr>
        <w:t>Note:</w:t>
      </w:r>
      <w:r w:rsidRPr="00CA4C65">
        <w:rPr>
          <w:iCs/>
        </w:rPr>
        <w:tab/>
      </w:r>
      <w:r w:rsidR="00D9549D" w:rsidRPr="00CA4C65">
        <w:rPr>
          <w:iCs/>
        </w:rPr>
        <w:t xml:space="preserve">For </w:t>
      </w:r>
      <w:r w:rsidR="00D9549D" w:rsidRPr="00CA4C65">
        <w:rPr>
          <w:b/>
          <w:i/>
          <w:iCs/>
        </w:rPr>
        <w:t>strict liability,</w:t>
      </w:r>
      <w:r w:rsidR="00D9549D" w:rsidRPr="00CA4C65">
        <w:rPr>
          <w:i/>
          <w:iCs/>
        </w:rPr>
        <w:t xml:space="preserve"> </w:t>
      </w:r>
      <w:r w:rsidR="00D9549D" w:rsidRPr="00CA4C65">
        <w:rPr>
          <w:iCs/>
        </w:rPr>
        <w:t>see section</w:t>
      </w:r>
      <w:r w:rsidR="005F670B" w:rsidRPr="00CA4C65">
        <w:rPr>
          <w:iCs/>
        </w:rPr>
        <w:t> </w:t>
      </w:r>
      <w:r w:rsidR="00D9549D" w:rsidRPr="00CA4C65">
        <w:rPr>
          <w:iCs/>
        </w:rPr>
        <w:t xml:space="preserve">6.1 of the </w:t>
      </w:r>
      <w:r w:rsidR="00D9549D" w:rsidRPr="00CA4C65">
        <w:rPr>
          <w:i/>
          <w:iCs/>
        </w:rPr>
        <w:t>Criminal Code.</w:t>
      </w:r>
    </w:p>
    <w:p w:rsidR="00E80302" w:rsidRPr="00CA4C65" w:rsidRDefault="00E80302" w:rsidP="00E67C60">
      <w:pPr>
        <w:pStyle w:val="ActHead3"/>
        <w:pageBreakBefore/>
      </w:pPr>
      <w:bookmarkStart w:id="120" w:name="_Toc179971301"/>
      <w:r w:rsidRPr="009B6244">
        <w:rPr>
          <w:rStyle w:val="CharDivNo"/>
        </w:rPr>
        <w:lastRenderedPageBreak/>
        <w:t>Division</w:t>
      </w:r>
      <w:r w:rsidR="005F670B" w:rsidRPr="009B6244">
        <w:rPr>
          <w:rStyle w:val="CharDivNo"/>
        </w:rPr>
        <w:t> </w:t>
      </w:r>
      <w:r w:rsidRPr="009B6244">
        <w:rPr>
          <w:rStyle w:val="CharDivNo"/>
        </w:rPr>
        <w:t>4.2</w:t>
      </w:r>
      <w:r w:rsidRPr="00CA4C65">
        <w:t>—</w:t>
      </w:r>
      <w:r w:rsidRPr="009B6244">
        <w:rPr>
          <w:rStyle w:val="CharDivText"/>
        </w:rPr>
        <w:t>Supply of hormonal growth promotants</w:t>
      </w:r>
      <w:bookmarkEnd w:id="120"/>
    </w:p>
    <w:p w:rsidR="00D9549D" w:rsidRPr="00CA4C65" w:rsidRDefault="00D9549D" w:rsidP="000D307C">
      <w:pPr>
        <w:pStyle w:val="ActHead5"/>
      </w:pPr>
      <w:bookmarkStart w:id="121" w:name="_Toc179971302"/>
      <w:r w:rsidRPr="009B6244">
        <w:rPr>
          <w:rStyle w:val="CharSectno"/>
        </w:rPr>
        <w:t>47</w:t>
      </w:r>
      <w:r w:rsidR="000D307C" w:rsidRPr="00CA4C65">
        <w:t xml:space="preserve">  </w:t>
      </w:r>
      <w:r w:rsidRPr="00CA4C65">
        <w:t>Notice of intention to supply hormonal growth promotant</w:t>
      </w:r>
      <w:bookmarkEnd w:id="121"/>
    </w:p>
    <w:p w:rsidR="00D9549D" w:rsidRPr="00CA4C65" w:rsidRDefault="00D9549D" w:rsidP="000D307C">
      <w:pPr>
        <w:pStyle w:val="subsection"/>
      </w:pPr>
      <w:r w:rsidRPr="00CA4C65">
        <w:rPr>
          <w:b/>
          <w:bCs/>
        </w:rPr>
        <w:tab/>
      </w:r>
      <w:r w:rsidRPr="00CA4C65">
        <w:t>(1)</w:t>
      </w:r>
      <w:r w:rsidRPr="00CA4C65">
        <w:rPr>
          <w:b/>
          <w:bCs/>
        </w:rPr>
        <w:tab/>
      </w:r>
      <w:r w:rsidRPr="00CA4C65">
        <w:t>If a person gives notice in writing to the APVMA:</w:t>
      </w:r>
    </w:p>
    <w:p w:rsidR="00D9549D" w:rsidRPr="00CA4C65" w:rsidRDefault="00D9549D" w:rsidP="000D307C">
      <w:pPr>
        <w:pStyle w:val="paragraph"/>
      </w:pPr>
      <w:r w:rsidRPr="00CA4C65">
        <w:tab/>
        <w:t>(a)</w:t>
      </w:r>
      <w:r w:rsidRPr="00CA4C65">
        <w:tab/>
        <w:t>declaring the person’s intention to supply a hormonal growth promotant; and</w:t>
      </w:r>
    </w:p>
    <w:p w:rsidR="00D9549D" w:rsidRPr="00CA4C65" w:rsidRDefault="00D9549D" w:rsidP="000D307C">
      <w:pPr>
        <w:pStyle w:val="paragraph"/>
      </w:pPr>
      <w:r w:rsidRPr="00CA4C65">
        <w:tab/>
        <w:t>(b)</w:t>
      </w:r>
      <w:r w:rsidRPr="00CA4C65">
        <w:tab/>
        <w:t>specifying each premises from which the person intends to supply the promotant;</w:t>
      </w:r>
    </w:p>
    <w:p w:rsidR="00D9549D" w:rsidRPr="00CA4C65" w:rsidRDefault="00D9549D" w:rsidP="000D307C">
      <w:pPr>
        <w:pStyle w:val="subsection2"/>
      </w:pPr>
      <w:r w:rsidRPr="00CA4C65">
        <w:t>the APVMA must assign, on payment of the prescribed application fee, a unique notification number to the person for each of those premises.</w:t>
      </w:r>
    </w:p>
    <w:p w:rsidR="00D9549D" w:rsidRPr="00CA4C65" w:rsidRDefault="00D9549D" w:rsidP="000D307C">
      <w:pPr>
        <w:pStyle w:val="subsection"/>
      </w:pPr>
      <w:r w:rsidRPr="00CA4C65">
        <w:rPr>
          <w:b/>
          <w:bCs/>
        </w:rPr>
        <w:tab/>
      </w:r>
      <w:r w:rsidRPr="00CA4C65">
        <w:t>(2)</w:t>
      </w:r>
      <w:r w:rsidRPr="00CA4C65">
        <w:tab/>
        <w:t xml:space="preserve">The prescribed application fee is </w:t>
      </w:r>
      <w:r w:rsidR="00E015C7" w:rsidRPr="00CA4C65">
        <w:t>$429</w:t>
      </w:r>
      <w:r w:rsidRPr="00CA4C65">
        <w:t xml:space="preserve"> for each premises specified in the notice.</w:t>
      </w:r>
    </w:p>
    <w:p w:rsidR="00D9549D" w:rsidRPr="00CA4C65" w:rsidRDefault="00D9549D" w:rsidP="000D307C">
      <w:pPr>
        <w:pStyle w:val="ActHead5"/>
      </w:pPr>
      <w:bookmarkStart w:id="122" w:name="_Toc179971303"/>
      <w:r w:rsidRPr="009B6244">
        <w:rPr>
          <w:rStyle w:val="CharSectno"/>
        </w:rPr>
        <w:t>47A</w:t>
      </w:r>
      <w:r w:rsidR="000D307C" w:rsidRPr="00CA4C65">
        <w:t xml:space="preserve">  </w:t>
      </w:r>
      <w:r w:rsidRPr="00CA4C65">
        <w:t>Notification number may be replaced or withdrawn</w:t>
      </w:r>
      <w:bookmarkEnd w:id="122"/>
    </w:p>
    <w:p w:rsidR="00D9549D" w:rsidRPr="00CA4C65" w:rsidRDefault="00D9549D" w:rsidP="000D307C">
      <w:pPr>
        <w:pStyle w:val="subsection"/>
      </w:pPr>
      <w:r w:rsidRPr="00CA4C65">
        <w:rPr>
          <w:b/>
          <w:bCs/>
        </w:rPr>
        <w:tab/>
      </w:r>
      <w:r w:rsidRPr="00CA4C65">
        <w:t>(1)</w:t>
      </w:r>
      <w:r w:rsidRPr="00CA4C65">
        <w:rPr>
          <w:b/>
          <w:bCs/>
        </w:rPr>
        <w:tab/>
      </w:r>
      <w:r w:rsidRPr="00CA4C65">
        <w:t>The APVMA may, at any time, by notice in writing to the assignee of a notification number for particular premises:</w:t>
      </w:r>
    </w:p>
    <w:p w:rsidR="00D9549D" w:rsidRPr="00CA4C65" w:rsidRDefault="00D9549D" w:rsidP="000D307C">
      <w:pPr>
        <w:pStyle w:val="paragraph"/>
      </w:pPr>
      <w:r w:rsidRPr="00CA4C65">
        <w:tab/>
        <w:t>(a)</w:t>
      </w:r>
      <w:r w:rsidRPr="00CA4C65">
        <w:tab/>
        <w:t>without payment of a fee, assign a notification number for the premises in place of a notification number previously assigned; or</w:t>
      </w:r>
    </w:p>
    <w:p w:rsidR="00D9549D" w:rsidRPr="00CA4C65" w:rsidRDefault="00D9549D" w:rsidP="000D307C">
      <w:pPr>
        <w:pStyle w:val="paragraph"/>
      </w:pPr>
      <w:r w:rsidRPr="00CA4C65">
        <w:tab/>
        <w:t>(b)</w:t>
      </w:r>
      <w:r w:rsidRPr="00CA4C65">
        <w:tab/>
        <w:t>if it appears to the APVMA that the premises are no longer used for the supply of hormonal growth promotant</w:t>
      </w:r>
      <w:r w:rsidR="000D307C" w:rsidRPr="00CA4C65">
        <w:t>—</w:t>
      </w:r>
      <w:r w:rsidRPr="00CA4C65">
        <w:t>inform the assignee that it intends, after a specified period, to withdraw the assigned notification number.</w:t>
      </w:r>
    </w:p>
    <w:p w:rsidR="00D9549D" w:rsidRPr="00CA4C65" w:rsidRDefault="00D9549D" w:rsidP="000D307C">
      <w:pPr>
        <w:pStyle w:val="subsection"/>
      </w:pPr>
      <w:r w:rsidRPr="00CA4C65">
        <w:tab/>
        <w:t>(2)</w:t>
      </w:r>
      <w:r w:rsidRPr="00CA4C65">
        <w:tab/>
        <w:t>If, within the specified period, the assignee does not satisfy the APVMA that the premises are still used for the supply of hormonal growth promotant, the APVMA may withdraw the assigned notification number.</w:t>
      </w:r>
    </w:p>
    <w:p w:rsidR="00D9549D" w:rsidRPr="00CA4C65" w:rsidRDefault="00D9549D" w:rsidP="000D307C">
      <w:pPr>
        <w:pStyle w:val="ActHead5"/>
      </w:pPr>
      <w:bookmarkStart w:id="123" w:name="_Toc179971304"/>
      <w:r w:rsidRPr="009B6244">
        <w:rPr>
          <w:rStyle w:val="CharSectno"/>
        </w:rPr>
        <w:t>47AB</w:t>
      </w:r>
      <w:r w:rsidR="000D307C" w:rsidRPr="00CA4C65">
        <w:t xml:space="preserve">  </w:t>
      </w:r>
      <w:r w:rsidRPr="00CA4C65">
        <w:t>Review of decision withdrawing assigned notification number</w:t>
      </w:r>
      <w:bookmarkEnd w:id="123"/>
      <w:r w:rsidRPr="00CA4C65">
        <w:t xml:space="preserve"> </w:t>
      </w:r>
    </w:p>
    <w:p w:rsidR="00D9549D" w:rsidRPr="00CA4C65" w:rsidRDefault="00D9549D" w:rsidP="000D307C">
      <w:pPr>
        <w:pStyle w:val="subsection"/>
      </w:pPr>
      <w:r w:rsidRPr="00CA4C65">
        <w:tab/>
      </w:r>
      <w:r w:rsidRPr="00CA4C65">
        <w:tab/>
        <w:t xml:space="preserve">Application may be made </w:t>
      </w:r>
      <w:r w:rsidR="003F2024" w:rsidRPr="00CA4C65">
        <w:t>to the Administrative Review Tribunal</w:t>
      </w:r>
      <w:r w:rsidRPr="00CA4C65">
        <w:t xml:space="preserve"> for review of a decision of the APVMA under </w:t>
      </w:r>
      <w:r w:rsidR="00A462DD" w:rsidRPr="00CA4C65">
        <w:t>subregulation</w:t>
      </w:r>
      <w:r w:rsidR="005F670B" w:rsidRPr="00CA4C65">
        <w:t> </w:t>
      </w:r>
      <w:r w:rsidR="00A462DD" w:rsidRPr="00CA4C65">
        <w:t>47A(2)</w:t>
      </w:r>
      <w:r w:rsidRPr="00CA4C65">
        <w:t xml:space="preserve"> withdrawing an assigned notification number.</w:t>
      </w:r>
    </w:p>
    <w:p w:rsidR="00D9549D" w:rsidRPr="00CA4C65" w:rsidRDefault="00D9549D" w:rsidP="000D307C">
      <w:pPr>
        <w:pStyle w:val="ActHead5"/>
      </w:pPr>
      <w:bookmarkStart w:id="124" w:name="_Toc179971305"/>
      <w:r w:rsidRPr="009B6244">
        <w:rPr>
          <w:rStyle w:val="CharSectno"/>
        </w:rPr>
        <w:t>47B</w:t>
      </w:r>
      <w:r w:rsidR="000D307C" w:rsidRPr="00CA4C65">
        <w:t xml:space="preserve">  </w:t>
      </w:r>
      <w:r w:rsidRPr="00CA4C65">
        <w:t>Notification number to be renewed annually</w:t>
      </w:r>
      <w:bookmarkEnd w:id="124"/>
    </w:p>
    <w:p w:rsidR="00D9549D" w:rsidRPr="00CA4C65" w:rsidRDefault="00D9549D" w:rsidP="000D307C">
      <w:pPr>
        <w:pStyle w:val="subsection"/>
      </w:pPr>
      <w:r w:rsidRPr="00CA4C65">
        <w:rPr>
          <w:b/>
          <w:bCs/>
        </w:rPr>
        <w:tab/>
      </w:r>
      <w:r w:rsidRPr="00CA4C65">
        <w:t>(1)</w:t>
      </w:r>
      <w:r w:rsidRPr="00CA4C65">
        <w:rPr>
          <w:b/>
          <w:bCs/>
        </w:rPr>
        <w:tab/>
      </w:r>
      <w:r w:rsidRPr="00CA4C65">
        <w:t>Assignment of a notification number:</w:t>
      </w:r>
    </w:p>
    <w:p w:rsidR="00D9549D" w:rsidRPr="00CA4C65" w:rsidRDefault="00D9549D" w:rsidP="000D307C">
      <w:pPr>
        <w:pStyle w:val="paragraph"/>
      </w:pPr>
      <w:r w:rsidRPr="00CA4C65">
        <w:tab/>
        <w:t>(a)</w:t>
      </w:r>
      <w:r w:rsidRPr="00CA4C65">
        <w:tab/>
        <w:t>begins to have effect on the day of the assignment; and</w:t>
      </w:r>
    </w:p>
    <w:p w:rsidR="00D9549D" w:rsidRPr="00CA4C65" w:rsidRDefault="00D9549D" w:rsidP="000D307C">
      <w:pPr>
        <w:pStyle w:val="paragraph"/>
      </w:pPr>
      <w:r w:rsidRPr="00CA4C65">
        <w:tab/>
        <w:t>(b)</w:t>
      </w:r>
      <w:r w:rsidRPr="00CA4C65">
        <w:tab/>
        <w:t>unless continued under subregulation</w:t>
      </w:r>
      <w:r w:rsidR="004C7BB8" w:rsidRPr="00CA4C65">
        <w:t> </w:t>
      </w:r>
      <w:r w:rsidRPr="00CA4C65">
        <w:t>(2)</w:t>
      </w:r>
      <w:r w:rsidR="000D307C" w:rsidRPr="00CA4C65">
        <w:t>—</w:t>
      </w:r>
      <w:r w:rsidRPr="00CA4C65">
        <w:t>ceases to have effect at the end of 1 year after that day.</w:t>
      </w:r>
    </w:p>
    <w:p w:rsidR="00D9549D" w:rsidRPr="00CA4C65" w:rsidRDefault="00D9549D" w:rsidP="000D307C">
      <w:pPr>
        <w:pStyle w:val="subsection"/>
      </w:pPr>
      <w:r w:rsidRPr="00CA4C65">
        <w:rPr>
          <w:b/>
          <w:bCs/>
        </w:rPr>
        <w:tab/>
      </w:r>
      <w:r w:rsidRPr="00CA4C65">
        <w:t>(2)</w:t>
      </w:r>
      <w:r w:rsidRPr="00CA4C65">
        <w:rPr>
          <w:b/>
          <w:bCs/>
        </w:rPr>
        <w:tab/>
      </w:r>
      <w:r w:rsidRPr="00CA4C65">
        <w:t>A person to whom a notification number has been assigned for premises may continue the assignment of that number for those premises by giving notice in accordance with subregulation</w:t>
      </w:r>
      <w:r w:rsidR="005F670B" w:rsidRPr="00CA4C65">
        <w:t> </w:t>
      </w:r>
      <w:r w:rsidRPr="00CA4C65">
        <w:t>47(1), and paying the prescribed fee under subregulation</w:t>
      </w:r>
      <w:r w:rsidR="005F670B" w:rsidRPr="00CA4C65">
        <w:t> </w:t>
      </w:r>
      <w:r w:rsidRPr="00CA4C65">
        <w:t>47(2), on or before the day on which the assignment ceases to have effect.</w:t>
      </w:r>
    </w:p>
    <w:p w:rsidR="00D9549D" w:rsidRPr="00CA4C65" w:rsidRDefault="00D9549D" w:rsidP="000D307C">
      <w:pPr>
        <w:pStyle w:val="ActHead5"/>
      </w:pPr>
      <w:bookmarkStart w:id="125" w:name="_Toc179971306"/>
      <w:r w:rsidRPr="009B6244">
        <w:rPr>
          <w:rStyle w:val="CharSectno"/>
        </w:rPr>
        <w:lastRenderedPageBreak/>
        <w:t>47C</w:t>
      </w:r>
      <w:r w:rsidR="000D307C" w:rsidRPr="00CA4C65">
        <w:t xml:space="preserve">  </w:t>
      </w:r>
      <w:r w:rsidRPr="00CA4C65">
        <w:t>Hormonal growth promotant not to be supplied etc</w:t>
      </w:r>
      <w:bookmarkEnd w:id="125"/>
    </w:p>
    <w:p w:rsidR="00D9549D" w:rsidRPr="00CA4C65" w:rsidRDefault="00D9549D" w:rsidP="000D307C">
      <w:pPr>
        <w:pStyle w:val="subsection"/>
      </w:pPr>
      <w:r w:rsidRPr="00CA4C65">
        <w:rPr>
          <w:b/>
          <w:bCs/>
        </w:rPr>
        <w:tab/>
      </w:r>
      <w:r w:rsidRPr="00CA4C65">
        <w:t>(1)</w:t>
      </w:r>
      <w:r w:rsidRPr="00CA4C65">
        <w:rPr>
          <w:b/>
          <w:bCs/>
        </w:rPr>
        <w:tab/>
      </w:r>
      <w:r w:rsidRPr="00CA4C65">
        <w:t xml:space="preserve">A person </w:t>
      </w:r>
      <w:r w:rsidR="00E7014B" w:rsidRPr="00CA4C65">
        <w:t>must not supply a hormonal growth promotant unless</w:t>
      </w:r>
      <w:r w:rsidRPr="00CA4C65">
        <w:t>:</w:t>
      </w:r>
    </w:p>
    <w:p w:rsidR="00D9549D" w:rsidRPr="00CA4C65" w:rsidRDefault="00D9549D" w:rsidP="000D307C">
      <w:pPr>
        <w:pStyle w:val="paragraph"/>
      </w:pPr>
      <w:r w:rsidRPr="00CA4C65">
        <w:tab/>
        <w:t>(a)</w:t>
      </w:r>
      <w:r w:rsidRPr="00CA4C65">
        <w:tab/>
        <w:t>a notification number has been assigned to the person for the premises from which the supply occurs; and</w:t>
      </w:r>
    </w:p>
    <w:p w:rsidR="00D9549D" w:rsidRPr="00CA4C65" w:rsidRDefault="00D9549D" w:rsidP="000D307C">
      <w:pPr>
        <w:pStyle w:val="paragraph"/>
      </w:pPr>
      <w:r w:rsidRPr="00CA4C65">
        <w:tab/>
        <w:t>(b)</w:t>
      </w:r>
      <w:r w:rsidRPr="00CA4C65">
        <w:tab/>
        <w:t>the notification number has not been withdrawn; and</w:t>
      </w:r>
    </w:p>
    <w:p w:rsidR="00D9549D" w:rsidRPr="00CA4C65" w:rsidRDefault="00D9549D" w:rsidP="000D307C">
      <w:pPr>
        <w:pStyle w:val="paragraph"/>
      </w:pPr>
      <w:r w:rsidRPr="00CA4C65">
        <w:tab/>
        <w:t>(c)</w:t>
      </w:r>
      <w:r w:rsidRPr="00CA4C65">
        <w:tab/>
        <w:t>the assignment of the notification number has not ceased to have effect.</w:t>
      </w:r>
    </w:p>
    <w:p w:rsidR="00E7014B" w:rsidRPr="00CA4C65" w:rsidRDefault="00E7014B" w:rsidP="00E7014B">
      <w:pPr>
        <w:pStyle w:val="Penalty"/>
      </w:pPr>
      <w:r w:rsidRPr="00CA4C65">
        <w:t>Penalty:</w:t>
      </w:r>
      <w:r w:rsidRPr="00CA4C65">
        <w:tab/>
        <w:t>50 penalty units.</w:t>
      </w:r>
    </w:p>
    <w:p w:rsidR="00D9549D" w:rsidRPr="00CA4C65" w:rsidRDefault="00D9549D" w:rsidP="000D307C">
      <w:pPr>
        <w:pStyle w:val="subsection"/>
      </w:pPr>
      <w:r w:rsidRPr="00CA4C65">
        <w:tab/>
        <w:t>(1B)</w:t>
      </w:r>
      <w:r w:rsidRPr="00CA4C65">
        <w:tab/>
        <w:t>An offence under subregulation</w:t>
      </w:r>
      <w:r w:rsidR="004C7BB8" w:rsidRPr="00CA4C65">
        <w:t> </w:t>
      </w:r>
      <w:r w:rsidRPr="00CA4C65">
        <w:t>(1)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D9549D" w:rsidRPr="00CA4C65" w:rsidRDefault="00D9549D" w:rsidP="000D307C">
      <w:pPr>
        <w:pStyle w:val="subsection"/>
      </w:pPr>
      <w:r w:rsidRPr="00CA4C65">
        <w:rPr>
          <w:b/>
          <w:bCs/>
        </w:rPr>
        <w:tab/>
      </w:r>
      <w:r w:rsidRPr="00CA4C65">
        <w:t>(2)</w:t>
      </w:r>
      <w:r w:rsidRPr="00CA4C65">
        <w:rPr>
          <w:b/>
          <w:bCs/>
        </w:rPr>
        <w:tab/>
      </w:r>
      <w:r w:rsidRPr="00CA4C65">
        <w:t>For the purposes of subregulation</w:t>
      </w:r>
      <w:r w:rsidR="004C7BB8" w:rsidRPr="00CA4C65">
        <w:t> </w:t>
      </w:r>
      <w:r w:rsidRPr="00CA4C65">
        <w:t>(1), premises from which supply occurs are premises from which the promotant is first taken:</w:t>
      </w:r>
    </w:p>
    <w:p w:rsidR="00D9549D" w:rsidRPr="00CA4C65" w:rsidRDefault="00D9549D" w:rsidP="000D307C">
      <w:pPr>
        <w:pStyle w:val="paragraph"/>
      </w:pPr>
      <w:r w:rsidRPr="00CA4C65">
        <w:tab/>
        <w:t>(a)</w:t>
      </w:r>
      <w:r w:rsidRPr="00CA4C65">
        <w:tab/>
        <w:t>in response to a particular request for supply; and</w:t>
      </w:r>
    </w:p>
    <w:p w:rsidR="00D9549D" w:rsidRPr="00CA4C65" w:rsidRDefault="00D9549D" w:rsidP="000D307C">
      <w:pPr>
        <w:pStyle w:val="paragraph"/>
      </w:pPr>
      <w:r w:rsidRPr="00CA4C65">
        <w:tab/>
        <w:t>(b)</w:t>
      </w:r>
      <w:r w:rsidRPr="00CA4C65">
        <w:tab/>
        <w:t>in the form and container in which it is supplied.</w:t>
      </w:r>
    </w:p>
    <w:p w:rsidR="00E7014B" w:rsidRPr="00CA4C65" w:rsidRDefault="00E7014B" w:rsidP="00E7014B">
      <w:pPr>
        <w:pStyle w:val="subsection"/>
      </w:pPr>
      <w:r w:rsidRPr="00CA4C65">
        <w:tab/>
        <w:t>(3)</w:t>
      </w:r>
      <w:r w:rsidRPr="00CA4C65">
        <w:tab/>
        <w:t>Subregulation (1) is a civil penalty provision.</w:t>
      </w:r>
    </w:p>
    <w:p w:rsidR="00E7014B" w:rsidRPr="00CA4C65" w:rsidRDefault="00E7014B" w:rsidP="00E7014B">
      <w:pPr>
        <w:pStyle w:val="notetext"/>
      </w:pPr>
      <w:r w:rsidRPr="00CA4C65">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26" w:name="_Toc179971307"/>
      <w:r w:rsidRPr="009B6244">
        <w:rPr>
          <w:rStyle w:val="CharSectno"/>
        </w:rPr>
        <w:t>48</w:t>
      </w:r>
      <w:r w:rsidR="000D307C" w:rsidRPr="00CA4C65">
        <w:t xml:space="preserve">  </w:t>
      </w:r>
      <w:r w:rsidRPr="00CA4C65">
        <w:t>Supply of hormonal growth promotant</w:t>
      </w:r>
      <w:r w:rsidR="000D307C" w:rsidRPr="00CA4C65">
        <w:t>—</w:t>
      </w:r>
      <w:r w:rsidRPr="00CA4C65">
        <w:t>purchaser’s declaration</w:t>
      </w:r>
      <w:bookmarkEnd w:id="126"/>
    </w:p>
    <w:p w:rsidR="00D9549D" w:rsidRPr="00CA4C65" w:rsidRDefault="00D9549D" w:rsidP="000D307C">
      <w:pPr>
        <w:pStyle w:val="subsection"/>
      </w:pPr>
      <w:r w:rsidRPr="00CA4C65">
        <w:rPr>
          <w:b/>
          <w:bCs/>
        </w:rPr>
        <w:tab/>
      </w:r>
      <w:r w:rsidRPr="00CA4C65">
        <w:t>(1)</w:t>
      </w:r>
      <w:r w:rsidRPr="00CA4C65">
        <w:tab/>
        <w:t xml:space="preserve">A person </w:t>
      </w:r>
      <w:r w:rsidR="00E7014B" w:rsidRPr="00CA4C65">
        <w:t>must not supply a hormonal growth promotant unless</w:t>
      </w:r>
      <w:r w:rsidRPr="00CA4C65">
        <w:t>:</w:t>
      </w:r>
    </w:p>
    <w:p w:rsidR="00D9549D" w:rsidRPr="00CA4C65" w:rsidRDefault="00D9549D" w:rsidP="000D307C">
      <w:pPr>
        <w:pStyle w:val="paragraph"/>
      </w:pPr>
      <w:r w:rsidRPr="00CA4C65">
        <w:tab/>
        <w:t>(a)</w:t>
      </w:r>
      <w:r w:rsidRPr="00CA4C65">
        <w:tab/>
        <w:t>the recipient gives to the supplier, at the time of acquisition, a declaration that:</w:t>
      </w:r>
    </w:p>
    <w:p w:rsidR="00D9549D" w:rsidRPr="00CA4C65" w:rsidRDefault="00D9549D" w:rsidP="000D307C">
      <w:pPr>
        <w:pStyle w:val="paragraphsub"/>
      </w:pPr>
      <w:r w:rsidRPr="00CA4C65">
        <w:tab/>
        <w:t>(i)</w:t>
      </w:r>
      <w:r w:rsidRPr="00CA4C65">
        <w:tab/>
        <w:t>is in a form approved by the APVMA; and</w:t>
      </w:r>
    </w:p>
    <w:p w:rsidR="00D9549D" w:rsidRPr="00CA4C65" w:rsidRDefault="00D9549D" w:rsidP="000D307C">
      <w:pPr>
        <w:pStyle w:val="paragraphsub"/>
      </w:pPr>
      <w:r w:rsidRPr="00CA4C65">
        <w:tab/>
        <w:t>(ii)</w:t>
      </w:r>
      <w:r w:rsidRPr="00CA4C65">
        <w:tab/>
        <w:t>states:</w:t>
      </w:r>
    </w:p>
    <w:p w:rsidR="00D9549D" w:rsidRPr="00CA4C65" w:rsidRDefault="00D9549D" w:rsidP="000D307C">
      <w:pPr>
        <w:pStyle w:val="paragraphsub-sub"/>
      </w:pPr>
      <w:r w:rsidRPr="00CA4C65">
        <w:tab/>
        <w:t>(A)</w:t>
      </w:r>
      <w:r w:rsidRPr="00CA4C65">
        <w:tab/>
        <w:t>the total quantity and type of the promotant acquired; and</w:t>
      </w:r>
    </w:p>
    <w:p w:rsidR="00D9549D" w:rsidRPr="00CA4C65" w:rsidRDefault="00D9549D" w:rsidP="000D307C">
      <w:pPr>
        <w:pStyle w:val="paragraphsub-sub"/>
      </w:pPr>
      <w:r w:rsidRPr="00CA4C65">
        <w:tab/>
        <w:t>(B)</w:t>
      </w:r>
      <w:r w:rsidRPr="00CA4C65">
        <w:tab/>
        <w:t>the batch number of the promotant; and</w:t>
      </w:r>
    </w:p>
    <w:p w:rsidR="00D9549D" w:rsidRPr="00CA4C65" w:rsidRDefault="00D9549D" w:rsidP="000D307C">
      <w:pPr>
        <w:pStyle w:val="paragraphsub-sub"/>
      </w:pPr>
      <w:r w:rsidRPr="00CA4C65">
        <w:tab/>
        <w:t>(C)</w:t>
      </w:r>
      <w:r w:rsidRPr="00CA4C65">
        <w:tab/>
        <w:t>the purchaser declaration number for the premises where animals proposed to be treated with the promotant are to be kept; and</w:t>
      </w:r>
    </w:p>
    <w:p w:rsidR="00D9549D" w:rsidRPr="00CA4C65" w:rsidRDefault="00D9549D" w:rsidP="000D307C">
      <w:pPr>
        <w:pStyle w:val="paragraphsub"/>
      </w:pPr>
      <w:r w:rsidRPr="00CA4C65">
        <w:tab/>
        <w:t>(iii)</w:t>
      </w:r>
      <w:r w:rsidRPr="00CA4C65">
        <w:tab/>
        <w:t>acknowledges that the recipient is aware that an animal treated with a hormonal growth promotant must be marked as an animal so treated, as required by the law of this jurisdiction (that is, by making in its ear an equilateral triangular hole 20 millimetres on each side); or</w:t>
      </w:r>
    </w:p>
    <w:p w:rsidR="00D9549D" w:rsidRPr="00CA4C65" w:rsidRDefault="00D9549D" w:rsidP="000D307C">
      <w:pPr>
        <w:pStyle w:val="paragraph"/>
      </w:pPr>
      <w:r w:rsidRPr="00CA4C65">
        <w:rPr>
          <w:b/>
          <w:bCs/>
        </w:rPr>
        <w:tab/>
      </w:r>
      <w:r w:rsidRPr="00CA4C65">
        <w:t>(b)</w:t>
      </w:r>
      <w:r w:rsidRPr="00CA4C65">
        <w:tab/>
        <w:t>the recipient has been assigned a notification number that has not ceased to have effect and has not been withdrawn.</w:t>
      </w:r>
    </w:p>
    <w:p w:rsidR="00E7014B" w:rsidRPr="00CA4C65" w:rsidRDefault="00E7014B" w:rsidP="00E7014B">
      <w:pPr>
        <w:pStyle w:val="Penalty"/>
      </w:pPr>
      <w:r w:rsidRPr="00CA4C65">
        <w:t>Penalty:</w:t>
      </w:r>
      <w:r w:rsidRPr="00CA4C65">
        <w:tab/>
        <w:t>50 penalty units.</w:t>
      </w:r>
    </w:p>
    <w:p w:rsidR="00D9549D" w:rsidRPr="00CA4C65" w:rsidRDefault="00D9549D" w:rsidP="000D307C">
      <w:pPr>
        <w:pStyle w:val="subsection"/>
      </w:pPr>
      <w:r w:rsidRPr="00CA4C65">
        <w:tab/>
        <w:t>(3)</w:t>
      </w:r>
      <w:r w:rsidRPr="00CA4C65">
        <w:tab/>
        <w:t>An offence under subregulation</w:t>
      </w:r>
      <w:r w:rsidR="004C7BB8" w:rsidRPr="00CA4C65">
        <w:t> </w:t>
      </w:r>
      <w:r w:rsidRPr="00CA4C65">
        <w:t>(1)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E7014B" w:rsidRPr="00CA4C65" w:rsidRDefault="00E7014B" w:rsidP="00E7014B">
      <w:pPr>
        <w:pStyle w:val="subsection"/>
      </w:pPr>
      <w:r w:rsidRPr="00CA4C65">
        <w:tab/>
        <w:t>(4)</w:t>
      </w:r>
      <w:r w:rsidRPr="00CA4C65">
        <w:tab/>
        <w:t>Subregulation (1) is a civil penalty provision.</w:t>
      </w:r>
    </w:p>
    <w:p w:rsidR="00E7014B" w:rsidRPr="00CA4C65" w:rsidRDefault="00E7014B" w:rsidP="00E7014B">
      <w:pPr>
        <w:pStyle w:val="notetext"/>
      </w:pPr>
      <w:r w:rsidRPr="00CA4C65">
        <w:lastRenderedPageBreak/>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27" w:name="_Toc179971308"/>
      <w:r w:rsidRPr="009B6244">
        <w:rPr>
          <w:rStyle w:val="CharSectno"/>
        </w:rPr>
        <w:t>49</w:t>
      </w:r>
      <w:r w:rsidR="000D307C" w:rsidRPr="00CA4C65">
        <w:t xml:space="preserve">  </w:t>
      </w:r>
      <w:r w:rsidRPr="00CA4C65">
        <w:t>Record of supply of hormonal growth promotant</w:t>
      </w:r>
      <w:r w:rsidR="000D307C" w:rsidRPr="00CA4C65">
        <w:t>—</w:t>
      </w:r>
      <w:r w:rsidRPr="00CA4C65">
        <w:t>manufacturer and supplier</w:t>
      </w:r>
      <w:bookmarkEnd w:id="127"/>
    </w:p>
    <w:p w:rsidR="00D9549D" w:rsidRPr="00CA4C65" w:rsidRDefault="00D9549D" w:rsidP="000D307C">
      <w:pPr>
        <w:pStyle w:val="subsection"/>
      </w:pPr>
      <w:r w:rsidRPr="00CA4C65">
        <w:rPr>
          <w:b/>
          <w:bCs/>
        </w:rPr>
        <w:tab/>
      </w:r>
      <w:r w:rsidRPr="00CA4C65">
        <w:t>(1)</w:t>
      </w:r>
      <w:r w:rsidRPr="00CA4C65">
        <w:tab/>
        <w:t xml:space="preserve">A person who manufactures and supplies a hormonal growth promotant must make, on each occasion on which the promotant is supplied to another person (in this regulation called </w:t>
      </w:r>
      <w:r w:rsidRPr="00CA4C65">
        <w:rPr>
          <w:b/>
          <w:bCs/>
          <w:i/>
          <w:iCs/>
        </w:rPr>
        <w:t>the recipient</w:t>
      </w:r>
      <w:r w:rsidRPr="00CA4C65">
        <w:t>), a record containing the following particulars:</w:t>
      </w:r>
    </w:p>
    <w:p w:rsidR="00D9549D" w:rsidRPr="00CA4C65" w:rsidRDefault="00D9549D" w:rsidP="000D307C">
      <w:pPr>
        <w:pStyle w:val="paragraph"/>
      </w:pPr>
      <w:r w:rsidRPr="00CA4C65">
        <w:tab/>
        <w:t>(a)</w:t>
      </w:r>
      <w:r w:rsidRPr="00CA4C65">
        <w:tab/>
        <w:t>the distinguishing name of the promotant entered in the Register of Chemical Products;</w:t>
      </w:r>
    </w:p>
    <w:p w:rsidR="00D9549D" w:rsidRPr="00CA4C65" w:rsidRDefault="00D9549D" w:rsidP="000D307C">
      <w:pPr>
        <w:pStyle w:val="paragraph"/>
      </w:pPr>
      <w:r w:rsidRPr="00CA4C65">
        <w:tab/>
        <w:t>(b)</w:t>
      </w:r>
      <w:r w:rsidRPr="00CA4C65">
        <w:tab/>
        <w:t>the name and address of the manufacturer;</w:t>
      </w:r>
    </w:p>
    <w:p w:rsidR="00D9549D" w:rsidRPr="00CA4C65" w:rsidRDefault="00D9549D" w:rsidP="000D307C">
      <w:pPr>
        <w:pStyle w:val="paragraph"/>
      </w:pPr>
      <w:r w:rsidRPr="00CA4C65">
        <w:tab/>
        <w:t>(c)</w:t>
      </w:r>
      <w:r w:rsidRPr="00CA4C65">
        <w:tab/>
        <w:t>the notification number assigned to the premises from which the promotant was supplied to the recipient;</w:t>
      </w:r>
    </w:p>
    <w:p w:rsidR="00D9549D" w:rsidRPr="00CA4C65" w:rsidRDefault="00D9549D" w:rsidP="000D307C">
      <w:pPr>
        <w:pStyle w:val="paragraph"/>
      </w:pPr>
      <w:r w:rsidRPr="00CA4C65">
        <w:tab/>
        <w:t>(d)</w:t>
      </w:r>
      <w:r w:rsidRPr="00CA4C65">
        <w:tab/>
        <w:t>the quantity of the promotant supplied;</w:t>
      </w:r>
    </w:p>
    <w:p w:rsidR="00D9549D" w:rsidRPr="00CA4C65" w:rsidRDefault="00D9549D" w:rsidP="000D307C">
      <w:pPr>
        <w:pStyle w:val="paragraph"/>
      </w:pPr>
      <w:r w:rsidRPr="00CA4C65">
        <w:tab/>
        <w:t>(e)</w:t>
      </w:r>
      <w:r w:rsidRPr="00CA4C65">
        <w:tab/>
        <w:t>the date of manufacture of the promotant;</w:t>
      </w:r>
    </w:p>
    <w:p w:rsidR="00D9549D" w:rsidRPr="00CA4C65" w:rsidRDefault="00D9549D" w:rsidP="000D307C">
      <w:pPr>
        <w:pStyle w:val="paragraph"/>
      </w:pPr>
      <w:r w:rsidRPr="00CA4C65">
        <w:tab/>
        <w:t>(f)</w:t>
      </w:r>
      <w:r w:rsidRPr="00CA4C65">
        <w:tab/>
        <w:t>the batch number of the promotant;</w:t>
      </w:r>
    </w:p>
    <w:p w:rsidR="00D9549D" w:rsidRPr="00CA4C65" w:rsidRDefault="00D9549D" w:rsidP="000D307C">
      <w:pPr>
        <w:pStyle w:val="paragraph"/>
      </w:pPr>
      <w:r w:rsidRPr="00CA4C65">
        <w:tab/>
        <w:t>(g)</w:t>
      </w:r>
      <w:r w:rsidRPr="00CA4C65">
        <w:tab/>
        <w:t>the quantity of promotant manufactured in that batch;</w:t>
      </w:r>
    </w:p>
    <w:p w:rsidR="00D9549D" w:rsidRPr="00CA4C65" w:rsidRDefault="00D9549D" w:rsidP="000D307C">
      <w:pPr>
        <w:pStyle w:val="paragraph"/>
      </w:pPr>
      <w:r w:rsidRPr="00CA4C65">
        <w:tab/>
        <w:t>(h)</w:t>
      </w:r>
      <w:r w:rsidRPr="00CA4C65">
        <w:tab/>
        <w:t>the date of supply of the promotant;</w:t>
      </w:r>
    </w:p>
    <w:p w:rsidR="00D9549D" w:rsidRPr="00CA4C65" w:rsidRDefault="00D9549D" w:rsidP="000D307C">
      <w:pPr>
        <w:pStyle w:val="paragraph"/>
      </w:pPr>
      <w:r w:rsidRPr="00CA4C65">
        <w:tab/>
        <w:t>(i)</w:t>
      </w:r>
      <w:r w:rsidRPr="00CA4C65">
        <w:tab/>
        <w:t>the name and address of the recipient;</w:t>
      </w:r>
    </w:p>
    <w:p w:rsidR="00D9549D" w:rsidRPr="00CA4C65" w:rsidRDefault="00D9549D" w:rsidP="000D307C">
      <w:pPr>
        <w:pStyle w:val="paragraph"/>
      </w:pPr>
      <w:r w:rsidRPr="00CA4C65">
        <w:tab/>
        <w:t>(j)</w:t>
      </w:r>
      <w:r w:rsidRPr="00CA4C65">
        <w:tab/>
        <w:t>if 1 or more notification numbers have been allotted to the recipient:</w:t>
      </w:r>
    </w:p>
    <w:p w:rsidR="00D9549D" w:rsidRPr="00CA4C65" w:rsidRDefault="00D9549D" w:rsidP="000D307C">
      <w:pPr>
        <w:pStyle w:val="paragraphsub"/>
      </w:pPr>
      <w:r w:rsidRPr="00CA4C65">
        <w:tab/>
        <w:t>(i)</w:t>
      </w:r>
      <w:r w:rsidRPr="00CA4C65">
        <w:tab/>
        <w:t>the notification number, and address, of each premises to which the promotant is supplied; and</w:t>
      </w:r>
    </w:p>
    <w:p w:rsidR="00D9549D" w:rsidRPr="00CA4C65" w:rsidRDefault="00D9549D" w:rsidP="000D307C">
      <w:pPr>
        <w:pStyle w:val="paragraphsub"/>
      </w:pPr>
      <w:r w:rsidRPr="00CA4C65">
        <w:tab/>
        <w:t>(ii)</w:t>
      </w:r>
      <w:r w:rsidRPr="00CA4C65">
        <w:tab/>
        <w:t>the quantity of the promotant supplied to each of those premises;</w:t>
      </w:r>
    </w:p>
    <w:p w:rsidR="00D9549D" w:rsidRPr="00CA4C65" w:rsidRDefault="00D9549D" w:rsidP="000D307C">
      <w:pPr>
        <w:pStyle w:val="paragraph"/>
      </w:pPr>
      <w:r w:rsidRPr="00CA4C65">
        <w:tab/>
        <w:t>(k)</w:t>
      </w:r>
      <w:r w:rsidRPr="00CA4C65">
        <w:tab/>
        <w:t>if no notification number has been allotted to the recipient</w:t>
      </w:r>
      <w:r w:rsidR="000D307C" w:rsidRPr="00CA4C65">
        <w:t>—</w:t>
      </w:r>
      <w:r w:rsidRPr="00CA4C65">
        <w:t>the purchaser declaration number for the premises where animals treated with the promotant are to be kept.</w:t>
      </w:r>
    </w:p>
    <w:p w:rsidR="00E7014B" w:rsidRPr="00CA4C65" w:rsidRDefault="00E7014B" w:rsidP="00E7014B">
      <w:pPr>
        <w:pStyle w:val="Penalty"/>
      </w:pPr>
      <w:r w:rsidRPr="00CA4C65">
        <w:t>Penalty:</w:t>
      </w:r>
      <w:r w:rsidRPr="00CA4C65">
        <w:tab/>
        <w:t>30 penalty units.</w:t>
      </w:r>
    </w:p>
    <w:p w:rsidR="00D9549D" w:rsidRPr="00CA4C65" w:rsidRDefault="000D307C" w:rsidP="000D307C">
      <w:pPr>
        <w:pStyle w:val="notetext"/>
      </w:pPr>
      <w:r w:rsidRPr="00CA4C65">
        <w:rPr>
          <w:iCs/>
        </w:rPr>
        <w:t>Note:</w:t>
      </w:r>
      <w:r w:rsidRPr="00CA4C65">
        <w:rPr>
          <w:iCs/>
        </w:rPr>
        <w:tab/>
      </w:r>
      <w:r w:rsidR="00D9549D" w:rsidRPr="00CA4C65">
        <w:t>Regulation</w:t>
      </w:r>
      <w:r w:rsidR="005F670B" w:rsidRPr="00CA4C65">
        <w:t> </w:t>
      </w:r>
      <w:r w:rsidR="00D9549D" w:rsidRPr="00CA4C65">
        <w:t>52 sets out further requirements regarding the form of the record.</w:t>
      </w:r>
    </w:p>
    <w:p w:rsidR="00D9549D" w:rsidRPr="00CA4C65" w:rsidRDefault="00D9549D" w:rsidP="000D307C">
      <w:pPr>
        <w:pStyle w:val="subsection"/>
      </w:pPr>
      <w:r w:rsidRPr="00CA4C65">
        <w:tab/>
        <w:t>(3)</w:t>
      </w:r>
      <w:r w:rsidRPr="00CA4C65">
        <w:tab/>
        <w:t>An offence under subregulation</w:t>
      </w:r>
      <w:r w:rsidR="004C7BB8" w:rsidRPr="00CA4C65">
        <w:t> </w:t>
      </w:r>
      <w:r w:rsidRPr="00CA4C65">
        <w:t>(1) is an offence of strict liability.</w:t>
      </w:r>
    </w:p>
    <w:p w:rsidR="00D9549D" w:rsidRPr="00CA4C65" w:rsidRDefault="000D307C" w:rsidP="000D307C">
      <w:pPr>
        <w:pStyle w:val="notetext"/>
      </w:pPr>
      <w:r w:rsidRPr="00CA4C65">
        <w:rPr>
          <w:iCs/>
        </w:rPr>
        <w:t>Note:</w:t>
      </w:r>
      <w:r w:rsidRPr="00CA4C65">
        <w:rPr>
          <w:iCs/>
        </w:rPr>
        <w:tab/>
      </w:r>
      <w:r w:rsidR="00D9549D" w:rsidRPr="00CA4C65">
        <w:rPr>
          <w:iCs/>
        </w:rPr>
        <w:t xml:space="preserve">For </w:t>
      </w:r>
      <w:r w:rsidR="00D9549D" w:rsidRPr="00CA4C65">
        <w:rPr>
          <w:b/>
          <w:i/>
          <w:iCs/>
        </w:rPr>
        <w:t>strict liability</w:t>
      </w:r>
      <w:r w:rsidR="00D9549D" w:rsidRPr="00CA4C65">
        <w:rPr>
          <w:iCs/>
        </w:rPr>
        <w:t>, see section</w:t>
      </w:r>
      <w:r w:rsidR="005F670B" w:rsidRPr="00CA4C65">
        <w:rPr>
          <w:iCs/>
        </w:rPr>
        <w:t> </w:t>
      </w:r>
      <w:r w:rsidR="00D9549D" w:rsidRPr="00CA4C65">
        <w:rPr>
          <w:iCs/>
        </w:rPr>
        <w:t xml:space="preserve">6.1 of the </w:t>
      </w:r>
      <w:r w:rsidR="00D9549D" w:rsidRPr="00CA4C65">
        <w:rPr>
          <w:i/>
          <w:iCs/>
        </w:rPr>
        <w:t>Criminal Code</w:t>
      </w:r>
      <w:r w:rsidR="00D9549D" w:rsidRPr="00CA4C65">
        <w:rPr>
          <w:iCs/>
        </w:rPr>
        <w:t>.</w:t>
      </w:r>
    </w:p>
    <w:p w:rsidR="00E7014B" w:rsidRPr="00CA4C65" w:rsidRDefault="00E7014B" w:rsidP="00E7014B">
      <w:pPr>
        <w:pStyle w:val="subsection"/>
      </w:pPr>
      <w:r w:rsidRPr="00CA4C65">
        <w:tab/>
        <w:t>(4)</w:t>
      </w:r>
      <w:r w:rsidRPr="00CA4C65">
        <w:tab/>
        <w:t>Subregulation (1) is a civil penalty provision.</w:t>
      </w:r>
    </w:p>
    <w:p w:rsidR="00E7014B" w:rsidRPr="00CA4C65" w:rsidRDefault="00E7014B" w:rsidP="00E7014B">
      <w:pPr>
        <w:pStyle w:val="notetext"/>
      </w:pPr>
      <w:r w:rsidRPr="00CA4C65">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28" w:name="_Toc179971309"/>
      <w:r w:rsidRPr="009B6244">
        <w:rPr>
          <w:rStyle w:val="CharSectno"/>
        </w:rPr>
        <w:t>50</w:t>
      </w:r>
      <w:r w:rsidR="000D307C" w:rsidRPr="00CA4C65">
        <w:t xml:space="preserve">  </w:t>
      </w:r>
      <w:r w:rsidRPr="00CA4C65">
        <w:t>Record of supply of hormonal growth promotant</w:t>
      </w:r>
      <w:r w:rsidR="000D307C" w:rsidRPr="00CA4C65">
        <w:t>—</w:t>
      </w:r>
      <w:r w:rsidRPr="00CA4C65">
        <w:t>importer and supplier</w:t>
      </w:r>
      <w:bookmarkEnd w:id="128"/>
    </w:p>
    <w:p w:rsidR="00D9549D" w:rsidRPr="00CA4C65" w:rsidRDefault="00D9549D" w:rsidP="000D307C">
      <w:pPr>
        <w:pStyle w:val="subsection"/>
      </w:pPr>
      <w:r w:rsidRPr="00CA4C65">
        <w:rPr>
          <w:b/>
          <w:bCs/>
        </w:rPr>
        <w:tab/>
      </w:r>
      <w:r w:rsidRPr="00CA4C65">
        <w:t>(1)</w:t>
      </w:r>
      <w:r w:rsidRPr="00CA4C65">
        <w:tab/>
        <w:t xml:space="preserve">A person who imports and supplies a hormonal growth promotant must make, on each occasion on which the promotant is supplied to another person (in this regulation called </w:t>
      </w:r>
      <w:r w:rsidRPr="00CA4C65">
        <w:rPr>
          <w:b/>
          <w:bCs/>
          <w:i/>
          <w:iCs/>
        </w:rPr>
        <w:t>the recipient</w:t>
      </w:r>
      <w:r w:rsidRPr="00CA4C65">
        <w:t>), a record containing the following particulars:</w:t>
      </w:r>
    </w:p>
    <w:p w:rsidR="00D9549D" w:rsidRPr="00CA4C65" w:rsidRDefault="00D9549D" w:rsidP="000D307C">
      <w:pPr>
        <w:pStyle w:val="paragraph"/>
      </w:pPr>
      <w:r w:rsidRPr="00CA4C65">
        <w:tab/>
        <w:t>(a)</w:t>
      </w:r>
      <w:r w:rsidRPr="00CA4C65">
        <w:tab/>
        <w:t>the distinguishing name of the promotant entered in the Register of Chemical Products;</w:t>
      </w:r>
    </w:p>
    <w:p w:rsidR="00D9549D" w:rsidRPr="00CA4C65" w:rsidRDefault="00D9549D" w:rsidP="000D307C">
      <w:pPr>
        <w:pStyle w:val="paragraph"/>
      </w:pPr>
      <w:r w:rsidRPr="00CA4C65">
        <w:tab/>
        <w:t>(b)</w:t>
      </w:r>
      <w:r w:rsidRPr="00CA4C65">
        <w:tab/>
        <w:t>the name and address of the importer;</w:t>
      </w:r>
    </w:p>
    <w:p w:rsidR="00D9549D" w:rsidRPr="00CA4C65" w:rsidRDefault="00D9549D" w:rsidP="000D307C">
      <w:pPr>
        <w:pStyle w:val="paragraph"/>
      </w:pPr>
      <w:r w:rsidRPr="00CA4C65">
        <w:lastRenderedPageBreak/>
        <w:tab/>
        <w:t>(c)</w:t>
      </w:r>
      <w:r w:rsidRPr="00CA4C65">
        <w:tab/>
        <w:t>the notification number assigned to the premises from which the promotant was supplied to the recipient;</w:t>
      </w:r>
    </w:p>
    <w:p w:rsidR="00D9549D" w:rsidRPr="00CA4C65" w:rsidRDefault="00D9549D" w:rsidP="000D307C">
      <w:pPr>
        <w:pStyle w:val="paragraph"/>
      </w:pPr>
      <w:r w:rsidRPr="00CA4C65">
        <w:tab/>
        <w:t>(d)</w:t>
      </w:r>
      <w:r w:rsidRPr="00CA4C65">
        <w:tab/>
        <w:t>the quantity of the promotant supplied;</w:t>
      </w:r>
    </w:p>
    <w:p w:rsidR="00D9549D" w:rsidRPr="00CA4C65" w:rsidRDefault="00D9549D" w:rsidP="000D307C">
      <w:pPr>
        <w:pStyle w:val="paragraph"/>
      </w:pPr>
      <w:r w:rsidRPr="00CA4C65">
        <w:tab/>
        <w:t>(e)</w:t>
      </w:r>
      <w:r w:rsidRPr="00CA4C65">
        <w:tab/>
        <w:t>the date of importation of the promotant;</w:t>
      </w:r>
    </w:p>
    <w:p w:rsidR="00D9549D" w:rsidRPr="00CA4C65" w:rsidRDefault="00D9549D" w:rsidP="000D307C">
      <w:pPr>
        <w:pStyle w:val="paragraph"/>
      </w:pPr>
      <w:r w:rsidRPr="00CA4C65">
        <w:tab/>
        <w:t>(f)</w:t>
      </w:r>
      <w:r w:rsidRPr="00CA4C65">
        <w:tab/>
        <w:t>the batch number of the promotant;</w:t>
      </w:r>
    </w:p>
    <w:p w:rsidR="00D9549D" w:rsidRPr="00CA4C65" w:rsidRDefault="00D9549D" w:rsidP="000D307C">
      <w:pPr>
        <w:pStyle w:val="paragraph"/>
      </w:pPr>
      <w:r w:rsidRPr="00CA4C65">
        <w:tab/>
        <w:t>(g)</w:t>
      </w:r>
      <w:r w:rsidRPr="00CA4C65">
        <w:tab/>
        <w:t>the quantity of promotant imported from that batch;</w:t>
      </w:r>
    </w:p>
    <w:p w:rsidR="00D9549D" w:rsidRPr="00CA4C65" w:rsidRDefault="00D9549D" w:rsidP="000D307C">
      <w:pPr>
        <w:pStyle w:val="paragraph"/>
      </w:pPr>
      <w:r w:rsidRPr="00CA4C65">
        <w:tab/>
        <w:t>(h)</w:t>
      </w:r>
      <w:r w:rsidRPr="00CA4C65">
        <w:tab/>
        <w:t>the date of supply of the promotant;</w:t>
      </w:r>
    </w:p>
    <w:p w:rsidR="00D9549D" w:rsidRPr="00CA4C65" w:rsidRDefault="00D9549D" w:rsidP="000D307C">
      <w:pPr>
        <w:pStyle w:val="paragraph"/>
      </w:pPr>
      <w:r w:rsidRPr="00CA4C65">
        <w:tab/>
        <w:t>(i)</w:t>
      </w:r>
      <w:r w:rsidRPr="00CA4C65">
        <w:tab/>
        <w:t>the name and address of the recipient;</w:t>
      </w:r>
    </w:p>
    <w:p w:rsidR="00D9549D" w:rsidRPr="00CA4C65" w:rsidRDefault="00D9549D" w:rsidP="000D307C">
      <w:pPr>
        <w:pStyle w:val="paragraph"/>
      </w:pPr>
      <w:r w:rsidRPr="00CA4C65">
        <w:tab/>
        <w:t>(j)</w:t>
      </w:r>
      <w:r w:rsidRPr="00CA4C65">
        <w:tab/>
        <w:t>if 1 or more notification numbers have been allotted to the recipient:</w:t>
      </w:r>
    </w:p>
    <w:p w:rsidR="00D9549D" w:rsidRPr="00CA4C65" w:rsidRDefault="00D9549D" w:rsidP="000D307C">
      <w:pPr>
        <w:pStyle w:val="paragraphsub"/>
      </w:pPr>
      <w:r w:rsidRPr="00CA4C65">
        <w:tab/>
        <w:t>(i)</w:t>
      </w:r>
      <w:r w:rsidRPr="00CA4C65">
        <w:tab/>
        <w:t>the notification number, and address, of each premises to which the promotant is supplied; and</w:t>
      </w:r>
    </w:p>
    <w:p w:rsidR="00D9549D" w:rsidRPr="00CA4C65" w:rsidRDefault="00D9549D" w:rsidP="000D307C">
      <w:pPr>
        <w:pStyle w:val="paragraphsub"/>
      </w:pPr>
      <w:r w:rsidRPr="00CA4C65">
        <w:tab/>
        <w:t>(ii)</w:t>
      </w:r>
      <w:r w:rsidRPr="00CA4C65">
        <w:tab/>
        <w:t>the quantity of the promotant supplied to each of those premises;</w:t>
      </w:r>
    </w:p>
    <w:p w:rsidR="00D9549D" w:rsidRPr="00CA4C65" w:rsidRDefault="00D9549D" w:rsidP="000D307C">
      <w:pPr>
        <w:pStyle w:val="paragraph"/>
      </w:pPr>
      <w:r w:rsidRPr="00CA4C65">
        <w:tab/>
        <w:t>(k)</w:t>
      </w:r>
      <w:r w:rsidRPr="00CA4C65">
        <w:tab/>
        <w:t>if no notification number has been allotted to the recipient</w:t>
      </w:r>
      <w:r w:rsidR="000D307C" w:rsidRPr="00CA4C65">
        <w:t>—</w:t>
      </w:r>
      <w:r w:rsidRPr="00CA4C65">
        <w:t>the purchaser declaration number for the premises where animals treated with the promotant are to be kept.</w:t>
      </w:r>
    </w:p>
    <w:p w:rsidR="00E7014B" w:rsidRPr="00CA4C65" w:rsidRDefault="00E7014B" w:rsidP="00E7014B">
      <w:pPr>
        <w:pStyle w:val="Penalty"/>
      </w:pPr>
      <w:r w:rsidRPr="00CA4C65">
        <w:t>Penalty:</w:t>
      </w:r>
      <w:r w:rsidRPr="00CA4C65">
        <w:tab/>
        <w:t>30 penalty units.</w:t>
      </w:r>
    </w:p>
    <w:p w:rsidR="00D9549D" w:rsidRPr="00CA4C65" w:rsidRDefault="000D307C" w:rsidP="000D307C">
      <w:pPr>
        <w:pStyle w:val="notetext"/>
      </w:pPr>
      <w:r w:rsidRPr="00CA4C65">
        <w:rPr>
          <w:iCs/>
        </w:rPr>
        <w:t>Note:</w:t>
      </w:r>
      <w:r w:rsidRPr="00CA4C65">
        <w:rPr>
          <w:iCs/>
        </w:rPr>
        <w:tab/>
      </w:r>
      <w:r w:rsidR="00D9549D" w:rsidRPr="00CA4C65">
        <w:t>Regulation</w:t>
      </w:r>
      <w:r w:rsidR="005F670B" w:rsidRPr="00CA4C65">
        <w:t> </w:t>
      </w:r>
      <w:r w:rsidR="00D9549D" w:rsidRPr="00CA4C65">
        <w:t>52 sets out further requirements regarding the form of the record.</w:t>
      </w:r>
    </w:p>
    <w:p w:rsidR="00D9549D" w:rsidRPr="00CA4C65" w:rsidRDefault="00D9549D" w:rsidP="000D307C">
      <w:pPr>
        <w:pStyle w:val="subsection"/>
      </w:pPr>
      <w:r w:rsidRPr="00CA4C65">
        <w:tab/>
        <w:t>(2)</w:t>
      </w:r>
      <w:r w:rsidRPr="00CA4C65">
        <w:tab/>
        <w:t>An offence under subregulation</w:t>
      </w:r>
      <w:r w:rsidR="004C7BB8" w:rsidRPr="00CA4C65">
        <w:t> </w:t>
      </w:r>
      <w:r w:rsidRPr="00CA4C65">
        <w:t>(1) is an offence of strict liability.</w:t>
      </w:r>
    </w:p>
    <w:p w:rsidR="00D9549D" w:rsidRPr="00CA4C65" w:rsidRDefault="000D307C" w:rsidP="000D307C">
      <w:pPr>
        <w:pStyle w:val="notetext"/>
      </w:pPr>
      <w:r w:rsidRPr="00CA4C65">
        <w:rPr>
          <w:iCs/>
        </w:rPr>
        <w:t>Note:</w:t>
      </w:r>
      <w:r w:rsidRPr="00CA4C65">
        <w:rPr>
          <w:iCs/>
        </w:rPr>
        <w:tab/>
      </w:r>
      <w:r w:rsidR="00D9549D" w:rsidRPr="00CA4C65">
        <w:rPr>
          <w:iCs/>
        </w:rPr>
        <w:t xml:space="preserve">For </w:t>
      </w:r>
      <w:r w:rsidR="00D9549D" w:rsidRPr="00CA4C65">
        <w:rPr>
          <w:b/>
          <w:i/>
          <w:iCs/>
        </w:rPr>
        <w:t>strict liability</w:t>
      </w:r>
      <w:r w:rsidR="00D9549D" w:rsidRPr="00CA4C65">
        <w:rPr>
          <w:iCs/>
        </w:rPr>
        <w:t>, see section</w:t>
      </w:r>
      <w:r w:rsidR="005F670B" w:rsidRPr="00CA4C65">
        <w:rPr>
          <w:iCs/>
        </w:rPr>
        <w:t> </w:t>
      </w:r>
      <w:r w:rsidR="00D9549D" w:rsidRPr="00CA4C65">
        <w:rPr>
          <w:iCs/>
        </w:rPr>
        <w:t xml:space="preserve">6.1 of the </w:t>
      </w:r>
      <w:r w:rsidR="00D9549D" w:rsidRPr="00CA4C65">
        <w:rPr>
          <w:i/>
          <w:iCs/>
        </w:rPr>
        <w:t>Criminal Code</w:t>
      </w:r>
      <w:r w:rsidR="00D9549D" w:rsidRPr="00CA4C65">
        <w:rPr>
          <w:iCs/>
        </w:rPr>
        <w:t>.</w:t>
      </w:r>
    </w:p>
    <w:p w:rsidR="00E7014B" w:rsidRPr="00CA4C65" w:rsidRDefault="00E7014B" w:rsidP="00E7014B">
      <w:pPr>
        <w:pStyle w:val="subsection"/>
      </w:pPr>
      <w:r w:rsidRPr="00CA4C65">
        <w:tab/>
        <w:t>(3)</w:t>
      </w:r>
      <w:r w:rsidRPr="00CA4C65">
        <w:tab/>
        <w:t>Subregulation (1) is a civil penalty provision.</w:t>
      </w:r>
    </w:p>
    <w:p w:rsidR="00E7014B" w:rsidRPr="00CA4C65" w:rsidRDefault="00E7014B" w:rsidP="00E7014B">
      <w:pPr>
        <w:pStyle w:val="notetext"/>
      </w:pPr>
      <w:r w:rsidRPr="00CA4C65">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29" w:name="_Toc179971310"/>
      <w:r w:rsidRPr="009B6244">
        <w:rPr>
          <w:rStyle w:val="CharSectno"/>
        </w:rPr>
        <w:t>51</w:t>
      </w:r>
      <w:r w:rsidR="000D307C" w:rsidRPr="00CA4C65">
        <w:t xml:space="preserve">  </w:t>
      </w:r>
      <w:r w:rsidRPr="00CA4C65">
        <w:t>Record of supply of hormonal growth promotant</w:t>
      </w:r>
      <w:r w:rsidR="000D307C" w:rsidRPr="00CA4C65">
        <w:t>—</w:t>
      </w:r>
      <w:r w:rsidRPr="00CA4C65">
        <w:t>other suppliers</w:t>
      </w:r>
      <w:bookmarkEnd w:id="129"/>
    </w:p>
    <w:p w:rsidR="00D9549D" w:rsidRPr="00CA4C65" w:rsidRDefault="00D9549D" w:rsidP="000D307C">
      <w:pPr>
        <w:pStyle w:val="subsection"/>
      </w:pPr>
      <w:r w:rsidRPr="00CA4C65">
        <w:rPr>
          <w:b/>
          <w:bCs/>
        </w:rPr>
        <w:tab/>
      </w:r>
      <w:r w:rsidRPr="00CA4C65">
        <w:t>(1)</w:t>
      </w:r>
      <w:r w:rsidRPr="00CA4C65">
        <w:rPr>
          <w:b/>
          <w:bCs/>
        </w:rPr>
        <w:tab/>
      </w:r>
      <w:r w:rsidRPr="00CA4C65">
        <w:t xml:space="preserve">This regulation applies to a person (in this regulation called </w:t>
      </w:r>
      <w:r w:rsidRPr="00CA4C65">
        <w:rPr>
          <w:b/>
          <w:bCs/>
          <w:i/>
          <w:iCs/>
        </w:rPr>
        <w:t>the supplier</w:t>
      </w:r>
      <w:r w:rsidRPr="00CA4C65">
        <w:t>) who:</w:t>
      </w:r>
    </w:p>
    <w:p w:rsidR="00D9549D" w:rsidRPr="00CA4C65" w:rsidRDefault="00D9549D" w:rsidP="000D307C">
      <w:pPr>
        <w:pStyle w:val="paragraph"/>
      </w:pPr>
      <w:r w:rsidRPr="00CA4C65">
        <w:tab/>
        <w:t>(a)</w:t>
      </w:r>
      <w:r w:rsidRPr="00CA4C65">
        <w:tab/>
        <w:t xml:space="preserve">receives a hormonal growth promotant from another supplier (in this regulation called </w:t>
      </w:r>
      <w:r w:rsidRPr="00CA4C65">
        <w:rPr>
          <w:b/>
          <w:bCs/>
          <w:i/>
          <w:iCs/>
        </w:rPr>
        <w:t>the previous supplier</w:t>
      </w:r>
      <w:r w:rsidRPr="00CA4C65">
        <w:t>); and</w:t>
      </w:r>
    </w:p>
    <w:p w:rsidR="00D9549D" w:rsidRPr="00CA4C65" w:rsidRDefault="00D9549D" w:rsidP="000D307C">
      <w:pPr>
        <w:pStyle w:val="paragraph"/>
      </w:pPr>
      <w:r w:rsidRPr="00CA4C65">
        <w:tab/>
        <w:t>(b)</w:t>
      </w:r>
      <w:r w:rsidRPr="00CA4C65">
        <w:tab/>
        <w:t xml:space="preserve">supplies the promotant to another person (in this regulation called </w:t>
      </w:r>
      <w:r w:rsidRPr="00CA4C65">
        <w:rPr>
          <w:b/>
          <w:bCs/>
          <w:i/>
          <w:iCs/>
        </w:rPr>
        <w:t>the recipient</w:t>
      </w:r>
      <w:r w:rsidRPr="00CA4C65">
        <w:t>).</w:t>
      </w:r>
    </w:p>
    <w:p w:rsidR="00D9549D" w:rsidRPr="00CA4C65" w:rsidRDefault="00D9549D" w:rsidP="000D307C">
      <w:pPr>
        <w:pStyle w:val="subsection"/>
      </w:pPr>
      <w:r w:rsidRPr="00CA4C65">
        <w:rPr>
          <w:b/>
          <w:bCs/>
        </w:rPr>
        <w:tab/>
      </w:r>
      <w:r w:rsidRPr="00CA4C65">
        <w:t>(2)</w:t>
      </w:r>
      <w:r w:rsidRPr="00CA4C65">
        <w:tab/>
        <w:t>When the promotant is supplied, the supplier must make a record containing the following particulars:</w:t>
      </w:r>
    </w:p>
    <w:p w:rsidR="00D9549D" w:rsidRPr="00CA4C65" w:rsidRDefault="00D9549D" w:rsidP="000D307C">
      <w:pPr>
        <w:pStyle w:val="paragraph"/>
      </w:pPr>
      <w:r w:rsidRPr="00CA4C65">
        <w:tab/>
        <w:t>(a)</w:t>
      </w:r>
      <w:r w:rsidRPr="00CA4C65">
        <w:tab/>
        <w:t>the distinguishing name of the promotant entered in the Register of Chemical Products;</w:t>
      </w:r>
    </w:p>
    <w:p w:rsidR="00D9549D" w:rsidRPr="00CA4C65" w:rsidRDefault="00D9549D" w:rsidP="000D307C">
      <w:pPr>
        <w:pStyle w:val="paragraph"/>
      </w:pPr>
      <w:r w:rsidRPr="00CA4C65">
        <w:tab/>
        <w:t>(b)</w:t>
      </w:r>
      <w:r w:rsidRPr="00CA4C65">
        <w:tab/>
        <w:t>the name and address of the supplier;</w:t>
      </w:r>
    </w:p>
    <w:p w:rsidR="00D9549D" w:rsidRPr="00CA4C65" w:rsidRDefault="00D9549D" w:rsidP="000D307C">
      <w:pPr>
        <w:pStyle w:val="paragraph"/>
      </w:pPr>
      <w:r w:rsidRPr="00CA4C65">
        <w:tab/>
        <w:t>(c)</w:t>
      </w:r>
      <w:r w:rsidRPr="00CA4C65">
        <w:tab/>
        <w:t>the notification number assigned to the premises from which the promotant was supplied to the recipient;</w:t>
      </w:r>
    </w:p>
    <w:p w:rsidR="00D9549D" w:rsidRPr="00CA4C65" w:rsidRDefault="00D9549D" w:rsidP="000D307C">
      <w:pPr>
        <w:pStyle w:val="paragraph"/>
      </w:pPr>
      <w:r w:rsidRPr="00CA4C65">
        <w:tab/>
        <w:t>(d)</w:t>
      </w:r>
      <w:r w:rsidRPr="00CA4C65">
        <w:tab/>
        <w:t>the batch number of the promotant;</w:t>
      </w:r>
    </w:p>
    <w:p w:rsidR="00D9549D" w:rsidRPr="00CA4C65" w:rsidRDefault="00D9549D" w:rsidP="000D307C">
      <w:pPr>
        <w:pStyle w:val="paragraph"/>
      </w:pPr>
      <w:r w:rsidRPr="00CA4C65">
        <w:tab/>
        <w:t>(e)</w:t>
      </w:r>
      <w:r w:rsidRPr="00CA4C65">
        <w:tab/>
        <w:t>the name and address of the recipient;</w:t>
      </w:r>
    </w:p>
    <w:p w:rsidR="00D9549D" w:rsidRPr="00CA4C65" w:rsidRDefault="00D9549D" w:rsidP="000D307C">
      <w:pPr>
        <w:pStyle w:val="paragraph"/>
      </w:pPr>
      <w:r w:rsidRPr="00CA4C65">
        <w:tab/>
        <w:t>(f)</w:t>
      </w:r>
      <w:r w:rsidRPr="00CA4C65">
        <w:tab/>
        <w:t>the date of supply of the promotant to the recipient;</w:t>
      </w:r>
    </w:p>
    <w:p w:rsidR="00D9549D" w:rsidRPr="00CA4C65" w:rsidRDefault="00D9549D" w:rsidP="000D307C">
      <w:pPr>
        <w:pStyle w:val="paragraph"/>
      </w:pPr>
      <w:r w:rsidRPr="00CA4C65">
        <w:tab/>
        <w:t>(g)</w:t>
      </w:r>
      <w:r w:rsidRPr="00CA4C65">
        <w:tab/>
        <w:t>the quantity of the promotant supplied to the recipient;</w:t>
      </w:r>
    </w:p>
    <w:p w:rsidR="00D9549D" w:rsidRPr="00CA4C65" w:rsidRDefault="00D9549D" w:rsidP="000D307C">
      <w:pPr>
        <w:pStyle w:val="paragraph"/>
      </w:pPr>
      <w:r w:rsidRPr="00CA4C65">
        <w:lastRenderedPageBreak/>
        <w:tab/>
        <w:t>(h)</w:t>
      </w:r>
      <w:r w:rsidRPr="00CA4C65">
        <w:tab/>
        <w:t>the total quantity of the promotant remaining in the supplier’s possession after supply;</w:t>
      </w:r>
    </w:p>
    <w:p w:rsidR="00D9549D" w:rsidRPr="00CA4C65" w:rsidRDefault="00D9549D" w:rsidP="000D307C">
      <w:pPr>
        <w:pStyle w:val="paragraph"/>
      </w:pPr>
      <w:r w:rsidRPr="00CA4C65">
        <w:tab/>
        <w:t>(i)</w:t>
      </w:r>
      <w:r w:rsidRPr="00CA4C65">
        <w:tab/>
        <w:t>the name and address of the previous supplier;</w:t>
      </w:r>
    </w:p>
    <w:p w:rsidR="00D9549D" w:rsidRPr="00CA4C65" w:rsidRDefault="00D9549D" w:rsidP="000D307C">
      <w:pPr>
        <w:pStyle w:val="paragraph"/>
      </w:pPr>
      <w:r w:rsidRPr="00CA4C65">
        <w:tab/>
        <w:t>(j)</w:t>
      </w:r>
      <w:r w:rsidRPr="00CA4C65">
        <w:tab/>
        <w:t>the notification number (if any) assigned under this Division to the previous supplier for the premises from which the promotant was supplied by the previous supplier;</w:t>
      </w:r>
    </w:p>
    <w:p w:rsidR="00D9549D" w:rsidRPr="00CA4C65" w:rsidRDefault="00D9549D" w:rsidP="000D307C">
      <w:pPr>
        <w:pStyle w:val="paragraph"/>
      </w:pPr>
      <w:r w:rsidRPr="00CA4C65">
        <w:tab/>
        <w:t>(k)</w:t>
      </w:r>
      <w:r w:rsidRPr="00CA4C65">
        <w:tab/>
        <w:t>the date of supply of the promotant by the previous supplier;</w:t>
      </w:r>
    </w:p>
    <w:p w:rsidR="00D9549D" w:rsidRPr="00CA4C65" w:rsidRDefault="00D9549D" w:rsidP="000D307C">
      <w:pPr>
        <w:pStyle w:val="paragraph"/>
      </w:pPr>
      <w:r w:rsidRPr="00CA4C65">
        <w:tab/>
        <w:t>(l)</w:t>
      </w:r>
      <w:r w:rsidRPr="00CA4C65">
        <w:tab/>
        <w:t>the total quantity of the promotant supplied by the previous supplier;</w:t>
      </w:r>
    </w:p>
    <w:p w:rsidR="00D9549D" w:rsidRPr="00CA4C65" w:rsidRDefault="00D9549D" w:rsidP="000D307C">
      <w:pPr>
        <w:pStyle w:val="paragraph"/>
      </w:pPr>
      <w:r w:rsidRPr="00CA4C65">
        <w:tab/>
        <w:t>(m)</w:t>
      </w:r>
      <w:r w:rsidRPr="00CA4C65">
        <w:tab/>
        <w:t>if 1 or more notification numbers have been allotted to the recipient:</w:t>
      </w:r>
    </w:p>
    <w:p w:rsidR="00D9549D" w:rsidRPr="00CA4C65" w:rsidRDefault="00D9549D" w:rsidP="000D307C">
      <w:pPr>
        <w:pStyle w:val="paragraphsub"/>
      </w:pPr>
      <w:r w:rsidRPr="00CA4C65">
        <w:tab/>
        <w:t>(i)</w:t>
      </w:r>
      <w:r w:rsidRPr="00CA4C65">
        <w:tab/>
        <w:t>the notification number, and address, of each premises to which the promotant is supplied; and</w:t>
      </w:r>
    </w:p>
    <w:p w:rsidR="00D9549D" w:rsidRPr="00CA4C65" w:rsidRDefault="00D9549D" w:rsidP="000D307C">
      <w:pPr>
        <w:pStyle w:val="paragraphsub"/>
      </w:pPr>
      <w:r w:rsidRPr="00CA4C65">
        <w:tab/>
        <w:t>(ii)</w:t>
      </w:r>
      <w:r w:rsidRPr="00CA4C65">
        <w:tab/>
        <w:t>the quantity of the promotant supplied to each of those premises;</w:t>
      </w:r>
    </w:p>
    <w:p w:rsidR="00D9549D" w:rsidRPr="00CA4C65" w:rsidRDefault="00D9549D" w:rsidP="000D307C">
      <w:pPr>
        <w:pStyle w:val="paragraph"/>
      </w:pPr>
      <w:r w:rsidRPr="00CA4C65">
        <w:tab/>
        <w:t>(n)</w:t>
      </w:r>
      <w:r w:rsidRPr="00CA4C65">
        <w:tab/>
        <w:t>if no notification number has been allotted to the recipient</w:t>
      </w:r>
      <w:r w:rsidR="000D307C" w:rsidRPr="00CA4C65">
        <w:t>—</w:t>
      </w:r>
      <w:r w:rsidRPr="00CA4C65">
        <w:t>the purchaser declaration number for the premises where animals treated with the promotant are to be kept.</w:t>
      </w:r>
    </w:p>
    <w:p w:rsidR="00E7014B" w:rsidRPr="00CA4C65" w:rsidRDefault="00E7014B" w:rsidP="00E7014B">
      <w:pPr>
        <w:pStyle w:val="Penalty"/>
      </w:pPr>
      <w:r w:rsidRPr="00CA4C65">
        <w:t>Penalty:</w:t>
      </w:r>
      <w:r w:rsidRPr="00CA4C65">
        <w:tab/>
        <w:t>30 penalty units.</w:t>
      </w:r>
    </w:p>
    <w:p w:rsidR="00D9549D" w:rsidRPr="00CA4C65" w:rsidRDefault="000D307C" w:rsidP="00966D1F">
      <w:pPr>
        <w:pStyle w:val="notetext"/>
        <w:rPr>
          <w:iCs/>
        </w:rPr>
      </w:pPr>
      <w:r w:rsidRPr="00CA4C65">
        <w:rPr>
          <w:iCs/>
        </w:rPr>
        <w:t>Note:</w:t>
      </w:r>
      <w:r w:rsidRPr="00CA4C65">
        <w:rPr>
          <w:iCs/>
        </w:rPr>
        <w:tab/>
      </w:r>
      <w:r w:rsidR="00D9549D" w:rsidRPr="00CA4C65">
        <w:rPr>
          <w:iCs/>
        </w:rPr>
        <w:t>Regulation</w:t>
      </w:r>
      <w:r w:rsidR="005F670B" w:rsidRPr="00CA4C65">
        <w:rPr>
          <w:iCs/>
        </w:rPr>
        <w:t> </w:t>
      </w:r>
      <w:r w:rsidR="00D9549D" w:rsidRPr="00CA4C65">
        <w:rPr>
          <w:iCs/>
        </w:rPr>
        <w:t>52 sets out further requirements regarding the form of the record.</w:t>
      </w:r>
    </w:p>
    <w:p w:rsidR="00D9549D" w:rsidRPr="00CA4C65" w:rsidRDefault="00D9549D" w:rsidP="000D307C">
      <w:pPr>
        <w:pStyle w:val="subsection"/>
      </w:pPr>
      <w:r w:rsidRPr="00CA4C65">
        <w:tab/>
        <w:t>(4)</w:t>
      </w:r>
      <w:r w:rsidRPr="00CA4C65">
        <w:tab/>
        <w:t>An offence under subregulation</w:t>
      </w:r>
      <w:r w:rsidR="004C7BB8" w:rsidRPr="00CA4C65">
        <w:t> </w:t>
      </w:r>
      <w:r w:rsidRPr="00CA4C65">
        <w:t>(2) is an offence of strict liability.</w:t>
      </w:r>
    </w:p>
    <w:p w:rsidR="00D9549D" w:rsidRPr="00CA4C65" w:rsidRDefault="000D307C" w:rsidP="00966D1F">
      <w:pPr>
        <w:pStyle w:val="notetext"/>
        <w:rPr>
          <w:iCs/>
        </w:rPr>
      </w:pPr>
      <w:r w:rsidRPr="00CA4C65">
        <w:rPr>
          <w:iCs/>
        </w:rPr>
        <w:t>Note:</w:t>
      </w:r>
      <w:r w:rsidRPr="00CA4C65">
        <w:rPr>
          <w:iCs/>
        </w:rPr>
        <w:tab/>
      </w:r>
      <w:r w:rsidR="00D9549D" w:rsidRPr="00CA4C65">
        <w:rPr>
          <w:iCs/>
        </w:rPr>
        <w:t xml:space="preserve">For </w:t>
      </w:r>
      <w:r w:rsidR="00D9549D" w:rsidRPr="00CA4C65">
        <w:rPr>
          <w:b/>
          <w:i/>
          <w:iCs/>
        </w:rPr>
        <w:t>strict liability</w:t>
      </w:r>
      <w:r w:rsidR="00D9549D" w:rsidRPr="00CA4C65">
        <w:rPr>
          <w:iCs/>
        </w:rPr>
        <w:t>, see section</w:t>
      </w:r>
      <w:r w:rsidR="005F670B" w:rsidRPr="00CA4C65">
        <w:rPr>
          <w:iCs/>
        </w:rPr>
        <w:t> </w:t>
      </w:r>
      <w:r w:rsidR="00D9549D" w:rsidRPr="00CA4C65">
        <w:rPr>
          <w:iCs/>
        </w:rPr>
        <w:t>6.1 of the</w:t>
      </w:r>
      <w:r w:rsidR="00D9549D" w:rsidRPr="00CA4C65">
        <w:rPr>
          <w:i/>
          <w:iCs/>
        </w:rPr>
        <w:t xml:space="preserve"> Criminal Code.</w:t>
      </w:r>
    </w:p>
    <w:p w:rsidR="00E7014B" w:rsidRPr="00CA4C65" w:rsidRDefault="00E7014B" w:rsidP="00E7014B">
      <w:pPr>
        <w:pStyle w:val="subsection"/>
      </w:pPr>
      <w:r w:rsidRPr="00CA4C65">
        <w:tab/>
        <w:t>(5)</w:t>
      </w:r>
      <w:r w:rsidRPr="00CA4C65">
        <w:tab/>
        <w:t>Subregulation (2) is a civil penalty provision.</w:t>
      </w:r>
    </w:p>
    <w:p w:rsidR="00E7014B" w:rsidRPr="00CA4C65" w:rsidRDefault="00E7014B" w:rsidP="00E7014B">
      <w:pPr>
        <w:pStyle w:val="notetext"/>
      </w:pPr>
      <w:r w:rsidRPr="00CA4C65">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30" w:name="_Toc179971311"/>
      <w:r w:rsidRPr="009B6244">
        <w:rPr>
          <w:rStyle w:val="CharSectno"/>
        </w:rPr>
        <w:t>52</w:t>
      </w:r>
      <w:r w:rsidR="000D307C" w:rsidRPr="00CA4C65">
        <w:t xml:space="preserve">  </w:t>
      </w:r>
      <w:r w:rsidRPr="00CA4C65">
        <w:t>Record of supply of hormonal growth promotant</w:t>
      </w:r>
      <w:r w:rsidR="000D307C" w:rsidRPr="00CA4C65">
        <w:t>—</w:t>
      </w:r>
      <w:r w:rsidRPr="00CA4C65">
        <w:t>general requirements</w:t>
      </w:r>
      <w:bookmarkEnd w:id="130"/>
    </w:p>
    <w:p w:rsidR="00D9549D" w:rsidRPr="00CA4C65" w:rsidRDefault="00D9549D" w:rsidP="000D307C">
      <w:pPr>
        <w:pStyle w:val="subsection"/>
      </w:pPr>
      <w:r w:rsidRPr="00CA4C65">
        <w:rPr>
          <w:b/>
          <w:bCs/>
        </w:rPr>
        <w:tab/>
      </w:r>
      <w:r w:rsidRPr="00CA4C65">
        <w:rPr>
          <w:b/>
          <w:bCs/>
        </w:rPr>
        <w:tab/>
      </w:r>
      <w:r w:rsidRPr="00CA4C65">
        <w:t>For the purposes of regulations</w:t>
      </w:r>
      <w:r w:rsidR="005F670B" w:rsidRPr="00CA4C65">
        <w:t> </w:t>
      </w:r>
      <w:r w:rsidRPr="00CA4C65">
        <w:t>49, 50 and 51, a record must be made:</w:t>
      </w:r>
    </w:p>
    <w:p w:rsidR="00D9549D" w:rsidRPr="00CA4C65" w:rsidRDefault="00D9549D" w:rsidP="000D307C">
      <w:pPr>
        <w:pStyle w:val="paragraph"/>
      </w:pPr>
      <w:r w:rsidRPr="00CA4C65">
        <w:tab/>
        <w:t>(a)</w:t>
      </w:r>
      <w:r w:rsidRPr="00CA4C65">
        <w:tab/>
        <w:t>in written or electronic form; and</w:t>
      </w:r>
    </w:p>
    <w:p w:rsidR="00D9549D" w:rsidRPr="00CA4C65" w:rsidRDefault="00D9549D" w:rsidP="000D307C">
      <w:pPr>
        <w:pStyle w:val="paragraph"/>
      </w:pPr>
      <w:r w:rsidRPr="00CA4C65">
        <w:tab/>
        <w:t>(b)</w:t>
      </w:r>
      <w:r w:rsidRPr="00CA4C65">
        <w:tab/>
        <w:t xml:space="preserve">in such a way as to be readily accessible for the purposes of </w:t>
      </w:r>
      <w:r w:rsidR="00E80302" w:rsidRPr="00CA4C65">
        <w:t>Parts</w:t>
      </w:r>
      <w:r w:rsidR="005F670B" w:rsidRPr="00CA4C65">
        <w:t> </w:t>
      </w:r>
      <w:r w:rsidR="00E80302" w:rsidRPr="00CA4C65">
        <w:t>9 and 9A of the Code (which deal with investigative powers and enforcement)</w:t>
      </w:r>
      <w:r w:rsidRPr="00CA4C65">
        <w:t>.</w:t>
      </w:r>
    </w:p>
    <w:p w:rsidR="00D9549D" w:rsidRPr="00CA4C65" w:rsidRDefault="00D9549D" w:rsidP="000D307C">
      <w:pPr>
        <w:pStyle w:val="ActHead5"/>
      </w:pPr>
      <w:bookmarkStart w:id="131" w:name="_Toc179971312"/>
      <w:r w:rsidRPr="009B6244">
        <w:rPr>
          <w:rStyle w:val="CharSectno"/>
        </w:rPr>
        <w:t>53</w:t>
      </w:r>
      <w:r w:rsidR="000D307C" w:rsidRPr="00CA4C65">
        <w:t xml:space="preserve">  </w:t>
      </w:r>
      <w:r w:rsidRPr="00CA4C65">
        <w:t>Copy of records to be given to APVMA</w:t>
      </w:r>
      <w:bookmarkEnd w:id="131"/>
    </w:p>
    <w:p w:rsidR="00D9549D" w:rsidRPr="00CA4C65" w:rsidRDefault="00D9549D" w:rsidP="000D307C">
      <w:pPr>
        <w:pStyle w:val="subsection"/>
      </w:pPr>
      <w:r w:rsidRPr="00CA4C65">
        <w:rPr>
          <w:b/>
          <w:bCs/>
        </w:rPr>
        <w:tab/>
      </w:r>
      <w:r w:rsidRPr="00CA4C65">
        <w:t>(1)</w:t>
      </w:r>
      <w:r w:rsidRPr="00CA4C65">
        <w:rPr>
          <w:b/>
          <w:bCs/>
        </w:rPr>
        <w:tab/>
      </w:r>
      <w:r w:rsidRPr="00CA4C65">
        <w:t>A person who makes a record under regulation</w:t>
      </w:r>
      <w:r w:rsidR="005F670B" w:rsidRPr="00CA4C65">
        <w:t> </w:t>
      </w:r>
      <w:r w:rsidRPr="00CA4C65">
        <w:t>49, 50 or 51 must give a copy of the record to the APVMA within 14 days after the end of the month in which it was made.</w:t>
      </w:r>
    </w:p>
    <w:p w:rsidR="00D9549D" w:rsidRPr="00CA4C65" w:rsidRDefault="00D9549D" w:rsidP="000D307C">
      <w:pPr>
        <w:pStyle w:val="subsection"/>
      </w:pPr>
      <w:r w:rsidRPr="00CA4C65">
        <w:rPr>
          <w:b/>
          <w:bCs/>
        </w:rPr>
        <w:tab/>
      </w:r>
      <w:r w:rsidRPr="00CA4C65">
        <w:t>(2)</w:t>
      </w:r>
      <w:r w:rsidRPr="00CA4C65">
        <w:tab/>
        <w:t>A person must not fail to comply with subregulation (1).</w:t>
      </w:r>
    </w:p>
    <w:p w:rsidR="00E7014B" w:rsidRPr="00CA4C65" w:rsidRDefault="00E7014B" w:rsidP="00E7014B">
      <w:pPr>
        <w:pStyle w:val="Penalty"/>
      </w:pPr>
      <w:r w:rsidRPr="00CA4C65">
        <w:t>Penalty:</w:t>
      </w:r>
      <w:r w:rsidRPr="00CA4C65">
        <w:tab/>
        <w:t>50 penalty units.</w:t>
      </w:r>
    </w:p>
    <w:p w:rsidR="00D9549D" w:rsidRPr="00CA4C65" w:rsidRDefault="00D9549D" w:rsidP="000D307C">
      <w:pPr>
        <w:pStyle w:val="subsection"/>
      </w:pPr>
      <w:r w:rsidRPr="00CA4C65">
        <w:tab/>
        <w:t>(4)</w:t>
      </w:r>
      <w:r w:rsidRPr="00CA4C65">
        <w:tab/>
        <w:t>An offence under subregulation</w:t>
      </w:r>
      <w:r w:rsidR="004C7BB8" w:rsidRPr="00CA4C65">
        <w:t> </w:t>
      </w:r>
      <w:r w:rsidRPr="00CA4C65">
        <w:t>(2)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E7014B" w:rsidRPr="00CA4C65" w:rsidRDefault="00E7014B" w:rsidP="00E7014B">
      <w:pPr>
        <w:pStyle w:val="subsection"/>
      </w:pPr>
      <w:r w:rsidRPr="00CA4C65">
        <w:tab/>
        <w:t>(5)</w:t>
      </w:r>
      <w:r w:rsidRPr="00CA4C65">
        <w:tab/>
        <w:t>Subregulation (2) is a civil penalty provision.</w:t>
      </w:r>
    </w:p>
    <w:p w:rsidR="00E7014B" w:rsidRPr="00CA4C65" w:rsidRDefault="00E7014B" w:rsidP="00E7014B">
      <w:pPr>
        <w:pStyle w:val="notetext"/>
      </w:pPr>
      <w:r w:rsidRPr="00CA4C65">
        <w:lastRenderedPageBreak/>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D9549D" w:rsidP="000D307C">
      <w:pPr>
        <w:pStyle w:val="ActHead5"/>
      </w:pPr>
      <w:bookmarkStart w:id="132" w:name="_Toc179971313"/>
      <w:r w:rsidRPr="009B6244">
        <w:rPr>
          <w:rStyle w:val="CharSectno"/>
        </w:rPr>
        <w:t>54</w:t>
      </w:r>
      <w:r w:rsidR="000D307C" w:rsidRPr="00CA4C65">
        <w:t xml:space="preserve">  </w:t>
      </w:r>
      <w:r w:rsidRPr="00CA4C65">
        <w:t>Copy of records etc to be kept</w:t>
      </w:r>
      <w:bookmarkEnd w:id="132"/>
    </w:p>
    <w:p w:rsidR="00D9549D" w:rsidRPr="00CA4C65" w:rsidRDefault="00D9549D" w:rsidP="000D307C">
      <w:pPr>
        <w:pStyle w:val="subsection"/>
      </w:pPr>
      <w:r w:rsidRPr="00CA4C65">
        <w:rPr>
          <w:b/>
          <w:bCs/>
        </w:rPr>
        <w:tab/>
      </w:r>
      <w:r w:rsidRPr="00CA4C65">
        <w:t>(1)</w:t>
      </w:r>
      <w:r w:rsidRPr="00CA4C65">
        <w:rPr>
          <w:b/>
          <w:bCs/>
        </w:rPr>
        <w:tab/>
      </w:r>
      <w:r w:rsidRPr="00CA4C65">
        <w:t>A person who makes a record under regulation</w:t>
      </w:r>
      <w:r w:rsidR="005F670B" w:rsidRPr="00CA4C65">
        <w:t> </w:t>
      </w:r>
      <w:r w:rsidRPr="00CA4C65">
        <w:t>49, 50 or 51 must keep the record for 2 years after it is made.</w:t>
      </w:r>
    </w:p>
    <w:p w:rsidR="00D9549D" w:rsidRPr="00CA4C65" w:rsidRDefault="00D9549D" w:rsidP="000D307C">
      <w:pPr>
        <w:pStyle w:val="subsection"/>
      </w:pPr>
      <w:r w:rsidRPr="00CA4C65">
        <w:rPr>
          <w:b/>
          <w:bCs/>
        </w:rPr>
        <w:tab/>
      </w:r>
      <w:r w:rsidRPr="00CA4C65">
        <w:t>(2)</w:t>
      </w:r>
      <w:r w:rsidRPr="00CA4C65">
        <w:rPr>
          <w:b/>
          <w:bCs/>
        </w:rPr>
        <w:tab/>
      </w:r>
      <w:r w:rsidRPr="00CA4C65">
        <w:t>A person to whom a declaration is given under subparagraph</w:t>
      </w:r>
      <w:r w:rsidR="005F670B" w:rsidRPr="00CA4C65">
        <w:t> </w:t>
      </w:r>
      <w:r w:rsidR="00E80302" w:rsidRPr="00CA4C65">
        <w:t>48(1)(a)</w:t>
      </w:r>
      <w:r w:rsidRPr="00CA4C65">
        <w:t xml:space="preserve"> must keep the declaration for 2 years after it is given.</w:t>
      </w:r>
    </w:p>
    <w:p w:rsidR="00D9549D" w:rsidRPr="00CA4C65" w:rsidRDefault="00D9549D" w:rsidP="000D307C">
      <w:pPr>
        <w:pStyle w:val="subsection"/>
      </w:pPr>
      <w:r w:rsidRPr="00CA4C65">
        <w:rPr>
          <w:b/>
          <w:bCs/>
        </w:rPr>
        <w:tab/>
      </w:r>
      <w:r w:rsidRPr="00CA4C65">
        <w:t>(3)</w:t>
      </w:r>
      <w:r w:rsidRPr="00CA4C65">
        <w:rPr>
          <w:b/>
          <w:bCs/>
        </w:rPr>
        <w:tab/>
      </w:r>
      <w:r w:rsidRPr="00CA4C65">
        <w:t>A person must not fail to comply with subregulation (1) or (2).</w:t>
      </w:r>
    </w:p>
    <w:p w:rsidR="00E7014B" w:rsidRPr="00CA4C65" w:rsidRDefault="00E7014B" w:rsidP="00E7014B">
      <w:pPr>
        <w:pStyle w:val="Penalty"/>
      </w:pPr>
      <w:r w:rsidRPr="00CA4C65">
        <w:t>Penalty:</w:t>
      </w:r>
      <w:r w:rsidRPr="00CA4C65">
        <w:tab/>
        <w:t>30 penalty units.</w:t>
      </w:r>
    </w:p>
    <w:p w:rsidR="00D9549D" w:rsidRPr="00CA4C65" w:rsidRDefault="00D9549D" w:rsidP="000D307C">
      <w:pPr>
        <w:pStyle w:val="subsection"/>
      </w:pPr>
      <w:r w:rsidRPr="00CA4C65">
        <w:tab/>
        <w:t>(5)</w:t>
      </w:r>
      <w:r w:rsidRPr="00CA4C65">
        <w:tab/>
        <w:t>An offence under subregulation</w:t>
      </w:r>
      <w:r w:rsidR="004C7BB8" w:rsidRPr="00CA4C65">
        <w:t> </w:t>
      </w:r>
      <w:r w:rsidRPr="00CA4C65">
        <w:t>(3)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E7014B" w:rsidRPr="00CA4C65" w:rsidRDefault="00E7014B" w:rsidP="00E7014B">
      <w:pPr>
        <w:pStyle w:val="subsection"/>
      </w:pPr>
      <w:r w:rsidRPr="00CA4C65">
        <w:tab/>
        <w:t>(6)</w:t>
      </w:r>
      <w:r w:rsidRPr="00CA4C65">
        <w:tab/>
        <w:t>Subregulation (3) is a civil penalty provision.</w:t>
      </w:r>
    </w:p>
    <w:p w:rsidR="00E7014B" w:rsidRPr="00CA4C65" w:rsidRDefault="00E7014B" w:rsidP="00E7014B">
      <w:pPr>
        <w:pStyle w:val="notetext"/>
      </w:pPr>
      <w:r w:rsidRPr="00CA4C65">
        <w:t>Note:</w:t>
      </w:r>
      <w:r w:rsidRPr="00CA4C65">
        <w:tab/>
        <w:t>Division</w:t>
      </w:r>
      <w:r w:rsidR="005F670B" w:rsidRPr="00CA4C65">
        <w:t> </w:t>
      </w:r>
      <w:r w:rsidRPr="00CA4C65">
        <w:t>2 of Part</w:t>
      </w:r>
      <w:r w:rsidR="005F670B" w:rsidRPr="00CA4C65">
        <w:t> </w:t>
      </w:r>
      <w:r w:rsidRPr="00CA4C65">
        <w:t>9A of the Code provides for pecuniary penalties for contraventions of civil penalty provisions.</w:t>
      </w:r>
    </w:p>
    <w:p w:rsidR="00D9549D" w:rsidRPr="00CA4C65" w:rsidRDefault="00E7443A" w:rsidP="000D307C">
      <w:pPr>
        <w:pStyle w:val="ActHead2"/>
        <w:pageBreakBefore/>
      </w:pPr>
      <w:bookmarkStart w:id="133" w:name="_Toc179971314"/>
      <w:r w:rsidRPr="009B6244">
        <w:rPr>
          <w:rStyle w:val="CharPartNo"/>
        </w:rPr>
        <w:lastRenderedPageBreak/>
        <w:t>Part 5</w:t>
      </w:r>
      <w:r w:rsidR="000D307C" w:rsidRPr="00CA4C65">
        <w:t>—</w:t>
      </w:r>
      <w:r w:rsidR="00D9549D" w:rsidRPr="009B6244">
        <w:rPr>
          <w:rStyle w:val="CharPartText"/>
        </w:rPr>
        <w:t>Analysis</w:t>
      </w:r>
      <w:bookmarkEnd w:id="133"/>
    </w:p>
    <w:p w:rsidR="00D9549D" w:rsidRPr="00CA4C65" w:rsidRDefault="000D307C" w:rsidP="00D9549D">
      <w:pPr>
        <w:pStyle w:val="Header"/>
      </w:pPr>
      <w:r w:rsidRPr="009B6244">
        <w:rPr>
          <w:rStyle w:val="CharDivNo"/>
        </w:rPr>
        <w:t xml:space="preserve"> </w:t>
      </w:r>
      <w:r w:rsidRPr="009B6244">
        <w:rPr>
          <w:rStyle w:val="CharDivText"/>
        </w:rPr>
        <w:t xml:space="preserve"> </w:t>
      </w:r>
    </w:p>
    <w:p w:rsidR="00D9549D" w:rsidRPr="00CA4C65" w:rsidRDefault="00D9549D" w:rsidP="000D307C">
      <w:pPr>
        <w:pStyle w:val="ActHead5"/>
      </w:pPr>
      <w:bookmarkStart w:id="134" w:name="_Toc179971315"/>
      <w:r w:rsidRPr="009B6244">
        <w:rPr>
          <w:rStyle w:val="CharSectno"/>
        </w:rPr>
        <w:t>55</w:t>
      </w:r>
      <w:r w:rsidR="000D307C" w:rsidRPr="00CA4C65">
        <w:t xml:space="preserve">  </w:t>
      </w:r>
      <w:r w:rsidRPr="00CA4C65">
        <w:t>Analysis of chemical products</w:t>
      </w:r>
      <w:r w:rsidR="000D307C" w:rsidRPr="00CA4C65">
        <w:t>—</w:t>
      </w:r>
      <w:r w:rsidRPr="00CA4C65">
        <w:t>tests</w:t>
      </w:r>
      <w:bookmarkEnd w:id="134"/>
    </w:p>
    <w:p w:rsidR="00D9549D" w:rsidRPr="00CA4C65" w:rsidRDefault="00D9549D" w:rsidP="000D307C">
      <w:pPr>
        <w:pStyle w:val="subsection"/>
      </w:pPr>
      <w:r w:rsidRPr="00CA4C65">
        <w:tab/>
      </w:r>
      <w:r w:rsidR="00FB4581" w:rsidRPr="00CA4C65">
        <w:tab/>
        <w:t>For</w:t>
      </w:r>
      <w:r w:rsidRPr="00CA4C65">
        <w:t xml:space="preserve"> the purposes of </w:t>
      </w:r>
      <w:r w:rsidR="00E7443A" w:rsidRPr="00CA4C65">
        <w:t>Part 5</w:t>
      </w:r>
      <w:r w:rsidRPr="00CA4C65">
        <w:t xml:space="preserve"> of the Code, a sample of a substance or mixture of substances must be analysed by means of any of the following tests that apply to the substance or mixture:</w:t>
      </w:r>
    </w:p>
    <w:p w:rsidR="00D9549D" w:rsidRPr="00CA4C65" w:rsidRDefault="00D9549D" w:rsidP="000D307C">
      <w:pPr>
        <w:pStyle w:val="paragraph"/>
      </w:pPr>
      <w:r w:rsidRPr="00CA4C65">
        <w:tab/>
        <w:t>(a)</w:t>
      </w:r>
      <w:r w:rsidRPr="00CA4C65">
        <w:tab/>
        <w:t>a test prescribed in an order made under section</w:t>
      </w:r>
      <w:r w:rsidR="005F670B" w:rsidRPr="00CA4C65">
        <w:t> </w:t>
      </w:r>
      <w:r w:rsidRPr="00CA4C65">
        <w:t>7 of the Act;</w:t>
      </w:r>
    </w:p>
    <w:p w:rsidR="00D9549D" w:rsidRPr="00CA4C65" w:rsidRDefault="00D9549D" w:rsidP="000D307C">
      <w:pPr>
        <w:pStyle w:val="paragraph"/>
      </w:pPr>
      <w:r w:rsidRPr="00CA4C65">
        <w:tab/>
        <w:t>(c)</w:t>
      </w:r>
      <w:r w:rsidRPr="00CA4C65">
        <w:tab/>
        <w:t>a test specified in:</w:t>
      </w:r>
    </w:p>
    <w:p w:rsidR="00D9549D" w:rsidRPr="00CA4C65" w:rsidRDefault="00D9549D" w:rsidP="000D307C">
      <w:pPr>
        <w:pStyle w:val="paragraphsub"/>
      </w:pPr>
      <w:r w:rsidRPr="00CA4C65">
        <w:tab/>
        <w:t>(i)</w:t>
      </w:r>
      <w:r w:rsidRPr="00CA4C65">
        <w:tab/>
        <w:t>the CIPAC Handbook and Addenda published by the Collaborative International Pesticides Analytical Council Limited; or</w:t>
      </w:r>
    </w:p>
    <w:p w:rsidR="00D9549D" w:rsidRPr="00CA4C65" w:rsidRDefault="00D9549D" w:rsidP="000D307C">
      <w:pPr>
        <w:pStyle w:val="paragraphsub"/>
      </w:pPr>
      <w:r w:rsidRPr="00CA4C65">
        <w:tab/>
        <w:t>(ii)</w:t>
      </w:r>
      <w:r w:rsidRPr="00CA4C65">
        <w:tab/>
        <w:t>the AOAC Manual and Addenda published by the Association of Official Analytical Chemists;</w:t>
      </w:r>
    </w:p>
    <w:p w:rsidR="00D9549D" w:rsidRPr="00CA4C65" w:rsidRDefault="00D9549D" w:rsidP="000D307C">
      <w:pPr>
        <w:pStyle w:val="paragraphsub"/>
      </w:pPr>
      <w:r w:rsidRPr="00CA4C65">
        <w:tab/>
        <w:t>(iii)</w:t>
      </w:r>
      <w:r w:rsidRPr="00CA4C65">
        <w:tab/>
        <w:t>the British Pharmacopoeia; or</w:t>
      </w:r>
    </w:p>
    <w:p w:rsidR="00D9549D" w:rsidRPr="00CA4C65" w:rsidRDefault="00D9549D" w:rsidP="000D307C">
      <w:pPr>
        <w:pStyle w:val="paragraphsub"/>
      </w:pPr>
      <w:r w:rsidRPr="00CA4C65">
        <w:tab/>
        <w:t>(iv)</w:t>
      </w:r>
      <w:r w:rsidRPr="00CA4C65">
        <w:tab/>
        <w:t>the British Pharmacopoeia (Veterinary); or</w:t>
      </w:r>
    </w:p>
    <w:p w:rsidR="00D9549D" w:rsidRPr="00CA4C65" w:rsidRDefault="00D9549D" w:rsidP="000D307C">
      <w:pPr>
        <w:pStyle w:val="paragraphsub"/>
      </w:pPr>
      <w:r w:rsidRPr="00CA4C65">
        <w:tab/>
        <w:t>(v)</w:t>
      </w:r>
      <w:r w:rsidRPr="00CA4C65">
        <w:tab/>
        <w:t>the European Pharmacopoeia; or</w:t>
      </w:r>
    </w:p>
    <w:p w:rsidR="00D9549D" w:rsidRPr="00CA4C65" w:rsidRDefault="00D9549D" w:rsidP="000D307C">
      <w:pPr>
        <w:pStyle w:val="paragraphsub"/>
      </w:pPr>
      <w:r w:rsidRPr="00CA4C65">
        <w:tab/>
        <w:t>(vi)</w:t>
      </w:r>
      <w:r w:rsidRPr="00CA4C65">
        <w:tab/>
        <w:t xml:space="preserve">the </w:t>
      </w:r>
      <w:r w:rsidR="00D56B89" w:rsidRPr="00CA4C65">
        <w:t>United States Pharmacopeia</w:t>
      </w:r>
      <w:r w:rsidRPr="00CA4C65">
        <w:t>;</w:t>
      </w:r>
    </w:p>
    <w:p w:rsidR="00A95ED2" w:rsidRPr="00CA4C65" w:rsidRDefault="00A95ED2" w:rsidP="00A95ED2">
      <w:pPr>
        <w:pStyle w:val="paragraph"/>
      </w:pPr>
      <w:r w:rsidRPr="00CA4C65">
        <w:tab/>
        <w:t>(d)</w:t>
      </w:r>
      <w:r w:rsidRPr="00CA4C65">
        <w:tab/>
        <w:t>any other test approved by the APVMA in writing.</w:t>
      </w:r>
    </w:p>
    <w:p w:rsidR="00A95ED2" w:rsidRPr="00CA4C65" w:rsidRDefault="00A95ED2" w:rsidP="00A95ED2">
      <w:pPr>
        <w:pStyle w:val="ActHead5"/>
      </w:pPr>
      <w:bookmarkStart w:id="135" w:name="_Toc179971316"/>
      <w:r w:rsidRPr="009B6244">
        <w:rPr>
          <w:rStyle w:val="CharSectno"/>
        </w:rPr>
        <w:t>55A</w:t>
      </w:r>
      <w:r w:rsidRPr="00CA4C65">
        <w:t xml:space="preserve">  Prescribed standards for supplied substances</w:t>
      </w:r>
      <w:bookmarkEnd w:id="135"/>
    </w:p>
    <w:p w:rsidR="00A95ED2" w:rsidRPr="00CA4C65" w:rsidRDefault="00A95ED2" w:rsidP="00A95ED2">
      <w:pPr>
        <w:pStyle w:val="subsection"/>
      </w:pPr>
      <w:r w:rsidRPr="00CA4C65">
        <w:tab/>
      </w:r>
      <w:r w:rsidRPr="00CA4C65">
        <w:tab/>
        <w:t>For the purposes of subparagraph</w:t>
      </w:r>
      <w:r w:rsidR="005F670B" w:rsidRPr="00CA4C65">
        <w:t> </w:t>
      </w:r>
      <w:r w:rsidRPr="00CA4C65">
        <w:t>99(3)(j)(i) of the Code, the standard prescribed</w:t>
      </w:r>
      <w:r w:rsidRPr="00CA4C65">
        <w:rPr>
          <w:i/>
        </w:rPr>
        <w:t xml:space="preserve"> </w:t>
      </w:r>
      <w:r w:rsidRPr="00CA4C65">
        <w:t>for an active constituent contained in a chemical product, or a chemical product, is:</w:t>
      </w:r>
    </w:p>
    <w:p w:rsidR="00A95ED2" w:rsidRPr="00CA4C65" w:rsidRDefault="00A95ED2" w:rsidP="00A95ED2">
      <w:pPr>
        <w:pStyle w:val="paragraph"/>
      </w:pPr>
      <w:r w:rsidRPr="00CA4C65">
        <w:tab/>
        <w:t>(a)</w:t>
      </w:r>
      <w:r w:rsidRPr="00CA4C65">
        <w:tab/>
        <w:t>for an active constituent or chemical product in respect of which a standard is specified in an order under section</w:t>
      </w:r>
      <w:r w:rsidR="005F670B" w:rsidRPr="00CA4C65">
        <w:t> </w:t>
      </w:r>
      <w:r w:rsidRPr="00CA4C65">
        <w:t>7 of the Act—that standard; or</w:t>
      </w:r>
    </w:p>
    <w:p w:rsidR="00A95ED2" w:rsidRPr="00CA4C65" w:rsidRDefault="00A95ED2" w:rsidP="009751D8">
      <w:pPr>
        <w:pStyle w:val="paragraph"/>
        <w:keepNext/>
        <w:keepLines/>
      </w:pPr>
      <w:r w:rsidRPr="00CA4C65">
        <w:tab/>
        <w:t>(b)</w:t>
      </w:r>
      <w:r w:rsidRPr="00CA4C65">
        <w:tab/>
        <w:t xml:space="preserve">for an active constituent or chemical product (other than a constituent or product to which </w:t>
      </w:r>
      <w:r w:rsidR="005F670B" w:rsidRPr="00CA4C65">
        <w:t>paragraph (</w:t>
      </w:r>
      <w:r w:rsidRPr="00CA4C65">
        <w:t>a) applies) in respect of which a standard has been made under section</w:t>
      </w:r>
      <w:r w:rsidR="005F670B" w:rsidRPr="00CA4C65">
        <w:t> </w:t>
      </w:r>
      <w:r w:rsidRPr="00CA4C65">
        <w:t>6E of the Code—that standard; or</w:t>
      </w:r>
    </w:p>
    <w:p w:rsidR="00A95ED2" w:rsidRPr="00CA4C65" w:rsidRDefault="00A95ED2" w:rsidP="00A95ED2">
      <w:pPr>
        <w:pStyle w:val="paragraph"/>
      </w:pPr>
      <w:r w:rsidRPr="00CA4C65">
        <w:tab/>
        <w:t>(c)</w:t>
      </w:r>
      <w:r w:rsidRPr="00CA4C65">
        <w:tab/>
        <w:t xml:space="preserve">for a listed chemical product (other than a product to which </w:t>
      </w:r>
      <w:r w:rsidR="005F670B" w:rsidRPr="00CA4C65">
        <w:t>paragraph (</w:t>
      </w:r>
      <w:r w:rsidRPr="00CA4C65">
        <w:t xml:space="preserve">a) or (b) applies) mentioned in </w:t>
      </w:r>
      <w:r w:rsidR="009B6244">
        <w:t>item 1</w:t>
      </w:r>
      <w:r w:rsidRPr="00CA4C65">
        <w:t xml:space="preserve"> of Part</w:t>
      </w:r>
      <w:r w:rsidR="005F670B" w:rsidRPr="00CA4C65">
        <w:t> </w:t>
      </w:r>
      <w:r w:rsidRPr="00CA4C65">
        <w:t>2 of Schedule</w:t>
      </w:r>
      <w:r w:rsidR="005F670B" w:rsidRPr="00CA4C65">
        <w:t> </w:t>
      </w:r>
      <w:r w:rsidRPr="00CA4C65">
        <w:t>3B in respect of which there is an established standard—the established standard for the product; or</w:t>
      </w:r>
    </w:p>
    <w:p w:rsidR="00A95ED2" w:rsidRPr="00CA4C65" w:rsidRDefault="00A95ED2" w:rsidP="00A95ED2">
      <w:pPr>
        <w:pStyle w:val="paragraph"/>
      </w:pPr>
      <w:r w:rsidRPr="00CA4C65">
        <w:tab/>
        <w:t>(d)</w:t>
      </w:r>
      <w:r w:rsidRPr="00CA4C65">
        <w:tab/>
        <w:t xml:space="preserve">for a listed chemical product (other than a product to which </w:t>
      </w:r>
      <w:r w:rsidR="005F670B" w:rsidRPr="00CA4C65">
        <w:t>paragraph (</w:t>
      </w:r>
      <w:r w:rsidRPr="00CA4C65">
        <w:t>a) or (b) applies) mentioned in item</w:t>
      </w:r>
      <w:r w:rsidR="005F670B" w:rsidRPr="00CA4C65">
        <w:t> </w:t>
      </w:r>
      <w:r w:rsidRPr="00CA4C65">
        <w:t>2 of Part</w:t>
      </w:r>
      <w:r w:rsidR="005F670B" w:rsidRPr="00CA4C65">
        <w:t> </w:t>
      </w:r>
      <w:r w:rsidRPr="00CA4C65">
        <w:t>2 of Schedule</w:t>
      </w:r>
      <w:r w:rsidR="005F670B" w:rsidRPr="00CA4C65">
        <w:t> </w:t>
      </w:r>
      <w:r w:rsidRPr="00CA4C65">
        <w:t>3B—the established standard for the product; or</w:t>
      </w:r>
    </w:p>
    <w:p w:rsidR="00A95ED2" w:rsidRPr="00CA4C65" w:rsidRDefault="00A95ED2" w:rsidP="00A95ED2">
      <w:pPr>
        <w:pStyle w:val="paragraph"/>
      </w:pPr>
      <w:r w:rsidRPr="00CA4C65">
        <w:tab/>
        <w:t>(e)</w:t>
      </w:r>
      <w:r w:rsidRPr="00CA4C65">
        <w:tab/>
        <w:t xml:space="preserve">for a veterinary chemical product or an active constituent (other than a product or constituent to which </w:t>
      </w:r>
      <w:r w:rsidR="005F670B" w:rsidRPr="00CA4C65">
        <w:t>paragraph (</w:t>
      </w:r>
      <w:r w:rsidRPr="00CA4C65">
        <w:t>a), (b), (c) or (d) applies) in respect of which a standard is specified in:</w:t>
      </w:r>
    </w:p>
    <w:p w:rsidR="00A95ED2" w:rsidRPr="00CA4C65" w:rsidRDefault="00A95ED2" w:rsidP="00A95ED2">
      <w:pPr>
        <w:pStyle w:val="paragraphsub"/>
      </w:pPr>
      <w:r w:rsidRPr="00CA4C65">
        <w:tab/>
        <w:t>(i)</w:t>
      </w:r>
      <w:r w:rsidRPr="00CA4C65">
        <w:tab/>
        <w:t>the British Pharmacopoeia; or</w:t>
      </w:r>
    </w:p>
    <w:p w:rsidR="00A95ED2" w:rsidRPr="00CA4C65" w:rsidRDefault="00A95ED2" w:rsidP="00A95ED2">
      <w:pPr>
        <w:pStyle w:val="paragraphsub"/>
      </w:pPr>
      <w:r w:rsidRPr="00CA4C65">
        <w:tab/>
        <w:t>(ii)</w:t>
      </w:r>
      <w:r w:rsidRPr="00CA4C65">
        <w:tab/>
        <w:t>the British Pharmacopoeia (Veterinary); or</w:t>
      </w:r>
    </w:p>
    <w:p w:rsidR="00A95ED2" w:rsidRPr="00CA4C65" w:rsidRDefault="00A95ED2" w:rsidP="00A95ED2">
      <w:pPr>
        <w:pStyle w:val="paragraphsub"/>
      </w:pPr>
      <w:r w:rsidRPr="00CA4C65">
        <w:tab/>
        <w:t>(iii)</w:t>
      </w:r>
      <w:r w:rsidRPr="00CA4C65">
        <w:tab/>
        <w:t>the European Pharmacopoeia; or</w:t>
      </w:r>
    </w:p>
    <w:p w:rsidR="00A95ED2" w:rsidRPr="00CA4C65" w:rsidRDefault="00A95ED2" w:rsidP="00A95ED2">
      <w:pPr>
        <w:pStyle w:val="paragraphsub"/>
      </w:pPr>
      <w:r w:rsidRPr="00CA4C65">
        <w:tab/>
        <w:t>(iv)</w:t>
      </w:r>
      <w:r w:rsidRPr="00CA4C65">
        <w:tab/>
        <w:t>the United States Pharmacopeia;</w:t>
      </w:r>
    </w:p>
    <w:p w:rsidR="00A95ED2" w:rsidRPr="00CA4C65" w:rsidRDefault="00A95ED2" w:rsidP="00A95ED2">
      <w:pPr>
        <w:pStyle w:val="paragraph"/>
      </w:pPr>
      <w:r w:rsidRPr="00CA4C65">
        <w:lastRenderedPageBreak/>
        <w:tab/>
      </w:r>
      <w:r w:rsidRPr="00CA4C65">
        <w:tab/>
        <w:t>the standard specified in the first of those publications, in the order set out in this paragraph, that applies to the product or constituent; or</w:t>
      </w:r>
    </w:p>
    <w:p w:rsidR="00A95ED2" w:rsidRPr="00CA4C65" w:rsidRDefault="00A95ED2" w:rsidP="00A95ED2">
      <w:pPr>
        <w:pStyle w:val="paragraph"/>
      </w:pPr>
      <w:r w:rsidRPr="00CA4C65">
        <w:tab/>
        <w:t>(f)</w:t>
      </w:r>
      <w:r w:rsidRPr="00CA4C65">
        <w:tab/>
        <w:t xml:space="preserve">for an active constituent or chemical product (other than a constituent or product to which </w:t>
      </w:r>
      <w:r w:rsidR="005F670B" w:rsidRPr="00CA4C65">
        <w:t>paragraph (</w:t>
      </w:r>
      <w:r w:rsidRPr="00CA4C65">
        <w:t>a), (b), (c), (d) or (e) applies) in respect of which a standard is specified in the FAO and WHO Specifications for Pesticides—that standard; or</w:t>
      </w:r>
    </w:p>
    <w:p w:rsidR="00A95ED2" w:rsidRPr="00CA4C65" w:rsidRDefault="00A95ED2" w:rsidP="00A95ED2">
      <w:pPr>
        <w:pStyle w:val="paragraph"/>
      </w:pPr>
      <w:r w:rsidRPr="00CA4C65">
        <w:tab/>
        <w:t>(g)</w:t>
      </w:r>
      <w:r w:rsidRPr="00CA4C65">
        <w:tab/>
        <w:t xml:space="preserve">for an active constituent or chemical product (other than a constituent or product to which </w:t>
      </w:r>
      <w:r w:rsidR="005F670B" w:rsidRPr="00CA4C65">
        <w:t>paragraph (</w:t>
      </w:r>
      <w:r w:rsidRPr="00CA4C65">
        <w:t>a), (b), (c), (d), (e) or (f) applies) in respect of which the APVMA approved a standard before 1</w:t>
      </w:r>
      <w:r w:rsidR="005F670B" w:rsidRPr="00CA4C65">
        <w:t> </w:t>
      </w:r>
      <w:r w:rsidRPr="00CA4C65">
        <w:t>July 2014 and the approval is still in force—that standard.</w:t>
      </w:r>
    </w:p>
    <w:p w:rsidR="00D9549D" w:rsidRPr="00CA4C65" w:rsidRDefault="00D9549D" w:rsidP="009751D8">
      <w:pPr>
        <w:pStyle w:val="ActHead5"/>
      </w:pPr>
      <w:bookmarkStart w:id="136" w:name="_Toc179971317"/>
      <w:r w:rsidRPr="009B6244">
        <w:rPr>
          <w:rStyle w:val="CharSectno"/>
        </w:rPr>
        <w:t>56</w:t>
      </w:r>
      <w:r w:rsidR="000D307C" w:rsidRPr="00CA4C65">
        <w:t xml:space="preserve">  </w:t>
      </w:r>
      <w:r w:rsidRPr="00CA4C65">
        <w:t>Analysis at an accredited laboratory</w:t>
      </w:r>
      <w:bookmarkEnd w:id="136"/>
    </w:p>
    <w:p w:rsidR="00D9549D" w:rsidRPr="00CA4C65" w:rsidRDefault="00D9549D" w:rsidP="009751D8">
      <w:pPr>
        <w:pStyle w:val="subsection"/>
        <w:keepNext/>
        <w:keepLines/>
      </w:pPr>
      <w:r w:rsidRPr="00CA4C65">
        <w:rPr>
          <w:b/>
          <w:bCs/>
        </w:rPr>
        <w:tab/>
      </w:r>
      <w:r w:rsidRPr="00CA4C65">
        <w:rPr>
          <w:b/>
          <w:bCs/>
        </w:rPr>
        <w:tab/>
      </w:r>
      <w:r w:rsidRPr="00CA4C65">
        <w:t>For the purposes of paragraph</w:t>
      </w:r>
      <w:r w:rsidR="005F670B" w:rsidRPr="00CA4C65">
        <w:t> </w:t>
      </w:r>
      <w:r w:rsidR="00A95ED2" w:rsidRPr="00CA4C65">
        <w:t>99(4A)(c)</w:t>
      </w:r>
      <w:r w:rsidRPr="00CA4C65">
        <w:t xml:space="preserve"> of the Code (which deals with requirements for analysis), a prescribed laboratory, in relation to the analysis of a substance or mixture of substances, is a laboratory accredited by NATA, or approved by the APVMA, to carry out an analysis of that kind.</w:t>
      </w:r>
    </w:p>
    <w:p w:rsidR="0066546A" w:rsidRPr="00CA4C65" w:rsidRDefault="0066546A" w:rsidP="008F46F9">
      <w:pPr>
        <w:pStyle w:val="ActHead2"/>
        <w:pageBreakBefore/>
      </w:pPr>
      <w:bookmarkStart w:id="137" w:name="_Toc179971318"/>
      <w:r w:rsidRPr="009B6244">
        <w:rPr>
          <w:rStyle w:val="CharPartNo"/>
        </w:rPr>
        <w:lastRenderedPageBreak/>
        <w:t>Part 5A</w:t>
      </w:r>
      <w:r w:rsidRPr="00CA4C65">
        <w:t>—</w:t>
      </w:r>
      <w:r w:rsidRPr="009B6244">
        <w:rPr>
          <w:rStyle w:val="CharPartText"/>
        </w:rPr>
        <w:t>Recall notices</w:t>
      </w:r>
      <w:bookmarkEnd w:id="137"/>
    </w:p>
    <w:p w:rsidR="0066546A" w:rsidRPr="00CA4C65" w:rsidRDefault="0066546A" w:rsidP="0066546A">
      <w:pPr>
        <w:pStyle w:val="Header"/>
      </w:pPr>
      <w:r w:rsidRPr="009B6244">
        <w:rPr>
          <w:rStyle w:val="CharDivNo"/>
        </w:rPr>
        <w:t xml:space="preserve"> </w:t>
      </w:r>
      <w:r w:rsidRPr="009B6244">
        <w:rPr>
          <w:rStyle w:val="CharDivText"/>
        </w:rPr>
        <w:t xml:space="preserve"> </w:t>
      </w:r>
    </w:p>
    <w:p w:rsidR="0066546A" w:rsidRPr="00CA4C65" w:rsidRDefault="0066546A" w:rsidP="0066546A">
      <w:pPr>
        <w:pStyle w:val="ActHead5"/>
      </w:pPr>
      <w:bookmarkStart w:id="138" w:name="_Toc179971319"/>
      <w:r w:rsidRPr="009B6244">
        <w:rPr>
          <w:rStyle w:val="CharSectno"/>
        </w:rPr>
        <w:t>56A</w:t>
      </w:r>
      <w:r w:rsidRPr="00CA4C65">
        <w:t xml:space="preserve">  When a notice of recall is not required to be published</w:t>
      </w:r>
      <w:bookmarkEnd w:id="138"/>
    </w:p>
    <w:p w:rsidR="0066546A" w:rsidRPr="00CA4C65" w:rsidRDefault="0066546A" w:rsidP="0066546A">
      <w:pPr>
        <w:pStyle w:val="subsection"/>
      </w:pPr>
      <w:r w:rsidRPr="00CA4C65">
        <w:tab/>
      </w:r>
      <w:r w:rsidRPr="00CA4C65">
        <w:tab/>
        <w:t xml:space="preserve">For the purposes of </w:t>
      </w:r>
      <w:r w:rsidR="000E0DC4" w:rsidRPr="00CA4C65">
        <w:t>sub</w:t>
      </w:r>
      <w:r w:rsidR="009B6244">
        <w:t>section 1</w:t>
      </w:r>
      <w:r w:rsidRPr="00CA4C65">
        <w:t>06(7) of the Code, the circumstances are that:</w:t>
      </w:r>
    </w:p>
    <w:p w:rsidR="0066546A" w:rsidRPr="00CA4C65" w:rsidRDefault="0066546A" w:rsidP="0066546A">
      <w:pPr>
        <w:pStyle w:val="paragraph"/>
      </w:pPr>
      <w:r w:rsidRPr="00CA4C65">
        <w:tab/>
        <w:t>(a)</w:t>
      </w:r>
      <w:r w:rsidRPr="00CA4C65">
        <w:tab/>
        <w:t>the chemical product has not been supplied to premises where a person can purchase the product; and</w:t>
      </w:r>
    </w:p>
    <w:p w:rsidR="0066546A" w:rsidRPr="00CA4C65" w:rsidRDefault="0066546A" w:rsidP="0066546A">
      <w:pPr>
        <w:pStyle w:val="paragraph"/>
      </w:pPr>
      <w:r w:rsidRPr="00CA4C65">
        <w:tab/>
        <w:t>(b)</w:t>
      </w:r>
      <w:r w:rsidRPr="00CA4C65">
        <w:tab/>
        <w:t>the chemical product has not been supplied to a user of the product.</w:t>
      </w:r>
    </w:p>
    <w:p w:rsidR="00D9549D" w:rsidRPr="00CA4C65" w:rsidRDefault="00D9549D" w:rsidP="00CE1F71">
      <w:pPr>
        <w:pStyle w:val="ActHead2"/>
        <w:pageBreakBefore/>
      </w:pPr>
      <w:bookmarkStart w:id="139" w:name="_Toc179971320"/>
      <w:r w:rsidRPr="009B6244">
        <w:rPr>
          <w:rStyle w:val="CharPartNo"/>
        </w:rPr>
        <w:lastRenderedPageBreak/>
        <w:t>Part</w:t>
      </w:r>
      <w:r w:rsidR="005F670B" w:rsidRPr="009B6244">
        <w:rPr>
          <w:rStyle w:val="CharPartNo"/>
        </w:rPr>
        <w:t> </w:t>
      </w:r>
      <w:r w:rsidRPr="009B6244">
        <w:rPr>
          <w:rStyle w:val="CharPartNo"/>
        </w:rPr>
        <w:t>6</w:t>
      </w:r>
      <w:r w:rsidR="000D307C" w:rsidRPr="00CA4C65">
        <w:t>—</w:t>
      </w:r>
      <w:r w:rsidRPr="009B6244">
        <w:rPr>
          <w:rStyle w:val="CharPartText"/>
        </w:rPr>
        <w:t>Permits</w:t>
      </w:r>
      <w:bookmarkEnd w:id="139"/>
    </w:p>
    <w:p w:rsidR="00D9549D" w:rsidRPr="00CA4C65" w:rsidRDefault="000D307C" w:rsidP="00D9549D">
      <w:pPr>
        <w:pStyle w:val="Header"/>
      </w:pPr>
      <w:r w:rsidRPr="009B6244">
        <w:rPr>
          <w:rStyle w:val="CharDivNo"/>
        </w:rPr>
        <w:t xml:space="preserve"> </w:t>
      </w:r>
      <w:r w:rsidRPr="009B6244">
        <w:rPr>
          <w:rStyle w:val="CharDivText"/>
        </w:rPr>
        <w:t xml:space="preserve"> </w:t>
      </w:r>
    </w:p>
    <w:p w:rsidR="00E80302" w:rsidRPr="00CA4C65" w:rsidRDefault="00E80302" w:rsidP="00E80302">
      <w:pPr>
        <w:pStyle w:val="ActHead5"/>
      </w:pPr>
      <w:bookmarkStart w:id="140" w:name="_Toc179971321"/>
      <w:r w:rsidRPr="009B6244">
        <w:rPr>
          <w:rStyle w:val="CharSectno"/>
        </w:rPr>
        <w:t>57</w:t>
      </w:r>
      <w:r w:rsidRPr="00CA4C65">
        <w:t xml:space="preserve">  Requirements for issue of permit on application</w:t>
      </w:r>
      <w:bookmarkEnd w:id="140"/>
    </w:p>
    <w:p w:rsidR="00E80302" w:rsidRPr="00CA4C65" w:rsidRDefault="00E80302" w:rsidP="00E80302">
      <w:pPr>
        <w:pStyle w:val="subsection"/>
      </w:pPr>
      <w:r w:rsidRPr="00CA4C65">
        <w:rPr>
          <w:bCs/>
        </w:rPr>
        <w:tab/>
        <w:t>(1)</w:t>
      </w:r>
      <w:r w:rsidRPr="00CA4C65">
        <w:rPr>
          <w:bCs/>
        </w:rPr>
        <w:tab/>
        <w:t xml:space="preserve">Subregulation (2) applies to the issue by the APVMA of a permit on application for a person to do, or omit to do, any thing which would, apart from the permit, be </w:t>
      </w:r>
      <w:r w:rsidRPr="00CA4C65">
        <w:t>an offence against an eligible law of this jurisdiction.</w:t>
      </w:r>
    </w:p>
    <w:p w:rsidR="00E80302" w:rsidRPr="00CA4C65" w:rsidRDefault="00E80302" w:rsidP="00E80302">
      <w:pPr>
        <w:pStyle w:val="subsection"/>
        <w:rPr>
          <w:bCs/>
        </w:rPr>
      </w:pPr>
      <w:r w:rsidRPr="00CA4C65">
        <w:rPr>
          <w:bCs/>
        </w:rPr>
        <w:tab/>
        <w:t>(2)</w:t>
      </w:r>
      <w:r w:rsidRPr="00CA4C65">
        <w:rPr>
          <w:bCs/>
        </w:rPr>
        <w:tab/>
        <w:t>For paragraph</w:t>
      </w:r>
      <w:r w:rsidR="005F670B" w:rsidRPr="00CA4C65">
        <w:rPr>
          <w:bCs/>
        </w:rPr>
        <w:t> </w:t>
      </w:r>
      <w:r w:rsidRPr="00CA4C65">
        <w:rPr>
          <w:bCs/>
        </w:rPr>
        <w:t xml:space="preserve">112(2)(e) of the Code, </w:t>
      </w:r>
      <w:r w:rsidRPr="00CA4C65">
        <w:t>the use of the active constituent or chemical product, as proposed in the application for the issue of the permit, must be:</w:t>
      </w:r>
    </w:p>
    <w:p w:rsidR="00E80302" w:rsidRPr="00CA4C65" w:rsidRDefault="00E80302" w:rsidP="00E80302">
      <w:pPr>
        <w:pStyle w:val="paragraph"/>
      </w:pPr>
      <w:r w:rsidRPr="00CA4C65">
        <w:tab/>
        <w:t>(a)</w:t>
      </w:r>
      <w:r w:rsidRPr="00CA4C65">
        <w:tab/>
        <w:t>a minor use; or</w:t>
      </w:r>
    </w:p>
    <w:p w:rsidR="00E80302" w:rsidRPr="00CA4C65" w:rsidRDefault="00E80302" w:rsidP="00E80302">
      <w:pPr>
        <w:pStyle w:val="paragraph"/>
      </w:pPr>
      <w:r w:rsidRPr="00CA4C65">
        <w:tab/>
        <w:t>(b)</w:t>
      </w:r>
      <w:r w:rsidRPr="00CA4C65">
        <w:tab/>
        <w:t>an emergency use; or</w:t>
      </w:r>
    </w:p>
    <w:p w:rsidR="00E80302" w:rsidRPr="00CA4C65" w:rsidRDefault="00E80302" w:rsidP="00E80302">
      <w:pPr>
        <w:pStyle w:val="paragraph"/>
      </w:pPr>
      <w:r w:rsidRPr="00CA4C65">
        <w:tab/>
        <w:t>(c)</w:t>
      </w:r>
      <w:r w:rsidRPr="00CA4C65">
        <w:tab/>
        <w:t>for the purpose of research.</w:t>
      </w:r>
    </w:p>
    <w:p w:rsidR="00E80302" w:rsidRPr="00CA4C65" w:rsidRDefault="00E80302" w:rsidP="00E80302">
      <w:pPr>
        <w:pStyle w:val="notetext"/>
      </w:pPr>
      <w:r w:rsidRPr="00CA4C65">
        <w:t>Note:</w:t>
      </w:r>
      <w:r w:rsidRPr="00CA4C65">
        <w:tab/>
        <w:t>Subregulation (2) does not affect permits issued in relation to an offence mentioned in paragraph</w:t>
      </w:r>
      <w:r w:rsidR="005F670B" w:rsidRPr="00CA4C65">
        <w:t> </w:t>
      </w:r>
      <w:r w:rsidRPr="00CA4C65">
        <w:t>109(a) of the Code or a contravention mentioned in paragraph</w:t>
      </w:r>
      <w:r w:rsidR="005F670B" w:rsidRPr="00CA4C65">
        <w:t> </w:t>
      </w:r>
      <w:r w:rsidRPr="00CA4C65">
        <w:t>109(c) of the Code.</w:t>
      </w:r>
    </w:p>
    <w:p w:rsidR="00E80302" w:rsidRPr="00CA4C65" w:rsidRDefault="00E80302" w:rsidP="00E80302">
      <w:pPr>
        <w:pStyle w:val="subsection"/>
      </w:pPr>
      <w:r w:rsidRPr="00CA4C65">
        <w:tab/>
        <w:t>(3)</w:t>
      </w:r>
      <w:r w:rsidRPr="00CA4C65">
        <w:tab/>
        <w:t>For paragraph</w:t>
      </w:r>
      <w:r w:rsidR="005F670B" w:rsidRPr="00CA4C65">
        <w:t> </w:t>
      </w:r>
      <w:r w:rsidRPr="00CA4C65">
        <w:t>112(2)(e) of the Code, if the permit is issued for a person to do, or omit to do, any thing which would, apart from the permit, be:</w:t>
      </w:r>
    </w:p>
    <w:p w:rsidR="00E80302" w:rsidRPr="00CA4C65" w:rsidRDefault="00E80302" w:rsidP="00E80302">
      <w:pPr>
        <w:pStyle w:val="paragraph"/>
      </w:pPr>
      <w:r w:rsidRPr="00CA4C65">
        <w:tab/>
        <w:t>(a)</w:t>
      </w:r>
      <w:r w:rsidRPr="00CA4C65">
        <w:tab/>
        <w:t xml:space="preserve">an offence against </w:t>
      </w:r>
      <w:r w:rsidR="009B6244">
        <w:t>section 1</w:t>
      </w:r>
      <w:r w:rsidRPr="00CA4C65">
        <w:t>21 of the Code; or</w:t>
      </w:r>
    </w:p>
    <w:p w:rsidR="00E80302" w:rsidRPr="00CA4C65" w:rsidRDefault="00E80302" w:rsidP="00E80302">
      <w:pPr>
        <w:pStyle w:val="paragraph"/>
      </w:pPr>
      <w:r w:rsidRPr="00CA4C65">
        <w:tab/>
        <w:t>(b)</w:t>
      </w:r>
      <w:r w:rsidRPr="00CA4C65">
        <w:tab/>
        <w:t xml:space="preserve">a contravention of the civil penalty provision referred to in </w:t>
      </w:r>
      <w:r w:rsidR="009B6244">
        <w:t>section 1</w:t>
      </w:r>
      <w:r w:rsidRPr="00CA4C65">
        <w:t>21 of the Code;</w:t>
      </w:r>
    </w:p>
    <w:p w:rsidR="00E80302" w:rsidRPr="00CA4C65" w:rsidRDefault="00E80302" w:rsidP="00E80302">
      <w:pPr>
        <w:pStyle w:val="subsection2"/>
      </w:pPr>
      <w:r w:rsidRPr="00CA4C65">
        <w:t>the permit must be expressed to be in force for a period of not more than 90 days.</w:t>
      </w:r>
    </w:p>
    <w:p w:rsidR="00E80302" w:rsidRPr="00CA4C65" w:rsidRDefault="00E80302" w:rsidP="00E80302">
      <w:pPr>
        <w:pStyle w:val="ActHead5"/>
      </w:pPr>
      <w:bookmarkStart w:id="141" w:name="_Toc179971322"/>
      <w:r w:rsidRPr="009B6244">
        <w:rPr>
          <w:rStyle w:val="CharSectno"/>
        </w:rPr>
        <w:t>57A</w:t>
      </w:r>
      <w:r w:rsidRPr="00CA4C65">
        <w:t xml:space="preserve">  Requirements for issue of permit on APVMA’s own initiative</w:t>
      </w:r>
      <w:bookmarkEnd w:id="141"/>
    </w:p>
    <w:p w:rsidR="00E80302" w:rsidRPr="00CA4C65" w:rsidRDefault="00E80302" w:rsidP="00E80302">
      <w:pPr>
        <w:pStyle w:val="subsection"/>
      </w:pPr>
      <w:r w:rsidRPr="00CA4C65">
        <w:tab/>
      </w:r>
      <w:r w:rsidRPr="00CA4C65">
        <w:tab/>
        <w:t>For paragraph</w:t>
      </w:r>
      <w:r w:rsidR="005F670B" w:rsidRPr="00CA4C65">
        <w:t> </w:t>
      </w:r>
      <w:r w:rsidRPr="00CA4C65">
        <w:t>112A(2)(b) of the Code, if a permit issued by the APVMA on its own initiative would permit a person to do, or omit to do, any thing which would, apart from the permit, be:</w:t>
      </w:r>
    </w:p>
    <w:p w:rsidR="00E80302" w:rsidRPr="00CA4C65" w:rsidRDefault="00E80302" w:rsidP="00E80302">
      <w:pPr>
        <w:pStyle w:val="paragraph"/>
      </w:pPr>
      <w:r w:rsidRPr="00CA4C65">
        <w:tab/>
        <w:t>(a)</w:t>
      </w:r>
      <w:r w:rsidRPr="00CA4C65">
        <w:tab/>
        <w:t xml:space="preserve">an offence against </w:t>
      </w:r>
      <w:r w:rsidR="009B6244">
        <w:t>section 1</w:t>
      </w:r>
      <w:r w:rsidRPr="00CA4C65">
        <w:t>21 of the Code; or</w:t>
      </w:r>
    </w:p>
    <w:p w:rsidR="00E80302" w:rsidRPr="00CA4C65" w:rsidRDefault="00E80302" w:rsidP="00E80302">
      <w:pPr>
        <w:pStyle w:val="paragraph"/>
      </w:pPr>
      <w:r w:rsidRPr="00CA4C65">
        <w:tab/>
        <w:t>(b)</w:t>
      </w:r>
      <w:r w:rsidRPr="00CA4C65">
        <w:tab/>
        <w:t xml:space="preserve">a contravention of the civil penalty provision referred to in </w:t>
      </w:r>
      <w:r w:rsidR="009B6244">
        <w:t>section 1</w:t>
      </w:r>
      <w:r w:rsidRPr="00CA4C65">
        <w:t>21 of the Code;</w:t>
      </w:r>
    </w:p>
    <w:p w:rsidR="00E80302" w:rsidRPr="00CA4C65" w:rsidRDefault="00E80302" w:rsidP="00E80302">
      <w:pPr>
        <w:pStyle w:val="subsection2"/>
      </w:pPr>
      <w:r w:rsidRPr="00CA4C65">
        <w:t>the permit must be expressed to be in force for a period of not more than 90 days.</w:t>
      </w:r>
    </w:p>
    <w:p w:rsidR="00E80302" w:rsidRPr="00CA4C65" w:rsidRDefault="00E80302" w:rsidP="00E80302">
      <w:pPr>
        <w:pStyle w:val="ActHead5"/>
      </w:pPr>
      <w:bookmarkStart w:id="142" w:name="_Toc179971323"/>
      <w:r w:rsidRPr="009B6244">
        <w:rPr>
          <w:rStyle w:val="CharSectno"/>
        </w:rPr>
        <w:t>57B</w:t>
      </w:r>
      <w:r w:rsidRPr="00CA4C65">
        <w:t xml:space="preserve">  Duration of permit—extension for further period</w:t>
      </w:r>
      <w:bookmarkEnd w:id="142"/>
    </w:p>
    <w:p w:rsidR="00E80302" w:rsidRPr="00CA4C65" w:rsidRDefault="00E80302" w:rsidP="00E80302">
      <w:pPr>
        <w:pStyle w:val="subsection"/>
      </w:pPr>
      <w:r w:rsidRPr="00CA4C65">
        <w:tab/>
      </w:r>
      <w:r w:rsidRPr="00CA4C65">
        <w:tab/>
        <w:t>For paragraph</w:t>
      </w:r>
      <w:r w:rsidR="005F670B" w:rsidRPr="00CA4C65">
        <w:t> </w:t>
      </w:r>
      <w:r w:rsidRPr="00CA4C65">
        <w:t>115(3A)(b) of the Code, the APVMA must be satisfied that:</w:t>
      </w:r>
    </w:p>
    <w:p w:rsidR="00E80302" w:rsidRPr="00CA4C65" w:rsidRDefault="00E80302" w:rsidP="00E80302">
      <w:pPr>
        <w:pStyle w:val="paragraph"/>
      </w:pPr>
      <w:r w:rsidRPr="00CA4C65">
        <w:tab/>
        <w:t>(a)</w:t>
      </w:r>
      <w:r w:rsidRPr="00CA4C65">
        <w:tab/>
        <w:t>the requirements mentioned in paragraphs 112(2)(e) and (f) of the Code will continue to be met in respect of the permit; and</w:t>
      </w:r>
    </w:p>
    <w:p w:rsidR="00E80302" w:rsidRPr="00CA4C65" w:rsidRDefault="00E80302" w:rsidP="00E80302">
      <w:pPr>
        <w:pStyle w:val="paragraph"/>
      </w:pPr>
      <w:r w:rsidRPr="00CA4C65">
        <w:tab/>
        <w:t>(b)</w:t>
      </w:r>
      <w:r w:rsidRPr="00CA4C65">
        <w:tab/>
        <w:t>for a permit in respect of an active constituent where the APVMA considers that its assessment for paragraph</w:t>
      </w:r>
      <w:r w:rsidR="005F670B" w:rsidRPr="00CA4C65">
        <w:t> </w:t>
      </w:r>
      <w:r w:rsidRPr="00CA4C65">
        <w:t>112(2)(c) of the Code in relation to the issue of the permit is no longer valid—that the requirement mentioned in paragraph</w:t>
      </w:r>
      <w:r w:rsidR="005F670B" w:rsidRPr="00CA4C65">
        <w:t> </w:t>
      </w:r>
      <w:r w:rsidRPr="00CA4C65">
        <w:t>112(2)(c) of the Code is met in respect of the permit; and</w:t>
      </w:r>
    </w:p>
    <w:p w:rsidR="00E80302" w:rsidRPr="00CA4C65" w:rsidRDefault="00E80302" w:rsidP="00E80302">
      <w:pPr>
        <w:pStyle w:val="paragraph"/>
      </w:pPr>
      <w:r w:rsidRPr="00CA4C65">
        <w:lastRenderedPageBreak/>
        <w:tab/>
        <w:t>(c)</w:t>
      </w:r>
      <w:r w:rsidRPr="00CA4C65">
        <w:tab/>
        <w:t>for a permit in respect of a chemical product where the APVMA considers that its assessment for paragraph</w:t>
      </w:r>
      <w:r w:rsidR="005F670B" w:rsidRPr="00CA4C65">
        <w:t> </w:t>
      </w:r>
      <w:r w:rsidRPr="00CA4C65">
        <w:t>112(2)(d) of the Code in relation to the issue of the permit is no longer valid—that the requirement mentioned in paragraph</w:t>
      </w:r>
      <w:r w:rsidR="005F670B" w:rsidRPr="00CA4C65">
        <w:t> </w:t>
      </w:r>
      <w:r w:rsidRPr="00CA4C65">
        <w:t>112(2)(d) of the Code is met in respect of the permit; and</w:t>
      </w:r>
    </w:p>
    <w:p w:rsidR="00E80302" w:rsidRPr="00CA4C65" w:rsidRDefault="00E80302" w:rsidP="00E80302">
      <w:pPr>
        <w:pStyle w:val="paragraph"/>
      </w:pPr>
      <w:r w:rsidRPr="00CA4C65">
        <w:tab/>
        <w:t>(d)</w:t>
      </w:r>
      <w:r w:rsidRPr="00CA4C65">
        <w:tab/>
        <w:t>the holder will continue to be able to comply with the conditions of the permit unless the APVMA is satisfied that special circumstances make the extension for a further period appropriate despite this requirement not being met; and</w:t>
      </w:r>
    </w:p>
    <w:p w:rsidR="00E80302" w:rsidRPr="00CA4C65" w:rsidRDefault="00E80302" w:rsidP="00E80302">
      <w:pPr>
        <w:pStyle w:val="paragraph"/>
      </w:pPr>
      <w:r w:rsidRPr="00CA4C65">
        <w:tab/>
        <w:t>(e)</w:t>
      </w:r>
      <w:r w:rsidRPr="00CA4C65">
        <w:tab/>
        <w:t>none of subparagraphs</w:t>
      </w:r>
      <w:r w:rsidR="005F670B" w:rsidRPr="00CA4C65">
        <w:t> </w:t>
      </w:r>
      <w:r w:rsidRPr="00CA4C65">
        <w:t>112(4)(b)(iv) to (xi) of the Code applies to:</w:t>
      </w:r>
    </w:p>
    <w:p w:rsidR="00E80302" w:rsidRPr="00CA4C65" w:rsidRDefault="00E80302" w:rsidP="00E80302">
      <w:pPr>
        <w:pStyle w:val="paragraphsub"/>
      </w:pPr>
      <w:r w:rsidRPr="00CA4C65">
        <w:tab/>
        <w:t>(i)</w:t>
      </w:r>
      <w:r w:rsidRPr="00CA4C65">
        <w:tab/>
        <w:t>the holder; or</w:t>
      </w:r>
    </w:p>
    <w:p w:rsidR="00E80302" w:rsidRPr="00CA4C65" w:rsidRDefault="00E80302" w:rsidP="00E80302">
      <w:pPr>
        <w:pStyle w:val="paragraphsub"/>
      </w:pPr>
      <w:r w:rsidRPr="00CA4C65">
        <w:tab/>
        <w:t>(ii)</w:t>
      </w:r>
      <w:r w:rsidRPr="00CA4C65">
        <w:tab/>
        <w:t>any other person who makes, or participates in making, decisions that affect the whole, or a substantial part, of the holder’s affairs; or</w:t>
      </w:r>
    </w:p>
    <w:p w:rsidR="00E80302" w:rsidRPr="00CA4C65" w:rsidRDefault="00E80302" w:rsidP="009751D8">
      <w:pPr>
        <w:pStyle w:val="paragraphsub"/>
        <w:keepNext/>
        <w:keepLines/>
      </w:pPr>
      <w:r w:rsidRPr="00CA4C65">
        <w:tab/>
        <w:t>(iii)</w:t>
      </w:r>
      <w:r w:rsidRPr="00CA4C65">
        <w:tab/>
        <w:t>if the holder is a body corporate—a major interest holder of the body corporate;</w:t>
      </w:r>
    </w:p>
    <w:p w:rsidR="00E80302" w:rsidRPr="00CA4C65" w:rsidRDefault="00E80302" w:rsidP="00E80302">
      <w:pPr>
        <w:pStyle w:val="paragraph"/>
      </w:pPr>
      <w:r w:rsidRPr="00CA4C65">
        <w:tab/>
      </w:r>
      <w:r w:rsidRPr="00CA4C65">
        <w:tab/>
        <w:t>unless the APVMA is satisfied that special circumstances make the extension for a further period appropriate despite this requirement not being met; and</w:t>
      </w:r>
    </w:p>
    <w:p w:rsidR="00E80302" w:rsidRPr="00CA4C65" w:rsidRDefault="00E80302" w:rsidP="00E80302">
      <w:pPr>
        <w:pStyle w:val="paragraph"/>
      </w:pPr>
      <w:r w:rsidRPr="00CA4C65">
        <w:tab/>
        <w:t>(f)</w:t>
      </w:r>
      <w:r w:rsidRPr="00CA4C65">
        <w:tab/>
        <w:t>the permit is not a permit to which paragraph</w:t>
      </w:r>
      <w:r w:rsidR="005F670B" w:rsidRPr="00CA4C65">
        <w:t> </w:t>
      </w:r>
      <w:r w:rsidRPr="00CA4C65">
        <w:t>112(2)(g) of the Code applied at the time the permit was issued; and</w:t>
      </w:r>
    </w:p>
    <w:p w:rsidR="00E80302" w:rsidRPr="00CA4C65" w:rsidRDefault="00E80302" w:rsidP="00E80302">
      <w:pPr>
        <w:pStyle w:val="paragraph"/>
      </w:pPr>
      <w:r w:rsidRPr="00CA4C65">
        <w:tab/>
        <w:t>(g)</w:t>
      </w:r>
      <w:r w:rsidRPr="00CA4C65">
        <w:tab/>
        <w:t>the permit is not a permit that was taken to have been issued under section</w:t>
      </w:r>
      <w:r w:rsidR="005F670B" w:rsidRPr="00CA4C65">
        <w:t> </w:t>
      </w:r>
      <w:r w:rsidRPr="00CA4C65">
        <w:t>45B or 47D of the Code; and</w:t>
      </w:r>
    </w:p>
    <w:p w:rsidR="00E80302" w:rsidRPr="00CA4C65" w:rsidRDefault="00E80302" w:rsidP="00E80302">
      <w:pPr>
        <w:pStyle w:val="paragraph"/>
      </w:pPr>
      <w:r w:rsidRPr="00CA4C65">
        <w:tab/>
        <w:t>(h)</w:t>
      </w:r>
      <w:r w:rsidRPr="00CA4C65">
        <w:tab/>
        <w:t>if an application has not been made by any person for variation of a relevant particular or condition of approval or registration for the active constituent or chemical product in respect to which the permit is issued—that there are reasonable grounds for the application not having been made.</w:t>
      </w:r>
    </w:p>
    <w:p w:rsidR="00D9549D" w:rsidRPr="00CA4C65" w:rsidRDefault="00D9549D" w:rsidP="000D307C">
      <w:pPr>
        <w:pStyle w:val="ActHead2"/>
        <w:pageBreakBefore/>
      </w:pPr>
      <w:bookmarkStart w:id="143" w:name="_Toc179971324"/>
      <w:r w:rsidRPr="009B6244">
        <w:rPr>
          <w:rStyle w:val="CharPartNo"/>
        </w:rPr>
        <w:lastRenderedPageBreak/>
        <w:t>Part</w:t>
      </w:r>
      <w:r w:rsidR="005F670B" w:rsidRPr="009B6244">
        <w:rPr>
          <w:rStyle w:val="CharPartNo"/>
        </w:rPr>
        <w:t> </w:t>
      </w:r>
      <w:r w:rsidRPr="009B6244">
        <w:rPr>
          <w:rStyle w:val="CharPartNo"/>
        </w:rPr>
        <w:t>7</w:t>
      </w:r>
      <w:r w:rsidR="000D307C" w:rsidRPr="00CA4C65">
        <w:t>—</w:t>
      </w:r>
      <w:r w:rsidRPr="009B6244">
        <w:rPr>
          <w:rStyle w:val="CharPartText"/>
        </w:rPr>
        <w:t>Manufacture of chemical products</w:t>
      </w:r>
      <w:bookmarkEnd w:id="143"/>
    </w:p>
    <w:p w:rsidR="00D9549D" w:rsidRPr="00CA4C65" w:rsidRDefault="000D307C" w:rsidP="00D9549D">
      <w:pPr>
        <w:pStyle w:val="Header"/>
      </w:pPr>
      <w:r w:rsidRPr="009B6244">
        <w:rPr>
          <w:rStyle w:val="CharDivNo"/>
        </w:rPr>
        <w:t xml:space="preserve"> </w:t>
      </w:r>
      <w:r w:rsidRPr="009B6244">
        <w:rPr>
          <w:rStyle w:val="CharDivText"/>
        </w:rPr>
        <w:t xml:space="preserve"> </w:t>
      </w:r>
    </w:p>
    <w:p w:rsidR="00A95ED2" w:rsidRPr="00CA4C65" w:rsidRDefault="00A95ED2" w:rsidP="00A95ED2">
      <w:pPr>
        <w:pStyle w:val="ActHead5"/>
      </w:pPr>
      <w:bookmarkStart w:id="144" w:name="_Toc179971325"/>
      <w:r w:rsidRPr="009B6244">
        <w:rPr>
          <w:rStyle w:val="CharSectno"/>
        </w:rPr>
        <w:t>59</w:t>
      </w:r>
      <w:r w:rsidRPr="00CA4C65">
        <w:t xml:space="preserve">  Part</w:t>
      </w:r>
      <w:r w:rsidR="005F670B" w:rsidRPr="00CA4C65">
        <w:t> </w:t>
      </w:r>
      <w:r w:rsidRPr="00CA4C65">
        <w:t>8 of the Code does not apply to listed chemical products, reserved chemical products and certain other products</w:t>
      </w:r>
      <w:bookmarkEnd w:id="144"/>
    </w:p>
    <w:p w:rsidR="00D9549D" w:rsidRPr="00CA4C65" w:rsidRDefault="00D9549D" w:rsidP="000D307C">
      <w:pPr>
        <w:pStyle w:val="subsection"/>
      </w:pPr>
      <w:r w:rsidRPr="00CA4C65">
        <w:rPr>
          <w:b/>
          <w:bCs/>
        </w:rPr>
        <w:tab/>
      </w:r>
      <w:r w:rsidRPr="00CA4C65">
        <w:t>(1)</w:t>
      </w:r>
      <w:r w:rsidRPr="00CA4C65">
        <w:rPr>
          <w:b/>
          <w:bCs/>
        </w:rPr>
        <w:tab/>
      </w:r>
      <w:r w:rsidRPr="00CA4C65">
        <w:t xml:space="preserve">For the purposes of </w:t>
      </w:r>
      <w:r w:rsidR="009B6244">
        <w:t>section 1</w:t>
      </w:r>
      <w:r w:rsidR="00A95ED2" w:rsidRPr="00CA4C65">
        <w:t>20A of the Code, the following chemical products are prescribed</w:t>
      </w:r>
      <w:r w:rsidRPr="00CA4C65">
        <w:t>:</w:t>
      </w:r>
    </w:p>
    <w:p w:rsidR="00A95ED2" w:rsidRPr="00CA4C65" w:rsidRDefault="00A95ED2" w:rsidP="00A95ED2">
      <w:pPr>
        <w:pStyle w:val="paragraph"/>
      </w:pPr>
      <w:r w:rsidRPr="00CA4C65">
        <w:tab/>
        <w:t>(aa)</w:t>
      </w:r>
      <w:r w:rsidRPr="00CA4C65">
        <w:tab/>
        <w:t>any listed chemical product;</w:t>
      </w:r>
    </w:p>
    <w:p w:rsidR="00A95ED2" w:rsidRPr="00CA4C65" w:rsidRDefault="00A95ED2" w:rsidP="00A95ED2">
      <w:pPr>
        <w:pStyle w:val="paragraph"/>
      </w:pPr>
      <w:r w:rsidRPr="00CA4C65">
        <w:tab/>
        <w:t>(ab)</w:t>
      </w:r>
      <w:r w:rsidRPr="00CA4C65">
        <w:tab/>
        <w:t>any reserved chemical product;</w:t>
      </w:r>
    </w:p>
    <w:p w:rsidR="00D9549D" w:rsidRPr="00CA4C65" w:rsidRDefault="00D9549D" w:rsidP="000D307C">
      <w:pPr>
        <w:pStyle w:val="paragraph"/>
      </w:pPr>
      <w:r w:rsidRPr="00CA4C65">
        <w:tab/>
        <w:t>(a)</w:t>
      </w:r>
      <w:r w:rsidRPr="00CA4C65">
        <w:tab/>
        <w:t>any agricultural chemical product;</w:t>
      </w:r>
    </w:p>
    <w:p w:rsidR="00D9549D" w:rsidRPr="00CA4C65" w:rsidRDefault="00D9549D" w:rsidP="000D307C">
      <w:pPr>
        <w:pStyle w:val="paragraph"/>
      </w:pPr>
      <w:r w:rsidRPr="00CA4C65">
        <w:tab/>
        <w:t>(b)</w:t>
      </w:r>
      <w:r w:rsidRPr="00CA4C65">
        <w:tab/>
        <w:t>an ingredient used in the manufacture of a chemical product if the ingredient:</w:t>
      </w:r>
    </w:p>
    <w:p w:rsidR="00D9549D" w:rsidRPr="00CA4C65" w:rsidRDefault="00D9549D" w:rsidP="000D307C">
      <w:pPr>
        <w:pStyle w:val="paragraphsub"/>
      </w:pPr>
      <w:r w:rsidRPr="00CA4C65">
        <w:tab/>
        <w:t>(i)</w:t>
      </w:r>
      <w:r w:rsidRPr="00CA4C65">
        <w:tab/>
        <w:t>does not have a therapeutic or biological effect on a plant or animal; or</w:t>
      </w:r>
    </w:p>
    <w:p w:rsidR="00D9549D" w:rsidRPr="00CA4C65" w:rsidRDefault="00D9549D" w:rsidP="000D307C">
      <w:pPr>
        <w:pStyle w:val="paragraphsub"/>
      </w:pPr>
      <w:r w:rsidRPr="00CA4C65">
        <w:tab/>
        <w:t>(ii)</w:t>
      </w:r>
      <w:r w:rsidRPr="00CA4C65">
        <w:tab/>
        <w:t>is a herb, or an oil extracted from a herb, the sole use of which is as a starting material for use in the manufacture of a chemical product;</w:t>
      </w:r>
    </w:p>
    <w:p w:rsidR="00D9549D" w:rsidRPr="00CA4C65" w:rsidRDefault="00D9549D" w:rsidP="000D307C">
      <w:pPr>
        <w:pStyle w:val="paragraph"/>
      </w:pPr>
      <w:r w:rsidRPr="00CA4C65">
        <w:tab/>
        <w:t>(c)</w:t>
      </w:r>
      <w:r w:rsidRPr="00CA4C65">
        <w:tab/>
        <w:t>any product prepared in a research facility or pilot plant solely for experimental use;</w:t>
      </w:r>
    </w:p>
    <w:p w:rsidR="00D9549D" w:rsidRPr="00CA4C65" w:rsidRDefault="00D9549D" w:rsidP="000D307C">
      <w:pPr>
        <w:pStyle w:val="paragraph"/>
      </w:pPr>
      <w:r w:rsidRPr="00CA4C65">
        <w:tab/>
        <w:t>(d)</w:t>
      </w:r>
      <w:r w:rsidRPr="00CA4C65">
        <w:tab/>
        <w:t>any veterinary homeopathic preparation that:</w:t>
      </w:r>
    </w:p>
    <w:p w:rsidR="00D9549D" w:rsidRPr="00CA4C65" w:rsidRDefault="00D9549D" w:rsidP="000D307C">
      <w:pPr>
        <w:pStyle w:val="paragraphsub"/>
      </w:pPr>
      <w:r w:rsidRPr="00CA4C65">
        <w:tab/>
        <w:t>(i)</w:t>
      </w:r>
      <w:r w:rsidRPr="00CA4C65">
        <w:tab/>
        <w:t>is more dilute than a one thousandfold dilution of a mother tincture; and</w:t>
      </w:r>
    </w:p>
    <w:p w:rsidR="00D9549D" w:rsidRPr="00CA4C65" w:rsidRDefault="00D9549D" w:rsidP="000D307C">
      <w:pPr>
        <w:pStyle w:val="paragraphsub"/>
      </w:pPr>
      <w:r w:rsidRPr="00CA4C65">
        <w:tab/>
        <w:t>(ii)</w:t>
      </w:r>
      <w:r w:rsidRPr="00CA4C65">
        <w:tab/>
        <w:t>is not required to be sterile;</w:t>
      </w:r>
    </w:p>
    <w:p w:rsidR="00D9549D" w:rsidRPr="00CA4C65" w:rsidRDefault="00D9549D" w:rsidP="000D307C">
      <w:pPr>
        <w:pStyle w:val="paragraph"/>
      </w:pPr>
      <w:r w:rsidRPr="00CA4C65">
        <w:tab/>
        <w:t>(e)</w:t>
      </w:r>
      <w:r w:rsidRPr="00CA4C65">
        <w:tab/>
        <w:t>any skin cleanser or shampoo;</w:t>
      </w:r>
    </w:p>
    <w:p w:rsidR="00D9549D" w:rsidRPr="00CA4C65" w:rsidRDefault="00D9549D" w:rsidP="000D307C">
      <w:pPr>
        <w:pStyle w:val="paragraph"/>
      </w:pPr>
      <w:r w:rsidRPr="00CA4C65">
        <w:tab/>
        <w:t>(f)</w:t>
      </w:r>
      <w:r w:rsidRPr="00CA4C65">
        <w:tab/>
        <w:t>any coat conditioner intended for external use only;</w:t>
      </w:r>
    </w:p>
    <w:p w:rsidR="00D9549D" w:rsidRPr="00CA4C65" w:rsidRDefault="00D9549D" w:rsidP="000D307C">
      <w:pPr>
        <w:pStyle w:val="paragraph"/>
      </w:pPr>
      <w:r w:rsidRPr="00CA4C65">
        <w:tab/>
        <w:t>(g)</w:t>
      </w:r>
      <w:r w:rsidRPr="00CA4C65">
        <w:tab/>
        <w:t>any equine hoof protectant;</w:t>
      </w:r>
    </w:p>
    <w:p w:rsidR="00D9549D" w:rsidRPr="00CA4C65" w:rsidRDefault="00D9549D" w:rsidP="000D307C">
      <w:pPr>
        <w:pStyle w:val="paragraph"/>
      </w:pPr>
      <w:r w:rsidRPr="00CA4C65">
        <w:tab/>
        <w:t>(h)</w:t>
      </w:r>
      <w:r w:rsidRPr="00CA4C65">
        <w:tab/>
        <w:t>any sheep branding substance;</w:t>
      </w:r>
    </w:p>
    <w:p w:rsidR="00D9549D" w:rsidRPr="00CA4C65" w:rsidRDefault="00D9549D" w:rsidP="000D307C">
      <w:pPr>
        <w:pStyle w:val="paragraph"/>
      </w:pPr>
      <w:r w:rsidRPr="00CA4C65">
        <w:tab/>
        <w:t>(i)</w:t>
      </w:r>
      <w:r w:rsidRPr="00CA4C65">
        <w:tab/>
        <w:t>a substance of any of the following kinds that is intended to be added to stockfood:</w:t>
      </w:r>
    </w:p>
    <w:p w:rsidR="00D9549D" w:rsidRPr="00CA4C65" w:rsidRDefault="00D9549D" w:rsidP="000D307C">
      <w:pPr>
        <w:pStyle w:val="paragraphsub"/>
      </w:pPr>
      <w:r w:rsidRPr="00CA4C65">
        <w:tab/>
        <w:t>(i)</w:t>
      </w:r>
      <w:r w:rsidRPr="00CA4C65">
        <w:tab/>
        <w:t>organic acids;</w:t>
      </w:r>
    </w:p>
    <w:p w:rsidR="00D9549D" w:rsidRPr="00CA4C65" w:rsidRDefault="00D9549D" w:rsidP="000D307C">
      <w:pPr>
        <w:pStyle w:val="paragraphsub"/>
      </w:pPr>
      <w:r w:rsidRPr="00CA4C65">
        <w:tab/>
        <w:t>(ii)</w:t>
      </w:r>
      <w:r w:rsidRPr="00CA4C65">
        <w:tab/>
        <w:t>antioxidants;</w:t>
      </w:r>
    </w:p>
    <w:p w:rsidR="00D9549D" w:rsidRPr="00CA4C65" w:rsidRDefault="00D9549D" w:rsidP="000D307C">
      <w:pPr>
        <w:pStyle w:val="paragraphsub"/>
      </w:pPr>
      <w:r w:rsidRPr="00CA4C65">
        <w:tab/>
        <w:t>(iii)</w:t>
      </w:r>
      <w:r w:rsidRPr="00CA4C65">
        <w:tab/>
        <w:t>pellet</w:t>
      </w:r>
      <w:r w:rsidR="009B6244">
        <w:noBreakHyphen/>
      </w:r>
      <w:r w:rsidRPr="00CA4C65">
        <w:t>binding products;</w:t>
      </w:r>
    </w:p>
    <w:p w:rsidR="00D9549D" w:rsidRPr="00CA4C65" w:rsidRDefault="00D9549D" w:rsidP="000D307C">
      <w:pPr>
        <w:pStyle w:val="paragraphsub"/>
      </w:pPr>
      <w:r w:rsidRPr="00CA4C65">
        <w:tab/>
        <w:t>(iv)</w:t>
      </w:r>
      <w:r w:rsidRPr="00CA4C65">
        <w:tab/>
        <w:t>mould inhibitors;</w:t>
      </w:r>
    </w:p>
    <w:p w:rsidR="00D9549D" w:rsidRPr="00CA4C65" w:rsidRDefault="00D9549D" w:rsidP="000D307C">
      <w:pPr>
        <w:pStyle w:val="paragraphsub"/>
      </w:pPr>
      <w:r w:rsidRPr="00CA4C65">
        <w:tab/>
        <w:t>(v)</w:t>
      </w:r>
      <w:r w:rsidRPr="00CA4C65">
        <w:tab/>
        <w:t>preservatives;</w:t>
      </w:r>
    </w:p>
    <w:p w:rsidR="00D9549D" w:rsidRPr="00CA4C65" w:rsidRDefault="00D9549D" w:rsidP="000D307C">
      <w:pPr>
        <w:pStyle w:val="paragraphsub"/>
      </w:pPr>
      <w:r w:rsidRPr="00CA4C65">
        <w:tab/>
        <w:t>(vi)</w:t>
      </w:r>
      <w:r w:rsidRPr="00CA4C65">
        <w:tab/>
        <w:t>feed handling improvers;</w:t>
      </w:r>
    </w:p>
    <w:p w:rsidR="00D9549D" w:rsidRPr="00CA4C65" w:rsidRDefault="00D9549D" w:rsidP="000D307C">
      <w:pPr>
        <w:pStyle w:val="paragraphsub"/>
      </w:pPr>
      <w:r w:rsidRPr="00CA4C65">
        <w:tab/>
        <w:t>(vii)</w:t>
      </w:r>
      <w:r w:rsidRPr="00CA4C65">
        <w:tab/>
        <w:t>colouring agents;</w:t>
      </w:r>
    </w:p>
    <w:p w:rsidR="00D9549D" w:rsidRPr="00CA4C65" w:rsidRDefault="00D9549D" w:rsidP="000D307C">
      <w:pPr>
        <w:pStyle w:val="paragraphsub"/>
      </w:pPr>
      <w:r w:rsidRPr="00CA4C65">
        <w:tab/>
        <w:t>(viii)</w:t>
      </w:r>
      <w:r w:rsidRPr="00CA4C65">
        <w:tab/>
        <w:t>anticaking agents;</w:t>
      </w:r>
    </w:p>
    <w:p w:rsidR="00D9549D" w:rsidRPr="00CA4C65" w:rsidRDefault="00D9549D" w:rsidP="000D307C">
      <w:pPr>
        <w:pStyle w:val="paragraphsub"/>
      </w:pPr>
      <w:r w:rsidRPr="00CA4C65">
        <w:tab/>
        <w:t>(ix)</w:t>
      </w:r>
      <w:r w:rsidRPr="00CA4C65">
        <w:tab/>
        <w:t>deodorising agents;</w:t>
      </w:r>
    </w:p>
    <w:p w:rsidR="00D9549D" w:rsidRPr="00CA4C65" w:rsidRDefault="00D9549D" w:rsidP="000D307C">
      <w:pPr>
        <w:pStyle w:val="paragraphsub"/>
      </w:pPr>
      <w:r w:rsidRPr="00CA4C65">
        <w:tab/>
        <w:t>(x)</w:t>
      </w:r>
      <w:r w:rsidRPr="00CA4C65">
        <w:tab/>
        <w:t>flavours;</w:t>
      </w:r>
    </w:p>
    <w:p w:rsidR="00D9549D" w:rsidRPr="00CA4C65" w:rsidRDefault="00D9549D" w:rsidP="000D307C">
      <w:pPr>
        <w:pStyle w:val="paragraphsub"/>
      </w:pPr>
      <w:r w:rsidRPr="00CA4C65">
        <w:tab/>
        <w:t>(xi)</w:t>
      </w:r>
      <w:r w:rsidRPr="00CA4C65">
        <w:tab/>
        <w:t>flavour enhancers;</w:t>
      </w:r>
    </w:p>
    <w:p w:rsidR="00D9549D" w:rsidRPr="00CA4C65" w:rsidRDefault="00D9549D" w:rsidP="000D307C">
      <w:pPr>
        <w:pStyle w:val="paragraphsub"/>
      </w:pPr>
      <w:r w:rsidRPr="00CA4C65">
        <w:tab/>
        <w:t>(xii)</w:t>
      </w:r>
      <w:r w:rsidRPr="00CA4C65">
        <w:tab/>
        <w:t>sweeteners;</w:t>
      </w:r>
    </w:p>
    <w:p w:rsidR="00D9549D" w:rsidRPr="00CA4C65" w:rsidRDefault="00D9549D" w:rsidP="000D307C">
      <w:pPr>
        <w:pStyle w:val="paragraphsub"/>
      </w:pPr>
      <w:r w:rsidRPr="00CA4C65">
        <w:tab/>
        <w:t>(xiii)</w:t>
      </w:r>
      <w:r w:rsidRPr="00CA4C65">
        <w:tab/>
        <w:t>aromatic substances;</w:t>
      </w:r>
    </w:p>
    <w:p w:rsidR="00D9549D" w:rsidRPr="00CA4C65" w:rsidRDefault="00D9549D" w:rsidP="000D307C">
      <w:pPr>
        <w:pStyle w:val="paragraphsub"/>
      </w:pPr>
      <w:r w:rsidRPr="00CA4C65">
        <w:tab/>
        <w:t>(xiv)</w:t>
      </w:r>
      <w:r w:rsidRPr="00CA4C65">
        <w:tab/>
        <w:t>appetising substances.</w:t>
      </w:r>
    </w:p>
    <w:p w:rsidR="000773CA" w:rsidRPr="00CA4C65" w:rsidRDefault="000773CA" w:rsidP="000773CA">
      <w:pPr>
        <w:pStyle w:val="notetext"/>
      </w:pPr>
      <w:r w:rsidRPr="00CA4C65">
        <w:lastRenderedPageBreak/>
        <w:t>Note:</w:t>
      </w:r>
      <w:r w:rsidRPr="00CA4C65">
        <w:tab/>
        <w:t>Listed chemical products are specified in Schedule</w:t>
      </w:r>
      <w:r w:rsidR="005F670B" w:rsidRPr="00CA4C65">
        <w:t> </w:t>
      </w:r>
      <w:r w:rsidRPr="00CA4C65">
        <w:t>3B and reserved chemical products are specified in Schedule</w:t>
      </w:r>
      <w:r w:rsidR="005F670B" w:rsidRPr="00CA4C65">
        <w:t> </w:t>
      </w:r>
      <w:r w:rsidRPr="00CA4C65">
        <w:t>3C.</w:t>
      </w:r>
    </w:p>
    <w:p w:rsidR="00D9549D" w:rsidRPr="00CA4C65" w:rsidRDefault="00D9549D" w:rsidP="000D307C">
      <w:pPr>
        <w:pStyle w:val="subsection"/>
      </w:pPr>
      <w:r w:rsidRPr="00CA4C65">
        <w:rPr>
          <w:b/>
          <w:bCs/>
        </w:rPr>
        <w:tab/>
      </w:r>
      <w:r w:rsidRPr="00CA4C65">
        <w:t>(2)</w:t>
      </w:r>
      <w:r w:rsidRPr="00CA4C65">
        <w:rPr>
          <w:b/>
          <w:bCs/>
        </w:rPr>
        <w:tab/>
      </w:r>
      <w:r w:rsidRPr="00CA4C65">
        <w:t xml:space="preserve">In </w:t>
      </w:r>
      <w:r w:rsidR="005F670B" w:rsidRPr="00CA4C65">
        <w:t>paragraph (</w:t>
      </w:r>
      <w:r w:rsidRPr="00CA4C65">
        <w:t>1)(d):</w:t>
      </w:r>
    </w:p>
    <w:p w:rsidR="00D9549D" w:rsidRPr="00CA4C65" w:rsidRDefault="00D9549D" w:rsidP="000D307C">
      <w:pPr>
        <w:pStyle w:val="Definition"/>
      </w:pPr>
      <w:r w:rsidRPr="00CA4C65">
        <w:rPr>
          <w:b/>
          <w:bCs/>
          <w:i/>
          <w:iCs/>
        </w:rPr>
        <w:t>mother tincture</w:t>
      </w:r>
      <w:r w:rsidRPr="00CA4C65">
        <w:rPr>
          <w:b/>
          <w:i/>
        </w:rPr>
        <w:t xml:space="preserve"> </w:t>
      </w:r>
      <w:r w:rsidRPr="00CA4C65">
        <w:t>means a liquid prepared by the process of solution, extraction or trituration.</w:t>
      </w:r>
    </w:p>
    <w:p w:rsidR="00D9549D" w:rsidRPr="00CA4C65" w:rsidRDefault="00D9549D" w:rsidP="000D307C">
      <w:pPr>
        <w:pStyle w:val="Definition"/>
      </w:pPr>
      <w:r w:rsidRPr="00CA4C65">
        <w:rPr>
          <w:b/>
          <w:i/>
        </w:rPr>
        <w:t xml:space="preserve">veterinary homeopathic preparation </w:t>
      </w:r>
      <w:r w:rsidRPr="00CA4C65">
        <w:t>means a preparation:</w:t>
      </w:r>
    </w:p>
    <w:p w:rsidR="00D9549D" w:rsidRPr="00CA4C65" w:rsidRDefault="00D9549D" w:rsidP="000D307C">
      <w:pPr>
        <w:pStyle w:val="paragraph"/>
      </w:pPr>
      <w:r w:rsidRPr="00CA4C65">
        <w:tab/>
        <w:t>(a)</w:t>
      </w:r>
      <w:r w:rsidRPr="00CA4C65">
        <w:tab/>
        <w:t>formulated for use on the principle that it is capable of producing in a healthy animal symptoms similar to those which it is administered to alleviate; and</w:t>
      </w:r>
    </w:p>
    <w:p w:rsidR="00D9549D" w:rsidRPr="00CA4C65" w:rsidRDefault="00D9549D" w:rsidP="000D307C">
      <w:pPr>
        <w:pStyle w:val="paragraph"/>
      </w:pPr>
      <w:r w:rsidRPr="00CA4C65">
        <w:tab/>
        <w:t>(b)</w:t>
      </w:r>
      <w:r w:rsidRPr="00CA4C65">
        <w:tab/>
        <w:t>prepared according to the practices of homeopathic pharmacy using the method of:</w:t>
      </w:r>
    </w:p>
    <w:p w:rsidR="00D9549D" w:rsidRPr="00CA4C65" w:rsidRDefault="00D9549D" w:rsidP="000D307C">
      <w:pPr>
        <w:pStyle w:val="paragraphsub"/>
      </w:pPr>
      <w:r w:rsidRPr="00CA4C65">
        <w:tab/>
        <w:t>(i)</w:t>
      </w:r>
      <w:r w:rsidRPr="00CA4C65">
        <w:tab/>
        <w:t>serial dilution and succussion of a mother tincture in water, ethanol, aqueous ethanol or glycerol; or</w:t>
      </w:r>
    </w:p>
    <w:p w:rsidR="00D9549D" w:rsidRPr="00CA4C65" w:rsidRDefault="00D9549D" w:rsidP="000D307C">
      <w:pPr>
        <w:pStyle w:val="paragraphsub"/>
      </w:pPr>
      <w:r w:rsidRPr="00CA4C65">
        <w:tab/>
        <w:t>(ii)</w:t>
      </w:r>
      <w:r w:rsidRPr="00CA4C65">
        <w:tab/>
        <w:t>serial trituration in lactose.</w:t>
      </w:r>
    </w:p>
    <w:p w:rsidR="00D9549D" w:rsidRPr="00CA4C65" w:rsidRDefault="00D9549D" w:rsidP="000D307C">
      <w:pPr>
        <w:pStyle w:val="ActHead5"/>
      </w:pPr>
      <w:bookmarkStart w:id="145" w:name="_Toc179971326"/>
      <w:r w:rsidRPr="009B6244">
        <w:rPr>
          <w:rStyle w:val="CharSectno"/>
        </w:rPr>
        <w:t>59A</w:t>
      </w:r>
      <w:r w:rsidR="000D307C" w:rsidRPr="00CA4C65">
        <w:t xml:space="preserve">  </w:t>
      </w:r>
      <w:r w:rsidRPr="00CA4C65">
        <w:t>Manufacture of chemical products</w:t>
      </w:r>
      <w:r w:rsidR="000D307C" w:rsidRPr="00CA4C65">
        <w:t>—</w:t>
      </w:r>
      <w:r w:rsidRPr="00CA4C65">
        <w:t>exempt persons</w:t>
      </w:r>
      <w:r w:rsidR="000D307C" w:rsidRPr="00CA4C65">
        <w:t>—</w:t>
      </w:r>
      <w:r w:rsidRPr="00CA4C65">
        <w:t>single step</w:t>
      </w:r>
      <w:bookmarkEnd w:id="145"/>
    </w:p>
    <w:p w:rsidR="00D9549D" w:rsidRPr="00CA4C65" w:rsidRDefault="00D9549D" w:rsidP="000D307C">
      <w:pPr>
        <w:pStyle w:val="subsection"/>
      </w:pPr>
      <w:r w:rsidRPr="00CA4C65">
        <w:rPr>
          <w:b/>
          <w:bCs/>
        </w:rPr>
        <w:tab/>
      </w:r>
      <w:r w:rsidRPr="00CA4C65">
        <w:rPr>
          <w:b/>
          <w:bCs/>
        </w:rPr>
        <w:tab/>
      </w:r>
      <w:r w:rsidRPr="00CA4C65">
        <w:t>For the purposes of paragraph</w:t>
      </w:r>
      <w:r w:rsidR="005F670B" w:rsidRPr="00CA4C65">
        <w:t> </w:t>
      </w:r>
      <w:r w:rsidRPr="00CA4C65">
        <w:t>121(4)(a) of the Code, a person who performs only a single step in the manufacture of a product is an exempt person in relation to the manufacture if:</w:t>
      </w:r>
    </w:p>
    <w:p w:rsidR="00D9549D" w:rsidRPr="00CA4C65" w:rsidRDefault="00D9549D" w:rsidP="000D307C">
      <w:pPr>
        <w:pStyle w:val="paragraph"/>
      </w:pPr>
      <w:r w:rsidRPr="00CA4C65">
        <w:tab/>
        <w:t>(a)</w:t>
      </w:r>
      <w:r w:rsidRPr="00CA4C65">
        <w:tab/>
        <w:t>the step consists only of:</w:t>
      </w:r>
    </w:p>
    <w:p w:rsidR="00D9549D" w:rsidRPr="00CA4C65" w:rsidRDefault="00D9549D" w:rsidP="000D307C">
      <w:pPr>
        <w:pStyle w:val="paragraphsub"/>
      </w:pPr>
      <w:r w:rsidRPr="00CA4C65">
        <w:tab/>
        <w:t>(i)</w:t>
      </w:r>
      <w:r w:rsidRPr="00CA4C65">
        <w:tab/>
        <w:t>packaging or labelling, or both packaging and labelling, the product; or</w:t>
      </w:r>
    </w:p>
    <w:p w:rsidR="00D9549D" w:rsidRPr="00CA4C65" w:rsidRDefault="00D9549D" w:rsidP="000D307C">
      <w:pPr>
        <w:pStyle w:val="paragraphsub"/>
      </w:pPr>
      <w:r w:rsidRPr="00CA4C65">
        <w:tab/>
        <w:t>(ii)</w:t>
      </w:r>
      <w:r w:rsidRPr="00CA4C65">
        <w:tab/>
        <w:t>analysing or testing the product; and</w:t>
      </w:r>
    </w:p>
    <w:p w:rsidR="00D9549D" w:rsidRPr="00CA4C65" w:rsidRDefault="00D9549D" w:rsidP="000D307C">
      <w:pPr>
        <w:pStyle w:val="paragraph"/>
      </w:pPr>
      <w:r w:rsidRPr="00CA4C65">
        <w:tab/>
        <w:t>(b)</w:t>
      </w:r>
      <w:r w:rsidRPr="00CA4C65">
        <w:tab/>
        <w:t>either:</w:t>
      </w:r>
    </w:p>
    <w:p w:rsidR="00D9549D" w:rsidRPr="00CA4C65" w:rsidRDefault="00D9549D" w:rsidP="000D307C">
      <w:pPr>
        <w:pStyle w:val="paragraphsub"/>
      </w:pPr>
      <w:r w:rsidRPr="00CA4C65">
        <w:tab/>
        <w:t>(i)</w:t>
      </w:r>
      <w:r w:rsidRPr="00CA4C65">
        <w:tab/>
        <w:t>the licence that authorises the manufacture of the product (being a licence held by another person) permits the first</w:t>
      </w:r>
      <w:r w:rsidR="009B6244">
        <w:noBreakHyphen/>
      </w:r>
      <w:r w:rsidRPr="00CA4C65">
        <w:t>mentioned person to perform the step for the product; or</w:t>
      </w:r>
    </w:p>
    <w:p w:rsidR="00D9549D" w:rsidRPr="00CA4C65" w:rsidRDefault="00D9549D" w:rsidP="000D307C">
      <w:pPr>
        <w:pStyle w:val="paragraphsub"/>
      </w:pPr>
      <w:r w:rsidRPr="00CA4C65">
        <w:tab/>
        <w:t>(ii)</w:t>
      </w:r>
      <w:r w:rsidRPr="00CA4C65">
        <w:tab/>
        <w:t>the step consists only of applying a label that contains only a name and address, or the registration number of the product, or both, to a package, or packages, of the product.</w:t>
      </w:r>
    </w:p>
    <w:p w:rsidR="000773CA" w:rsidRPr="00CA4C65" w:rsidRDefault="000773CA" w:rsidP="000773CA">
      <w:pPr>
        <w:pStyle w:val="ActHead5"/>
      </w:pPr>
      <w:bookmarkStart w:id="146" w:name="_Toc179971327"/>
      <w:r w:rsidRPr="009B6244">
        <w:rPr>
          <w:rStyle w:val="CharSectno"/>
        </w:rPr>
        <w:t>59B</w:t>
      </w:r>
      <w:r w:rsidRPr="00CA4C65">
        <w:t xml:space="preserve">  Manufacture of chemical products—exempt persons—chemical product that ceases to be prescribed</w:t>
      </w:r>
      <w:bookmarkEnd w:id="146"/>
    </w:p>
    <w:p w:rsidR="00D9549D" w:rsidRPr="00CA4C65" w:rsidRDefault="00D9549D" w:rsidP="000D307C">
      <w:pPr>
        <w:pStyle w:val="subsection"/>
      </w:pPr>
      <w:r w:rsidRPr="00CA4C65">
        <w:rPr>
          <w:b/>
          <w:bCs/>
        </w:rPr>
        <w:tab/>
      </w:r>
      <w:r w:rsidRPr="00CA4C65">
        <w:rPr>
          <w:b/>
          <w:bCs/>
        </w:rPr>
        <w:tab/>
      </w:r>
      <w:r w:rsidRPr="00CA4C65">
        <w:t>For the purposes of paragraph</w:t>
      </w:r>
      <w:r w:rsidR="005F670B" w:rsidRPr="00CA4C65">
        <w:t> </w:t>
      </w:r>
      <w:r w:rsidRPr="00CA4C65">
        <w:t xml:space="preserve">121(4)(a) of the Code, if a product ceases to be </w:t>
      </w:r>
      <w:r w:rsidR="000773CA" w:rsidRPr="00CA4C65">
        <w:t xml:space="preserve">prescribed for the purposes of </w:t>
      </w:r>
      <w:r w:rsidR="009B6244">
        <w:t>section 1</w:t>
      </w:r>
      <w:r w:rsidR="000773CA" w:rsidRPr="00CA4C65">
        <w:t>20A of the Code</w:t>
      </w:r>
      <w:r w:rsidRPr="00CA4C65">
        <w:t>, each person that:</w:t>
      </w:r>
    </w:p>
    <w:p w:rsidR="00D9549D" w:rsidRPr="00CA4C65" w:rsidRDefault="00D9549D" w:rsidP="000D307C">
      <w:pPr>
        <w:pStyle w:val="paragraph"/>
      </w:pPr>
      <w:r w:rsidRPr="00CA4C65">
        <w:tab/>
        <w:t>(a)</w:t>
      </w:r>
      <w:r w:rsidRPr="00CA4C65">
        <w:tab/>
        <w:t>performs a step in the manufacture of that product; and</w:t>
      </w:r>
    </w:p>
    <w:p w:rsidR="00D9549D" w:rsidRPr="00CA4C65" w:rsidRDefault="00D9549D" w:rsidP="000D307C">
      <w:pPr>
        <w:pStyle w:val="paragraph"/>
      </w:pPr>
      <w:r w:rsidRPr="00CA4C65">
        <w:tab/>
        <w:t>(b)</w:t>
      </w:r>
      <w:r w:rsidRPr="00CA4C65">
        <w:tab/>
        <w:t>is not the holder of a licence authorising the performance of that step in relation to the product; and</w:t>
      </w:r>
    </w:p>
    <w:p w:rsidR="00D9549D" w:rsidRPr="00CA4C65" w:rsidRDefault="00D9549D" w:rsidP="000D307C">
      <w:pPr>
        <w:pStyle w:val="paragraph"/>
      </w:pPr>
      <w:r w:rsidRPr="00CA4C65">
        <w:tab/>
        <w:t>(c)</w:t>
      </w:r>
      <w:r w:rsidRPr="00CA4C65">
        <w:tab/>
        <w:t xml:space="preserve">applied, before the product ceased to be </w:t>
      </w:r>
      <w:r w:rsidR="000773CA" w:rsidRPr="00CA4C65">
        <w:t xml:space="preserve">prescribed for the purposes of </w:t>
      </w:r>
      <w:r w:rsidR="009B6244">
        <w:t>section 1</w:t>
      </w:r>
      <w:r w:rsidR="000773CA" w:rsidRPr="00CA4C65">
        <w:t>20A of the Code</w:t>
      </w:r>
      <w:r w:rsidRPr="00CA4C65">
        <w:t>, for a licence authorising the performance of that step in relation to the product;</w:t>
      </w:r>
    </w:p>
    <w:p w:rsidR="00D9549D" w:rsidRPr="00CA4C65" w:rsidRDefault="00D9549D" w:rsidP="000D307C">
      <w:pPr>
        <w:pStyle w:val="subsection2"/>
      </w:pPr>
      <w:r w:rsidRPr="00CA4C65">
        <w:lastRenderedPageBreak/>
        <w:t xml:space="preserve">is an exempt person in relation to that product during the period beginning when the product </w:t>
      </w:r>
      <w:r w:rsidR="0011750B" w:rsidRPr="00CA4C65">
        <w:t xml:space="preserve">ceases to be prescribed for the purposes of </w:t>
      </w:r>
      <w:r w:rsidR="009B6244">
        <w:t>section 1</w:t>
      </w:r>
      <w:r w:rsidR="0011750B" w:rsidRPr="00CA4C65">
        <w:t>20A of the Code</w:t>
      </w:r>
      <w:r w:rsidRPr="00CA4C65">
        <w:t xml:space="preserve"> and ending when the APVMA gives notice of its decision on the application.</w:t>
      </w:r>
    </w:p>
    <w:p w:rsidR="00D9549D" w:rsidRPr="00CA4C65" w:rsidRDefault="00D9549D" w:rsidP="000D307C">
      <w:pPr>
        <w:pStyle w:val="ActHead5"/>
      </w:pPr>
      <w:bookmarkStart w:id="147" w:name="_Toc179971328"/>
      <w:r w:rsidRPr="009B6244">
        <w:rPr>
          <w:rStyle w:val="CharSectno"/>
        </w:rPr>
        <w:t>59C</w:t>
      </w:r>
      <w:r w:rsidR="000D307C" w:rsidRPr="00CA4C65">
        <w:t xml:space="preserve">  </w:t>
      </w:r>
      <w:r w:rsidRPr="00CA4C65">
        <w:t>Manufacture of chemical products</w:t>
      </w:r>
      <w:r w:rsidR="000D307C" w:rsidRPr="00CA4C65">
        <w:t>—</w:t>
      </w:r>
      <w:r w:rsidRPr="00CA4C65">
        <w:t>exempt persons</w:t>
      </w:r>
      <w:r w:rsidR="000D307C" w:rsidRPr="00CA4C65">
        <w:t>—</w:t>
      </w:r>
      <w:r w:rsidRPr="00CA4C65">
        <w:t>legal personal representative etc of licence holder</w:t>
      </w:r>
      <w:bookmarkEnd w:id="147"/>
    </w:p>
    <w:p w:rsidR="00D9549D" w:rsidRPr="00CA4C65" w:rsidRDefault="00D9549D" w:rsidP="000D307C">
      <w:pPr>
        <w:pStyle w:val="subsection"/>
      </w:pPr>
      <w:r w:rsidRPr="00CA4C65">
        <w:rPr>
          <w:b/>
          <w:bCs/>
        </w:rPr>
        <w:tab/>
      </w:r>
      <w:r w:rsidRPr="00CA4C65">
        <w:t>(1)</w:t>
      </w:r>
      <w:r w:rsidRPr="00CA4C65">
        <w:rPr>
          <w:b/>
          <w:bCs/>
        </w:rPr>
        <w:tab/>
      </w:r>
      <w:r w:rsidR="00E80302" w:rsidRPr="00CA4C65">
        <w:t>For paragraph</w:t>
      </w:r>
      <w:r w:rsidR="005F670B" w:rsidRPr="00CA4C65">
        <w:t> </w:t>
      </w:r>
      <w:r w:rsidR="00E80302" w:rsidRPr="00CA4C65">
        <w:t>121(4)(a) of the Code, the legal personal representative</w:t>
      </w:r>
      <w:r w:rsidRPr="00CA4C65">
        <w:t xml:space="preserve"> of a licence holder who dies is an exempt person in relation to the manufacture of a product the production of which is authorised by the licence, subject to the following conditions:</w:t>
      </w:r>
    </w:p>
    <w:p w:rsidR="00D9549D" w:rsidRPr="00CA4C65" w:rsidRDefault="00D9549D" w:rsidP="000D307C">
      <w:pPr>
        <w:pStyle w:val="paragraph"/>
      </w:pPr>
      <w:r w:rsidRPr="00CA4C65">
        <w:tab/>
        <w:t>(a)</w:t>
      </w:r>
      <w:r w:rsidRPr="00CA4C65">
        <w:tab/>
        <w:t>that he or she gives the APVMA notice, in writing, of the grant of probate or administration not later than 3 months after it occurs;</w:t>
      </w:r>
    </w:p>
    <w:p w:rsidR="00D9549D" w:rsidRPr="00CA4C65" w:rsidRDefault="00D9549D" w:rsidP="000D307C">
      <w:pPr>
        <w:pStyle w:val="paragraph"/>
      </w:pPr>
      <w:r w:rsidRPr="00CA4C65">
        <w:tab/>
        <w:t>(b)</w:t>
      </w:r>
      <w:r w:rsidRPr="00CA4C65">
        <w:tab/>
        <w:t>that he or she complies with the terms of the licence as if he or she were the holder of the licence;</w:t>
      </w:r>
    </w:p>
    <w:p w:rsidR="00D9549D" w:rsidRPr="00CA4C65" w:rsidRDefault="00D9549D" w:rsidP="000D307C">
      <w:pPr>
        <w:pStyle w:val="paragraph"/>
      </w:pPr>
      <w:r w:rsidRPr="00CA4C65">
        <w:tab/>
        <w:t>(c)</w:t>
      </w:r>
      <w:r w:rsidRPr="00CA4C65">
        <w:tab/>
        <w:t>that he or she complies with the Code and these Regulations as if he or she were the holder of the licence.</w:t>
      </w:r>
    </w:p>
    <w:p w:rsidR="00D9549D" w:rsidRPr="00CA4C65" w:rsidRDefault="00D9549D" w:rsidP="000D307C">
      <w:pPr>
        <w:pStyle w:val="subsection"/>
      </w:pPr>
      <w:r w:rsidRPr="00CA4C65">
        <w:rPr>
          <w:b/>
          <w:bCs/>
        </w:rPr>
        <w:tab/>
      </w:r>
      <w:r w:rsidRPr="00CA4C65">
        <w:t>(2)</w:t>
      </w:r>
      <w:r w:rsidRPr="00CA4C65">
        <w:rPr>
          <w:b/>
          <w:bCs/>
        </w:rPr>
        <w:tab/>
      </w:r>
      <w:r w:rsidRPr="00CA4C65">
        <w:t>The trustee in bankruptcy of a licence holder is an exempt person in relation to the manufacture of a product the production of which is authorised by the licence, subject to the following conditions:</w:t>
      </w:r>
    </w:p>
    <w:p w:rsidR="00D9549D" w:rsidRPr="00CA4C65" w:rsidRDefault="00D9549D" w:rsidP="000D307C">
      <w:pPr>
        <w:pStyle w:val="paragraph"/>
      </w:pPr>
      <w:r w:rsidRPr="00CA4C65">
        <w:tab/>
        <w:t>(a)</w:t>
      </w:r>
      <w:r w:rsidRPr="00CA4C65">
        <w:tab/>
        <w:t>that he or she gives the APVMA notice, in writing, of the bankruptcy not later than 3 months after it occurs;</w:t>
      </w:r>
    </w:p>
    <w:p w:rsidR="00D9549D" w:rsidRPr="00CA4C65" w:rsidRDefault="00D9549D" w:rsidP="000D307C">
      <w:pPr>
        <w:pStyle w:val="paragraph"/>
      </w:pPr>
      <w:r w:rsidRPr="00CA4C65">
        <w:tab/>
        <w:t>(b)</w:t>
      </w:r>
      <w:r w:rsidRPr="00CA4C65">
        <w:tab/>
        <w:t>that he or she complies with the terms of the licence as if he or she were the holder of the licence;</w:t>
      </w:r>
    </w:p>
    <w:p w:rsidR="00D9549D" w:rsidRPr="00CA4C65" w:rsidRDefault="00D9549D" w:rsidP="000D307C">
      <w:pPr>
        <w:pStyle w:val="paragraph"/>
      </w:pPr>
      <w:r w:rsidRPr="00CA4C65">
        <w:tab/>
        <w:t>(c)</w:t>
      </w:r>
      <w:r w:rsidRPr="00CA4C65">
        <w:tab/>
        <w:t>that he or she complies with the Code and these Regulations as if he or she were the holder of the licence.</w:t>
      </w:r>
    </w:p>
    <w:p w:rsidR="00D9549D" w:rsidRPr="00CA4C65" w:rsidRDefault="00D9549D" w:rsidP="000D307C">
      <w:pPr>
        <w:pStyle w:val="subsection"/>
      </w:pPr>
      <w:r w:rsidRPr="00CA4C65">
        <w:rPr>
          <w:b/>
          <w:bCs/>
        </w:rPr>
        <w:tab/>
      </w:r>
      <w:r w:rsidRPr="00CA4C65">
        <w:t>(3)</w:t>
      </w:r>
      <w:r w:rsidRPr="00CA4C65">
        <w:tab/>
        <w:t>An exemption under this regulation has no effect if the licence issued to the deceased person or the bankrupt (as the case may be) is not in force.</w:t>
      </w:r>
    </w:p>
    <w:p w:rsidR="00D9549D" w:rsidRPr="00CA4C65" w:rsidRDefault="00D9549D" w:rsidP="000D307C">
      <w:pPr>
        <w:pStyle w:val="subsection"/>
      </w:pPr>
      <w:r w:rsidRPr="00CA4C65">
        <w:tab/>
        <w:t>(4)</w:t>
      </w:r>
      <w:r w:rsidRPr="00CA4C65">
        <w:tab/>
        <w:t xml:space="preserve">If the APVMA reasonably requires the legal personal representative or trustee in bankruptcy to provide further information, or documents, relating to a grant of probate or letters of administration, or a trusteeship (as the case requires), and that request is not complied with within the time allowed by the APVMA, the exemption ceases to have effect at the end of that time. </w:t>
      </w:r>
    </w:p>
    <w:p w:rsidR="00D9549D" w:rsidRPr="00CA4C65" w:rsidRDefault="00D9549D" w:rsidP="000D307C">
      <w:pPr>
        <w:pStyle w:val="subsection"/>
      </w:pPr>
      <w:r w:rsidRPr="00CA4C65">
        <w:tab/>
        <w:t>(5)</w:t>
      </w:r>
      <w:r w:rsidRPr="00CA4C65">
        <w:rPr>
          <w:b/>
          <w:bCs/>
        </w:rPr>
        <w:tab/>
      </w:r>
      <w:r w:rsidRPr="00CA4C65">
        <w:t>The time allowed to comply with a request under subregulation (4) must not be shorter than 1 month from the date of the request.</w:t>
      </w:r>
    </w:p>
    <w:p w:rsidR="00D9549D" w:rsidRPr="00CA4C65" w:rsidRDefault="00D9549D" w:rsidP="00F32364">
      <w:pPr>
        <w:pStyle w:val="ActHead5"/>
      </w:pPr>
      <w:bookmarkStart w:id="148" w:name="_Toc179971329"/>
      <w:r w:rsidRPr="009B6244">
        <w:rPr>
          <w:rStyle w:val="CharSectno"/>
        </w:rPr>
        <w:t>59D</w:t>
      </w:r>
      <w:r w:rsidR="000D307C" w:rsidRPr="00CA4C65">
        <w:t xml:space="preserve">  </w:t>
      </w:r>
      <w:r w:rsidRPr="00CA4C65">
        <w:t>Manufacture of chemical products</w:t>
      </w:r>
      <w:r w:rsidR="000D307C" w:rsidRPr="00CA4C65">
        <w:t>—</w:t>
      </w:r>
      <w:r w:rsidRPr="00CA4C65">
        <w:t>exempt persons</w:t>
      </w:r>
      <w:r w:rsidR="000D307C" w:rsidRPr="00CA4C65">
        <w:t>—</w:t>
      </w:r>
      <w:r w:rsidRPr="00CA4C65">
        <w:t>person that acquires business including transfer of licence</w:t>
      </w:r>
      <w:bookmarkEnd w:id="148"/>
    </w:p>
    <w:p w:rsidR="00D9549D" w:rsidRPr="00CA4C65" w:rsidRDefault="00D9549D" w:rsidP="00E82FF4">
      <w:pPr>
        <w:pStyle w:val="subsection"/>
      </w:pPr>
      <w:r w:rsidRPr="00CA4C65">
        <w:rPr>
          <w:b/>
          <w:bCs/>
        </w:rPr>
        <w:tab/>
      </w:r>
      <w:r w:rsidRPr="00CA4C65">
        <w:t>(1)</w:t>
      </w:r>
      <w:r w:rsidRPr="00CA4C65">
        <w:rPr>
          <w:b/>
          <w:bCs/>
        </w:rPr>
        <w:tab/>
      </w:r>
      <w:r w:rsidR="00E80302" w:rsidRPr="00CA4C65">
        <w:t>For paragraph</w:t>
      </w:r>
      <w:r w:rsidR="005F670B" w:rsidRPr="00CA4C65">
        <w:t> </w:t>
      </w:r>
      <w:r w:rsidR="00E80302" w:rsidRPr="00CA4C65">
        <w:t>121(4)(a) of the Code, a person who</w:t>
      </w:r>
      <w:r w:rsidRPr="00CA4C65">
        <w:t xml:space="preserve"> is the transferee of a business:</w:t>
      </w:r>
    </w:p>
    <w:p w:rsidR="00D9549D" w:rsidRPr="00CA4C65" w:rsidRDefault="00D9549D" w:rsidP="00E82FF4">
      <w:pPr>
        <w:pStyle w:val="paragraph"/>
      </w:pPr>
      <w:r w:rsidRPr="00CA4C65">
        <w:tab/>
        <w:t>(a)</w:t>
      </w:r>
      <w:r w:rsidRPr="00CA4C65">
        <w:tab/>
        <w:t>involving the manufacture of chemical products; and</w:t>
      </w:r>
    </w:p>
    <w:p w:rsidR="00D9549D" w:rsidRPr="00CA4C65" w:rsidRDefault="00D9549D" w:rsidP="00E82FF4">
      <w:pPr>
        <w:pStyle w:val="paragraph"/>
      </w:pPr>
      <w:r w:rsidRPr="00CA4C65">
        <w:tab/>
        <w:t>(b)</w:t>
      </w:r>
      <w:r w:rsidRPr="00CA4C65">
        <w:tab/>
        <w:t>in relation to which a licence has been issued;</w:t>
      </w:r>
    </w:p>
    <w:p w:rsidR="00D9549D" w:rsidRPr="00CA4C65" w:rsidRDefault="00D9549D" w:rsidP="00E82FF4">
      <w:pPr>
        <w:pStyle w:val="subsection2"/>
      </w:pPr>
      <w:r w:rsidRPr="00CA4C65">
        <w:t>is an exempt person in relation to the manufacture of a product the production of which is authorised by the licence, subject to the following conditions:</w:t>
      </w:r>
    </w:p>
    <w:p w:rsidR="00D9549D" w:rsidRPr="00CA4C65" w:rsidRDefault="00D9549D" w:rsidP="000D307C">
      <w:pPr>
        <w:pStyle w:val="paragraph"/>
      </w:pPr>
      <w:r w:rsidRPr="00CA4C65">
        <w:lastRenderedPageBreak/>
        <w:tab/>
        <w:t>(c)</w:t>
      </w:r>
      <w:r w:rsidRPr="00CA4C65">
        <w:tab/>
        <w:t>that the person notifies the APVMA, in writing, of the transfer not later than 6 weeks after it is agreed;</w:t>
      </w:r>
    </w:p>
    <w:p w:rsidR="00D9549D" w:rsidRPr="00CA4C65" w:rsidRDefault="00D9549D" w:rsidP="000D307C">
      <w:pPr>
        <w:pStyle w:val="paragraph"/>
      </w:pPr>
      <w:r w:rsidRPr="00CA4C65">
        <w:tab/>
        <w:t>(d)</w:t>
      </w:r>
      <w:r w:rsidRPr="00CA4C65">
        <w:tab/>
        <w:t>that the person complies with the terms of the licence as if he or she were the holder of the licence;</w:t>
      </w:r>
    </w:p>
    <w:p w:rsidR="00D9549D" w:rsidRPr="00CA4C65" w:rsidRDefault="00D9549D" w:rsidP="000D307C">
      <w:pPr>
        <w:pStyle w:val="paragraph"/>
      </w:pPr>
      <w:r w:rsidRPr="00CA4C65">
        <w:tab/>
        <w:t>(e)</w:t>
      </w:r>
      <w:r w:rsidRPr="00CA4C65">
        <w:tab/>
        <w:t xml:space="preserve">that the person applies for a licence in relation to the business, in accordance with </w:t>
      </w:r>
      <w:r w:rsidR="009B6244">
        <w:t>section 1</w:t>
      </w:r>
      <w:r w:rsidRPr="00CA4C65">
        <w:t>22 of the Code, within 3 months after acquiring the business.</w:t>
      </w:r>
    </w:p>
    <w:p w:rsidR="00D9549D" w:rsidRPr="00CA4C65" w:rsidRDefault="00D9549D" w:rsidP="000D307C">
      <w:pPr>
        <w:pStyle w:val="subsection"/>
      </w:pPr>
      <w:r w:rsidRPr="00CA4C65">
        <w:rPr>
          <w:b/>
          <w:bCs/>
        </w:rPr>
        <w:tab/>
      </w:r>
      <w:r w:rsidRPr="00CA4C65">
        <w:t>(2)</w:t>
      </w:r>
      <w:r w:rsidRPr="00CA4C65">
        <w:rPr>
          <w:b/>
          <w:bCs/>
        </w:rPr>
        <w:tab/>
      </w:r>
      <w:r w:rsidRPr="00CA4C65">
        <w:t>An exemption under subregulation</w:t>
      </w:r>
      <w:r w:rsidR="004C7BB8" w:rsidRPr="00CA4C65">
        <w:t> </w:t>
      </w:r>
      <w:r w:rsidRPr="00CA4C65">
        <w:t>(1):</w:t>
      </w:r>
    </w:p>
    <w:p w:rsidR="00D9549D" w:rsidRPr="00CA4C65" w:rsidRDefault="00D9549D" w:rsidP="000D307C">
      <w:pPr>
        <w:pStyle w:val="paragraph"/>
      </w:pPr>
      <w:r w:rsidRPr="00CA4C65">
        <w:tab/>
        <w:t>(a)</w:t>
      </w:r>
      <w:r w:rsidRPr="00CA4C65">
        <w:tab/>
        <w:t xml:space="preserve">ceases to have effect if the person’s application under </w:t>
      </w:r>
      <w:r w:rsidR="005F670B" w:rsidRPr="00CA4C65">
        <w:t>paragraph (</w:t>
      </w:r>
      <w:r w:rsidRPr="00CA4C65">
        <w:t>1)(e) is refused by the APVMA; and</w:t>
      </w:r>
    </w:p>
    <w:p w:rsidR="00D9549D" w:rsidRPr="00CA4C65" w:rsidRDefault="00D9549D" w:rsidP="000D307C">
      <w:pPr>
        <w:pStyle w:val="paragraph"/>
      </w:pPr>
      <w:r w:rsidRPr="00CA4C65">
        <w:tab/>
        <w:t>(b)</w:t>
      </w:r>
      <w:r w:rsidRPr="00CA4C65">
        <w:tab/>
        <w:t xml:space="preserve">has no effect if the licence referred to in </w:t>
      </w:r>
      <w:r w:rsidR="005F670B" w:rsidRPr="00CA4C65">
        <w:t>paragraph (</w:t>
      </w:r>
      <w:r w:rsidRPr="00CA4C65">
        <w:t>1)(b) is not in force.</w:t>
      </w:r>
    </w:p>
    <w:p w:rsidR="00FA4949" w:rsidRPr="00CA4C65" w:rsidRDefault="00FA4949" w:rsidP="00FA4949">
      <w:pPr>
        <w:pStyle w:val="ActHead5"/>
      </w:pPr>
      <w:bookmarkStart w:id="149" w:name="_Toc179971330"/>
      <w:r w:rsidRPr="009B6244">
        <w:rPr>
          <w:rStyle w:val="CharSectno"/>
        </w:rPr>
        <w:t>59E</w:t>
      </w:r>
      <w:r w:rsidRPr="00CA4C65">
        <w:t xml:space="preserve">  Requirements for issue of licence</w:t>
      </w:r>
      <w:bookmarkEnd w:id="149"/>
    </w:p>
    <w:p w:rsidR="00FA4949" w:rsidRPr="00CA4C65" w:rsidRDefault="00FA4949" w:rsidP="00FA4949">
      <w:pPr>
        <w:pStyle w:val="subsection"/>
      </w:pPr>
      <w:r w:rsidRPr="00CA4C65">
        <w:tab/>
      </w:r>
      <w:r w:rsidRPr="00CA4C65">
        <w:tab/>
      </w:r>
      <w:r w:rsidR="00E80302" w:rsidRPr="00CA4C65">
        <w:t>For paragraph</w:t>
      </w:r>
      <w:r w:rsidR="005F670B" w:rsidRPr="00CA4C65">
        <w:t> </w:t>
      </w:r>
      <w:r w:rsidR="00E80302" w:rsidRPr="00CA4C65">
        <w:t>123(1)(b) of the Code, it is a requirement</w:t>
      </w:r>
      <w:r w:rsidRPr="00CA4C65">
        <w:t xml:space="preserve"> for the issue of a licence that, if directed to do so by the APVMA CEO, the applicant for the licence:</w:t>
      </w:r>
    </w:p>
    <w:p w:rsidR="00FA4949" w:rsidRPr="00CA4C65" w:rsidRDefault="00FA4949" w:rsidP="00FA4949">
      <w:pPr>
        <w:pStyle w:val="paragraph"/>
      </w:pPr>
      <w:r w:rsidRPr="00CA4C65">
        <w:tab/>
        <w:t>(a)</w:t>
      </w:r>
      <w:r w:rsidRPr="00CA4C65">
        <w:tab/>
        <w:t>undergoes an audit by an APVMA inspector, or another person authorised in writing by the APVMA, of the facilities, equipment, systems, processes, procedures and personnel to be used in the manufacture of the chemical products; and</w:t>
      </w:r>
    </w:p>
    <w:p w:rsidR="00FA4949" w:rsidRPr="00CA4C65" w:rsidRDefault="00FA4949" w:rsidP="00FA4949">
      <w:pPr>
        <w:pStyle w:val="paragraph"/>
      </w:pPr>
      <w:r w:rsidRPr="00CA4C65">
        <w:tab/>
        <w:t>(b)</w:t>
      </w:r>
      <w:r w:rsidRPr="00CA4C65">
        <w:tab/>
        <w:t>demonstrates to the satisfaction of the APVMA that the applicant will comply with the conditions to be imposed on the licence if the licence is issued.</w:t>
      </w:r>
    </w:p>
    <w:p w:rsidR="00D9549D" w:rsidRPr="00CA4C65" w:rsidRDefault="00D9549D" w:rsidP="000D307C">
      <w:pPr>
        <w:pStyle w:val="ActHead5"/>
      </w:pPr>
      <w:bookmarkStart w:id="150" w:name="_Toc179971331"/>
      <w:r w:rsidRPr="009B6244">
        <w:rPr>
          <w:rStyle w:val="CharSectno"/>
        </w:rPr>
        <w:t>60</w:t>
      </w:r>
      <w:r w:rsidR="000D307C" w:rsidRPr="00CA4C65">
        <w:t xml:space="preserve">  </w:t>
      </w:r>
      <w:r w:rsidRPr="00CA4C65">
        <w:t>Licence condition</w:t>
      </w:r>
      <w:r w:rsidR="000D307C" w:rsidRPr="00CA4C65">
        <w:t>—</w:t>
      </w:r>
      <w:r w:rsidRPr="00CA4C65">
        <w:t>holder to give information about manufacture</w:t>
      </w:r>
      <w:bookmarkEnd w:id="150"/>
    </w:p>
    <w:p w:rsidR="00D9549D" w:rsidRPr="00CA4C65" w:rsidRDefault="00D9549D" w:rsidP="000D307C">
      <w:pPr>
        <w:pStyle w:val="subsection"/>
      </w:pPr>
      <w:r w:rsidRPr="00CA4C65">
        <w:rPr>
          <w:b/>
          <w:bCs/>
        </w:rPr>
        <w:tab/>
      </w:r>
      <w:r w:rsidRPr="00CA4C65">
        <w:rPr>
          <w:b/>
          <w:bCs/>
        </w:rPr>
        <w:tab/>
      </w:r>
      <w:r w:rsidRPr="00CA4C65">
        <w:t>For the purposes of paragraph</w:t>
      </w:r>
      <w:r w:rsidR="005F670B" w:rsidRPr="00CA4C65">
        <w:t> </w:t>
      </w:r>
      <w:r w:rsidRPr="00CA4C65">
        <w:t>126(4)(b) of the Code (which deals with additional conditions of a licence), it is a condition of each licence that the holder of the licence must give the APVMA on or before each anniversary of the day on which the licence comes into force:</w:t>
      </w:r>
    </w:p>
    <w:p w:rsidR="00D9549D" w:rsidRPr="00CA4C65" w:rsidRDefault="00D9549D" w:rsidP="000D307C">
      <w:pPr>
        <w:pStyle w:val="paragraph"/>
      </w:pPr>
      <w:r w:rsidRPr="00CA4C65">
        <w:tab/>
        <w:t>(a)</w:t>
      </w:r>
      <w:r w:rsidRPr="00CA4C65">
        <w:tab/>
        <w:t>the name, qualifications and details of the relevant experience of any person nominated by the holder of the licence as the person having control of:</w:t>
      </w:r>
    </w:p>
    <w:p w:rsidR="00D9549D" w:rsidRPr="00CA4C65" w:rsidRDefault="00D9549D" w:rsidP="000D307C">
      <w:pPr>
        <w:pStyle w:val="paragraphsub"/>
      </w:pPr>
      <w:r w:rsidRPr="00CA4C65">
        <w:tab/>
        <w:t>(i)</w:t>
      </w:r>
      <w:r w:rsidRPr="00CA4C65">
        <w:tab/>
        <w:t>the production of the chemical products manufactured by or on behalf of the holder of the licence; and</w:t>
      </w:r>
    </w:p>
    <w:p w:rsidR="00D9549D" w:rsidRPr="00CA4C65" w:rsidRDefault="00D9549D" w:rsidP="000D307C">
      <w:pPr>
        <w:pStyle w:val="paragraphsub"/>
      </w:pPr>
      <w:r w:rsidRPr="00CA4C65">
        <w:tab/>
        <w:t>(ii)</w:t>
      </w:r>
      <w:r w:rsidRPr="00CA4C65">
        <w:tab/>
        <w:t>the quality control measures that are, or are to be, employed in the manufacture of the chemical products; and</w:t>
      </w:r>
    </w:p>
    <w:p w:rsidR="00D9549D" w:rsidRPr="00CA4C65" w:rsidRDefault="00D9549D" w:rsidP="000D307C">
      <w:pPr>
        <w:pStyle w:val="paragraph"/>
      </w:pPr>
      <w:r w:rsidRPr="00CA4C65">
        <w:tab/>
        <w:t>(b)</w:t>
      </w:r>
      <w:r w:rsidRPr="00CA4C65">
        <w:tab/>
        <w:t>if the APVMA so requests</w:t>
      </w:r>
      <w:r w:rsidR="000D307C" w:rsidRPr="00CA4C65">
        <w:t>—</w:t>
      </w:r>
      <w:r w:rsidRPr="00CA4C65">
        <w:t>details of chemical products manufactured by or on behalf of the holder of the licence during the previous 12 months.</w:t>
      </w:r>
    </w:p>
    <w:p w:rsidR="00D9549D" w:rsidRPr="00CA4C65" w:rsidRDefault="00D9549D" w:rsidP="000D307C">
      <w:pPr>
        <w:pStyle w:val="ActHead5"/>
      </w:pPr>
      <w:bookmarkStart w:id="151" w:name="_Toc179971332"/>
      <w:r w:rsidRPr="009B6244">
        <w:rPr>
          <w:rStyle w:val="CharSectno"/>
        </w:rPr>
        <w:t>61</w:t>
      </w:r>
      <w:r w:rsidR="000D307C" w:rsidRPr="00CA4C65">
        <w:t xml:space="preserve">  </w:t>
      </w:r>
      <w:r w:rsidRPr="00CA4C65">
        <w:t>Licence conditions</w:t>
      </w:r>
      <w:r w:rsidR="000D307C" w:rsidRPr="00CA4C65">
        <w:t>—</w:t>
      </w:r>
      <w:r w:rsidRPr="00CA4C65">
        <w:t>general</w:t>
      </w:r>
      <w:bookmarkEnd w:id="151"/>
    </w:p>
    <w:p w:rsidR="00D9549D" w:rsidRPr="00CA4C65" w:rsidRDefault="00D9549D" w:rsidP="000D307C">
      <w:pPr>
        <w:pStyle w:val="subsection"/>
      </w:pPr>
      <w:r w:rsidRPr="00CA4C65">
        <w:rPr>
          <w:b/>
          <w:bCs/>
        </w:rPr>
        <w:tab/>
      </w:r>
      <w:r w:rsidRPr="00CA4C65">
        <w:t>(1)</w:t>
      </w:r>
      <w:r w:rsidRPr="00CA4C65">
        <w:rPr>
          <w:b/>
          <w:bCs/>
        </w:rPr>
        <w:tab/>
      </w:r>
      <w:r w:rsidRPr="00CA4C65">
        <w:t>For the purposes of paragraph</w:t>
      </w:r>
      <w:r w:rsidR="005F670B" w:rsidRPr="00CA4C65">
        <w:t> </w:t>
      </w:r>
      <w:r w:rsidRPr="00CA4C65">
        <w:t>126(4)(b) of the Code (which deals with conditions in licences), the following subregulations set out conditions to which each licence to manufacture chemical products is subject.</w:t>
      </w:r>
    </w:p>
    <w:p w:rsidR="00D9549D" w:rsidRPr="00CA4C65" w:rsidRDefault="00D9549D" w:rsidP="000D307C">
      <w:pPr>
        <w:pStyle w:val="subsection"/>
      </w:pPr>
      <w:r w:rsidRPr="00CA4C65">
        <w:rPr>
          <w:b/>
          <w:bCs/>
        </w:rPr>
        <w:lastRenderedPageBreak/>
        <w:tab/>
      </w:r>
      <w:r w:rsidRPr="00CA4C65">
        <w:t>(2)</w:t>
      </w:r>
      <w:r w:rsidRPr="00CA4C65">
        <w:tab/>
        <w:t>A holder of a licence must display publicly, at the premises to which the licence relates, a copy of the licence and of any notice issued by the APVMA imposing, varying or removing the conditions applicable to the licence.</w:t>
      </w:r>
    </w:p>
    <w:p w:rsidR="00D9549D" w:rsidRPr="00CA4C65" w:rsidRDefault="00D9549D" w:rsidP="000D307C">
      <w:pPr>
        <w:pStyle w:val="subsection"/>
      </w:pPr>
      <w:r w:rsidRPr="00CA4C65">
        <w:rPr>
          <w:b/>
          <w:bCs/>
        </w:rPr>
        <w:tab/>
      </w:r>
      <w:r w:rsidRPr="00CA4C65">
        <w:t>(3)</w:t>
      </w:r>
      <w:r w:rsidRPr="00CA4C65">
        <w:rPr>
          <w:b/>
          <w:bCs/>
        </w:rPr>
        <w:tab/>
      </w:r>
      <w:r w:rsidRPr="00CA4C65">
        <w:t>A holder of a licence must make records showing:</w:t>
      </w:r>
    </w:p>
    <w:p w:rsidR="00D9549D" w:rsidRPr="00CA4C65" w:rsidRDefault="00D9549D" w:rsidP="000D307C">
      <w:pPr>
        <w:pStyle w:val="paragraph"/>
      </w:pPr>
      <w:r w:rsidRPr="00CA4C65">
        <w:tab/>
        <w:t>(a)</w:t>
      </w:r>
      <w:r w:rsidRPr="00CA4C65">
        <w:tab/>
        <w:t>the materials used in the manufacture of the chemical products, the supplier and quantities of the materials used and details of the tests performed on those materials; and</w:t>
      </w:r>
    </w:p>
    <w:p w:rsidR="00D9549D" w:rsidRPr="00CA4C65" w:rsidRDefault="00D9549D" w:rsidP="000D307C">
      <w:pPr>
        <w:pStyle w:val="paragraph"/>
      </w:pPr>
      <w:r w:rsidRPr="00CA4C65">
        <w:tab/>
        <w:t>(b)</w:t>
      </w:r>
      <w:r w:rsidRPr="00CA4C65">
        <w:tab/>
        <w:t>the procedures and controls employed in the manufacture of the chemical products, including the results of tests carried out during the processing of the chemical products; and</w:t>
      </w:r>
    </w:p>
    <w:p w:rsidR="00D9549D" w:rsidRPr="00CA4C65" w:rsidRDefault="00D9549D" w:rsidP="000D307C">
      <w:pPr>
        <w:pStyle w:val="paragraph"/>
      </w:pPr>
      <w:r w:rsidRPr="00CA4C65">
        <w:tab/>
        <w:t>(c)</w:t>
      </w:r>
      <w:r w:rsidRPr="00CA4C65">
        <w:tab/>
        <w:t>details of the tests performed on the chemical products and the results of those tests; and</w:t>
      </w:r>
    </w:p>
    <w:p w:rsidR="00D9549D" w:rsidRPr="00CA4C65" w:rsidRDefault="00D9549D" w:rsidP="000D307C">
      <w:pPr>
        <w:pStyle w:val="paragraph"/>
      </w:pPr>
      <w:r w:rsidRPr="00CA4C65">
        <w:tab/>
        <w:t>(d)</w:t>
      </w:r>
      <w:r w:rsidRPr="00CA4C65">
        <w:tab/>
        <w:t>the stability studies (if any) that validate the recommended shelf life and appropriate storage conditions of the chemical products</w:t>
      </w:r>
      <w:r w:rsidR="00FA4949" w:rsidRPr="00CA4C65">
        <w:t>;</w:t>
      </w:r>
    </w:p>
    <w:p w:rsidR="00FA4949" w:rsidRPr="00CA4C65" w:rsidRDefault="00FA4949" w:rsidP="00FA4949">
      <w:pPr>
        <w:pStyle w:val="paragraph"/>
      </w:pPr>
      <w:r w:rsidRPr="00CA4C65">
        <w:tab/>
        <w:t>(e)</w:t>
      </w:r>
      <w:r w:rsidRPr="00CA4C65">
        <w:tab/>
        <w:t>any complaint or product failure in relation to the chemical products, and the investigations and actions undertaken in relation to the complaint or product failure.</w:t>
      </w:r>
    </w:p>
    <w:p w:rsidR="00FA4949" w:rsidRPr="00CA4C65" w:rsidRDefault="00FA4949" w:rsidP="00FA4949">
      <w:pPr>
        <w:pStyle w:val="subsection"/>
      </w:pPr>
      <w:r w:rsidRPr="00CA4C65">
        <w:tab/>
        <w:t>(3A)</w:t>
      </w:r>
      <w:r w:rsidRPr="00CA4C65">
        <w:tab/>
        <w:t>The holder of a licence must manufacture the chemical products in accordance with:</w:t>
      </w:r>
    </w:p>
    <w:p w:rsidR="00FA4949" w:rsidRPr="00CA4C65" w:rsidRDefault="00FA4949" w:rsidP="00FA4949">
      <w:pPr>
        <w:pStyle w:val="paragraph"/>
      </w:pPr>
      <w:r w:rsidRPr="00CA4C65">
        <w:tab/>
        <w:t>(a)</w:t>
      </w:r>
      <w:r w:rsidRPr="00CA4C65">
        <w:tab/>
        <w:t>the manufacturing principles; and</w:t>
      </w:r>
    </w:p>
    <w:p w:rsidR="00FA4949" w:rsidRPr="00CA4C65" w:rsidRDefault="00FA4949" w:rsidP="00FA4949">
      <w:pPr>
        <w:pStyle w:val="paragraph"/>
      </w:pPr>
      <w:r w:rsidRPr="00CA4C65">
        <w:tab/>
        <w:t>(b)</w:t>
      </w:r>
      <w:r w:rsidRPr="00CA4C65">
        <w:tab/>
        <w:t>the Australian GMP Code.</w:t>
      </w:r>
    </w:p>
    <w:p w:rsidR="00D9549D" w:rsidRPr="00CA4C65" w:rsidRDefault="00D9549D" w:rsidP="000D307C">
      <w:pPr>
        <w:pStyle w:val="subsection"/>
      </w:pPr>
      <w:r w:rsidRPr="00CA4C65">
        <w:rPr>
          <w:b/>
          <w:bCs/>
        </w:rPr>
        <w:tab/>
      </w:r>
      <w:r w:rsidRPr="00CA4C65">
        <w:t>(4)</w:t>
      </w:r>
      <w:r w:rsidRPr="00CA4C65">
        <w:rPr>
          <w:b/>
          <w:bCs/>
        </w:rPr>
        <w:tab/>
      </w:r>
      <w:r w:rsidRPr="00CA4C65">
        <w:t>If the chemical products are produced in identifiable batches, the holder of the licence must assign a batch number to each batch of the finished products.</w:t>
      </w:r>
    </w:p>
    <w:p w:rsidR="00D9549D" w:rsidRPr="00CA4C65" w:rsidRDefault="00D9549D" w:rsidP="000D307C">
      <w:pPr>
        <w:pStyle w:val="subsection"/>
      </w:pPr>
      <w:r w:rsidRPr="00CA4C65">
        <w:rPr>
          <w:b/>
          <w:bCs/>
        </w:rPr>
        <w:tab/>
      </w:r>
      <w:r w:rsidRPr="00CA4C65">
        <w:t>(5)</w:t>
      </w:r>
      <w:r w:rsidRPr="00CA4C65">
        <w:rPr>
          <w:b/>
          <w:bCs/>
        </w:rPr>
        <w:tab/>
      </w:r>
      <w:r w:rsidRPr="00CA4C65">
        <w:t>A holder of a licence must keep at the premises to which the licence relates:</w:t>
      </w:r>
    </w:p>
    <w:p w:rsidR="00D9549D" w:rsidRPr="00CA4C65" w:rsidRDefault="00D9549D" w:rsidP="000D307C">
      <w:pPr>
        <w:pStyle w:val="paragraph"/>
      </w:pPr>
      <w:r w:rsidRPr="00CA4C65">
        <w:tab/>
        <w:t>(a)</w:t>
      </w:r>
      <w:r w:rsidRPr="00CA4C65">
        <w:tab/>
        <w:t>the records specified in subregulation</w:t>
      </w:r>
      <w:r w:rsidR="004C7BB8" w:rsidRPr="00CA4C65">
        <w:t> </w:t>
      </w:r>
      <w:r w:rsidRPr="00CA4C65">
        <w:t>(3); and</w:t>
      </w:r>
    </w:p>
    <w:p w:rsidR="00D9549D" w:rsidRPr="00CA4C65" w:rsidRDefault="00D9549D" w:rsidP="000D307C">
      <w:pPr>
        <w:pStyle w:val="paragraph"/>
      </w:pPr>
      <w:r w:rsidRPr="00CA4C65">
        <w:tab/>
        <w:t>(b)</w:t>
      </w:r>
      <w:r w:rsidRPr="00CA4C65">
        <w:tab/>
        <w:t>if it is not unreasonable in the circumstances</w:t>
      </w:r>
      <w:r w:rsidR="000D307C" w:rsidRPr="00CA4C65">
        <w:t>—</w:t>
      </w:r>
      <w:r w:rsidRPr="00CA4C65">
        <w:t>a sample from each batch of the finished products;</w:t>
      </w:r>
    </w:p>
    <w:p w:rsidR="00D9549D" w:rsidRPr="00CA4C65" w:rsidRDefault="00D9549D" w:rsidP="000D307C">
      <w:pPr>
        <w:pStyle w:val="subsection2"/>
      </w:pPr>
      <w:r w:rsidRPr="00CA4C65">
        <w:t>for at least 12 months after the expiry date of the products to which they relate or, if there is no expiry date, for at least 6 years after the date on which the manufacture of the products was completed.</w:t>
      </w:r>
    </w:p>
    <w:p w:rsidR="00D9549D" w:rsidRPr="00CA4C65" w:rsidRDefault="00D9549D" w:rsidP="000D307C">
      <w:pPr>
        <w:pStyle w:val="subsection"/>
      </w:pPr>
      <w:r w:rsidRPr="00CA4C65">
        <w:rPr>
          <w:b/>
          <w:bCs/>
        </w:rPr>
        <w:tab/>
      </w:r>
      <w:r w:rsidRPr="00CA4C65">
        <w:t>(6)</w:t>
      </w:r>
      <w:r w:rsidRPr="00CA4C65">
        <w:rPr>
          <w:b/>
          <w:bCs/>
        </w:rPr>
        <w:tab/>
      </w:r>
      <w:r w:rsidRPr="00CA4C65">
        <w:t>The holder of the licence must ensure that a person nominated by the holder as having control of the production of the chemical products or of the quality control measures that are to be employed in the manufacture of the products maintains that control.</w:t>
      </w:r>
    </w:p>
    <w:p w:rsidR="00D9549D" w:rsidRPr="00CA4C65" w:rsidRDefault="00D9549D" w:rsidP="000D307C">
      <w:pPr>
        <w:pStyle w:val="subsection"/>
      </w:pPr>
      <w:r w:rsidRPr="00CA4C65">
        <w:rPr>
          <w:b/>
          <w:bCs/>
        </w:rPr>
        <w:tab/>
      </w:r>
      <w:r w:rsidRPr="00CA4C65">
        <w:t>(7)</w:t>
      </w:r>
      <w:r w:rsidRPr="00CA4C65">
        <w:rPr>
          <w:b/>
          <w:bCs/>
        </w:rPr>
        <w:tab/>
      </w:r>
      <w:r w:rsidRPr="00CA4C65">
        <w:t>If a licence allows a person other than the licence holder (in this subregulation</w:t>
      </w:r>
      <w:r w:rsidR="004C7BB8" w:rsidRPr="00CA4C65">
        <w:t> </w:t>
      </w:r>
      <w:r w:rsidRPr="00CA4C65">
        <w:t xml:space="preserve">called </w:t>
      </w:r>
      <w:r w:rsidRPr="00CA4C65">
        <w:rPr>
          <w:b/>
          <w:bCs/>
          <w:i/>
          <w:iCs/>
        </w:rPr>
        <w:t>the contractor</w:t>
      </w:r>
      <w:r w:rsidRPr="00CA4C65">
        <w:t>) to perform a step of a kind set out in paragraph</w:t>
      </w:r>
      <w:r w:rsidR="005F670B" w:rsidRPr="00CA4C65">
        <w:t> </w:t>
      </w:r>
      <w:r w:rsidRPr="00CA4C65">
        <w:t>59A(a) in the manufacture of a chemical product, the licence holder:</w:t>
      </w:r>
    </w:p>
    <w:p w:rsidR="00D9549D" w:rsidRPr="00CA4C65" w:rsidRDefault="00D9549D" w:rsidP="000D307C">
      <w:pPr>
        <w:pStyle w:val="paragraph"/>
      </w:pPr>
      <w:r w:rsidRPr="00CA4C65">
        <w:tab/>
        <w:t>(a)</w:t>
      </w:r>
      <w:r w:rsidRPr="00CA4C65">
        <w:tab/>
        <w:t>must supervise the performance of that step; and</w:t>
      </w:r>
    </w:p>
    <w:p w:rsidR="00D9549D" w:rsidRPr="00CA4C65" w:rsidRDefault="00D9549D" w:rsidP="000D307C">
      <w:pPr>
        <w:pStyle w:val="paragraph"/>
      </w:pPr>
      <w:r w:rsidRPr="00CA4C65">
        <w:tab/>
        <w:t>(b)</w:t>
      </w:r>
      <w:r w:rsidRPr="00CA4C65">
        <w:tab/>
        <w:t>must ensure that the respective responsibilities of the contractor and the licence holder in relation to the step are recorded in writing; and</w:t>
      </w:r>
    </w:p>
    <w:p w:rsidR="00D9549D" w:rsidRPr="00CA4C65" w:rsidRDefault="00D9549D" w:rsidP="000D307C">
      <w:pPr>
        <w:pStyle w:val="paragraph"/>
      </w:pPr>
      <w:r w:rsidRPr="00CA4C65">
        <w:tab/>
        <w:t>(c)</w:t>
      </w:r>
      <w:r w:rsidRPr="00CA4C65">
        <w:tab/>
        <w:t>must ensure that the contractor maintains any records that, under the licence condition imposed by subregulation</w:t>
      </w:r>
      <w:r w:rsidR="004C7BB8" w:rsidRPr="00CA4C65">
        <w:t> </w:t>
      </w:r>
      <w:r w:rsidRPr="00CA4C65">
        <w:t>(3), the licence holder would be required to maintain if the licence holder performed the step; and</w:t>
      </w:r>
    </w:p>
    <w:p w:rsidR="00D9549D" w:rsidRPr="00CA4C65" w:rsidRDefault="00D9549D" w:rsidP="000D307C">
      <w:pPr>
        <w:pStyle w:val="paragraph"/>
      </w:pPr>
      <w:r w:rsidRPr="00CA4C65">
        <w:lastRenderedPageBreak/>
        <w:tab/>
        <w:t>(d)</w:t>
      </w:r>
      <w:r w:rsidRPr="00CA4C65">
        <w:tab/>
        <w:t>must ensure that:</w:t>
      </w:r>
    </w:p>
    <w:p w:rsidR="00D9549D" w:rsidRPr="00CA4C65" w:rsidRDefault="00D9549D" w:rsidP="000D307C">
      <w:pPr>
        <w:pStyle w:val="paragraphsub"/>
      </w:pPr>
      <w:r w:rsidRPr="00CA4C65">
        <w:tab/>
        <w:t>(i)</w:t>
      </w:r>
      <w:r w:rsidRPr="00CA4C65">
        <w:tab/>
        <w:t>the premises at which the contractor performs the step; and</w:t>
      </w:r>
    </w:p>
    <w:p w:rsidR="00D9549D" w:rsidRPr="00CA4C65" w:rsidRDefault="00D9549D" w:rsidP="000D307C">
      <w:pPr>
        <w:pStyle w:val="paragraphsub"/>
      </w:pPr>
      <w:r w:rsidRPr="00CA4C65">
        <w:tab/>
        <w:t>(ii)</w:t>
      </w:r>
      <w:r w:rsidRPr="00CA4C65">
        <w:tab/>
        <w:t xml:space="preserve">the records referred to in </w:t>
      </w:r>
      <w:r w:rsidR="005F670B" w:rsidRPr="00CA4C65">
        <w:t>paragraphs (</w:t>
      </w:r>
      <w:r w:rsidRPr="00CA4C65">
        <w:t>b) and (c);</w:t>
      </w:r>
    </w:p>
    <w:p w:rsidR="00D9549D" w:rsidRPr="00CA4C65" w:rsidRDefault="00D9549D" w:rsidP="000D307C">
      <w:pPr>
        <w:pStyle w:val="paragraph"/>
      </w:pPr>
      <w:r w:rsidRPr="00CA4C65">
        <w:tab/>
      </w:r>
      <w:r w:rsidRPr="00CA4C65">
        <w:tab/>
        <w:t>are made accessible to a person appointed by the APVMA to inspect the operations of the licence holder.</w:t>
      </w:r>
    </w:p>
    <w:p w:rsidR="00FA4949" w:rsidRPr="00CA4C65" w:rsidRDefault="00FA4949" w:rsidP="00FA4949">
      <w:pPr>
        <w:pStyle w:val="subsection"/>
      </w:pPr>
      <w:r w:rsidRPr="00CA4C65">
        <w:tab/>
        <w:t>(7A)</w:t>
      </w:r>
      <w:r w:rsidRPr="00CA4C65">
        <w:tab/>
        <w:t>The holder of a licence may sub</w:t>
      </w:r>
      <w:r w:rsidR="009B6244">
        <w:noBreakHyphen/>
      </w:r>
      <w:r w:rsidRPr="00CA4C65">
        <w:t>contract the manufacture of the chemical products only to:</w:t>
      </w:r>
    </w:p>
    <w:p w:rsidR="00FA4949" w:rsidRPr="00CA4C65" w:rsidRDefault="00FA4949" w:rsidP="00FA4949">
      <w:pPr>
        <w:pStyle w:val="paragraph"/>
      </w:pPr>
      <w:r w:rsidRPr="00CA4C65">
        <w:tab/>
        <w:t>(a)</w:t>
      </w:r>
      <w:r w:rsidRPr="00CA4C65">
        <w:tab/>
        <w:t>a manufacturer, or laboratory, licensed by the APVMA to perform a step in the manufacture of the chemical products; or</w:t>
      </w:r>
    </w:p>
    <w:p w:rsidR="00FA4949" w:rsidRPr="00CA4C65" w:rsidRDefault="00FA4949" w:rsidP="00FA4949">
      <w:pPr>
        <w:pStyle w:val="paragraph"/>
      </w:pPr>
      <w:r w:rsidRPr="00CA4C65">
        <w:tab/>
        <w:t>(b)</w:t>
      </w:r>
      <w:r w:rsidRPr="00CA4C65">
        <w:tab/>
        <w:t>a manufacturer or laboratory located outside Australia that the APVMA has determined complies with a standard of manufacture comparable to the manufacturing principles and the Australian GMP Code.</w:t>
      </w:r>
    </w:p>
    <w:p w:rsidR="00552069" w:rsidRPr="00CA4C65" w:rsidRDefault="00552069" w:rsidP="00552069">
      <w:pPr>
        <w:pStyle w:val="subsection"/>
      </w:pPr>
      <w:r w:rsidRPr="00CA4C65">
        <w:tab/>
        <w:t>(8)</w:t>
      </w:r>
      <w:r w:rsidRPr="00CA4C65">
        <w:tab/>
        <w:t>If directed by the APVMA CEO, the holder of a licence must:</w:t>
      </w:r>
    </w:p>
    <w:p w:rsidR="00552069" w:rsidRPr="00CA4C65" w:rsidRDefault="00552069" w:rsidP="00552069">
      <w:pPr>
        <w:pStyle w:val="paragraph"/>
      </w:pPr>
      <w:r w:rsidRPr="00CA4C65">
        <w:tab/>
        <w:t>(a)</w:t>
      </w:r>
      <w:r w:rsidRPr="00CA4C65">
        <w:tab/>
        <w:t xml:space="preserve">undergo an audit by an APVMA inspector, or another person authorised in writing by the APVMA (an </w:t>
      </w:r>
      <w:r w:rsidRPr="00CA4C65">
        <w:rPr>
          <w:b/>
          <w:i/>
        </w:rPr>
        <w:t>auditor</w:t>
      </w:r>
      <w:r w:rsidRPr="00CA4C65">
        <w:t xml:space="preserve">), of the facilities, equipment, systems, processes, procedures and personnel used in the manufacture of the chemical products (a </w:t>
      </w:r>
      <w:r w:rsidRPr="00CA4C65">
        <w:rPr>
          <w:b/>
          <w:i/>
        </w:rPr>
        <w:t>GMP audit</w:t>
      </w:r>
      <w:r w:rsidRPr="00CA4C65">
        <w:t>); and</w:t>
      </w:r>
    </w:p>
    <w:p w:rsidR="00552069" w:rsidRPr="00CA4C65" w:rsidRDefault="00552069" w:rsidP="00552069">
      <w:pPr>
        <w:pStyle w:val="paragraph"/>
      </w:pPr>
      <w:r w:rsidRPr="00CA4C65">
        <w:tab/>
        <w:t>(b)</w:t>
      </w:r>
      <w:r w:rsidRPr="00CA4C65">
        <w:tab/>
        <w:t>demonstrate to the satisfaction of the APVMA that the holder is complying with the following conditions of the licence:</w:t>
      </w:r>
    </w:p>
    <w:p w:rsidR="00552069" w:rsidRPr="00CA4C65" w:rsidRDefault="00552069" w:rsidP="00552069">
      <w:pPr>
        <w:pStyle w:val="paragraphsub"/>
      </w:pPr>
      <w:r w:rsidRPr="00CA4C65">
        <w:tab/>
        <w:t>(i)</w:t>
      </w:r>
      <w:r w:rsidRPr="00CA4C65">
        <w:tab/>
        <w:t>any conditions imposed on the licence under subsections</w:t>
      </w:r>
      <w:r w:rsidR="005F670B" w:rsidRPr="00CA4C65">
        <w:t> </w:t>
      </w:r>
      <w:r w:rsidRPr="00CA4C65">
        <w:t>126(1) and (2) of the Code;</w:t>
      </w:r>
    </w:p>
    <w:p w:rsidR="00552069" w:rsidRPr="00CA4C65" w:rsidRDefault="00552069" w:rsidP="00552069">
      <w:pPr>
        <w:pStyle w:val="paragraphsub"/>
      </w:pPr>
      <w:r w:rsidRPr="00CA4C65">
        <w:tab/>
        <w:t>(ii)</w:t>
      </w:r>
      <w:r w:rsidRPr="00CA4C65">
        <w:tab/>
        <w:t>the condition mentioned in paragraph</w:t>
      </w:r>
      <w:r w:rsidR="005F670B" w:rsidRPr="00CA4C65">
        <w:t> </w:t>
      </w:r>
      <w:r w:rsidRPr="00CA4C65">
        <w:t>126(4)(a) of the Code, if the licence is subject to that condition;</w:t>
      </w:r>
    </w:p>
    <w:p w:rsidR="00552069" w:rsidRPr="00CA4C65" w:rsidRDefault="00552069" w:rsidP="00552069">
      <w:pPr>
        <w:pStyle w:val="paragraphsub"/>
      </w:pPr>
      <w:r w:rsidRPr="00CA4C65">
        <w:tab/>
        <w:t>(iii)</w:t>
      </w:r>
      <w:r w:rsidRPr="00CA4C65">
        <w:tab/>
        <w:t>any of the conditions mentioned in subregulations (3) to (7A) to which the licence is subject.</w:t>
      </w:r>
    </w:p>
    <w:p w:rsidR="00552069" w:rsidRPr="00CA4C65" w:rsidRDefault="00552069" w:rsidP="00552069">
      <w:pPr>
        <w:pStyle w:val="subsection"/>
      </w:pPr>
      <w:r w:rsidRPr="00CA4C65">
        <w:tab/>
        <w:t>(8A)</w:t>
      </w:r>
      <w:r w:rsidRPr="00CA4C65">
        <w:tab/>
        <w:t>For the purposes of a GMP audit, the holder of the licence:</w:t>
      </w:r>
    </w:p>
    <w:p w:rsidR="00552069" w:rsidRPr="00CA4C65" w:rsidRDefault="00552069" w:rsidP="00552069">
      <w:pPr>
        <w:pStyle w:val="paragraph"/>
      </w:pPr>
      <w:r w:rsidRPr="00CA4C65">
        <w:tab/>
        <w:t>(a)</w:t>
      </w:r>
      <w:r w:rsidRPr="00CA4C65">
        <w:tab/>
        <w:t>must give the auditor access to all facilities, equipment, systems, processes, procedures and personnel used in the manufacture of the chemical products, and any information relevant to the GMP audit; and</w:t>
      </w:r>
    </w:p>
    <w:p w:rsidR="00552069" w:rsidRPr="00CA4C65" w:rsidRDefault="00552069" w:rsidP="00552069">
      <w:pPr>
        <w:pStyle w:val="paragraph"/>
      </w:pPr>
      <w:r w:rsidRPr="00CA4C65">
        <w:tab/>
        <w:t>(b)</w:t>
      </w:r>
      <w:r w:rsidRPr="00CA4C65">
        <w:tab/>
        <w:t>must not conceal or withhold relevant information from the auditor.</w:t>
      </w:r>
    </w:p>
    <w:p w:rsidR="00552069" w:rsidRPr="00CA4C65" w:rsidRDefault="00552069" w:rsidP="00552069">
      <w:pPr>
        <w:pStyle w:val="subsection"/>
      </w:pPr>
      <w:r w:rsidRPr="00CA4C65">
        <w:tab/>
        <w:t>(8B)</w:t>
      </w:r>
      <w:r w:rsidRPr="00CA4C65">
        <w:tab/>
        <w:t>If the audit identifies a non</w:t>
      </w:r>
      <w:r w:rsidR="009B6244">
        <w:noBreakHyphen/>
      </w:r>
      <w:r w:rsidRPr="00CA4C65">
        <w:t>conformance by the holder of the licence that, in the auditor’s opinion, is a critical non</w:t>
      </w:r>
      <w:r w:rsidR="009B6244">
        <w:noBreakHyphen/>
      </w:r>
      <w:r w:rsidRPr="00CA4C65">
        <w:t>conformance, the holder must notify the APVMA in writing of the critical non</w:t>
      </w:r>
      <w:r w:rsidR="009B6244">
        <w:noBreakHyphen/>
      </w:r>
      <w:r w:rsidRPr="00CA4C65">
        <w:t>conformance within 3 working days of being told of the critical non</w:t>
      </w:r>
      <w:r w:rsidR="009B6244">
        <w:noBreakHyphen/>
      </w:r>
      <w:r w:rsidRPr="00CA4C65">
        <w:t>conformance by the auditor.</w:t>
      </w:r>
    </w:p>
    <w:p w:rsidR="00552069" w:rsidRPr="00CA4C65" w:rsidRDefault="00552069" w:rsidP="00552069">
      <w:pPr>
        <w:pStyle w:val="subsection"/>
      </w:pPr>
      <w:r w:rsidRPr="00CA4C65">
        <w:tab/>
        <w:t>(8C)</w:t>
      </w:r>
      <w:r w:rsidRPr="00CA4C65">
        <w:tab/>
        <w:t>Following a GMP audit of the holder of a licence, the holder must:</w:t>
      </w:r>
    </w:p>
    <w:p w:rsidR="00552069" w:rsidRPr="00CA4C65" w:rsidRDefault="00552069" w:rsidP="00552069">
      <w:pPr>
        <w:pStyle w:val="paragraph"/>
      </w:pPr>
      <w:r w:rsidRPr="00CA4C65">
        <w:tab/>
        <w:t>(a)</w:t>
      </w:r>
      <w:r w:rsidRPr="00CA4C65">
        <w:tab/>
        <w:t>within the period determined by the APVMA, give to the APVMA:</w:t>
      </w:r>
    </w:p>
    <w:p w:rsidR="00552069" w:rsidRPr="00CA4C65" w:rsidRDefault="00552069" w:rsidP="00552069">
      <w:pPr>
        <w:pStyle w:val="paragraphsub"/>
      </w:pPr>
      <w:r w:rsidRPr="00CA4C65">
        <w:tab/>
        <w:t>(i)</w:t>
      </w:r>
      <w:r w:rsidRPr="00CA4C65">
        <w:tab/>
        <w:t>the original audit report, signed by the auditor, and any associated audit report supplements; and</w:t>
      </w:r>
    </w:p>
    <w:p w:rsidR="00552069" w:rsidRPr="00CA4C65" w:rsidRDefault="00552069" w:rsidP="00552069">
      <w:pPr>
        <w:pStyle w:val="paragraphsub"/>
      </w:pPr>
      <w:r w:rsidRPr="00CA4C65">
        <w:tab/>
        <w:t>(ii)</w:t>
      </w:r>
      <w:r w:rsidRPr="00CA4C65">
        <w:tab/>
        <w:t>details of the corrective action the holder proposes to take in relation to any non</w:t>
      </w:r>
      <w:r w:rsidR="009B6244">
        <w:noBreakHyphen/>
      </w:r>
      <w:r w:rsidRPr="00CA4C65">
        <w:t>conformance identified in the audit report; and</w:t>
      </w:r>
    </w:p>
    <w:p w:rsidR="00552069" w:rsidRPr="00CA4C65" w:rsidRDefault="00552069" w:rsidP="00552069">
      <w:pPr>
        <w:pStyle w:val="paragraphsub"/>
      </w:pPr>
      <w:r w:rsidRPr="00CA4C65">
        <w:tab/>
        <w:t>(iii)</w:t>
      </w:r>
      <w:r w:rsidRPr="00CA4C65">
        <w:tab/>
        <w:t>a proposed period for taking the corrective action; and</w:t>
      </w:r>
    </w:p>
    <w:p w:rsidR="00552069" w:rsidRPr="00CA4C65" w:rsidRDefault="00552069" w:rsidP="00552069">
      <w:pPr>
        <w:pStyle w:val="paragraph"/>
      </w:pPr>
      <w:r w:rsidRPr="00CA4C65">
        <w:tab/>
        <w:t>(b)</w:t>
      </w:r>
      <w:r w:rsidRPr="00CA4C65">
        <w:tab/>
        <w:t>implement the corrective action within the period agreed to or specified by the APVMA; and</w:t>
      </w:r>
    </w:p>
    <w:p w:rsidR="00552069" w:rsidRPr="00CA4C65" w:rsidRDefault="00552069" w:rsidP="00552069">
      <w:pPr>
        <w:pStyle w:val="paragraph"/>
      </w:pPr>
      <w:r w:rsidRPr="00CA4C65">
        <w:lastRenderedPageBreak/>
        <w:tab/>
        <w:t>(c)</w:t>
      </w:r>
      <w:r w:rsidRPr="00CA4C65">
        <w:tab/>
        <w:t>give to the APVMA evidence demonstrating that the holder is complying with the following conditions of the licence:</w:t>
      </w:r>
    </w:p>
    <w:p w:rsidR="00552069" w:rsidRPr="00CA4C65" w:rsidRDefault="00552069" w:rsidP="00552069">
      <w:pPr>
        <w:pStyle w:val="paragraphsub"/>
      </w:pPr>
      <w:r w:rsidRPr="00CA4C65">
        <w:tab/>
        <w:t>(i)</w:t>
      </w:r>
      <w:r w:rsidRPr="00CA4C65">
        <w:tab/>
        <w:t>any conditions imposed on the licence under subsections</w:t>
      </w:r>
      <w:r w:rsidR="005F670B" w:rsidRPr="00CA4C65">
        <w:t> </w:t>
      </w:r>
      <w:r w:rsidRPr="00CA4C65">
        <w:t>126(1) and (2) of the Code;</w:t>
      </w:r>
    </w:p>
    <w:p w:rsidR="00552069" w:rsidRPr="00CA4C65" w:rsidRDefault="00552069" w:rsidP="00552069">
      <w:pPr>
        <w:pStyle w:val="paragraphsub"/>
      </w:pPr>
      <w:r w:rsidRPr="00CA4C65">
        <w:tab/>
        <w:t>(ii)</w:t>
      </w:r>
      <w:r w:rsidRPr="00CA4C65">
        <w:tab/>
        <w:t>the condition mentioned in paragraph</w:t>
      </w:r>
      <w:r w:rsidR="005F670B" w:rsidRPr="00CA4C65">
        <w:t> </w:t>
      </w:r>
      <w:r w:rsidRPr="00CA4C65">
        <w:t>126(4)(a) of the Code, if the licence is subject to that condition;</w:t>
      </w:r>
    </w:p>
    <w:p w:rsidR="00552069" w:rsidRPr="00CA4C65" w:rsidRDefault="00552069" w:rsidP="00552069">
      <w:pPr>
        <w:pStyle w:val="paragraphsub"/>
      </w:pPr>
      <w:r w:rsidRPr="00CA4C65">
        <w:tab/>
        <w:t>(iii)</w:t>
      </w:r>
      <w:r w:rsidRPr="00CA4C65">
        <w:tab/>
        <w:t>any of the conditions mentioned in subregulations (3) to (7A) to which the licence is subject.</w:t>
      </w:r>
    </w:p>
    <w:p w:rsidR="00D9549D" w:rsidRPr="00CA4C65" w:rsidRDefault="00D9549D" w:rsidP="000D307C">
      <w:pPr>
        <w:pStyle w:val="subsection"/>
      </w:pPr>
      <w:r w:rsidRPr="00CA4C65">
        <w:rPr>
          <w:b/>
          <w:bCs/>
        </w:rPr>
        <w:tab/>
      </w:r>
      <w:r w:rsidRPr="00CA4C65">
        <w:t>(9)</w:t>
      </w:r>
      <w:r w:rsidRPr="00CA4C65">
        <w:rPr>
          <w:b/>
          <w:bCs/>
        </w:rPr>
        <w:tab/>
      </w:r>
      <w:r w:rsidRPr="00CA4C65">
        <w:t>If the holder of a licence:</w:t>
      </w:r>
    </w:p>
    <w:p w:rsidR="00D9549D" w:rsidRPr="00CA4C65" w:rsidRDefault="00D9549D" w:rsidP="000D307C">
      <w:pPr>
        <w:pStyle w:val="paragraph"/>
      </w:pPr>
      <w:r w:rsidRPr="00CA4C65">
        <w:tab/>
        <w:t>(a)</w:t>
      </w:r>
      <w:r w:rsidRPr="00CA4C65">
        <w:tab/>
        <w:t>changes his, her or its name; or</w:t>
      </w:r>
    </w:p>
    <w:p w:rsidR="00D9549D" w:rsidRPr="00CA4C65" w:rsidRDefault="00D9549D" w:rsidP="000D307C">
      <w:pPr>
        <w:pStyle w:val="paragraph"/>
      </w:pPr>
      <w:r w:rsidRPr="00CA4C65">
        <w:tab/>
        <w:t>(b)</w:t>
      </w:r>
      <w:r w:rsidRPr="00CA4C65">
        <w:tab/>
        <w:t>being a corporation that has amalgamated with another corporation, carries on business under a name that is different from the name of the holder stated on the licence;</w:t>
      </w:r>
    </w:p>
    <w:p w:rsidR="00D9549D" w:rsidRPr="00CA4C65" w:rsidRDefault="00D9549D" w:rsidP="000D307C">
      <w:pPr>
        <w:pStyle w:val="subsection2"/>
      </w:pPr>
      <w:r w:rsidRPr="00CA4C65">
        <w:t>the holder must give notice in writing to the APVMA of the new name, and the circumstance giving rise to it, within 3 months after the occurrence of the circumstance.</w:t>
      </w:r>
    </w:p>
    <w:p w:rsidR="00D9549D" w:rsidRPr="00CA4C65" w:rsidRDefault="00D9549D" w:rsidP="000D307C">
      <w:pPr>
        <w:pStyle w:val="subsection"/>
      </w:pPr>
      <w:r w:rsidRPr="00CA4C65">
        <w:rPr>
          <w:b/>
          <w:bCs/>
        </w:rPr>
        <w:tab/>
      </w:r>
      <w:r w:rsidRPr="00CA4C65">
        <w:t>(10)</w:t>
      </w:r>
      <w:r w:rsidRPr="00CA4C65">
        <w:rPr>
          <w:b/>
          <w:bCs/>
        </w:rPr>
        <w:tab/>
      </w:r>
      <w:r w:rsidRPr="00CA4C65">
        <w:t xml:space="preserve">If a body corporate that is the holder of a licence becomes </w:t>
      </w:r>
      <w:r w:rsidR="000F0ED2" w:rsidRPr="00CA4C65">
        <w:t>a Chapter</w:t>
      </w:r>
      <w:r w:rsidR="005F670B" w:rsidRPr="00CA4C65">
        <w:t> </w:t>
      </w:r>
      <w:r w:rsidR="000F0ED2" w:rsidRPr="00CA4C65">
        <w:t>5 body corporate</w:t>
      </w:r>
      <w:r w:rsidRPr="00CA4C65">
        <w:t xml:space="preserve">, within the meaning of the Corporations Law, the person responsible for its administration must notify the APVMA, in writing, that the body corporate has become </w:t>
      </w:r>
      <w:r w:rsidR="000F0ED2" w:rsidRPr="00CA4C65">
        <w:t>a Chapter</w:t>
      </w:r>
      <w:r w:rsidR="005F670B" w:rsidRPr="00CA4C65">
        <w:t> </w:t>
      </w:r>
      <w:r w:rsidR="000F0ED2" w:rsidRPr="00CA4C65">
        <w:t>5 body corporate</w:t>
      </w:r>
      <w:r w:rsidRPr="00CA4C65">
        <w:t xml:space="preserve"> within 3 months after that occurrence.</w:t>
      </w:r>
    </w:p>
    <w:p w:rsidR="00552069" w:rsidRPr="00CA4C65" w:rsidRDefault="00552069" w:rsidP="00552069">
      <w:pPr>
        <w:pStyle w:val="ActHead5"/>
      </w:pPr>
      <w:bookmarkStart w:id="152" w:name="_Toc179971333"/>
      <w:r w:rsidRPr="009B6244">
        <w:rPr>
          <w:rStyle w:val="CharSectno"/>
        </w:rPr>
        <w:t>61A</w:t>
      </w:r>
      <w:r w:rsidRPr="00CA4C65">
        <w:t xml:space="preserve">  Determination following GMP audit</w:t>
      </w:r>
      <w:bookmarkEnd w:id="152"/>
    </w:p>
    <w:p w:rsidR="00552069" w:rsidRPr="00CA4C65" w:rsidRDefault="00552069" w:rsidP="00552069">
      <w:pPr>
        <w:pStyle w:val="subsection"/>
      </w:pPr>
      <w:r w:rsidRPr="00CA4C65">
        <w:tab/>
        <w:t>(1)</w:t>
      </w:r>
      <w:r w:rsidRPr="00CA4C65">
        <w:tab/>
        <w:t>For paragraph</w:t>
      </w:r>
      <w:r w:rsidR="005F670B" w:rsidRPr="00CA4C65">
        <w:t> </w:t>
      </w:r>
      <w:r w:rsidRPr="00CA4C65">
        <w:t>6(2)(c) of the Act, this regulation applies if the holder of a licence is directed by the APVMA CEO to undergo a GMP audit under subregulation</w:t>
      </w:r>
      <w:r w:rsidR="005F670B" w:rsidRPr="00CA4C65">
        <w:t> </w:t>
      </w:r>
      <w:r w:rsidRPr="00CA4C65">
        <w:t>61(8).</w:t>
      </w:r>
    </w:p>
    <w:p w:rsidR="00552069" w:rsidRPr="00CA4C65" w:rsidRDefault="00552069" w:rsidP="00552069">
      <w:pPr>
        <w:pStyle w:val="subsection"/>
      </w:pPr>
      <w:r w:rsidRPr="00CA4C65">
        <w:tab/>
        <w:t>(2)</w:t>
      </w:r>
      <w:r w:rsidRPr="00CA4C65">
        <w:tab/>
        <w:t>On receipt of the information mentioned in subregulation</w:t>
      </w:r>
      <w:r w:rsidR="005F670B" w:rsidRPr="00CA4C65">
        <w:t> </w:t>
      </w:r>
      <w:r w:rsidRPr="00CA4C65">
        <w:t>61(8C), the APVMA must:</w:t>
      </w:r>
    </w:p>
    <w:p w:rsidR="00552069" w:rsidRPr="00CA4C65" w:rsidRDefault="00552069" w:rsidP="00552069">
      <w:pPr>
        <w:pStyle w:val="paragraph"/>
      </w:pPr>
      <w:r w:rsidRPr="00CA4C65">
        <w:tab/>
        <w:t>(a)</w:t>
      </w:r>
      <w:r w:rsidRPr="00CA4C65">
        <w:tab/>
        <w:t>assess the information, having regard to the following:</w:t>
      </w:r>
    </w:p>
    <w:p w:rsidR="00552069" w:rsidRPr="00CA4C65" w:rsidRDefault="00552069" w:rsidP="00552069">
      <w:pPr>
        <w:pStyle w:val="paragraphsub"/>
      </w:pPr>
      <w:r w:rsidRPr="00CA4C65">
        <w:t xml:space="preserve"> </w:t>
      </w:r>
      <w:r w:rsidRPr="00CA4C65">
        <w:tab/>
        <w:t>(i)</w:t>
      </w:r>
      <w:r w:rsidRPr="00CA4C65">
        <w:tab/>
        <w:t>whether the audit report identified any non</w:t>
      </w:r>
      <w:r w:rsidR="009B6244">
        <w:noBreakHyphen/>
      </w:r>
      <w:r w:rsidRPr="00CA4C65">
        <w:t>conformances;</w:t>
      </w:r>
    </w:p>
    <w:p w:rsidR="00552069" w:rsidRPr="00CA4C65" w:rsidRDefault="00552069" w:rsidP="00552069">
      <w:pPr>
        <w:pStyle w:val="paragraphsub"/>
      </w:pPr>
      <w:r w:rsidRPr="00CA4C65">
        <w:tab/>
        <w:t>(ii)</w:t>
      </w:r>
      <w:r w:rsidRPr="00CA4C65">
        <w:tab/>
        <w:t>whether any non</w:t>
      </w:r>
      <w:r w:rsidR="009B6244">
        <w:noBreakHyphen/>
      </w:r>
      <w:r w:rsidRPr="00CA4C65">
        <w:t>conformances identified in the audit report have been rectified following corrective action;</w:t>
      </w:r>
    </w:p>
    <w:p w:rsidR="00552069" w:rsidRPr="00CA4C65" w:rsidRDefault="00552069" w:rsidP="00552069">
      <w:pPr>
        <w:pStyle w:val="paragraphsub"/>
      </w:pPr>
      <w:r w:rsidRPr="00CA4C65">
        <w:tab/>
        <w:t>(iii)</w:t>
      </w:r>
      <w:r w:rsidRPr="00CA4C65">
        <w:tab/>
        <w:t>any other matters the APVMA considers relevant; and</w:t>
      </w:r>
    </w:p>
    <w:p w:rsidR="00552069" w:rsidRPr="00CA4C65" w:rsidRDefault="00552069" w:rsidP="00552069">
      <w:pPr>
        <w:pStyle w:val="paragraph"/>
      </w:pPr>
      <w:r w:rsidRPr="00CA4C65">
        <w:tab/>
        <w:t>(b)</w:t>
      </w:r>
      <w:r w:rsidRPr="00CA4C65">
        <w:tab/>
        <w:t>determine whether the APVMA is satisfied that the holder is complying with the following conditions of the licence:</w:t>
      </w:r>
    </w:p>
    <w:p w:rsidR="00552069" w:rsidRPr="00CA4C65" w:rsidRDefault="00552069" w:rsidP="00552069">
      <w:pPr>
        <w:pStyle w:val="paragraphsub"/>
      </w:pPr>
      <w:r w:rsidRPr="00CA4C65">
        <w:tab/>
        <w:t>(i)</w:t>
      </w:r>
      <w:r w:rsidRPr="00CA4C65">
        <w:tab/>
        <w:t>any conditions imposed on the licence under subsections</w:t>
      </w:r>
      <w:r w:rsidR="005F670B" w:rsidRPr="00CA4C65">
        <w:t> </w:t>
      </w:r>
      <w:r w:rsidRPr="00CA4C65">
        <w:t>126(1) and (2) of the Code;</w:t>
      </w:r>
    </w:p>
    <w:p w:rsidR="00552069" w:rsidRPr="00CA4C65" w:rsidRDefault="00552069" w:rsidP="00552069">
      <w:pPr>
        <w:pStyle w:val="paragraphsub"/>
      </w:pPr>
      <w:r w:rsidRPr="00CA4C65">
        <w:tab/>
        <w:t>(ii)</w:t>
      </w:r>
      <w:r w:rsidRPr="00CA4C65">
        <w:tab/>
        <w:t>the condition mentioned in paragraph</w:t>
      </w:r>
      <w:r w:rsidR="005F670B" w:rsidRPr="00CA4C65">
        <w:t> </w:t>
      </w:r>
      <w:r w:rsidRPr="00CA4C65">
        <w:t>126(4)(a) of the Code, if the licence is subject to that condition;</w:t>
      </w:r>
    </w:p>
    <w:p w:rsidR="00552069" w:rsidRPr="00CA4C65" w:rsidRDefault="00552069" w:rsidP="00552069">
      <w:pPr>
        <w:pStyle w:val="paragraphsub"/>
      </w:pPr>
      <w:r w:rsidRPr="00CA4C65">
        <w:tab/>
        <w:t>(iii)</w:t>
      </w:r>
      <w:r w:rsidRPr="00CA4C65">
        <w:tab/>
        <w:t xml:space="preserve">any of the conditions mentioned in </w:t>
      </w:r>
      <w:r w:rsidR="00E7443A" w:rsidRPr="00CA4C65">
        <w:t>subregulations 6</w:t>
      </w:r>
      <w:r w:rsidRPr="00CA4C65">
        <w:t>1(3) to (7A) to which the licence is subject.</w:t>
      </w:r>
    </w:p>
    <w:p w:rsidR="00D9549D" w:rsidRPr="00CA4C65" w:rsidRDefault="00D9549D" w:rsidP="000D307C">
      <w:pPr>
        <w:pStyle w:val="ActHead5"/>
      </w:pPr>
      <w:bookmarkStart w:id="153" w:name="_Toc179971334"/>
      <w:r w:rsidRPr="009B6244">
        <w:rPr>
          <w:rStyle w:val="CharSectno"/>
        </w:rPr>
        <w:lastRenderedPageBreak/>
        <w:t>62</w:t>
      </w:r>
      <w:r w:rsidR="000D307C" w:rsidRPr="00CA4C65">
        <w:t xml:space="preserve">  </w:t>
      </w:r>
      <w:r w:rsidRPr="00CA4C65">
        <w:t>Licence condition</w:t>
      </w:r>
      <w:r w:rsidR="000D307C" w:rsidRPr="00CA4C65">
        <w:t>—</w:t>
      </w:r>
      <w:r w:rsidRPr="00CA4C65">
        <w:t>naming persons in control of production etc</w:t>
      </w:r>
      <w:bookmarkEnd w:id="153"/>
    </w:p>
    <w:p w:rsidR="00D9549D" w:rsidRPr="00CA4C65" w:rsidRDefault="00D9549D" w:rsidP="000D307C">
      <w:pPr>
        <w:pStyle w:val="subsection"/>
      </w:pPr>
      <w:r w:rsidRPr="00CA4C65">
        <w:rPr>
          <w:b/>
          <w:bCs/>
        </w:rPr>
        <w:tab/>
      </w:r>
      <w:r w:rsidRPr="00CA4C65">
        <w:rPr>
          <w:b/>
          <w:bCs/>
        </w:rPr>
        <w:tab/>
      </w:r>
      <w:r w:rsidRPr="00CA4C65">
        <w:t>For the purposes of paragraph</w:t>
      </w:r>
      <w:r w:rsidR="005F670B" w:rsidRPr="00CA4C65">
        <w:t> </w:t>
      </w:r>
      <w:r w:rsidRPr="00CA4C65">
        <w:t>126(4)(b) of the Code (which deals with conditions in licences), if:</w:t>
      </w:r>
    </w:p>
    <w:p w:rsidR="00D9549D" w:rsidRPr="00CA4C65" w:rsidRDefault="00D9549D" w:rsidP="000D307C">
      <w:pPr>
        <w:pStyle w:val="paragraph"/>
      </w:pPr>
      <w:r w:rsidRPr="00CA4C65">
        <w:tab/>
        <w:t>(a)</w:t>
      </w:r>
      <w:r w:rsidRPr="00CA4C65">
        <w:tab/>
        <w:t>an applicant for a licence to manufacture chemical products nominates a person as the person having control of the production of chemical products or of the quality control measures to be employed in the manufacture of the chemical products; and</w:t>
      </w:r>
    </w:p>
    <w:p w:rsidR="00D9549D" w:rsidRPr="00CA4C65" w:rsidRDefault="00D9549D" w:rsidP="000D307C">
      <w:pPr>
        <w:pStyle w:val="paragraph"/>
      </w:pPr>
      <w:r w:rsidRPr="00CA4C65">
        <w:tab/>
        <w:t>(b)</w:t>
      </w:r>
      <w:r w:rsidRPr="00CA4C65">
        <w:tab/>
        <w:t>the licence is granted; and</w:t>
      </w:r>
    </w:p>
    <w:p w:rsidR="00D9549D" w:rsidRPr="00CA4C65" w:rsidRDefault="00D9549D" w:rsidP="000D307C">
      <w:pPr>
        <w:pStyle w:val="paragraph"/>
      </w:pPr>
      <w:r w:rsidRPr="00CA4C65">
        <w:tab/>
        <w:t>(c)</w:t>
      </w:r>
      <w:r w:rsidRPr="00CA4C65">
        <w:tab/>
        <w:t>the applicant wishes to replace the nominated person with another person;</w:t>
      </w:r>
    </w:p>
    <w:p w:rsidR="00D9549D" w:rsidRPr="00CA4C65" w:rsidRDefault="00D9549D" w:rsidP="000D307C">
      <w:pPr>
        <w:pStyle w:val="subsection2"/>
      </w:pPr>
      <w:r w:rsidRPr="00CA4C65">
        <w:t>it is a condition of the licence that the licence holder must inform the APVMA as soon as practicable of the name, qualifications and experience of that other person.</w:t>
      </w:r>
    </w:p>
    <w:p w:rsidR="00D9549D" w:rsidRPr="00CA4C65" w:rsidRDefault="00D9549D" w:rsidP="000D307C">
      <w:pPr>
        <w:pStyle w:val="ActHead2"/>
        <w:pageBreakBefore/>
      </w:pPr>
      <w:bookmarkStart w:id="154" w:name="_Toc179971335"/>
      <w:r w:rsidRPr="009B6244">
        <w:rPr>
          <w:rStyle w:val="CharPartNo"/>
        </w:rPr>
        <w:lastRenderedPageBreak/>
        <w:t>Part</w:t>
      </w:r>
      <w:r w:rsidR="005F670B" w:rsidRPr="009B6244">
        <w:rPr>
          <w:rStyle w:val="CharPartNo"/>
        </w:rPr>
        <w:t> </w:t>
      </w:r>
      <w:r w:rsidRPr="009B6244">
        <w:rPr>
          <w:rStyle w:val="CharPartNo"/>
        </w:rPr>
        <w:t>8</w:t>
      </w:r>
      <w:r w:rsidR="000D307C" w:rsidRPr="00CA4C65">
        <w:t>—</w:t>
      </w:r>
      <w:r w:rsidRPr="009B6244">
        <w:rPr>
          <w:rStyle w:val="CharPartText"/>
        </w:rPr>
        <w:t>Enforcement</w:t>
      </w:r>
      <w:bookmarkEnd w:id="154"/>
    </w:p>
    <w:p w:rsidR="00D9549D" w:rsidRPr="00CA4C65" w:rsidRDefault="000D307C" w:rsidP="00D9549D">
      <w:pPr>
        <w:pStyle w:val="Header"/>
      </w:pPr>
      <w:r w:rsidRPr="009B6244">
        <w:rPr>
          <w:rStyle w:val="CharDivNo"/>
        </w:rPr>
        <w:t xml:space="preserve"> </w:t>
      </w:r>
      <w:r w:rsidRPr="009B6244">
        <w:rPr>
          <w:rStyle w:val="CharDivText"/>
        </w:rPr>
        <w:t xml:space="preserve"> </w:t>
      </w:r>
    </w:p>
    <w:p w:rsidR="00427B7C" w:rsidRPr="00CA4C65" w:rsidRDefault="00427B7C" w:rsidP="00427B7C">
      <w:pPr>
        <w:pStyle w:val="ActHead5"/>
      </w:pPr>
      <w:bookmarkStart w:id="155" w:name="_Toc179971336"/>
      <w:r w:rsidRPr="009B6244">
        <w:rPr>
          <w:rStyle w:val="CharSectno"/>
        </w:rPr>
        <w:t>63</w:t>
      </w:r>
      <w:r w:rsidRPr="00CA4C65">
        <w:t xml:space="preserve">  Method of securing samples</w:t>
      </w:r>
      <w:bookmarkEnd w:id="155"/>
    </w:p>
    <w:p w:rsidR="00427B7C" w:rsidRPr="00CA4C65" w:rsidRDefault="00427B7C" w:rsidP="00427B7C">
      <w:pPr>
        <w:pStyle w:val="subsection"/>
      </w:pPr>
      <w:r w:rsidRPr="00CA4C65">
        <w:rPr>
          <w:bCs/>
        </w:rPr>
        <w:tab/>
        <w:t>(1)</w:t>
      </w:r>
      <w:r w:rsidRPr="00CA4C65">
        <w:rPr>
          <w:bCs/>
        </w:rPr>
        <w:tab/>
        <w:t xml:space="preserve">This regulation applies to </w:t>
      </w:r>
      <w:r w:rsidRPr="00CA4C65">
        <w:t>an inspector who exercises the power mentioned in paragraph</w:t>
      </w:r>
      <w:r w:rsidR="005F670B" w:rsidRPr="00CA4C65">
        <w:t> </w:t>
      </w:r>
      <w:r w:rsidRPr="00CA4C65">
        <w:t>131A(1)(g) or 132A(1)(g) of the Code to take and keep samples of any thing on any premises.</w:t>
      </w:r>
    </w:p>
    <w:p w:rsidR="00427B7C" w:rsidRPr="00CA4C65" w:rsidRDefault="00427B7C" w:rsidP="00427B7C">
      <w:pPr>
        <w:pStyle w:val="subsection"/>
      </w:pPr>
      <w:r w:rsidRPr="00CA4C65">
        <w:tab/>
        <w:t>(2)</w:t>
      </w:r>
      <w:r w:rsidRPr="00CA4C65">
        <w:tab/>
        <w:t>The inspector must ensure that:</w:t>
      </w:r>
    </w:p>
    <w:p w:rsidR="00427B7C" w:rsidRPr="00CA4C65" w:rsidRDefault="00427B7C" w:rsidP="00427B7C">
      <w:pPr>
        <w:pStyle w:val="paragraph"/>
      </w:pPr>
      <w:r w:rsidRPr="00CA4C65">
        <w:tab/>
        <w:t>(a)</w:t>
      </w:r>
      <w:r w:rsidRPr="00CA4C65">
        <w:tab/>
        <w:t>the sample is contained and sealed in an appropriate vessel or package; and</w:t>
      </w:r>
    </w:p>
    <w:p w:rsidR="00427B7C" w:rsidRPr="00CA4C65" w:rsidRDefault="00427B7C" w:rsidP="00427B7C">
      <w:pPr>
        <w:pStyle w:val="paragraph"/>
      </w:pPr>
      <w:r w:rsidRPr="00CA4C65">
        <w:tab/>
        <w:t>(b)</w:t>
      </w:r>
      <w:r w:rsidRPr="00CA4C65">
        <w:tab/>
        <w:t>the vessel or package is so marked as to clearly identify the sample; and</w:t>
      </w:r>
    </w:p>
    <w:p w:rsidR="00427B7C" w:rsidRPr="00CA4C65" w:rsidRDefault="00427B7C" w:rsidP="00427B7C">
      <w:pPr>
        <w:pStyle w:val="paragraph"/>
      </w:pPr>
      <w:r w:rsidRPr="00CA4C65">
        <w:tab/>
        <w:t>(c)</w:t>
      </w:r>
      <w:r w:rsidRPr="00CA4C65">
        <w:tab/>
        <w:t>the vessel or package cannot be opened, or the identification of the sample removed, without breaking the seal; and</w:t>
      </w:r>
    </w:p>
    <w:p w:rsidR="00427B7C" w:rsidRPr="00CA4C65" w:rsidRDefault="00427B7C" w:rsidP="00427B7C">
      <w:pPr>
        <w:pStyle w:val="paragraph"/>
      </w:pPr>
      <w:r w:rsidRPr="00CA4C65">
        <w:tab/>
        <w:t>(d)</w:t>
      </w:r>
      <w:r w:rsidRPr="00CA4C65">
        <w:tab/>
        <w:t>the sample is stored and transported in such a way that the composition of the sample is not altered.</w:t>
      </w:r>
    </w:p>
    <w:p w:rsidR="00427B7C" w:rsidRPr="00CA4C65" w:rsidRDefault="00427B7C" w:rsidP="00427B7C">
      <w:pPr>
        <w:pStyle w:val="ActHead5"/>
      </w:pPr>
      <w:bookmarkStart w:id="156" w:name="_Toc179971337"/>
      <w:r w:rsidRPr="009B6244">
        <w:rPr>
          <w:rStyle w:val="CharSectno"/>
        </w:rPr>
        <w:t>64</w:t>
      </w:r>
      <w:r w:rsidRPr="00CA4C65">
        <w:t xml:space="preserve">  Infringement notices</w:t>
      </w:r>
      <w:bookmarkEnd w:id="156"/>
    </w:p>
    <w:p w:rsidR="00427B7C" w:rsidRPr="00CA4C65" w:rsidRDefault="00427B7C" w:rsidP="00427B7C">
      <w:pPr>
        <w:pStyle w:val="subsection"/>
      </w:pPr>
      <w:r w:rsidRPr="00CA4C65">
        <w:tab/>
        <w:t>(1)</w:t>
      </w:r>
      <w:r w:rsidRPr="00CA4C65">
        <w:tab/>
        <w:t xml:space="preserve">For </w:t>
      </w:r>
      <w:r w:rsidR="000E0DC4" w:rsidRPr="00CA4C65">
        <w:t>sub</w:t>
      </w:r>
      <w:r w:rsidR="009B6244">
        <w:t>section 1</w:t>
      </w:r>
      <w:r w:rsidRPr="00CA4C65">
        <w:t>45DA(1) of the Code, each civil penalty provision mentioned in Schedule</w:t>
      </w:r>
      <w:r w:rsidR="005F670B" w:rsidRPr="00CA4C65">
        <w:t> </w:t>
      </w:r>
      <w:r w:rsidRPr="00CA4C65">
        <w:t>5A is prescribed.</w:t>
      </w:r>
    </w:p>
    <w:p w:rsidR="00427B7C" w:rsidRPr="00CA4C65" w:rsidRDefault="00427B7C" w:rsidP="00427B7C">
      <w:pPr>
        <w:pStyle w:val="subsection"/>
      </w:pPr>
      <w:r w:rsidRPr="00CA4C65">
        <w:tab/>
        <w:t>(2)</w:t>
      </w:r>
      <w:r w:rsidRPr="00CA4C65">
        <w:tab/>
        <w:t xml:space="preserve">For </w:t>
      </w:r>
      <w:r w:rsidR="000E0DC4" w:rsidRPr="00CA4C65">
        <w:t>sub</w:t>
      </w:r>
      <w:r w:rsidR="009B6244">
        <w:t>section 1</w:t>
      </w:r>
      <w:r w:rsidRPr="00CA4C65">
        <w:t>45DB(3) of the Code:</w:t>
      </w:r>
    </w:p>
    <w:p w:rsidR="00427B7C" w:rsidRPr="00CA4C65" w:rsidRDefault="00427B7C" w:rsidP="00427B7C">
      <w:pPr>
        <w:pStyle w:val="paragraph"/>
      </w:pPr>
      <w:r w:rsidRPr="00CA4C65">
        <w:tab/>
        <w:t>(a)</w:t>
      </w:r>
      <w:r w:rsidRPr="00CA4C65">
        <w:tab/>
        <w:t>the amount (in penalty units) mentioned for an individual in an item of Schedule</w:t>
      </w:r>
      <w:r w:rsidR="005F670B" w:rsidRPr="00CA4C65">
        <w:t> </w:t>
      </w:r>
      <w:r w:rsidRPr="00CA4C65">
        <w:t>5A is the amount that applies for an alleged contravention by the individual of the provision mentioned in the item in the circumstances (if any) mentioned in the item; and</w:t>
      </w:r>
    </w:p>
    <w:p w:rsidR="00427B7C" w:rsidRPr="00CA4C65" w:rsidRDefault="00427B7C" w:rsidP="00427B7C">
      <w:pPr>
        <w:pStyle w:val="paragraph"/>
      </w:pPr>
      <w:r w:rsidRPr="00CA4C65">
        <w:tab/>
        <w:t>(b)</w:t>
      </w:r>
      <w:r w:rsidRPr="00CA4C65">
        <w:tab/>
        <w:t>the amount (in penalty units) mentioned for a corporation in an item of Schedule</w:t>
      </w:r>
      <w:r w:rsidR="005F670B" w:rsidRPr="00CA4C65">
        <w:t> </w:t>
      </w:r>
      <w:r w:rsidRPr="00CA4C65">
        <w:t>5A is the amount that applies for an alleged contravention by the corporation of the provision mentioned in the item in the circumstances (if any) mentioned in the item.</w:t>
      </w:r>
    </w:p>
    <w:p w:rsidR="00D9549D" w:rsidRPr="00CA4C65" w:rsidRDefault="00D9549D" w:rsidP="000D307C">
      <w:pPr>
        <w:pStyle w:val="ActHead2"/>
        <w:pageBreakBefore/>
      </w:pPr>
      <w:bookmarkStart w:id="157" w:name="_Toc179971338"/>
      <w:r w:rsidRPr="009B6244">
        <w:rPr>
          <w:rStyle w:val="CharPartNo"/>
        </w:rPr>
        <w:lastRenderedPageBreak/>
        <w:t>Part</w:t>
      </w:r>
      <w:r w:rsidR="005F670B" w:rsidRPr="009B6244">
        <w:rPr>
          <w:rStyle w:val="CharPartNo"/>
        </w:rPr>
        <w:t> </w:t>
      </w:r>
      <w:r w:rsidRPr="009B6244">
        <w:rPr>
          <w:rStyle w:val="CharPartNo"/>
        </w:rPr>
        <w:t>9</w:t>
      </w:r>
      <w:r w:rsidR="000D307C" w:rsidRPr="00CA4C65">
        <w:t>—</w:t>
      </w:r>
      <w:r w:rsidRPr="009B6244">
        <w:rPr>
          <w:rStyle w:val="CharPartText"/>
        </w:rPr>
        <w:t>Miscellaneous</w:t>
      </w:r>
      <w:bookmarkEnd w:id="157"/>
    </w:p>
    <w:p w:rsidR="00427B7C" w:rsidRPr="00CA4C65" w:rsidRDefault="00427B7C" w:rsidP="00427B7C">
      <w:pPr>
        <w:pStyle w:val="ActHead3"/>
      </w:pPr>
      <w:bookmarkStart w:id="158" w:name="_Toc179971339"/>
      <w:r w:rsidRPr="009B6244">
        <w:rPr>
          <w:rStyle w:val="CharDivNo"/>
        </w:rPr>
        <w:t>Division</w:t>
      </w:r>
      <w:r w:rsidR="005F670B" w:rsidRPr="009B6244">
        <w:rPr>
          <w:rStyle w:val="CharDivNo"/>
        </w:rPr>
        <w:t> </w:t>
      </w:r>
      <w:r w:rsidRPr="009B6244">
        <w:rPr>
          <w:rStyle w:val="CharDivNo"/>
        </w:rPr>
        <w:t>9.1</w:t>
      </w:r>
      <w:r w:rsidRPr="00CA4C65">
        <w:t>—</w:t>
      </w:r>
      <w:r w:rsidRPr="009B6244">
        <w:rPr>
          <w:rStyle w:val="CharDivText"/>
        </w:rPr>
        <w:t>Information</w:t>
      </w:r>
      <w:bookmarkEnd w:id="158"/>
    </w:p>
    <w:p w:rsidR="00427B7C" w:rsidRPr="00CA4C65" w:rsidRDefault="00427B7C" w:rsidP="00427B7C">
      <w:pPr>
        <w:pStyle w:val="ActHead5"/>
      </w:pPr>
      <w:bookmarkStart w:id="159" w:name="_Toc179971340"/>
      <w:r w:rsidRPr="009B6244">
        <w:rPr>
          <w:rStyle w:val="CharSectno"/>
        </w:rPr>
        <w:t>65</w:t>
      </w:r>
      <w:r w:rsidRPr="00CA4C65">
        <w:t xml:space="preserve">  Information that must be given electronically</w:t>
      </w:r>
      <w:bookmarkEnd w:id="159"/>
    </w:p>
    <w:p w:rsidR="00427B7C" w:rsidRPr="00CA4C65" w:rsidRDefault="00427B7C" w:rsidP="00427B7C">
      <w:pPr>
        <w:pStyle w:val="subsection"/>
      </w:pPr>
      <w:r w:rsidRPr="00CA4C65">
        <w:tab/>
      </w:r>
      <w:r w:rsidR="00D45B42" w:rsidRPr="00CA4C65">
        <w:t>(1)</w:t>
      </w:r>
      <w:r w:rsidRPr="00CA4C65">
        <w:tab/>
        <w:t xml:space="preserve">For </w:t>
      </w:r>
      <w:r w:rsidR="000E0DC4" w:rsidRPr="00CA4C65">
        <w:t>sub</w:t>
      </w:r>
      <w:r w:rsidR="009B6244">
        <w:t>section 1</w:t>
      </w:r>
      <w:r w:rsidRPr="00CA4C65">
        <w:t xml:space="preserve">56A(2) of the Code, the information mentioned in an item in column 2 of the following table, given to the APVMA in relation to an application </w:t>
      </w:r>
      <w:r w:rsidR="00A63F6A" w:rsidRPr="00CA4C65">
        <w:t>or a notice mentioned in column 1 for the item, must be</w:t>
      </w:r>
      <w:r w:rsidRPr="00CA4C65">
        <w:t xml:space="preserve"> given to the APVMA electronically.</w:t>
      </w:r>
    </w:p>
    <w:p w:rsidR="00427B7C" w:rsidRPr="00CA4C65" w:rsidRDefault="00427B7C" w:rsidP="00427B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835"/>
        <w:gridCol w:w="3835"/>
      </w:tblGrid>
      <w:tr w:rsidR="00427B7C" w:rsidRPr="00CA4C65" w:rsidTr="00DF305F">
        <w:trPr>
          <w:tblHeader/>
        </w:trPr>
        <w:tc>
          <w:tcPr>
            <w:tcW w:w="5000" w:type="pct"/>
            <w:gridSpan w:val="3"/>
            <w:tcBorders>
              <w:top w:val="single" w:sz="12" w:space="0" w:color="auto"/>
              <w:bottom w:val="single" w:sz="6" w:space="0" w:color="auto"/>
            </w:tcBorders>
            <w:shd w:val="clear" w:color="auto" w:fill="auto"/>
          </w:tcPr>
          <w:p w:rsidR="00427B7C" w:rsidRPr="00CA4C65" w:rsidRDefault="00427B7C" w:rsidP="009C7343">
            <w:pPr>
              <w:pStyle w:val="TableHeading"/>
              <w:rPr>
                <w:rStyle w:val="CharSectno"/>
              </w:rPr>
            </w:pPr>
            <w:r w:rsidRPr="00CA4C65">
              <w:t>Information that must be given electronically</w:t>
            </w:r>
          </w:p>
        </w:tc>
      </w:tr>
      <w:tr w:rsidR="00427B7C" w:rsidRPr="00CA4C65" w:rsidTr="00DF305F">
        <w:trPr>
          <w:tblHeader/>
        </w:trPr>
        <w:tc>
          <w:tcPr>
            <w:tcW w:w="504" w:type="pct"/>
            <w:tcBorders>
              <w:top w:val="single" w:sz="6" w:space="0" w:color="auto"/>
              <w:bottom w:val="single" w:sz="12" w:space="0" w:color="auto"/>
            </w:tcBorders>
            <w:shd w:val="clear" w:color="auto" w:fill="auto"/>
          </w:tcPr>
          <w:p w:rsidR="00427B7C" w:rsidRPr="00CA4C65" w:rsidRDefault="00427B7C" w:rsidP="009C7343">
            <w:pPr>
              <w:pStyle w:val="TableHeading"/>
              <w:rPr>
                <w:rStyle w:val="CharSectno"/>
              </w:rPr>
            </w:pPr>
            <w:r w:rsidRPr="00CA4C65">
              <w:t>Item</w:t>
            </w:r>
          </w:p>
        </w:tc>
        <w:tc>
          <w:tcPr>
            <w:tcW w:w="2248" w:type="pct"/>
            <w:tcBorders>
              <w:top w:val="single" w:sz="6" w:space="0" w:color="auto"/>
              <w:bottom w:val="single" w:sz="12" w:space="0" w:color="auto"/>
            </w:tcBorders>
            <w:shd w:val="clear" w:color="auto" w:fill="auto"/>
          </w:tcPr>
          <w:p w:rsidR="00427B7C" w:rsidRPr="00CA4C65" w:rsidRDefault="00427B7C" w:rsidP="009C7343">
            <w:pPr>
              <w:pStyle w:val="TableHeading"/>
            </w:pPr>
            <w:r w:rsidRPr="00CA4C65">
              <w:t>Column 1</w:t>
            </w:r>
          </w:p>
          <w:p w:rsidR="00427B7C" w:rsidRPr="00CA4C65" w:rsidRDefault="00427B7C" w:rsidP="009C7343">
            <w:pPr>
              <w:pStyle w:val="TableHeading"/>
              <w:rPr>
                <w:rStyle w:val="CharSectno"/>
              </w:rPr>
            </w:pPr>
            <w:r w:rsidRPr="00CA4C65">
              <w:t>Application</w:t>
            </w:r>
          </w:p>
        </w:tc>
        <w:tc>
          <w:tcPr>
            <w:tcW w:w="2248" w:type="pct"/>
            <w:tcBorders>
              <w:top w:val="single" w:sz="6" w:space="0" w:color="auto"/>
              <w:bottom w:val="single" w:sz="12" w:space="0" w:color="auto"/>
            </w:tcBorders>
            <w:shd w:val="clear" w:color="auto" w:fill="auto"/>
          </w:tcPr>
          <w:p w:rsidR="00427B7C" w:rsidRPr="00CA4C65" w:rsidRDefault="00427B7C" w:rsidP="009C7343">
            <w:pPr>
              <w:pStyle w:val="TableHeading"/>
            </w:pPr>
            <w:r w:rsidRPr="00CA4C65">
              <w:t>Column 2</w:t>
            </w:r>
          </w:p>
          <w:p w:rsidR="00427B7C" w:rsidRPr="00CA4C65" w:rsidRDefault="00427B7C" w:rsidP="009C7343">
            <w:pPr>
              <w:pStyle w:val="TableHeading"/>
              <w:rPr>
                <w:rStyle w:val="CharSectno"/>
              </w:rPr>
            </w:pPr>
            <w:r w:rsidRPr="00CA4C65">
              <w:t>Information</w:t>
            </w:r>
          </w:p>
        </w:tc>
      </w:tr>
      <w:tr w:rsidR="00427B7C" w:rsidRPr="00CA4C65" w:rsidTr="00DF305F">
        <w:tc>
          <w:tcPr>
            <w:tcW w:w="504" w:type="pct"/>
            <w:shd w:val="clear" w:color="auto" w:fill="auto"/>
          </w:tcPr>
          <w:p w:rsidR="00427B7C" w:rsidRPr="00CA4C65" w:rsidRDefault="00427B7C" w:rsidP="009C7343">
            <w:pPr>
              <w:pStyle w:val="Tabletext"/>
              <w:rPr>
                <w:rStyle w:val="CharSectno"/>
              </w:rPr>
            </w:pPr>
            <w:r w:rsidRPr="00CA4C65">
              <w:t>1</w:t>
            </w:r>
          </w:p>
        </w:tc>
        <w:tc>
          <w:tcPr>
            <w:tcW w:w="2248" w:type="pct"/>
            <w:shd w:val="clear" w:color="auto" w:fill="auto"/>
          </w:tcPr>
          <w:p w:rsidR="00427B7C" w:rsidRPr="00CA4C65" w:rsidRDefault="00427B7C" w:rsidP="00E44822">
            <w:pPr>
              <w:pStyle w:val="Tabletext"/>
            </w:pPr>
            <w:r w:rsidRPr="00CA4C65">
              <w:t>Application to which paragraph</w:t>
            </w:r>
            <w:r w:rsidR="005F670B" w:rsidRPr="00CA4C65">
              <w:t> </w:t>
            </w:r>
            <w:r w:rsidRPr="00CA4C65">
              <w:t>10(1)(c) or 27(1)(c) of the Code relates</w:t>
            </w:r>
          </w:p>
        </w:tc>
        <w:tc>
          <w:tcPr>
            <w:tcW w:w="2248" w:type="pct"/>
            <w:shd w:val="clear" w:color="auto" w:fill="auto"/>
          </w:tcPr>
          <w:p w:rsidR="00427B7C" w:rsidRPr="00CA4C65" w:rsidRDefault="00427B7C" w:rsidP="009C7343">
            <w:pPr>
              <w:pStyle w:val="Tabletext"/>
            </w:pPr>
            <w:r w:rsidRPr="00CA4C65">
              <w:t>Information required by the APVMA about a label for a container for the chemical product to which the application relates</w:t>
            </w:r>
          </w:p>
        </w:tc>
      </w:tr>
      <w:tr w:rsidR="00A63F6A" w:rsidRPr="00CA4C65" w:rsidTr="00DF305F">
        <w:tc>
          <w:tcPr>
            <w:tcW w:w="504" w:type="pct"/>
            <w:shd w:val="clear" w:color="auto" w:fill="auto"/>
          </w:tcPr>
          <w:p w:rsidR="00A63F6A" w:rsidRPr="00CA4C65" w:rsidRDefault="00A63F6A" w:rsidP="009C7343">
            <w:pPr>
              <w:pStyle w:val="Tabletext"/>
            </w:pPr>
            <w:r w:rsidRPr="00CA4C65">
              <w:t>1A</w:t>
            </w:r>
          </w:p>
        </w:tc>
        <w:tc>
          <w:tcPr>
            <w:tcW w:w="2248" w:type="pct"/>
            <w:shd w:val="clear" w:color="auto" w:fill="auto"/>
          </w:tcPr>
          <w:p w:rsidR="00A63F6A" w:rsidRPr="00CA4C65" w:rsidRDefault="00A63F6A" w:rsidP="00C76F88">
            <w:pPr>
              <w:pStyle w:val="Tabletext"/>
            </w:pPr>
            <w:r w:rsidRPr="00CA4C65">
              <w:t>Notice under section</w:t>
            </w:r>
            <w:r w:rsidR="005F670B" w:rsidRPr="00CA4C65">
              <w:t> </w:t>
            </w:r>
            <w:r w:rsidRPr="00CA4C65">
              <w:t>26AB of the Code</w:t>
            </w:r>
          </w:p>
        </w:tc>
        <w:tc>
          <w:tcPr>
            <w:tcW w:w="2248" w:type="pct"/>
            <w:shd w:val="clear" w:color="auto" w:fill="auto"/>
          </w:tcPr>
          <w:p w:rsidR="00A63F6A" w:rsidRPr="00CA4C65" w:rsidRDefault="00A63F6A" w:rsidP="009C7343">
            <w:pPr>
              <w:pStyle w:val="Tabletext"/>
            </w:pPr>
            <w:r w:rsidRPr="00CA4C65">
              <w:t>Information given in relation to the notice</w:t>
            </w:r>
          </w:p>
        </w:tc>
      </w:tr>
      <w:tr w:rsidR="00A63F6A" w:rsidRPr="00CA4C65" w:rsidTr="00DF305F">
        <w:tc>
          <w:tcPr>
            <w:tcW w:w="504" w:type="pct"/>
            <w:shd w:val="clear" w:color="auto" w:fill="auto"/>
          </w:tcPr>
          <w:p w:rsidR="00A63F6A" w:rsidRPr="00CA4C65" w:rsidRDefault="00A63F6A" w:rsidP="009C7343">
            <w:pPr>
              <w:pStyle w:val="Tabletext"/>
            </w:pPr>
            <w:r w:rsidRPr="00CA4C65">
              <w:t>1B</w:t>
            </w:r>
          </w:p>
        </w:tc>
        <w:tc>
          <w:tcPr>
            <w:tcW w:w="2248" w:type="pct"/>
            <w:shd w:val="clear" w:color="auto" w:fill="auto"/>
          </w:tcPr>
          <w:p w:rsidR="00A63F6A" w:rsidRPr="00CA4C65" w:rsidRDefault="00A63F6A" w:rsidP="00C76F88">
            <w:pPr>
              <w:pStyle w:val="Tabletext"/>
            </w:pPr>
            <w:r w:rsidRPr="00CA4C65">
              <w:t>Application under section</w:t>
            </w:r>
            <w:r w:rsidR="005F670B" w:rsidRPr="00CA4C65">
              <w:t> </w:t>
            </w:r>
            <w:r w:rsidRPr="00CA4C65">
              <w:t>26B of the Code</w:t>
            </w:r>
          </w:p>
        </w:tc>
        <w:tc>
          <w:tcPr>
            <w:tcW w:w="2248" w:type="pct"/>
            <w:shd w:val="clear" w:color="auto" w:fill="auto"/>
          </w:tcPr>
          <w:p w:rsidR="00A63F6A" w:rsidRPr="00CA4C65" w:rsidRDefault="00A63F6A" w:rsidP="009C7343">
            <w:pPr>
              <w:pStyle w:val="Tabletext"/>
            </w:pPr>
            <w:r w:rsidRPr="00CA4C65">
              <w:t>Information given in relation to the application</w:t>
            </w:r>
          </w:p>
        </w:tc>
      </w:tr>
      <w:tr w:rsidR="00427B7C" w:rsidRPr="00CA4C65" w:rsidTr="00DF305F">
        <w:tc>
          <w:tcPr>
            <w:tcW w:w="504" w:type="pct"/>
            <w:shd w:val="clear" w:color="auto" w:fill="auto"/>
          </w:tcPr>
          <w:p w:rsidR="00427B7C" w:rsidRPr="00CA4C65" w:rsidRDefault="00427B7C" w:rsidP="009C7343">
            <w:pPr>
              <w:pStyle w:val="Tabletext"/>
              <w:rPr>
                <w:rStyle w:val="CharSectno"/>
              </w:rPr>
            </w:pPr>
            <w:r w:rsidRPr="00CA4C65">
              <w:t>2</w:t>
            </w:r>
          </w:p>
        </w:tc>
        <w:tc>
          <w:tcPr>
            <w:tcW w:w="2248" w:type="pct"/>
            <w:shd w:val="clear" w:color="auto" w:fill="auto"/>
          </w:tcPr>
          <w:p w:rsidR="00427B7C" w:rsidRPr="00CA4C65" w:rsidRDefault="00427B7C" w:rsidP="009C7343">
            <w:pPr>
              <w:pStyle w:val="Tabletext"/>
              <w:rPr>
                <w:rStyle w:val="CharSectno"/>
              </w:rPr>
            </w:pPr>
            <w:r w:rsidRPr="00CA4C65">
              <w:t>Application to which regulation</w:t>
            </w:r>
            <w:r w:rsidR="005F670B" w:rsidRPr="00CA4C65">
              <w:t> </w:t>
            </w:r>
            <w:r w:rsidRPr="00CA4C65">
              <w:t>8AT applies</w:t>
            </w:r>
          </w:p>
        </w:tc>
        <w:tc>
          <w:tcPr>
            <w:tcW w:w="2248" w:type="pct"/>
            <w:shd w:val="clear" w:color="auto" w:fill="auto"/>
          </w:tcPr>
          <w:p w:rsidR="00427B7C" w:rsidRPr="00CA4C65" w:rsidRDefault="00427B7C" w:rsidP="009C7343">
            <w:pPr>
              <w:pStyle w:val="Tabletext"/>
              <w:rPr>
                <w:rStyle w:val="CharSectno"/>
              </w:rPr>
            </w:pPr>
            <w:r w:rsidRPr="00CA4C65">
              <w:t>Information given in relation to the application</w:t>
            </w:r>
          </w:p>
        </w:tc>
      </w:tr>
      <w:tr w:rsidR="00427B7C" w:rsidRPr="00CA4C65" w:rsidTr="00DF305F">
        <w:tc>
          <w:tcPr>
            <w:tcW w:w="504" w:type="pct"/>
            <w:shd w:val="clear" w:color="auto" w:fill="auto"/>
          </w:tcPr>
          <w:p w:rsidR="00427B7C" w:rsidRPr="00CA4C65" w:rsidRDefault="00427B7C" w:rsidP="009C7343">
            <w:pPr>
              <w:pStyle w:val="Tabletext"/>
              <w:rPr>
                <w:rStyle w:val="CharSectno"/>
              </w:rPr>
            </w:pPr>
            <w:r w:rsidRPr="00CA4C65">
              <w:t>3</w:t>
            </w:r>
          </w:p>
        </w:tc>
        <w:tc>
          <w:tcPr>
            <w:tcW w:w="2248" w:type="pct"/>
            <w:shd w:val="clear" w:color="auto" w:fill="auto"/>
          </w:tcPr>
          <w:p w:rsidR="00427B7C" w:rsidRPr="00CA4C65" w:rsidRDefault="00427B7C" w:rsidP="009C7343">
            <w:pPr>
              <w:pStyle w:val="Tabletext"/>
              <w:rPr>
                <w:rStyle w:val="CharSectno"/>
              </w:rPr>
            </w:pPr>
            <w:r w:rsidRPr="00CA4C65">
              <w:t>Application to which regulation</w:t>
            </w:r>
            <w:r w:rsidR="005F670B" w:rsidRPr="00CA4C65">
              <w:t> </w:t>
            </w:r>
            <w:r w:rsidRPr="00CA4C65">
              <w:t>8B relates</w:t>
            </w:r>
          </w:p>
        </w:tc>
        <w:tc>
          <w:tcPr>
            <w:tcW w:w="2248" w:type="pct"/>
            <w:shd w:val="clear" w:color="auto" w:fill="auto"/>
          </w:tcPr>
          <w:p w:rsidR="00427B7C" w:rsidRPr="00CA4C65" w:rsidRDefault="00D45B42" w:rsidP="009C7343">
            <w:pPr>
              <w:pStyle w:val="Tabletext"/>
              <w:rPr>
                <w:rStyle w:val="CharSectno"/>
              </w:rPr>
            </w:pPr>
            <w:r w:rsidRPr="00CA4C65">
              <w:t>The information</w:t>
            </w:r>
            <w:r w:rsidR="00427B7C" w:rsidRPr="00CA4C65">
              <w:t xml:space="preserve"> mentioned in paragraph</w:t>
            </w:r>
            <w:r w:rsidR="005F670B" w:rsidRPr="00CA4C65">
              <w:t> </w:t>
            </w:r>
            <w:r w:rsidR="00427B7C" w:rsidRPr="00CA4C65">
              <w:t>8B(2)(g)</w:t>
            </w:r>
          </w:p>
        </w:tc>
      </w:tr>
      <w:tr w:rsidR="00427B7C" w:rsidRPr="00CA4C65" w:rsidTr="00DF305F">
        <w:tc>
          <w:tcPr>
            <w:tcW w:w="504" w:type="pct"/>
            <w:tcBorders>
              <w:bottom w:val="single" w:sz="4" w:space="0" w:color="auto"/>
            </w:tcBorders>
            <w:shd w:val="clear" w:color="auto" w:fill="auto"/>
          </w:tcPr>
          <w:p w:rsidR="00427B7C" w:rsidRPr="00CA4C65" w:rsidRDefault="00427B7C" w:rsidP="009C7343">
            <w:pPr>
              <w:pStyle w:val="Tabletext"/>
              <w:rPr>
                <w:rStyle w:val="CharSectno"/>
              </w:rPr>
            </w:pPr>
            <w:r w:rsidRPr="00CA4C65">
              <w:t>4</w:t>
            </w:r>
          </w:p>
        </w:tc>
        <w:tc>
          <w:tcPr>
            <w:tcW w:w="2248" w:type="pct"/>
            <w:tcBorders>
              <w:bottom w:val="single" w:sz="4" w:space="0" w:color="auto"/>
            </w:tcBorders>
            <w:shd w:val="clear" w:color="auto" w:fill="auto"/>
          </w:tcPr>
          <w:p w:rsidR="00427B7C" w:rsidRPr="00CA4C65" w:rsidRDefault="00427B7C" w:rsidP="009C7343">
            <w:pPr>
              <w:pStyle w:val="Tabletext"/>
              <w:rPr>
                <w:rStyle w:val="CharSectno"/>
              </w:rPr>
            </w:pPr>
            <w:r w:rsidRPr="00CA4C65">
              <w:t>Application to which regulation</w:t>
            </w:r>
            <w:r w:rsidR="005F670B" w:rsidRPr="00CA4C65">
              <w:t> </w:t>
            </w:r>
            <w:r w:rsidRPr="00CA4C65">
              <w:t>8D relates</w:t>
            </w:r>
          </w:p>
        </w:tc>
        <w:tc>
          <w:tcPr>
            <w:tcW w:w="2248" w:type="pct"/>
            <w:tcBorders>
              <w:bottom w:val="single" w:sz="4" w:space="0" w:color="auto"/>
            </w:tcBorders>
            <w:shd w:val="clear" w:color="auto" w:fill="auto"/>
          </w:tcPr>
          <w:p w:rsidR="00427B7C" w:rsidRPr="00CA4C65" w:rsidRDefault="00D45B42" w:rsidP="009C7343">
            <w:pPr>
              <w:pStyle w:val="Tabletext"/>
              <w:rPr>
                <w:rStyle w:val="CharSectno"/>
              </w:rPr>
            </w:pPr>
            <w:r w:rsidRPr="00CA4C65">
              <w:t>The information</w:t>
            </w:r>
            <w:r w:rsidR="00427B7C" w:rsidRPr="00CA4C65">
              <w:t xml:space="preserve"> mentioned in paragraph</w:t>
            </w:r>
            <w:r w:rsidR="005F670B" w:rsidRPr="00CA4C65">
              <w:t> </w:t>
            </w:r>
            <w:r w:rsidR="00427B7C" w:rsidRPr="00CA4C65">
              <w:t>8D(2)(i)</w:t>
            </w:r>
          </w:p>
        </w:tc>
      </w:tr>
      <w:tr w:rsidR="00427B7C" w:rsidRPr="00CA4C65" w:rsidTr="00DF305F">
        <w:tc>
          <w:tcPr>
            <w:tcW w:w="504" w:type="pct"/>
            <w:tcBorders>
              <w:bottom w:val="single" w:sz="12" w:space="0" w:color="auto"/>
            </w:tcBorders>
            <w:shd w:val="clear" w:color="auto" w:fill="auto"/>
          </w:tcPr>
          <w:p w:rsidR="00427B7C" w:rsidRPr="00CA4C65" w:rsidRDefault="00427B7C" w:rsidP="009C7343">
            <w:pPr>
              <w:pStyle w:val="Tabletext"/>
              <w:rPr>
                <w:rStyle w:val="CharSectno"/>
              </w:rPr>
            </w:pPr>
            <w:r w:rsidRPr="00CA4C65">
              <w:t>5</w:t>
            </w:r>
          </w:p>
        </w:tc>
        <w:tc>
          <w:tcPr>
            <w:tcW w:w="2248" w:type="pct"/>
            <w:tcBorders>
              <w:bottom w:val="single" w:sz="12" w:space="0" w:color="auto"/>
            </w:tcBorders>
            <w:shd w:val="clear" w:color="auto" w:fill="auto"/>
          </w:tcPr>
          <w:p w:rsidR="00427B7C" w:rsidRPr="00CA4C65" w:rsidRDefault="00427B7C" w:rsidP="009C7343">
            <w:pPr>
              <w:pStyle w:val="Tabletext"/>
              <w:rPr>
                <w:rStyle w:val="CharSectno"/>
              </w:rPr>
            </w:pPr>
            <w:r w:rsidRPr="00CA4C65">
              <w:t>Application to which regulation</w:t>
            </w:r>
            <w:r w:rsidR="005F670B" w:rsidRPr="00CA4C65">
              <w:t> </w:t>
            </w:r>
            <w:r w:rsidRPr="00CA4C65">
              <w:t>19AD relates</w:t>
            </w:r>
          </w:p>
        </w:tc>
        <w:tc>
          <w:tcPr>
            <w:tcW w:w="2248" w:type="pct"/>
            <w:tcBorders>
              <w:bottom w:val="single" w:sz="12" w:space="0" w:color="auto"/>
            </w:tcBorders>
            <w:shd w:val="clear" w:color="auto" w:fill="auto"/>
          </w:tcPr>
          <w:p w:rsidR="00427B7C" w:rsidRPr="00CA4C65" w:rsidRDefault="00D45B42" w:rsidP="009C7343">
            <w:pPr>
              <w:pStyle w:val="Tabletext"/>
              <w:rPr>
                <w:rStyle w:val="CharSectno"/>
              </w:rPr>
            </w:pPr>
            <w:r w:rsidRPr="00CA4C65">
              <w:t>The information</w:t>
            </w:r>
            <w:r w:rsidR="00427B7C" w:rsidRPr="00CA4C65">
              <w:t xml:space="preserve"> mentioned in paragraph</w:t>
            </w:r>
            <w:r w:rsidR="005F670B" w:rsidRPr="00CA4C65">
              <w:t> </w:t>
            </w:r>
            <w:r w:rsidR="00427B7C" w:rsidRPr="00CA4C65">
              <w:t>19AD(2)(i)</w:t>
            </w:r>
          </w:p>
        </w:tc>
      </w:tr>
    </w:tbl>
    <w:p w:rsidR="00D45B42" w:rsidRPr="00CA4C65" w:rsidRDefault="00D45B42" w:rsidP="00D45B42">
      <w:pPr>
        <w:pStyle w:val="subsection"/>
      </w:pPr>
      <w:r w:rsidRPr="00CA4C65">
        <w:tab/>
        <w:t>(2)</w:t>
      </w:r>
      <w:r w:rsidRPr="00CA4C65">
        <w:tab/>
        <w:t xml:space="preserve">For </w:t>
      </w:r>
      <w:r w:rsidR="000E0DC4" w:rsidRPr="00CA4C65">
        <w:t>sub</w:t>
      </w:r>
      <w:r w:rsidR="009B6244">
        <w:t>section 1</w:t>
      </w:r>
      <w:r w:rsidRPr="00CA4C65">
        <w:t xml:space="preserve">56A(2) of the Code, all information required or permitted to be given to the APVMA in an approved form mentioned in </w:t>
      </w:r>
      <w:r w:rsidR="00A63F6A" w:rsidRPr="00CA4C65">
        <w:t>subparagraph</w:t>
      </w:r>
      <w:r w:rsidR="005F670B" w:rsidRPr="00CA4C65">
        <w:t> </w:t>
      </w:r>
      <w:r w:rsidR="00A63F6A" w:rsidRPr="00CA4C65">
        <w:t>8A(a)(i) of the Code or paragraph</w:t>
      </w:r>
      <w:r w:rsidR="005F670B" w:rsidRPr="00CA4C65">
        <w:t> </w:t>
      </w:r>
      <w:r w:rsidR="00A63F6A" w:rsidRPr="00CA4C65">
        <w:t>26AD(1)(a) or</w:t>
      </w:r>
      <w:r w:rsidR="004C7BB8" w:rsidRPr="00CA4C65">
        <w:t> </w:t>
      </w:r>
      <w:r w:rsidRPr="00CA4C65">
        <w:t>122(1)(a) of the Code must be given to the APVMA electronically.</w:t>
      </w:r>
    </w:p>
    <w:p w:rsidR="00D45B42" w:rsidRPr="00CA4C65" w:rsidRDefault="00D45B42" w:rsidP="00D45B42">
      <w:pPr>
        <w:pStyle w:val="ActHead5"/>
      </w:pPr>
      <w:bookmarkStart w:id="160" w:name="_Toc179971341"/>
      <w:r w:rsidRPr="009B6244">
        <w:rPr>
          <w:rStyle w:val="CharSectno"/>
        </w:rPr>
        <w:t>65A</w:t>
      </w:r>
      <w:r w:rsidRPr="00CA4C65">
        <w:t xml:space="preserve">  Period for giving additional information, report or sample—applications</w:t>
      </w:r>
      <w:bookmarkEnd w:id="160"/>
    </w:p>
    <w:p w:rsidR="00427B7C" w:rsidRPr="00CA4C65" w:rsidRDefault="00427B7C" w:rsidP="00427B7C">
      <w:pPr>
        <w:pStyle w:val="subsection"/>
      </w:pPr>
      <w:r w:rsidRPr="00CA4C65">
        <w:tab/>
        <w:t>(1)</w:t>
      </w:r>
      <w:r w:rsidRPr="00CA4C65">
        <w:tab/>
        <w:t xml:space="preserve">For </w:t>
      </w:r>
      <w:r w:rsidR="000E0DC4" w:rsidRPr="00CA4C65">
        <w:t>sub</w:t>
      </w:r>
      <w:r w:rsidR="009B6244">
        <w:t>section 1</w:t>
      </w:r>
      <w:r w:rsidRPr="00CA4C65">
        <w:t xml:space="preserve">59(1AA) of the Code, subregulations (2) to (4) set out the maximum period that may be stated as the period in which the applicant or holder to whom a notice is issued under </w:t>
      </w:r>
      <w:r w:rsidR="009B6244">
        <w:t>section 1</w:t>
      </w:r>
      <w:r w:rsidRPr="00CA4C65">
        <w:t xml:space="preserve">59 of the Code (the </w:t>
      </w:r>
      <w:r w:rsidRPr="00CA4C65">
        <w:rPr>
          <w:b/>
          <w:i/>
        </w:rPr>
        <w:t>recipient</w:t>
      </w:r>
      <w:r w:rsidRPr="00CA4C65">
        <w:t>) must respond to the notice.</w:t>
      </w:r>
    </w:p>
    <w:p w:rsidR="00427B7C" w:rsidRPr="00CA4C65" w:rsidRDefault="00427B7C" w:rsidP="00427B7C">
      <w:pPr>
        <w:pStyle w:val="subsection"/>
      </w:pPr>
      <w:r w:rsidRPr="00CA4C65">
        <w:tab/>
        <w:t>(2)</w:t>
      </w:r>
      <w:r w:rsidRPr="00CA4C65">
        <w:tab/>
        <w:t>For an application (other than a timeshift application) for approval, registration, or a permit (other than a permit for emergency use), the maximum period is to be worked out as follows:</w:t>
      </w:r>
    </w:p>
    <w:p w:rsidR="00427B7C" w:rsidRPr="00CA4C65" w:rsidRDefault="0020294F" w:rsidP="00427B7C">
      <w:pPr>
        <w:pStyle w:val="subsection2"/>
      </w:pPr>
      <w:r>
        <w:pict>
          <v:shape id="_x0000_i1026" type="#_x0000_t75" alt="Start formula MP equals XP minus 1 month end formula" style="width:96pt;height:20.25pt">
            <v:imagedata r:id="rId21" o:title=""/>
          </v:shape>
        </w:pict>
      </w:r>
    </w:p>
    <w:p w:rsidR="00427B7C" w:rsidRPr="00CA4C65" w:rsidRDefault="00427B7C" w:rsidP="00427B7C">
      <w:pPr>
        <w:pStyle w:val="subsection2"/>
      </w:pPr>
      <w:r w:rsidRPr="00CA4C65">
        <w:lastRenderedPageBreak/>
        <w:t>where:</w:t>
      </w:r>
    </w:p>
    <w:p w:rsidR="00427B7C" w:rsidRPr="00CA4C65" w:rsidRDefault="00427B7C" w:rsidP="00427B7C">
      <w:pPr>
        <w:pStyle w:val="Definition"/>
        <w:rPr>
          <w:b/>
          <w:i/>
        </w:rPr>
      </w:pPr>
      <w:r w:rsidRPr="00CA4C65">
        <w:rPr>
          <w:b/>
          <w:i/>
        </w:rPr>
        <w:t xml:space="preserve">MP </w:t>
      </w:r>
      <w:r w:rsidRPr="00CA4C65">
        <w:t>means the maximum period.</w:t>
      </w:r>
    </w:p>
    <w:p w:rsidR="00D56B89" w:rsidRPr="00CA4C65" w:rsidRDefault="00D56B89" w:rsidP="00D56B89">
      <w:pPr>
        <w:pStyle w:val="Definition"/>
      </w:pPr>
      <w:r w:rsidRPr="00CA4C65">
        <w:rPr>
          <w:b/>
          <w:i/>
        </w:rPr>
        <w:t>XP</w:t>
      </w:r>
      <w:r w:rsidRPr="00CA4C65">
        <w:t xml:space="preserve"> means the extended assessment period mentioned for the application in column 3 of the table in clause</w:t>
      </w:r>
      <w:r w:rsidR="005F670B" w:rsidRPr="00CA4C65">
        <w:t> </w:t>
      </w:r>
      <w:r w:rsidRPr="00CA4C65">
        <w:t>2.1 of Schedule</w:t>
      </w:r>
      <w:r w:rsidR="005F670B" w:rsidRPr="00CA4C65">
        <w:t> </w:t>
      </w:r>
      <w:r w:rsidRPr="00CA4C65">
        <w:t>6 minus the assessment period mentioned for the application in column 2 of that table.</w:t>
      </w:r>
    </w:p>
    <w:p w:rsidR="00427B7C" w:rsidRPr="00CA4C65" w:rsidRDefault="00427B7C" w:rsidP="00427B7C">
      <w:pPr>
        <w:pStyle w:val="subsection"/>
      </w:pPr>
      <w:r w:rsidRPr="00CA4C65">
        <w:tab/>
        <w:t>(3)</w:t>
      </w:r>
      <w:r w:rsidRPr="00CA4C65">
        <w:tab/>
        <w:t>For a timeshift application, the maximum period is the period agreed to by the APVMA and the applicant.</w:t>
      </w:r>
    </w:p>
    <w:p w:rsidR="00427B7C" w:rsidRPr="00CA4C65" w:rsidRDefault="00427B7C" w:rsidP="00427B7C">
      <w:pPr>
        <w:pStyle w:val="subsection"/>
      </w:pPr>
      <w:r w:rsidRPr="00CA4C65">
        <w:tab/>
        <w:t>(5)</w:t>
      </w:r>
      <w:r w:rsidRPr="00CA4C65">
        <w:tab/>
        <w:t xml:space="preserve">For </w:t>
      </w:r>
      <w:r w:rsidR="000E0DC4" w:rsidRPr="00CA4C65">
        <w:t>sub</w:t>
      </w:r>
      <w:r w:rsidR="009B6244">
        <w:t>section 1</w:t>
      </w:r>
      <w:r w:rsidRPr="00CA4C65">
        <w:t>59(1AB) of the Code, the APVMA may allow a further period if an extraordinary event or circumstance beyond the control of the recipient prevents the recipient from complying with the notice in the period stated in the notice.</w:t>
      </w:r>
    </w:p>
    <w:p w:rsidR="00D45B42" w:rsidRPr="00CA4C65" w:rsidRDefault="00D45B42" w:rsidP="00D45B42">
      <w:pPr>
        <w:pStyle w:val="ActHead5"/>
      </w:pPr>
      <w:bookmarkStart w:id="161" w:name="_Toc179971342"/>
      <w:r w:rsidRPr="009B6244">
        <w:rPr>
          <w:rStyle w:val="CharSectno"/>
        </w:rPr>
        <w:t>65B</w:t>
      </w:r>
      <w:r w:rsidRPr="00CA4C65">
        <w:t xml:space="preserve">  Period for giving additional information, report or sample—suspensions and cancellations</w:t>
      </w:r>
      <w:bookmarkEnd w:id="161"/>
    </w:p>
    <w:p w:rsidR="00D45B42" w:rsidRPr="00CA4C65" w:rsidRDefault="00D45B42" w:rsidP="00D45B42">
      <w:pPr>
        <w:pStyle w:val="subsection"/>
      </w:pPr>
      <w:r w:rsidRPr="00CA4C65">
        <w:tab/>
      </w:r>
      <w:r w:rsidRPr="00CA4C65">
        <w:tab/>
        <w:t xml:space="preserve">For </w:t>
      </w:r>
      <w:r w:rsidR="000E0DC4" w:rsidRPr="00CA4C65">
        <w:t>sub</w:t>
      </w:r>
      <w:r w:rsidR="009B6244">
        <w:t>section 1</w:t>
      </w:r>
      <w:r w:rsidRPr="00CA4C65">
        <w:t>59(1AA) of the Code, the period of 28 days is prescribed for a notice for the purposes of paragraph</w:t>
      </w:r>
      <w:r w:rsidR="005F670B" w:rsidRPr="00CA4C65">
        <w:t> </w:t>
      </w:r>
      <w:r w:rsidRPr="00CA4C65">
        <w:t>159(1)(d) of the Code to suspend or cancel an approval, registration or permit.</w:t>
      </w:r>
    </w:p>
    <w:p w:rsidR="00D9549D" w:rsidRPr="00CA4C65" w:rsidRDefault="00D9549D" w:rsidP="000D307C">
      <w:pPr>
        <w:pStyle w:val="ActHead5"/>
      </w:pPr>
      <w:bookmarkStart w:id="162" w:name="_Toc179971343"/>
      <w:r w:rsidRPr="009B6244">
        <w:rPr>
          <w:rStyle w:val="CharSectno"/>
        </w:rPr>
        <w:t>66</w:t>
      </w:r>
      <w:r w:rsidR="000D307C" w:rsidRPr="00CA4C65">
        <w:t xml:space="preserve">  </w:t>
      </w:r>
      <w:r w:rsidRPr="00CA4C65">
        <w:t>Disclosure of confidential commercial information about toxicity etc</w:t>
      </w:r>
      <w:bookmarkEnd w:id="162"/>
    </w:p>
    <w:p w:rsidR="00D9549D" w:rsidRPr="00CA4C65" w:rsidRDefault="00D9549D" w:rsidP="000D307C">
      <w:pPr>
        <w:pStyle w:val="subsection"/>
      </w:pPr>
      <w:r w:rsidRPr="00CA4C65">
        <w:rPr>
          <w:b/>
          <w:bCs/>
        </w:rPr>
        <w:tab/>
      </w:r>
      <w:r w:rsidRPr="00CA4C65">
        <w:t>(1)</w:t>
      </w:r>
      <w:r w:rsidRPr="00CA4C65">
        <w:rPr>
          <w:b/>
          <w:bCs/>
        </w:rPr>
        <w:tab/>
      </w:r>
      <w:r w:rsidRPr="00CA4C65">
        <w:t>For the purposes of subparagraphs</w:t>
      </w:r>
      <w:r w:rsidR="005F670B" w:rsidRPr="00CA4C65">
        <w:t> </w:t>
      </w:r>
      <w:r w:rsidRPr="00CA4C65">
        <w:t>162(3)(a)(iii) and 162(3)(b)(iii) of the Code, this regulation prescribes the conditions under which confidential commercial information of a kind described in those subparagraphs may be disclosed by the authorised person about a chemical product or any of its constituents.</w:t>
      </w:r>
    </w:p>
    <w:p w:rsidR="00D9549D" w:rsidRPr="00CA4C65" w:rsidRDefault="00D9549D" w:rsidP="000D307C">
      <w:pPr>
        <w:pStyle w:val="subsection"/>
      </w:pPr>
      <w:r w:rsidRPr="00CA4C65">
        <w:rPr>
          <w:b/>
          <w:bCs/>
        </w:rPr>
        <w:tab/>
      </w:r>
      <w:r w:rsidRPr="00CA4C65">
        <w:t>(2)</w:t>
      </w:r>
      <w:r w:rsidRPr="00CA4C65">
        <w:tab/>
        <w:t xml:space="preserve">Information about a protected chemical product that is compensatable </w:t>
      </w:r>
      <w:r w:rsidR="00D56B89" w:rsidRPr="00CA4C65">
        <w:t>protected information</w:t>
      </w:r>
      <w:r w:rsidRPr="00CA4C65">
        <w:t xml:space="preserve"> may be disclosed to a person (</w:t>
      </w:r>
      <w:r w:rsidRPr="00CA4C65">
        <w:rPr>
          <w:b/>
          <w:bCs/>
          <w:i/>
          <w:iCs/>
        </w:rPr>
        <w:t>the requesting person</w:t>
      </w:r>
      <w:r w:rsidRPr="00CA4C65">
        <w:t xml:space="preserve">) on request if the requesting person signs and gives to the APVMA, before the information is disclosed, a declaration stating that the information will not be used in connection with an application for registration, in Australia or elsewhere, of another chemical product, except with the consent of the </w:t>
      </w:r>
      <w:r w:rsidR="00427B7C" w:rsidRPr="00CA4C65">
        <w:t>holder of the registration of</w:t>
      </w:r>
      <w:r w:rsidRPr="00CA4C65">
        <w:t xml:space="preserve"> the protected chemical product.</w:t>
      </w:r>
    </w:p>
    <w:p w:rsidR="00D9549D" w:rsidRPr="00CA4C65" w:rsidRDefault="00D9549D" w:rsidP="000D307C">
      <w:pPr>
        <w:pStyle w:val="subsection"/>
      </w:pPr>
      <w:r w:rsidRPr="00CA4C65">
        <w:rPr>
          <w:b/>
          <w:bCs/>
        </w:rPr>
        <w:tab/>
      </w:r>
      <w:r w:rsidRPr="00CA4C65">
        <w:t>(3)</w:t>
      </w:r>
      <w:r w:rsidRPr="00CA4C65">
        <w:rPr>
          <w:b/>
          <w:bCs/>
        </w:rPr>
        <w:tab/>
      </w:r>
      <w:r w:rsidRPr="00CA4C65">
        <w:t xml:space="preserve">Information about a chemical product that is not compensatable </w:t>
      </w:r>
      <w:r w:rsidR="004269C3" w:rsidRPr="00CA4C65">
        <w:t>protected information</w:t>
      </w:r>
      <w:r w:rsidRPr="00CA4C65">
        <w:t>, may be disclosed to a person on request by making it available to that person, for the purpose of reading only, at the premises of the APVMA or, if the APVMA thinks it appropriate, at other premises.</w:t>
      </w:r>
    </w:p>
    <w:p w:rsidR="00D9549D" w:rsidRPr="00CA4C65" w:rsidRDefault="00D9549D" w:rsidP="000D307C">
      <w:pPr>
        <w:pStyle w:val="subsection"/>
      </w:pPr>
      <w:r w:rsidRPr="00CA4C65">
        <w:rPr>
          <w:b/>
          <w:bCs/>
        </w:rPr>
        <w:tab/>
      </w:r>
      <w:r w:rsidRPr="00CA4C65">
        <w:t>(4)</w:t>
      </w:r>
      <w:r w:rsidRPr="00CA4C65">
        <w:rPr>
          <w:b/>
          <w:bCs/>
        </w:rPr>
        <w:tab/>
      </w:r>
      <w:r w:rsidRPr="00CA4C65">
        <w:t>Despite subregulations (2) and (3), information about a constituent of a chemical product other than an active constituent may be disclosed to a medical practitioner, in connection with his or her professional duties.</w:t>
      </w:r>
    </w:p>
    <w:p w:rsidR="004269C3" w:rsidRPr="00CA4C65" w:rsidRDefault="004269C3" w:rsidP="004269C3">
      <w:pPr>
        <w:pStyle w:val="subsection"/>
      </w:pPr>
      <w:r w:rsidRPr="00CA4C65">
        <w:tab/>
        <w:t>(5)</w:t>
      </w:r>
      <w:r w:rsidRPr="00CA4C65">
        <w:tab/>
        <w:t xml:space="preserve">In this regulation, </w:t>
      </w:r>
      <w:r w:rsidRPr="00CA4C65">
        <w:rPr>
          <w:b/>
          <w:i/>
        </w:rPr>
        <w:t>compensatable protected information</w:t>
      </w:r>
      <w:r w:rsidRPr="00CA4C65">
        <w:t xml:space="preserve"> means protected information in respect of which compensation for use of the information would be payable under Part</w:t>
      </w:r>
      <w:r w:rsidR="005F670B" w:rsidRPr="00CA4C65">
        <w:t> </w:t>
      </w:r>
      <w:r w:rsidRPr="00CA4C65">
        <w:t>3 of the Code.</w:t>
      </w:r>
    </w:p>
    <w:p w:rsidR="00D9549D" w:rsidRPr="00CA4C65" w:rsidRDefault="00D9549D" w:rsidP="000D307C">
      <w:pPr>
        <w:pStyle w:val="ActHead5"/>
      </w:pPr>
      <w:bookmarkStart w:id="163" w:name="_Toc179971344"/>
      <w:r w:rsidRPr="009B6244">
        <w:rPr>
          <w:rStyle w:val="CharSectno"/>
        </w:rPr>
        <w:lastRenderedPageBreak/>
        <w:t>67</w:t>
      </w:r>
      <w:r w:rsidR="000D307C" w:rsidRPr="00CA4C65">
        <w:t xml:space="preserve">  </w:t>
      </w:r>
      <w:r w:rsidRPr="00CA4C65">
        <w:t>Disclosure of confidential commercial information about chemical products not yet registered etc</w:t>
      </w:r>
      <w:bookmarkEnd w:id="163"/>
    </w:p>
    <w:p w:rsidR="00D9549D" w:rsidRPr="00CA4C65" w:rsidRDefault="00D9549D" w:rsidP="000D307C">
      <w:pPr>
        <w:pStyle w:val="subsection"/>
      </w:pPr>
      <w:r w:rsidRPr="00CA4C65">
        <w:rPr>
          <w:b/>
          <w:bCs/>
        </w:rPr>
        <w:tab/>
      </w:r>
      <w:r w:rsidRPr="00CA4C65">
        <w:rPr>
          <w:b/>
          <w:bCs/>
        </w:rPr>
        <w:tab/>
      </w:r>
      <w:r w:rsidRPr="00CA4C65">
        <w:t>For the purposes of subparagraph</w:t>
      </w:r>
      <w:r w:rsidR="005F670B" w:rsidRPr="00CA4C65">
        <w:t> </w:t>
      </w:r>
      <w:r w:rsidRPr="00CA4C65">
        <w:t>162(3)(c)(iii) of the Code a prescribed person is:</w:t>
      </w:r>
    </w:p>
    <w:p w:rsidR="00D9549D" w:rsidRPr="00CA4C65" w:rsidRDefault="00D9549D" w:rsidP="000D307C">
      <w:pPr>
        <w:pStyle w:val="paragraph"/>
      </w:pPr>
      <w:r w:rsidRPr="00CA4C65">
        <w:tab/>
        <w:t>(a)</w:t>
      </w:r>
      <w:r w:rsidRPr="00CA4C65">
        <w:tab/>
        <w:t>in the case of a chemical product in respect of which an application for registration has been made</w:t>
      </w:r>
      <w:r w:rsidR="000D307C" w:rsidRPr="00CA4C65">
        <w:t>—</w:t>
      </w:r>
      <w:r w:rsidRPr="00CA4C65">
        <w:t>a person who is expressly authorised to obtain the information by the applicant for registration; or</w:t>
      </w:r>
    </w:p>
    <w:p w:rsidR="00D9549D" w:rsidRPr="00CA4C65" w:rsidRDefault="00D9549D" w:rsidP="000D307C">
      <w:pPr>
        <w:pStyle w:val="paragraph"/>
      </w:pPr>
      <w:r w:rsidRPr="00CA4C65">
        <w:tab/>
        <w:t>(b)</w:t>
      </w:r>
      <w:r w:rsidRPr="00CA4C65">
        <w:tab/>
        <w:t>in the case of an active constituent in respect of which an application for approval has been made</w:t>
      </w:r>
      <w:r w:rsidR="000D307C" w:rsidRPr="00CA4C65">
        <w:t>—</w:t>
      </w:r>
      <w:r w:rsidRPr="00CA4C65">
        <w:t>a person who is expressly authorised to obtain the information by the applicant for approval.</w:t>
      </w:r>
    </w:p>
    <w:p w:rsidR="00D9549D" w:rsidRPr="00CA4C65" w:rsidRDefault="00D9549D" w:rsidP="000D307C">
      <w:pPr>
        <w:pStyle w:val="ActHead5"/>
      </w:pPr>
      <w:bookmarkStart w:id="164" w:name="_Toc179971345"/>
      <w:r w:rsidRPr="009B6244">
        <w:rPr>
          <w:rStyle w:val="CharSectno"/>
        </w:rPr>
        <w:t>68</w:t>
      </w:r>
      <w:r w:rsidR="000D307C" w:rsidRPr="00CA4C65">
        <w:t xml:space="preserve">  </w:t>
      </w:r>
      <w:r w:rsidRPr="00CA4C65">
        <w:t>Disclosure of confidential commercial information to international organisations</w:t>
      </w:r>
      <w:bookmarkEnd w:id="164"/>
    </w:p>
    <w:p w:rsidR="00D9549D" w:rsidRPr="00CA4C65" w:rsidRDefault="00D9549D" w:rsidP="000D307C">
      <w:pPr>
        <w:pStyle w:val="subsection"/>
      </w:pPr>
      <w:r w:rsidRPr="00CA4C65">
        <w:rPr>
          <w:b/>
          <w:bCs/>
        </w:rPr>
        <w:tab/>
      </w:r>
      <w:r w:rsidRPr="00CA4C65">
        <w:rPr>
          <w:b/>
          <w:bCs/>
        </w:rPr>
        <w:tab/>
      </w:r>
      <w:r w:rsidRPr="00CA4C65">
        <w:t>For the purposes of subparagraph</w:t>
      </w:r>
      <w:r w:rsidR="005F670B" w:rsidRPr="00CA4C65">
        <w:t> </w:t>
      </w:r>
      <w:r w:rsidRPr="00CA4C65">
        <w:t>162(3)(d)(ii) of the Code, the following organisations are prescribed:</w:t>
      </w:r>
    </w:p>
    <w:p w:rsidR="00D9549D" w:rsidRPr="00CA4C65" w:rsidRDefault="00D9549D" w:rsidP="000D307C">
      <w:pPr>
        <w:pStyle w:val="paragraph"/>
      </w:pPr>
      <w:r w:rsidRPr="00CA4C65">
        <w:tab/>
        <w:t>(a)</w:t>
      </w:r>
      <w:r w:rsidRPr="00CA4C65">
        <w:tab/>
        <w:t>the World Health Organization;</w:t>
      </w:r>
    </w:p>
    <w:p w:rsidR="00D9549D" w:rsidRPr="00CA4C65" w:rsidRDefault="00D9549D" w:rsidP="000D307C">
      <w:pPr>
        <w:pStyle w:val="paragraph"/>
      </w:pPr>
      <w:r w:rsidRPr="00CA4C65">
        <w:tab/>
        <w:t>(b)</w:t>
      </w:r>
      <w:r w:rsidRPr="00CA4C65">
        <w:tab/>
        <w:t>the Food and Agriculture Organization of the United Nations;</w:t>
      </w:r>
    </w:p>
    <w:p w:rsidR="00D9549D" w:rsidRPr="00CA4C65" w:rsidRDefault="00D9549D" w:rsidP="000D307C">
      <w:pPr>
        <w:pStyle w:val="paragraph"/>
      </w:pPr>
      <w:r w:rsidRPr="00CA4C65">
        <w:tab/>
        <w:t>(c)</w:t>
      </w:r>
      <w:r w:rsidRPr="00CA4C65">
        <w:tab/>
        <w:t>the International Labour Organization;</w:t>
      </w:r>
    </w:p>
    <w:p w:rsidR="00D9549D" w:rsidRPr="00CA4C65" w:rsidRDefault="00D9549D" w:rsidP="000D307C">
      <w:pPr>
        <w:pStyle w:val="paragraph"/>
      </w:pPr>
      <w:r w:rsidRPr="00CA4C65">
        <w:tab/>
        <w:t>(d)</w:t>
      </w:r>
      <w:r w:rsidRPr="00CA4C65">
        <w:tab/>
        <w:t>the United Nations Environment Programme;</w:t>
      </w:r>
    </w:p>
    <w:p w:rsidR="00D9549D" w:rsidRPr="00CA4C65" w:rsidRDefault="00D9549D" w:rsidP="000D307C">
      <w:pPr>
        <w:pStyle w:val="paragraph"/>
      </w:pPr>
      <w:r w:rsidRPr="00CA4C65">
        <w:tab/>
        <w:t>(e)</w:t>
      </w:r>
      <w:r w:rsidRPr="00CA4C65">
        <w:tab/>
        <w:t>the United Nations International Programme on Chemical Safety;</w:t>
      </w:r>
    </w:p>
    <w:p w:rsidR="00D9549D" w:rsidRPr="00CA4C65" w:rsidRDefault="00D9549D" w:rsidP="000D307C">
      <w:pPr>
        <w:pStyle w:val="paragraph"/>
      </w:pPr>
      <w:r w:rsidRPr="00CA4C65">
        <w:tab/>
        <w:t>(f)</w:t>
      </w:r>
      <w:r w:rsidRPr="00CA4C65">
        <w:tab/>
        <w:t>the Organization for Economic Co</w:t>
      </w:r>
      <w:r w:rsidR="009B6244">
        <w:noBreakHyphen/>
      </w:r>
      <w:r w:rsidRPr="00CA4C65">
        <w:t>operation and Development;</w:t>
      </w:r>
    </w:p>
    <w:p w:rsidR="00D9549D" w:rsidRPr="00CA4C65" w:rsidRDefault="00D9549D" w:rsidP="000D307C">
      <w:pPr>
        <w:pStyle w:val="paragraph"/>
      </w:pPr>
      <w:r w:rsidRPr="00CA4C65">
        <w:tab/>
        <w:t>(g)</w:t>
      </w:r>
      <w:r w:rsidRPr="00CA4C65">
        <w:tab/>
        <w:t xml:space="preserve">any international organisation established jointly by 2 or more of the international organisations mentioned in </w:t>
      </w:r>
      <w:r w:rsidR="005F670B" w:rsidRPr="00CA4C65">
        <w:t>paragraphs (</w:t>
      </w:r>
      <w:r w:rsidRPr="00CA4C65">
        <w:t>a), (b), (c), (d), (e) and (f);</w:t>
      </w:r>
    </w:p>
    <w:p w:rsidR="00D9549D" w:rsidRPr="00CA4C65" w:rsidRDefault="00D9549D" w:rsidP="000D307C">
      <w:pPr>
        <w:pStyle w:val="paragraph"/>
      </w:pPr>
      <w:r w:rsidRPr="00CA4C65">
        <w:tab/>
        <w:t>(h)</w:t>
      </w:r>
      <w:r w:rsidRPr="00CA4C65">
        <w:tab/>
        <w:t xml:space="preserve">any international organisation that is an agency or committee of an international organisation mentioned in </w:t>
      </w:r>
      <w:r w:rsidR="005F670B" w:rsidRPr="00CA4C65">
        <w:t>paragraph (</w:t>
      </w:r>
      <w:r w:rsidRPr="00CA4C65">
        <w:t>a), (b), (c), (d), (e), (f), or (g).</w:t>
      </w:r>
    </w:p>
    <w:p w:rsidR="00D9549D" w:rsidRPr="00CA4C65" w:rsidRDefault="00D9549D" w:rsidP="000D307C">
      <w:pPr>
        <w:pStyle w:val="ActHead5"/>
      </w:pPr>
      <w:bookmarkStart w:id="165" w:name="_Toc179971346"/>
      <w:r w:rsidRPr="009B6244">
        <w:rPr>
          <w:rStyle w:val="CharSectno"/>
        </w:rPr>
        <w:t>69</w:t>
      </w:r>
      <w:r w:rsidR="000D307C" w:rsidRPr="00CA4C65">
        <w:t xml:space="preserve">  </w:t>
      </w:r>
      <w:r w:rsidRPr="00CA4C65">
        <w:t>Disclosure of confidential commercial information</w:t>
      </w:r>
      <w:r w:rsidR="000D307C" w:rsidRPr="00CA4C65">
        <w:t>—</w:t>
      </w:r>
      <w:r w:rsidRPr="00CA4C65">
        <w:t>records</w:t>
      </w:r>
      <w:bookmarkEnd w:id="165"/>
    </w:p>
    <w:p w:rsidR="00D9549D" w:rsidRPr="00CA4C65" w:rsidRDefault="00D9549D" w:rsidP="000D307C">
      <w:pPr>
        <w:pStyle w:val="subsection"/>
      </w:pPr>
      <w:r w:rsidRPr="00CA4C65">
        <w:rPr>
          <w:b/>
          <w:bCs/>
        </w:rPr>
        <w:tab/>
      </w:r>
      <w:r w:rsidRPr="00CA4C65">
        <w:t>(1)</w:t>
      </w:r>
      <w:r w:rsidRPr="00CA4C65">
        <w:rPr>
          <w:b/>
          <w:bCs/>
        </w:rPr>
        <w:tab/>
      </w:r>
      <w:r w:rsidRPr="00CA4C65">
        <w:t>The APVMA must make a record, on each occasion on which confidential commercial information is disclosed, of:</w:t>
      </w:r>
    </w:p>
    <w:p w:rsidR="00D9549D" w:rsidRPr="00CA4C65" w:rsidRDefault="00D9549D" w:rsidP="000D307C">
      <w:pPr>
        <w:pStyle w:val="paragraph"/>
      </w:pPr>
      <w:r w:rsidRPr="00CA4C65">
        <w:tab/>
        <w:t>(a)</w:t>
      </w:r>
      <w:r w:rsidRPr="00CA4C65">
        <w:tab/>
        <w:t>the name and address of the person to whom the information is disclosed; and</w:t>
      </w:r>
    </w:p>
    <w:p w:rsidR="00D9549D" w:rsidRPr="00CA4C65" w:rsidRDefault="00D9549D" w:rsidP="000D307C">
      <w:pPr>
        <w:pStyle w:val="paragraph"/>
      </w:pPr>
      <w:r w:rsidRPr="00CA4C65">
        <w:tab/>
        <w:t>(b)</w:t>
      </w:r>
      <w:r w:rsidRPr="00CA4C65">
        <w:tab/>
        <w:t>the nature of the information disclosed; and</w:t>
      </w:r>
    </w:p>
    <w:p w:rsidR="00D9549D" w:rsidRPr="00CA4C65" w:rsidRDefault="00D9549D" w:rsidP="000D307C">
      <w:pPr>
        <w:pStyle w:val="paragraph"/>
      </w:pPr>
      <w:r w:rsidRPr="00CA4C65">
        <w:tab/>
        <w:t>(c)</w:t>
      </w:r>
      <w:r w:rsidRPr="00CA4C65">
        <w:tab/>
        <w:t>the date on which the information was disclosed.</w:t>
      </w:r>
    </w:p>
    <w:p w:rsidR="00D9549D" w:rsidRPr="00CA4C65" w:rsidRDefault="00D9549D" w:rsidP="000D307C">
      <w:pPr>
        <w:pStyle w:val="subsection"/>
      </w:pPr>
      <w:r w:rsidRPr="00CA4C65">
        <w:rPr>
          <w:b/>
          <w:bCs/>
        </w:rPr>
        <w:tab/>
      </w:r>
      <w:r w:rsidRPr="00CA4C65">
        <w:t>(2)</w:t>
      </w:r>
      <w:r w:rsidRPr="00CA4C65">
        <w:tab/>
        <w:t>A record made under subregulation</w:t>
      </w:r>
      <w:r w:rsidR="004C7BB8" w:rsidRPr="00CA4C65">
        <w:t> </w:t>
      </w:r>
      <w:r w:rsidRPr="00CA4C65">
        <w:t>(1) must be kept for a period of 10 years.</w:t>
      </w:r>
    </w:p>
    <w:p w:rsidR="00D9549D" w:rsidRPr="00CA4C65" w:rsidRDefault="00D9549D" w:rsidP="000D307C">
      <w:pPr>
        <w:pStyle w:val="subsection"/>
      </w:pPr>
      <w:r w:rsidRPr="00CA4C65">
        <w:rPr>
          <w:b/>
          <w:bCs/>
        </w:rPr>
        <w:tab/>
      </w:r>
      <w:r w:rsidRPr="00CA4C65">
        <w:t>(3)</w:t>
      </w:r>
      <w:r w:rsidRPr="00CA4C65">
        <w:rPr>
          <w:b/>
          <w:bCs/>
        </w:rPr>
        <w:tab/>
      </w:r>
      <w:r w:rsidRPr="00CA4C65">
        <w:t>A person must not disclose any information contained in a record made under subregulation</w:t>
      </w:r>
      <w:r w:rsidR="004C7BB8" w:rsidRPr="00CA4C65">
        <w:t> </w:t>
      </w:r>
      <w:r w:rsidRPr="00CA4C65">
        <w:t>(1) to a person who is not a member of the staff of the APVMA.</w:t>
      </w:r>
    </w:p>
    <w:p w:rsidR="00D9549D" w:rsidRPr="00CA4C65" w:rsidRDefault="000D307C" w:rsidP="00D9549D">
      <w:pPr>
        <w:pStyle w:val="Penalty"/>
      </w:pPr>
      <w:r w:rsidRPr="00CA4C65">
        <w:t>Penalty:</w:t>
      </w:r>
      <w:r w:rsidRPr="00CA4C65">
        <w:tab/>
      </w:r>
      <w:r w:rsidR="00D9549D" w:rsidRPr="00CA4C65">
        <w:t>10 penalty units.</w:t>
      </w:r>
    </w:p>
    <w:p w:rsidR="00D9549D" w:rsidRPr="00CA4C65" w:rsidRDefault="00D9549D" w:rsidP="000D307C">
      <w:pPr>
        <w:pStyle w:val="subsection"/>
      </w:pPr>
      <w:r w:rsidRPr="00CA4C65">
        <w:tab/>
        <w:t>(3A)</w:t>
      </w:r>
      <w:r w:rsidRPr="00CA4C65">
        <w:tab/>
        <w:t>It is a defence to a prosecution under subregulation</w:t>
      </w:r>
      <w:r w:rsidR="004C7BB8" w:rsidRPr="00CA4C65">
        <w:t> </w:t>
      </w:r>
      <w:r w:rsidRPr="00CA4C65">
        <w:t>(3) if the defendant:</w:t>
      </w:r>
    </w:p>
    <w:p w:rsidR="00D9549D" w:rsidRPr="00CA4C65" w:rsidRDefault="00D9549D" w:rsidP="000D307C">
      <w:pPr>
        <w:pStyle w:val="paragraph"/>
      </w:pPr>
      <w:r w:rsidRPr="00CA4C65">
        <w:tab/>
        <w:t>(a)</w:t>
      </w:r>
      <w:r w:rsidRPr="00CA4C65">
        <w:tab/>
        <w:t>has a reasonable excuse; or</w:t>
      </w:r>
    </w:p>
    <w:p w:rsidR="00D9549D" w:rsidRPr="00CA4C65" w:rsidRDefault="00D9549D" w:rsidP="000D307C">
      <w:pPr>
        <w:pStyle w:val="paragraph"/>
      </w:pPr>
      <w:r w:rsidRPr="00CA4C65">
        <w:lastRenderedPageBreak/>
        <w:tab/>
        <w:t>(b)</w:t>
      </w:r>
      <w:r w:rsidRPr="00CA4C65">
        <w:tab/>
        <w:t>has the permission in writing of the Minister or a person authorised under subregulation</w:t>
      </w:r>
      <w:r w:rsidR="004C7BB8" w:rsidRPr="00CA4C65">
        <w:t> </w:t>
      </w:r>
      <w:r w:rsidRPr="00CA4C65">
        <w:t>(4).</w:t>
      </w:r>
    </w:p>
    <w:p w:rsidR="00D9549D" w:rsidRPr="00CA4C65" w:rsidRDefault="000D307C" w:rsidP="000D307C">
      <w:pPr>
        <w:pStyle w:val="notetext"/>
      </w:pPr>
      <w:r w:rsidRPr="00CA4C65">
        <w:rPr>
          <w:iCs/>
        </w:rPr>
        <w:t>Note:</w:t>
      </w:r>
      <w:r w:rsidRPr="00CA4C65">
        <w:rPr>
          <w:iCs/>
        </w:rPr>
        <w:tab/>
      </w:r>
      <w:r w:rsidR="00D9549D" w:rsidRPr="00CA4C65">
        <w:t>A defendant bears an evidential burden in relation to the matters mentioned in this subregulation</w:t>
      </w:r>
      <w:r w:rsidRPr="00CA4C65">
        <w:t>—</w:t>
      </w:r>
      <w:r w:rsidR="00D9549D" w:rsidRPr="00CA4C65">
        <w:t xml:space="preserve">see </w:t>
      </w:r>
      <w:r w:rsidR="009B6244">
        <w:t>section 1</w:t>
      </w:r>
      <w:r w:rsidR="00D9549D" w:rsidRPr="00CA4C65">
        <w:t xml:space="preserve">3.3 of the </w:t>
      </w:r>
      <w:r w:rsidR="00D9549D" w:rsidRPr="00CA4C65">
        <w:rPr>
          <w:i/>
          <w:iCs/>
        </w:rPr>
        <w:t>Criminal Code</w:t>
      </w:r>
      <w:r w:rsidR="00D9549D" w:rsidRPr="00CA4C65">
        <w:t>.</w:t>
      </w:r>
    </w:p>
    <w:p w:rsidR="00D9549D" w:rsidRPr="00CA4C65" w:rsidRDefault="00D9549D" w:rsidP="000D307C">
      <w:pPr>
        <w:pStyle w:val="subsection"/>
      </w:pPr>
      <w:r w:rsidRPr="00CA4C65">
        <w:tab/>
        <w:t>(3B)</w:t>
      </w:r>
      <w:r w:rsidRPr="00CA4C65">
        <w:tab/>
        <w:t>An offence under subregulation</w:t>
      </w:r>
      <w:r w:rsidR="004C7BB8" w:rsidRPr="00CA4C65">
        <w:t> </w:t>
      </w:r>
      <w:r w:rsidRPr="00CA4C65">
        <w:t>(3) is an offence of strict liability.</w:t>
      </w:r>
    </w:p>
    <w:p w:rsidR="00D9549D" w:rsidRPr="00CA4C65" w:rsidRDefault="000D307C" w:rsidP="000D307C">
      <w:pPr>
        <w:pStyle w:val="notetext"/>
      </w:pPr>
      <w:r w:rsidRPr="00CA4C65">
        <w:rPr>
          <w:iCs/>
        </w:rPr>
        <w:t>Note:</w:t>
      </w:r>
      <w:r w:rsidRPr="00CA4C65">
        <w:rPr>
          <w:iCs/>
        </w:rPr>
        <w:tab/>
      </w:r>
      <w:r w:rsidR="00D9549D" w:rsidRPr="00CA4C65">
        <w:t xml:space="preserve">For </w:t>
      </w:r>
      <w:r w:rsidR="00D9549D" w:rsidRPr="00CA4C65">
        <w:rPr>
          <w:b/>
          <w:bCs/>
          <w:i/>
          <w:iCs/>
        </w:rPr>
        <w:t>strict liability</w:t>
      </w:r>
      <w:r w:rsidR="00D9549D" w:rsidRPr="00CA4C65">
        <w:t>, see section</w:t>
      </w:r>
      <w:r w:rsidR="005F670B" w:rsidRPr="00CA4C65">
        <w:t> </w:t>
      </w:r>
      <w:r w:rsidR="00D9549D" w:rsidRPr="00CA4C65">
        <w:t xml:space="preserve">6.1 of the </w:t>
      </w:r>
      <w:r w:rsidR="00D9549D" w:rsidRPr="00CA4C65">
        <w:rPr>
          <w:i/>
          <w:iCs/>
        </w:rPr>
        <w:t>Criminal Code</w:t>
      </w:r>
      <w:r w:rsidR="00D9549D" w:rsidRPr="00CA4C65">
        <w:t>.</w:t>
      </w:r>
    </w:p>
    <w:p w:rsidR="00D9549D" w:rsidRPr="00CA4C65" w:rsidRDefault="00D9549D" w:rsidP="000D307C">
      <w:pPr>
        <w:pStyle w:val="subsection"/>
      </w:pPr>
      <w:r w:rsidRPr="00CA4C65">
        <w:rPr>
          <w:b/>
          <w:bCs/>
        </w:rPr>
        <w:tab/>
      </w:r>
      <w:r w:rsidRPr="00CA4C65">
        <w:t>(4)</w:t>
      </w:r>
      <w:r w:rsidRPr="00CA4C65">
        <w:rPr>
          <w:b/>
          <w:bCs/>
        </w:rPr>
        <w:tab/>
      </w:r>
      <w:r w:rsidRPr="00CA4C65">
        <w:t>The Minister may, in writing, authorise a person for the purposes of subregulation</w:t>
      </w:r>
      <w:r w:rsidR="004C7BB8" w:rsidRPr="00CA4C65">
        <w:t> </w:t>
      </w:r>
      <w:r w:rsidRPr="00CA4C65">
        <w:t>(3).</w:t>
      </w:r>
    </w:p>
    <w:p w:rsidR="007A5740" w:rsidRPr="00CA4C65" w:rsidRDefault="007A5740" w:rsidP="007A5740">
      <w:pPr>
        <w:pStyle w:val="ActHead5"/>
      </w:pPr>
      <w:bookmarkStart w:id="166" w:name="_Toc179971347"/>
      <w:r w:rsidRPr="009B6244">
        <w:rPr>
          <w:rStyle w:val="CharSectno"/>
        </w:rPr>
        <w:t>69AAA</w:t>
      </w:r>
      <w:r w:rsidRPr="00CA4C65">
        <w:t xml:space="preserve">  Disclosure of information given with applications under these Regulations</w:t>
      </w:r>
      <w:bookmarkEnd w:id="166"/>
    </w:p>
    <w:p w:rsidR="007A5740" w:rsidRPr="00CA4C65" w:rsidRDefault="007A5740" w:rsidP="007A5740">
      <w:pPr>
        <w:pStyle w:val="subsection"/>
      </w:pPr>
      <w:r w:rsidRPr="00CA4C65">
        <w:tab/>
        <w:t>(1)</w:t>
      </w:r>
      <w:r w:rsidRPr="00CA4C65">
        <w:tab/>
        <w:t>Section</w:t>
      </w:r>
      <w:r w:rsidR="005F670B" w:rsidRPr="00CA4C65">
        <w:t> </w:t>
      </w:r>
      <w:r w:rsidRPr="00CA4C65">
        <w:t>162 of the Code applies, with the modifications set out in this regulation:</w:t>
      </w:r>
    </w:p>
    <w:p w:rsidR="007A5740" w:rsidRPr="00CA4C65" w:rsidRDefault="007A5740" w:rsidP="007A5740">
      <w:pPr>
        <w:pStyle w:val="paragraph"/>
      </w:pPr>
      <w:r w:rsidRPr="00CA4C65">
        <w:tab/>
        <w:t>(a)</w:t>
      </w:r>
      <w:r w:rsidRPr="00CA4C65">
        <w:tab/>
        <w:t>in relation to the disclosure of information, about an ingredient in a substance or in a mixture of substances, that is given to the APVMA in connection with an application under these Regulations—as if:</w:t>
      </w:r>
    </w:p>
    <w:p w:rsidR="007A5740" w:rsidRPr="00CA4C65" w:rsidRDefault="007A5740" w:rsidP="007A5740">
      <w:pPr>
        <w:pStyle w:val="paragraphsub"/>
      </w:pPr>
      <w:r w:rsidRPr="00CA4C65">
        <w:tab/>
        <w:t>(i)</w:t>
      </w:r>
      <w:r w:rsidRPr="00CA4C65">
        <w:tab/>
        <w:t>the ingredient were an active constituent for a proposed or existing chemical product; and</w:t>
      </w:r>
    </w:p>
    <w:p w:rsidR="007A5740" w:rsidRPr="00CA4C65" w:rsidRDefault="007A5740" w:rsidP="007A5740">
      <w:pPr>
        <w:pStyle w:val="paragraphsub"/>
      </w:pPr>
      <w:r w:rsidRPr="00CA4C65">
        <w:tab/>
        <w:t>(ii)</w:t>
      </w:r>
      <w:r w:rsidRPr="00CA4C65">
        <w:tab/>
      </w:r>
      <w:r w:rsidR="005F670B" w:rsidRPr="00CA4C65">
        <w:t>subparagraphs (</w:t>
      </w:r>
      <w:r w:rsidRPr="00CA4C65">
        <w:t>3)(a)(i) and (ii) of that section were omitted; and</w:t>
      </w:r>
    </w:p>
    <w:p w:rsidR="007A5740" w:rsidRPr="00CA4C65" w:rsidRDefault="007A5740" w:rsidP="007A5740">
      <w:pPr>
        <w:pStyle w:val="paragraph"/>
      </w:pPr>
      <w:r w:rsidRPr="00CA4C65">
        <w:tab/>
        <w:t>(b)</w:t>
      </w:r>
      <w:r w:rsidRPr="00CA4C65">
        <w:tab/>
        <w:t>in relation to the disclosure of information, about a substance or a mixture of substances, that is given to the APVMA in connection with an application under these Regulations—as if:</w:t>
      </w:r>
    </w:p>
    <w:p w:rsidR="007A5740" w:rsidRPr="00CA4C65" w:rsidRDefault="007A5740" w:rsidP="007A5740">
      <w:pPr>
        <w:pStyle w:val="paragraphsub"/>
      </w:pPr>
      <w:r w:rsidRPr="00CA4C65">
        <w:tab/>
        <w:t>(i)</w:t>
      </w:r>
      <w:r w:rsidRPr="00CA4C65">
        <w:tab/>
        <w:t>the substance or mixture were a chemical product; and</w:t>
      </w:r>
    </w:p>
    <w:p w:rsidR="007A5740" w:rsidRPr="00CA4C65" w:rsidRDefault="007A5740" w:rsidP="007A5740">
      <w:pPr>
        <w:pStyle w:val="paragraphsub"/>
      </w:pPr>
      <w:r w:rsidRPr="00CA4C65">
        <w:tab/>
        <w:t>(ii)</w:t>
      </w:r>
      <w:r w:rsidRPr="00CA4C65">
        <w:tab/>
      </w:r>
      <w:r w:rsidR="005F670B" w:rsidRPr="00CA4C65">
        <w:t>subparagraphs (</w:t>
      </w:r>
      <w:r w:rsidRPr="00CA4C65">
        <w:t>3)(b)(i) and (ii) of that section were omitted; and</w:t>
      </w:r>
    </w:p>
    <w:p w:rsidR="007A5740" w:rsidRPr="00CA4C65" w:rsidRDefault="007A5740" w:rsidP="007A5740">
      <w:pPr>
        <w:pStyle w:val="paragraph"/>
      </w:pPr>
      <w:r w:rsidRPr="00CA4C65">
        <w:tab/>
        <w:t>(c)</w:t>
      </w:r>
      <w:r w:rsidRPr="00CA4C65">
        <w:tab/>
        <w:t xml:space="preserve">if either </w:t>
      </w:r>
      <w:r w:rsidR="005F670B" w:rsidRPr="00CA4C65">
        <w:t>paragraph (</w:t>
      </w:r>
      <w:r w:rsidRPr="00CA4C65">
        <w:t xml:space="preserve">a) or (b) of this subregulation applies—as if </w:t>
      </w:r>
      <w:r w:rsidR="005F670B" w:rsidRPr="00CA4C65">
        <w:t>subsections (</w:t>
      </w:r>
      <w:r w:rsidRPr="00CA4C65">
        <w:t>11), (13) and (13A) of that section were omitted.</w:t>
      </w:r>
    </w:p>
    <w:p w:rsidR="007A5740" w:rsidRPr="00CA4C65" w:rsidRDefault="007A5740" w:rsidP="007A5740">
      <w:pPr>
        <w:pStyle w:val="subsection"/>
      </w:pPr>
      <w:r w:rsidRPr="00CA4C65">
        <w:tab/>
        <w:t>(2)</w:t>
      </w:r>
      <w:r w:rsidRPr="00CA4C65">
        <w:tab/>
        <w:t xml:space="preserve">The maximum penalty for an offence committed against </w:t>
      </w:r>
      <w:r w:rsidR="000E0DC4" w:rsidRPr="00CA4C65">
        <w:t>sub</w:t>
      </w:r>
      <w:r w:rsidR="009B6244">
        <w:t>section 1</w:t>
      </w:r>
      <w:r w:rsidRPr="00CA4C65">
        <w:t>62(1), (8) or (9) of the Code, as those subsections apply under subregulation (1), is 50 penalty units.</w:t>
      </w:r>
    </w:p>
    <w:p w:rsidR="007A5740" w:rsidRPr="00CA4C65" w:rsidRDefault="007A5740" w:rsidP="007A5740">
      <w:pPr>
        <w:pStyle w:val="subsection"/>
      </w:pPr>
      <w:r w:rsidRPr="00CA4C65">
        <w:tab/>
        <w:t>(3)</w:t>
      </w:r>
      <w:r w:rsidRPr="00CA4C65">
        <w:tab/>
        <w:t xml:space="preserve">For subregulation (1), a reference in </w:t>
      </w:r>
      <w:r w:rsidR="009B6244">
        <w:t>section 1</w:t>
      </w:r>
      <w:r w:rsidRPr="00CA4C65">
        <w:t>62 of the Code to confidential commercial information is taken to be a reference to:</w:t>
      </w:r>
    </w:p>
    <w:p w:rsidR="007A5740" w:rsidRPr="00CA4C65" w:rsidRDefault="007A5740" w:rsidP="007A5740">
      <w:pPr>
        <w:pStyle w:val="paragraph"/>
      </w:pPr>
      <w:r w:rsidRPr="00CA4C65">
        <w:tab/>
        <w:t>(a)</w:t>
      </w:r>
      <w:r w:rsidRPr="00CA4C65">
        <w:tab/>
        <w:t>a trade secret relating to the substance, mixture or ingredient; or</w:t>
      </w:r>
    </w:p>
    <w:p w:rsidR="007A5740" w:rsidRPr="00CA4C65" w:rsidRDefault="007A5740" w:rsidP="007A5740">
      <w:pPr>
        <w:pStyle w:val="paragraph"/>
      </w:pPr>
      <w:r w:rsidRPr="00CA4C65">
        <w:tab/>
        <w:t>(b)</w:t>
      </w:r>
      <w:r w:rsidRPr="00CA4C65">
        <w:tab/>
        <w:t>any other information relating to the substance, mixture or ingredient that has a commercial value that would be, or could reasonably be expected to be, destroyed or diminished if the information were disclosed; or</w:t>
      </w:r>
    </w:p>
    <w:p w:rsidR="007A5740" w:rsidRPr="00CA4C65" w:rsidRDefault="007A5740" w:rsidP="007A5740">
      <w:pPr>
        <w:pStyle w:val="paragraph"/>
      </w:pPr>
      <w:r w:rsidRPr="00CA4C65">
        <w:tab/>
        <w:t>(c)</w:t>
      </w:r>
      <w:r w:rsidRPr="00CA4C65">
        <w:tab/>
        <w:t>any other information that:</w:t>
      </w:r>
    </w:p>
    <w:p w:rsidR="007A5740" w:rsidRPr="00CA4C65" w:rsidRDefault="007A5740" w:rsidP="007A5740">
      <w:pPr>
        <w:pStyle w:val="paragraphsub"/>
      </w:pPr>
      <w:r w:rsidRPr="00CA4C65">
        <w:tab/>
        <w:t>(i)</w:t>
      </w:r>
      <w:r w:rsidRPr="00CA4C65">
        <w:tab/>
        <w:t>concerns the lawful commercial or financial affairs of a person, organisation or undertaking; and</w:t>
      </w:r>
    </w:p>
    <w:p w:rsidR="007A5740" w:rsidRPr="00CA4C65" w:rsidRDefault="007A5740" w:rsidP="007A5740">
      <w:pPr>
        <w:pStyle w:val="paragraphsub"/>
      </w:pPr>
      <w:r w:rsidRPr="00CA4C65">
        <w:tab/>
        <w:t>(ii)</w:t>
      </w:r>
      <w:r w:rsidRPr="00CA4C65">
        <w:tab/>
        <w:t>relates to the manufacture, distribution or supply of the substance, mixture or ingredient; and</w:t>
      </w:r>
    </w:p>
    <w:p w:rsidR="007A5740" w:rsidRPr="00CA4C65" w:rsidRDefault="007A5740" w:rsidP="007A5740">
      <w:pPr>
        <w:pStyle w:val="paragraphsub"/>
      </w:pPr>
      <w:r w:rsidRPr="00CA4C65">
        <w:tab/>
        <w:t>(iii)</w:t>
      </w:r>
      <w:r w:rsidRPr="00CA4C65">
        <w:tab/>
        <w:t>if it were disclosed, could unreasonably affect the person, organisation or undertaking in an adverse manner.</w:t>
      </w:r>
    </w:p>
    <w:p w:rsidR="007A5740" w:rsidRPr="00CA4C65" w:rsidRDefault="007A5740" w:rsidP="007A5740">
      <w:pPr>
        <w:pStyle w:val="subsection"/>
      </w:pPr>
      <w:r w:rsidRPr="00CA4C65">
        <w:lastRenderedPageBreak/>
        <w:tab/>
        <w:t>(4)</w:t>
      </w:r>
      <w:r w:rsidRPr="00CA4C65">
        <w:tab/>
        <w:t>Section</w:t>
      </w:r>
      <w:r w:rsidR="005F670B" w:rsidRPr="00CA4C65">
        <w:t> </w:t>
      </w:r>
      <w:r w:rsidRPr="00CA4C65">
        <w:t xml:space="preserve">8X of the Code applies in relation to conduct engaged in, in the performance of a function or duty or the exercise of a power, under a provision mentioned in </w:t>
      </w:r>
      <w:r w:rsidR="005F670B" w:rsidRPr="00CA4C65">
        <w:t>subsection (</w:t>
      </w:r>
      <w:r w:rsidRPr="00CA4C65">
        <w:t>1) of that section (to the extent that the provision applies in relation to an application made under these Regulations), as if:</w:t>
      </w:r>
    </w:p>
    <w:p w:rsidR="007A5740" w:rsidRPr="00CA4C65" w:rsidRDefault="007A5740" w:rsidP="007A5740">
      <w:pPr>
        <w:pStyle w:val="paragraph"/>
      </w:pPr>
      <w:r w:rsidRPr="00CA4C65">
        <w:tab/>
        <w:t>(a)</w:t>
      </w:r>
      <w:r w:rsidRPr="00CA4C65">
        <w:tab/>
        <w:t xml:space="preserve">the reference in that section to confidential commercial information were a reference to information covered by </w:t>
      </w:r>
      <w:r w:rsidR="005F670B" w:rsidRPr="00CA4C65">
        <w:t>paragraph (</w:t>
      </w:r>
      <w:r w:rsidRPr="00CA4C65">
        <w:t>3)(a), (b) or (c) of this regulation; and</w:t>
      </w:r>
    </w:p>
    <w:p w:rsidR="007A5740" w:rsidRPr="00CA4C65" w:rsidRDefault="007A5740" w:rsidP="007A5740">
      <w:pPr>
        <w:pStyle w:val="paragraph"/>
      </w:pPr>
      <w:r w:rsidRPr="00CA4C65">
        <w:tab/>
        <w:t>(b)</w:t>
      </w:r>
      <w:r w:rsidRPr="00CA4C65">
        <w:tab/>
        <w:t xml:space="preserve">the reference in that section to </w:t>
      </w:r>
      <w:r w:rsidR="009B6244">
        <w:t>section 1</w:t>
      </w:r>
      <w:r w:rsidRPr="00CA4C65">
        <w:t xml:space="preserve">62 of the Code were a reference to </w:t>
      </w:r>
      <w:r w:rsidR="009B6244">
        <w:t>section 1</w:t>
      </w:r>
      <w:r w:rsidRPr="00CA4C65">
        <w:t>62 of the Code as it applies under subregulation (1); and</w:t>
      </w:r>
    </w:p>
    <w:p w:rsidR="007A5740" w:rsidRPr="00CA4C65" w:rsidRDefault="007A5740" w:rsidP="007A5740">
      <w:pPr>
        <w:pStyle w:val="paragraph"/>
      </w:pPr>
      <w:r w:rsidRPr="00CA4C65">
        <w:tab/>
        <w:t>(c)</w:t>
      </w:r>
      <w:r w:rsidRPr="00CA4C65">
        <w:tab/>
        <w:t xml:space="preserve">the reference in that section to </w:t>
      </w:r>
      <w:r w:rsidR="000E0DC4" w:rsidRPr="00CA4C65">
        <w:t>sub</w:t>
      </w:r>
      <w:r w:rsidR="009B6244">
        <w:t>section 1</w:t>
      </w:r>
      <w:r w:rsidRPr="00CA4C65">
        <w:t>62(1A) of the Code were a reference to that subsection as it applies under subregulation (1).</w:t>
      </w:r>
    </w:p>
    <w:p w:rsidR="0045522D" w:rsidRPr="00CA4C65" w:rsidRDefault="0045522D" w:rsidP="00D9356C">
      <w:pPr>
        <w:pStyle w:val="ActHead3"/>
        <w:pageBreakBefore/>
      </w:pPr>
      <w:bookmarkStart w:id="167" w:name="_Toc179971348"/>
      <w:r w:rsidRPr="009B6244">
        <w:rPr>
          <w:rStyle w:val="CharDivNo"/>
        </w:rPr>
        <w:lastRenderedPageBreak/>
        <w:t>Division</w:t>
      </w:r>
      <w:r w:rsidR="005F670B" w:rsidRPr="009B6244">
        <w:rPr>
          <w:rStyle w:val="CharDivNo"/>
        </w:rPr>
        <w:t> </w:t>
      </w:r>
      <w:r w:rsidRPr="009B6244">
        <w:rPr>
          <w:rStyle w:val="CharDivNo"/>
        </w:rPr>
        <w:t>9.2</w:t>
      </w:r>
      <w:r w:rsidRPr="00CA4C65">
        <w:t>—</w:t>
      </w:r>
      <w:r w:rsidRPr="009B6244">
        <w:rPr>
          <w:rStyle w:val="CharDivText"/>
        </w:rPr>
        <w:t>Fees</w:t>
      </w:r>
      <w:bookmarkEnd w:id="167"/>
    </w:p>
    <w:p w:rsidR="00D45B42" w:rsidRPr="00CA4C65" w:rsidRDefault="00D45B42" w:rsidP="00D45B42">
      <w:pPr>
        <w:pStyle w:val="ActHead5"/>
      </w:pPr>
      <w:bookmarkStart w:id="168" w:name="_Toc179971349"/>
      <w:r w:rsidRPr="009B6244">
        <w:rPr>
          <w:rStyle w:val="CharSectno"/>
        </w:rPr>
        <w:t>69A</w:t>
      </w:r>
      <w:r w:rsidRPr="00CA4C65">
        <w:t xml:space="preserve">  Payment of fees</w:t>
      </w:r>
      <w:bookmarkEnd w:id="168"/>
    </w:p>
    <w:p w:rsidR="00D45B42" w:rsidRPr="00CA4C65" w:rsidRDefault="00D45B42" w:rsidP="00D45B42">
      <w:pPr>
        <w:pStyle w:val="subsection"/>
      </w:pPr>
      <w:r w:rsidRPr="00CA4C65">
        <w:tab/>
      </w:r>
      <w:r w:rsidRPr="00CA4C65">
        <w:tab/>
        <w:t>A fee prescribed by these Regulations and payable under the Code:</w:t>
      </w:r>
    </w:p>
    <w:p w:rsidR="00D45B42" w:rsidRPr="00CA4C65" w:rsidRDefault="00D45B42" w:rsidP="00D45B42">
      <w:pPr>
        <w:pStyle w:val="paragraph"/>
      </w:pPr>
      <w:r w:rsidRPr="00CA4C65">
        <w:tab/>
        <w:t>(a)</w:t>
      </w:r>
      <w:r w:rsidRPr="00CA4C65">
        <w:tab/>
        <w:t>is payable to the APVMA; and</w:t>
      </w:r>
    </w:p>
    <w:p w:rsidR="00D45B42" w:rsidRPr="00CA4C65" w:rsidRDefault="00D45B42" w:rsidP="00D45B42">
      <w:pPr>
        <w:pStyle w:val="paragraph"/>
      </w:pPr>
      <w:r w:rsidRPr="00CA4C65">
        <w:tab/>
        <w:t>(b)</w:t>
      </w:r>
      <w:r w:rsidRPr="00CA4C65">
        <w:tab/>
        <w:t>must be paid by electronic means.</w:t>
      </w:r>
    </w:p>
    <w:p w:rsidR="00D45B42" w:rsidRPr="00CA4C65" w:rsidRDefault="00D45B42" w:rsidP="00D45B42">
      <w:pPr>
        <w:pStyle w:val="notetext"/>
      </w:pPr>
      <w:r w:rsidRPr="00CA4C65">
        <w:t>Note:</w:t>
      </w:r>
      <w:r w:rsidRPr="00CA4C65">
        <w:tab/>
        <w:t>Unless otherwise specified, GST is not payable in respect of fees prescribed by these Regulations.</w:t>
      </w:r>
    </w:p>
    <w:p w:rsidR="005774D7" w:rsidRPr="00CA4C65" w:rsidRDefault="005774D7" w:rsidP="005774D7">
      <w:pPr>
        <w:pStyle w:val="ActHead5"/>
      </w:pPr>
      <w:bookmarkStart w:id="169" w:name="_Toc179971350"/>
      <w:r w:rsidRPr="009B6244">
        <w:rPr>
          <w:rStyle w:val="CharSectno"/>
        </w:rPr>
        <w:t>69AA</w:t>
      </w:r>
      <w:r w:rsidRPr="00CA4C65">
        <w:t xml:space="preserve">  Prescribed fee for notices of notifiable variations</w:t>
      </w:r>
      <w:bookmarkEnd w:id="169"/>
    </w:p>
    <w:p w:rsidR="005774D7" w:rsidRPr="00CA4C65" w:rsidRDefault="005774D7" w:rsidP="005774D7">
      <w:pPr>
        <w:pStyle w:val="SubsectionHead"/>
      </w:pPr>
      <w:r w:rsidRPr="00CA4C65">
        <w:t>Prescribed fee</w:t>
      </w:r>
    </w:p>
    <w:p w:rsidR="005774D7" w:rsidRPr="00CA4C65" w:rsidRDefault="005774D7" w:rsidP="005774D7">
      <w:pPr>
        <w:pStyle w:val="subsection"/>
      </w:pPr>
      <w:r w:rsidRPr="00CA4C65">
        <w:tab/>
        <w:t>(1)</w:t>
      </w:r>
      <w:r w:rsidRPr="00CA4C65">
        <w:tab/>
        <w:t xml:space="preserve">For the purposes of </w:t>
      </w:r>
      <w:r w:rsidR="000E0DC4" w:rsidRPr="00CA4C65">
        <w:t>sub</w:t>
      </w:r>
      <w:r w:rsidR="009B6244">
        <w:t>section 1</w:t>
      </w:r>
      <w:r w:rsidRPr="00CA4C65">
        <w:t>64(1) of the Code, $50 is the prescribed fee for lodging a notice under Division</w:t>
      </w:r>
      <w:r w:rsidR="005F670B" w:rsidRPr="00CA4C65">
        <w:t> </w:t>
      </w:r>
      <w:r w:rsidRPr="00CA4C65">
        <w:t>2AA of Part</w:t>
      </w:r>
      <w:r w:rsidR="005F670B" w:rsidRPr="00CA4C65">
        <w:t> </w:t>
      </w:r>
      <w:r w:rsidRPr="00CA4C65">
        <w:t>2 of the Code.</w:t>
      </w:r>
    </w:p>
    <w:p w:rsidR="005774D7" w:rsidRPr="00CA4C65" w:rsidRDefault="005774D7" w:rsidP="005774D7">
      <w:pPr>
        <w:pStyle w:val="SubsectionHead"/>
      </w:pPr>
      <w:r w:rsidRPr="00CA4C65">
        <w:t>Notices for which prescribed fee is not payable</w:t>
      </w:r>
    </w:p>
    <w:p w:rsidR="005774D7" w:rsidRPr="00CA4C65" w:rsidRDefault="005774D7" w:rsidP="005774D7">
      <w:pPr>
        <w:pStyle w:val="subsection"/>
      </w:pPr>
      <w:r w:rsidRPr="00CA4C65">
        <w:tab/>
        <w:t>(2)</w:t>
      </w:r>
      <w:r w:rsidRPr="00CA4C65">
        <w:tab/>
        <w:t>However, a prescribed fee is not payable for lodging a notice under Division</w:t>
      </w:r>
      <w:r w:rsidR="005F670B" w:rsidRPr="00CA4C65">
        <w:t> </w:t>
      </w:r>
      <w:r w:rsidRPr="00CA4C65">
        <w:t>2AA of Part</w:t>
      </w:r>
      <w:r w:rsidR="005F670B" w:rsidRPr="00CA4C65">
        <w:t> </w:t>
      </w:r>
      <w:r w:rsidRPr="00CA4C65">
        <w:t>2 of the Code for:</w:t>
      </w:r>
    </w:p>
    <w:p w:rsidR="005774D7" w:rsidRPr="00CA4C65" w:rsidRDefault="005774D7" w:rsidP="005774D7">
      <w:pPr>
        <w:pStyle w:val="paragraph"/>
      </w:pPr>
      <w:r w:rsidRPr="00CA4C65">
        <w:tab/>
        <w:t>(a)</w:t>
      </w:r>
      <w:r w:rsidRPr="00CA4C65">
        <w:tab/>
        <w:t>variations of the relevant particulars of the registration of a chemical product in respect of one or more active constituents of the product if the variation:</w:t>
      </w:r>
    </w:p>
    <w:p w:rsidR="005774D7" w:rsidRPr="00CA4C65" w:rsidRDefault="005774D7" w:rsidP="005774D7">
      <w:pPr>
        <w:pStyle w:val="paragraphsub"/>
      </w:pPr>
      <w:r w:rsidRPr="00CA4C65">
        <w:tab/>
        <w:t>(i)</w:t>
      </w:r>
      <w:r w:rsidRPr="00CA4C65">
        <w:tab/>
        <w:t>is to vary the particulars of one or more constituents listed for the product in an interchangeable constituent determination; and</w:t>
      </w:r>
    </w:p>
    <w:p w:rsidR="005774D7" w:rsidRPr="00CA4C65" w:rsidRDefault="005774D7" w:rsidP="005774D7">
      <w:pPr>
        <w:pStyle w:val="paragraphsub"/>
      </w:pPr>
      <w:r w:rsidRPr="00CA4C65">
        <w:tab/>
        <w:t>(ii)</w:t>
      </w:r>
      <w:r w:rsidRPr="00CA4C65">
        <w:tab/>
        <w:t>in the case of a product in respect of which 9 or more constituents are entered in the Register—is to no more than 25% of those constituents; and</w:t>
      </w:r>
    </w:p>
    <w:p w:rsidR="005774D7" w:rsidRPr="00CA4C65" w:rsidRDefault="005774D7" w:rsidP="005774D7">
      <w:pPr>
        <w:pStyle w:val="paragraphsub"/>
      </w:pPr>
      <w:r w:rsidRPr="00CA4C65">
        <w:tab/>
        <w:t>(iii)</w:t>
      </w:r>
      <w:r w:rsidRPr="00CA4C65">
        <w:tab/>
        <w:t>in the case of a product in respect of which fewer than 9 constituents are entered in the Register—is to no more than 2 of those constituents; or</w:t>
      </w:r>
    </w:p>
    <w:p w:rsidR="005774D7" w:rsidRPr="00CA4C65" w:rsidRDefault="005774D7" w:rsidP="005774D7">
      <w:pPr>
        <w:pStyle w:val="paragraph"/>
      </w:pPr>
      <w:r w:rsidRPr="00CA4C65">
        <w:tab/>
        <w:t>(b)</w:t>
      </w:r>
      <w:r w:rsidRPr="00CA4C65">
        <w:tab/>
        <w:t>variations of the relevant particulars of the approval of a label for containers for a chemical product if:</w:t>
      </w:r>
    </w:p>
    <w:p w:rsidR="005774D7" w:rsidRPr="00CA4C65" w:rsidRDefault="005774D7" w:rsidP="005774D7">
      <w:pPr>
        <w:pStyle w:val="paragraphsub"/>
      </w:pPr>
      <w:r w:rsidRPr="00CA4C65">
        <w:tab/>
        <w:t>(i)</w:t>
      </w:r>
      <w:r w:rsidRPr="00CA4C65">
        <w:tab/>
        <w:t>the variation is the result of a notifiable variation of a kind mentioned in subregulation (3); and</w:t>
      </w:r>
    </w:p>
    <w:p w:rsidR="005774D7" w:rsidRPr="00CA4C65" w:rsidRDefault="005774D7" w:rsidP="005774D7">
      <w:pPr>
        <w:pStyle w:val="paragraphsub"/>
      </w:pPr>
      <w:r w:rsidRPr="00CA4C65">
        <w:tab/>
        <w:t>(ii)</w:t>
      </w:r>
      <w:r w:rsidRPr="00CA4C65">
        <w:tab/>
        <w:t>the varied label would not include misleading or deceptive information about the use, safety, environmental impact or efficacy of the product.</w:t>
      </w:r>
    </w:p>
    <w:p w:rsidR="005774D7" w:rsidRPr="00CA4C65" w:rsidRDefault="005774D7" w:rsidP="005774D7">
      <w:pPr>
        <w:pStyle w:val="subsection"/>
      </w:pPr>
      <w:r w:rsidRPr="00CA4C65">
        <w:tab/>
        <w:t>(3)</w:t>
      </w:r>
      <w:r w:rsidRPr="00CA4C65">
        <w:tab/>
        <w:t xml:space="preserve">For the purposes of </w:t>
      </w:r>
      <w:r w:rsidR="005F670B" w:rsidRPr="00CA4C65">
        <w:t>subparagraph (</w:t>
      </w:r>
      <w:r w:rsidRPr="00CA4C65">
        <w:t>2)(b)(i), the kinds of notifiable variations are the following:</w:t>
      </w:r>
    </w:p>
    <w:p w:rsidR="005774D7" w:rsidRPr="00CA4C65" w:rsidRDefault="005774D7" w:rsidP="005774D7">
      <w:pPr>
        <w:pStyle w:val="paragraph"/>
      </w:pPr>
      <w:r w:rsidRPr="00CA4C65">
        <w:tab/>
        <w:t>(a)</w:t>
      </w:r>
      <w:r w:rsidRPr="00CA4C65">
        <w:tab/>
        <w:t>a variation of the net contents of an agricultural chemical product, but only if:</w:t>
      </w:r>
    </w:p>
    <w:p w:rsidR="005774D7" w:rsidRPr="00CA4C65" w:rsidRDefault="005774D7" w:rsidP="005774D7">
      <w:pPr>
        <w:pStyle w:val="paragraphsub"/>
      </w:pPr>
      <w:r w:rsidRPr="00CA4C65">
        <w:tab/>
        <w:t>(i)</w:t>
      </w:r>
      <w:r w:rsidRPr="00CA4C65">
        <w:tab/>
        <w:t>the variation will not result in the instructions for the use or disposal of the product, or the containers for the product, being modified or affected; and</w:t>
      </w:r>
    </w:p>
    <w:p w:rsidR="005774D7" w:rsidRPr="00CA4C65" w:rsidRDefault="005774D7" w:rsidP="005774D7">
      <w:pPr>
        <w:pStyle w:val="paragraphsub"/>
      </w:pPr>
      <w:r w:rsidRPr="00CA4C65">
        <w:lastRenderedPageBreak/>
        <w:tab/>
        <w:t>(ii)</w:t>
      </w:r>
      <w:r w:rsidRPr="00CA4C65">
        <w:tab/>
        <w:t>the net contents of the product, as varied, is in the range recorded in the Register for the product;</w:t>
      </w:r>
    </w:p>
    <w:p w:rsidR="005774D7" w:rsidRPr="00CA4C65" w:rsidRDefault="005774D7" w:rsidP="005774D7">
      <w:pPr>
        <w:pStyle w:val="paragraph"/>
      </w:pPr>
      <w:r w:rsidRPr="00CA4C65">
        <w:tab/>
        <w:t>(b)</w:t>
      </w:r>
      <w:r w:rsidRPr="00CA4C65">
        <w:tab/>
        <w:t>a variation of the instructions for the use of a chemical product, but only if:</w:t>
      </w:r>
    </w:p>
    <w:p w:rsidR="005774D7" w:rsidRPr="00CA4C65" w:rsidRDefault="005774D7" w:rsidP="005774D7">
      <w:pPr>
        <w:pStyle w:val="paragraphsub"/>
      </w:pPr>
      <w:r w:rsidRPr="00CA4C65">
        <w:tab/>
        <w:t>(i)</w:t>
      </w:r>
      <w:r w:rsidRPr="00CA4C65">
        <w:tab/>
        <w:t>the variation is to remove the use of the product from the instructions; and</w:t>
      </w:r>
    </w:p>
    <w:p w:rsidR="005774D7" w:rsidRPr="00CA4C65" w:rsidRDefault="005774D7" w:rsidP="005774D7">
      <w:pPr>
        <w:pStyle w:val="paragraphsub"/>
      </w:pPr>
      <w:r w:rsidRPr="00CA4C65">
        <w:tab/>
        <w:t>(ii)</w:t>
      </w:r>
      <w:r w:rsidRPr="00CA4C65">
        <w:tab/>
        <w:t>the variation of the instructions will not otherwise modify or affect the instructions for another use of the product.</w:t>
      </w:r>
    </w:p>
    <w:p w:rsidR="0045522D" w:rsidRPr="00CA4C65" w:rsidRDefault="0045522D" w:rsidP="0045522D">
      <w:pPr>
        <w:pStyle w:val="ActHead5"/>
      </w:pPr>
      <w:bookmarkStart w:id="170" w:name="_Toc179971351"/>
      <w:r w:rsidRPr="009B6244">
        <w:rPr>
          <w:rStyle w:val="CharSectno"/>
        </w:rPr>
        <w:t>69B</w:t>
      </w:r>
      <w:r w:rsidRPr="00CA4C65">
        <w:t xml:space="preserve">  Fees for pre</w:t>
      </w:r>
      <w:r w:rsidR="009B6244">
        <w:noBreakHyphen/>
      </w:r>
      <w:r w:rsidRPr="00CA4C65">
        <w:t>application assistance</w:t>
      </w:r>
      <w:bookmarkEnd w:id="170"/>
    </w:p>
    <w:p w:rsidR="0045522D" w:rsidRPr="00CA4C65" w:rsidRDefault="0045522D" w:rsidP="0045522D">
      <w:pPr>
        <w:pStyle w:val="subsection"/>
      </w:pPr>
      <w:r w:rsidRPr="00CA4C65">
        <w:tab/>
        <w:t>(1)</w:t>
      </w:r>
      <w:r w:rsidRPr="00CA4C65">
        <w:rPr>
          <w:b/>
          <w:bCs/>
        </w:rPr>
        <w:tab/>
      </w:r>
      <w:r w:rsidRPr="00CA4C65">
        <w:t xml:space="preserve">For </w:t>
      </w:r>
      <w:r w:rsidR="009B6244">
        <w:t>section 1</w:t>
      </w:r>
      <w:r w:rsidRPr="00CA4C65">
        <w:t>64 of the Code, this regulation provides for the fees payable in respect of pre</w:t>
      </w:r>
      <w:r w:rsidR="009B6244">
        <w:noBreakHyphen/>
      </w:r>
      <w:r w:rsidRPr="00CA4C65">
        <w:t>application assistance provided by the APVMA under regulation</w:t>
      </w:r>
      <w:r w:rsidR="005F670B" w:rsidRPr="00CA4C65">
        <w:t> </w:t>
      </w:r>
      <w:r w:rsidRPr="00CA4C65">
        <w:t>8AT.</w:t>
      </w:r>
    </w:p>
    <w:p w:rsidR="0045522D" w:rsidRPr="00CA4C65" w:rsidRDefault="0045522D" w:rsidP="0045522D">
      <w:pPr>
        <w:pStyle w:val="subsection"/>
      </w:pPr>
      <w:r w:rsidRPr="00CA4C65">
        <w:tab/>
        <w:t>(3)</w:t>
      </w:r>
      <w:r w:rsidRPr="00CA4C65">
        <w:tab/>
        <w:t>The fee for one unit, or a part of one unit, of pre</w:t>
      </w:r>
      <w:r w:rsidR="009B6244">
        <w:noBreakHyphen/>
      </w:r>
      <w:r w:rsidRPr="00CA4C65">
        <w:t xml:space="preserve">application assistance is </w:t>
      </w:r>
      <w:r w:rsidR="00D45B42" w:rsidRPr="00CA4C65">
        <w:t>$192.50 (GST inclusive)</w:t>
      </w:r>
      <w:r w:rsidRPr="00CA4C65">
        <w:t>.</w:t>
      </w:r>
    </w:p>
    <w:p w:rsidR="0045522D" w:rsidRPr="00CA4C65" w:rsidRDefault="0045522D" w:rsidP="0045522D">
      <w:pPr>
        <w:pStyle w:val="subsection"/>
      </w:pPr>
      <w:r w:rsidRPr="00CA4C65">
        <w:tab/>
        <w:t>(4)</w:t>
      </w:r>
      <w:r w:rsidRPr="00CA4C65">
        <w:tab/>
        <w:t>A person applying for pre</w:t>
      </w:r>
      <w:r w:rsidR="009B6244">
        <w:noBreakHyphen/>
      </w:r>
      <w:r w:rsidRPr="00CA4C65">
        <w:t>application assistance under regulation</w:t>
      </w:r>
      <w:r w:rsidR="005F670B" w:rsidRPr="00CA4C65">
        <w:t> </w:t>
      </w:r>
      <w:r w:rsidRPr="00CA4C65">
        <w:t>8AT must pay the fee that would be payable for 2 units of pre</w:t>
      </w:r>
      <w:r w:rsidR="009B6244">
        <w:noBreakHyphen/>
      </w:r>
      <w:r w:rsidRPr="00CA4C65">
        <w:t>application assistance (regardless of the assistance to be given by APVMA) when the application is lodged.</w:t>
      </w:r>
    </w:p>
    <w:p w:rsidR="0045522D" w:rsidRPr="00CA4C65" w:rsidRDefault="0045522D" w:rsidP="0045522D">
      <w:pPr>
        <w:pStyle w:val="subsection"/>
      </w:pPr>
      <w:r w:rsidRPr="00CA4C65">
        <w:tab/>
        <w:t>(5)</w:t>
      </w:r>
      <w:r w:rsidRPr="00CA4C65">
        <w:tab/>
        <w:t>If more than 2 units of pre</w:t>
      </w:r>
      <w:r w:rsidR="009B6244">
        <w:noBreakHyphen/>
      </w:r>
      <w:r w:rsidRPr="00CA4C65">
        <w:t>application assistance are provided by the APVMA to the person in relation to the application, the person must pay the fee for each additional unit, or part of a unit, of pre</w:t>
      </w:r>
      <w:r w:rsidR="009B6244">
        <w:noBreakHyphen/>
      </w:r>
      <w:r w:rsidRPr="00CA4C65">
        <w:t>application assistance provided to the person when the APVMA issues an invoice for the fee.</w:t>
      </w:r>
    </w:p>
    <w:p w:rsidR="0045522D" w:rsidRPr="00CA4C65" w:rsidRDefault="0045522D" w:rsidP="0045522D">
      <w:pPr>
        <w:pStyle w:val="notetext"/>
      </w:pPr>
      <w:r w:rsidRPr="00CA4C65">
        <w:t>Note:</w:t>
      </w:r>
      <w:r w:rsidRPr="00CA4C65">
        <w:tab/>
        <w:t>Regulation</w:t>
      </w:r>
      <w:r w:rsidR="005F670B" w:rsidRPr="00CA4C65">
        <w:t> </w:t>
      </w:r>
      <w:r w:rsidRPr="00CA4C65">
        <w:t>70 provides for pre</w:t>
      </w:r>
      <w:r w:rsidR="009B6244">
        <w:noBreakHyphen/>
      </w:r>
      <w:r w:rsidRPr="00CA4C65">
        <w:t>application assistance fees to be rebated from fees payable for certain applications, up to a maximum rebate amount.</w:t>
      </w:r>
    </w:p>
    <w:p w:rsidR="00D9549D" w:rsidRPr="00CA4C65" w:rsidRDefault="00D9549D" w:rsidP="000D307C">
      <w:pPr>
        <w:pStyle w:val="ActHead5"/>
      </w:pPr>
      <w:bookmarkStart w:id="171" w:name="_Toc179971352"/>
      <w:r w:rsidRPr="009B6244">
        <w:rPr>
          <w:rStyle w:val="CharSectno"/>
        </w:rPr>
        <w:t>70</w:t>
      </w:r>
      <w:r w:rsidR="000D307C" w:rsidRPr="00CA4C65">
        <w:t xml:space="preserve">  </w:t>
      </w:r>
      <w:r w:rsidRPr="00CA4C65">
        <w:t>Fees for applications</w:t>
      </w:r>
      <w:bookmarkEnd w:id="171"/>
    </w:p>
    <w:p w:rsidR="009C7343" w:rsidRPr="00CA4C65" w:rsidRDefault="009C7343" w:rsidP="009C7343">
      <w:pPr>
        <w:pStyle w:val="subsection"/>
      </w:pPr>
      <w:r w:rsidRPr="00CA4C65">
        <w:tab/>
        <w:t>(1)</w:t>
      </w:r>
      <w:r w:rsidRPr="00CA4C65">
        <w:tab/>
        <w:t xml:space="preserve">For </w:t>
      </w:r>
      <w:r w:rsidR="009B6244">
        <w:t>section 1</w:t>
      </w:r>
      <w:r w:rsidRPr="00CA4C65">
        <w:t>64 of the Code, this regulation provides for the fees payable in respect of applications under the Code or these Regulations.</w:t>
      </w:r>
    </w:p>
    <w:p w:rsidR="009C7343" w:rsidRPr="00CA4C65" w:rsidRDefault="009C7343" w:rsidP="009C7343">
      <w:pPr>
        <w:pStyle w:val="notetext"/>
      </w:pPr>
      <w:r w:rsidRPr="00CA4C65">
        <w:t>Note:</w:t>
      </w:r>
      <w:r w:rsidRPr="00CA4C65">
        <w:tab/>
        <w:t>Regulations</w:t>
      </w:r>
      <w:r w:rsidR="005F670B" w:rsidRPr="00CA4C65">
        <w:t> </w:t>
      </w:r>
      <w:r w:rsidRPr="00CA4C65">
        <w:t>70A, 70B, 71A, 72 and 72A make further provision regarding fees payable in respect of applications under the Code.</w:t>
      </w:r>
    </w:p>
    <w:p w:rsidR="004269C3" w:rsidRPr="00CA4C65" w:rsidRDefault="004269C3" w:rsidP="004269C3">
      <w:pPr>
        <w:pStyle w:val="subsection"/>
      </w:pPr>
      <w:r w:rsidRPr="00CA4C65">
        <w:tab/>
        <w:t>(2)</w:t>
      </w:r>
      <w:r w:rsidRPr="00CA4C65">
        <w:tab/>
        <w:t xml:space="preserve">The fee (the </w:t>
      </w:r>
      <w:r w:rsidRPr="00CA4C65">
        <w:rPr>
          <w:b/>
          <w:i/>
        </w:rPr>
        <w:t>application fee</w:t>
      </w:r>
      <w:r w:rsidRPr="00CA4C65">
        <w:t>) payable for an application of a kind described in column 1 of an item of the table in clause</w:t>
      </w:r>
      <w:r w:rsidR="005F670B" w:rsidRPr="00CA4C65">
        <w:t> </w:t>
      </w:r>
      <w:r w:rsidRPr="00CA4C65">
        <w:t>2.1 of Schedule</w:t>
      </w:r>
      <w:r w:rsidR="005F670B" w:rsidRPr="00CA4C65">
        <w:t> </w:t>
      </w:r>
      <w:r w:rsidRPr="00CA4C65">
        <w:t>6 is as follows:</w:t>
      </w:r>
    </w:p>
    <w:p w:rsidR="004269C3" w:rsidRPr="00CA4C65" w:rsidRDefault="004269C3" w:rsidP="004269C3">
      <w:pPr>
        <w:pStyle w:val="paragraph"/>
      </w:pPr>
      <w:r w:rsidRPr="00CA4C65">
        <w:tab/>
        <w:t>(a)</w:t>
      </w:r>
      <w:r w:rsidRPr="00CA4C65">
        <w:tab/>
        <w:t>if the application is a timeshift application—the fee in column 5 of item</w:t>
      </w:r>
      <w:r w:rsidR="005F670B" w:rsidRPr="00CA4C65">
        <w:t> </w:t>
      </w:r>
      <w:r w:rsidRPr="00CA4C65">
        <w:t>27 of the table; and</w:t>
      </w:r>
    </w:p>
    <w:p w:rsidR="004269C3" w:rsidRPr="00CA4C65" w:rsidRDefault="004269C3" w:rsidP="004269C3">
      <w:pPr>
        <w:pStyle w:val="paragraph"/>
      </w:pPr>
      <w:r w:rsidRPr="00CA4C65">
        <w:tab/>
        <w:t>(b)</w:t>
      </w:r>
      <w:r w:rsidRPr="00CA4C65">
        <w:tab/>
        <w:t>otherwise—the fee in column 5 of the applicable item.</w:t>
      </w:r>
    </w:p>
    <w:p w:rsidR="00AB3533" w:rsidRPr="00CA4C65" w:rsidRDefault="00AB3533" w:rsidP="00AB3533">
      <w:pPr>
        <w:pStyle w:val="subsection"/>
      </w:pPr>
      <w:r w:rsidRPr="00CA4C65">
        <w:tab/>
        <w:t>(2A)</w:t>
      </w:r>
      <w:r w:rsidRPr="00CA4C65">
        <w:tab/>
        <w:t>Without limiting paragraph (2)(b), a fee in column 5 of an item of the table may be expressed as an amount specified in, or worked out in accordance with, a legislative instrument made by the APVMA.</w:t>
      </w:r>
    </w:p>
    <w:p w:rsidR="009C7343" w:rsidRPr="00CA4C65" w:rsidRDefault="009C7343" w:rsidP="009C7343">
      <w:pPr>
        <w:pStyle w:val="subsection"/>
      </w:pPr>
      <w:r w:rsidRPr="00CA4C65">
        <w:tab/>
        <w:t>(3)</w:t>
      </w:r>
      <w:r w:rsidRPr="00CA4C65">
        <w:tab/>
        <w:t>If any pre</w:t>
      </w:r>
      <w:r w:rsidR="009B6244">
        <w:noBreakHyphen/>
      </w:r>
      <w:r w:rsidRPr="00CA4C65">
        <w:t>application assistance fee is paid in relation to an application, the application fee for the application is reduced by the amount of pre</w:t>
      </w:r>
      <w:r w:rsidR="009B6244">
        <w:noBreakHyphen/>
      </w:r>
      <w:r w:rsidRPr="00CA4C65">
        <w:t>application assistance fee paid</w:t>
      </w:r>
      <w:r w:rsidR="00D45B42" w:rsidRPr="00CA4C65">
        <w:t xml:space="preserve"> (excluding GST)</w:t>
      </w:r>
      <w:r w:rsidRPr="00CA4C65">
        <w:t>.</w:t>
      </w:r>
    </w:p>
    <w:p w:rsidR="009C7343" w:rsidRPr="00CA4C65" w:rsidRDefault="009C7343" w:rsidP="009C7343">
      <w:pPr>
        <w:pStyle w:val="subsection"/>
      </w:pPr>
      <w:r w:rsidRPr="00CA4C65">
        <w:lastRenderedPageBreak/>
        <w:tab/>
        <w:t>(4)</w:t>
      </w:r>
      <w:r w:rsidRPr="00CA4C65">
        <w:tab/>
        <w:t>However, the maximum amount by which the application fee may be reduced under subregulation</w:t>
      </w:r>
      <w:r w:rsidR="004C7BB8" w:rsidRPr="00CA4C65">
        <w:t> </w:t>
      </w:r>
      <w:r w:rsidRPr="00CA4C65">
        <w:t xml:space="preserve">(3), for an application of a kind mentioned in Column 1 of an item </w:t>
      </w:r>
      <w:r w:rsidR="004269C3" w:rsidRPr="00CA4C65">
        <w:t>of the table in clause</w:t>
      </w:r>
      <w:r w:rsidR="005F670B" w:rsidRPr="00CA4C65">
        <w:t> </w:t>
      </w:r>
      <w:r w:rsidR="004269C3" w:rsidRPr="00CA4C65">
        <w:t>2.1</w:t>
      </w:r>
      <w:r w:rsidRPr="00CA4C65">
        <w:t xml:space="preserve"> of Schedule</w:t>
      </w:r>
      <w:r w:rsidR="005F670B" w:rsidRPr="00CA4C65">
        <w:t> </w:t>
      </w:r>
      <w:r w:rsidRPr="00CA4C65">
        <w:t>6, is the amount mentioned in column 4 for the item.</w:t>
      </w:r>
    </w:p>
    <w:p w:rsidR="00AB3533" w:rsidRPr="00CA4C65" w:rsidRDefault="00AB3533" w:rsidP="00AB3533">
      <w:pPr>
        <w:pStyle w:val="subsection"/>
      </w:pPr>
      <w:r w:rsidRPr="00CA4C65">
        <w:tab/>
        <w:t>(4AA)</w:t>
      </w:r>
      <w:r w:rsidRPr="00CA4C65">
        <w:tab/>
        <w:t>Without limiting subregulation (4), an amount in column 4 of an item of the table may be expressed as an amount (if any) specified in, or worked out in accordance with, a legislative instrument made by the APVMA.</w:t>
      </w:r>
    </w:p>
    <w:p w:rsidR="00A325BF" w:rsidRPr="00CA4C65" w:rsidRDefault="00A325BF" w:rsidP="00A325BF">
      <w:pPr>
        <w:pStyle w:val="subsection"/>
      </w:pPr>
      <w:r w:rsidRPr="00CA4C65">
        <w:tab/>
        <w:t>(4A)</w:t>
      </w:r>
      <w:r w:rsidRPr="00CA4C65">
        <w:tab/>
        <w:t>Subject to subregulation (4), the reduction in application fee provided by subregulation (3) in relation to an application lodged by an applicant may be applied in respect of any application lodged by the applicant.</w:t>
      </w:r>
    </w:p>
    <w:p w:rsidR="009C7343" w:rsidRPr="00CA4C65" w:rsidRDefault="009C7343" w:rsidP="009C7343">
      <w:pPr>
        <w:pStyle w:val="subsection"/>
      </w:pPr>
      <w:r w:rsidRPr="00CA4C65">
        <w:tab/>
        <w:t>(5)</w:t>
      </w:r>
      <w:r w:rsidRPr="00CA4C65">
        <w:tab/>
        <w:t xml:space="preserve">A reference in </w:t>
      </w:r>
      <w:r w:rsidR="004269C3" w:rsidRPr="00CA4C65">
        <w:t>column 5 of an item of the table in clause</w:t>
      </w:r>
      <w:r w:rsidR="005F670B" w:rsidRPr="00CA4C65">
        <w:t> </w:t>
      </w:r>
      <w:r w:rsidR="004269C3" w:rsidRPr="00CA4C65">
        <w:t>2.1</w:t>
      </w:r>
      <w:r w:rsidRPr="00CA4C65">
        <w:t xml:space="preserve"> of Schedule</w:t>
      </w:r>
      <w:r w:rsidR="005F670B" w:rsidRPr="00CA4C65">
        <w:t> </w:t>
      </w:r>
      <w:r w:rsidRPr="00CA4C65">
        <w:t>6 to a modular assessment fee is a reference to the modular assessment fee in respect of the application to which that item refers, worked out in accordance with regulation</w:t>
      </w:r>
      <w:r w:rsidR="005F670B" w:rsidRPr="00CA4C65">
        <w:t> </w:t>
      </w:r>
      <w:r w:rsidRPr="00CA4C65">
        <w:t>70A.</w:t>
      </w:r>
    </w:p>
    <w:p w:rsidR="004269C3" w:rsidRPr="00CA4C65" w:rsidRDefault="004269C3" w:rsidP="004269C3">
      <w:pPr>
        <w:pStyle w:val="subsection"/>
      </w:pPr>
      <w:r w:rsidRPr="00CA4C65">
        <w:tab/>
        <w:t>(6)</w:t>
      </w:r>
      <w:r w:rsidRPr="00CA4C65">
        <w:tab/>
        <w:t>The minimum amount of the application fee that is required to be paid at the time of making an application is as follows:</w:t>
      </w:r>
    </w:p>
    <w:p w:rsidR="004269C3" w:rsidRPr="00CA4C65" w:rsidRDefault="004269C3" w:rsidP="004269C3">
      <w:pPr>
        <w:pStyle w:val="paragraph"/>
      </w:pPr>
      <w:r w:rsidRPr="00CA4C65">
        <w:tab/>
        <w:t>(a)</w:t>
      </w:r>
      <w:r w:rsidRPr="00CA4C65">
        <w:tab/>
        <w:t>if the application fee for the application is less than $710—the total amount of the application fee;</w:t>
      </w:r>
    </w:p>
    <w:p w:rsidR="004269C3" w:rsidRPr="00CA4C65" w:rsidRDefault="004269C3" w:rsidP="004269C3">
      <w:pPr>
        <w:pStyle w:val="paragraph"/>
      </w:pPr>
      <w:r w:rsidRPr="00CA4C65">
        <w:tab/>
        <w:t>(b)</w:t>
      </w:r>
      <w:r w:rsidRPr="00CA4C65">
        <w:tab/>
        <w:t>in any other case—$710.</w:t>
      </w:r>
    </w:p>
    <w:p w:rsidR="009C7343" w:rsidRPr="00CA4C65" w:rsidRDefault="009C7343" w:rsidP="009C7343">
      <w:pPr>
        <w:pStyle w:val="notetext"/>
      </w:pPr>
      <w:r w:rsidRPr="00CA4C65">
        <w:t>Note:</w:t>
      </w:r>
      <w:r w:rsidRPr="00CA4C65">
        <w:tab/>
      </w:r>
      <w:r w:rsidR="00E7443A" w:rsidRPr="00CA4C65">
        <w:t>Subparagraph 8</w:t>
      </w:r>
      <w:r w:rsidRPr="00CA4C65">
        <w:t>A(a)(iii) of the Code states that an application must be accompanied by so much of the prescribed fee as is required to be paid when the application is made.</w:t>
      </w:r>
    </w:p>
    <w:p w:rsidR="009C7343" w:rsidRPr="00CA4C65" w:rsidRDefault="009C7343" w:rsidP="009C7343">
      <w:pPr>
        <w:pStyle w:val="subsection"/>
      </w:pPr>
      <w:r w:rsidRPr="00CA4C65">
        <w:tab/>
        <w:t>(7)</w:t>
      </w:r>
      <w:r w:rsidRPr="00CA4C65">
        <w:tab/>
        <w:t xml:space="preserve">The balance, if any, of the application fee is payable within 28 days of the date of the notice given to the applicant in relation to the application under </w:t>
      </w:r>
      <w:r w:rsidR="000E0DC4" w:rsidRPr="00CA4C65">
        <w:t>sub</w:t>
      </w:r>
      <w:r w:rsidR="009B6244">
        <w:t>section 1</w:t>
      </w:r>
      <w:r w:rsidR="004269C3" w:rsidRPr="00CA4C65">
        <w:t>1(2), 28(2) or 110A(2) of the Code, or subregulation</w:t>
      </w:r>
      <w:r w:rsidR="005F670B" w:rsidRPr="00CA4C65">
        <w:t> </w:t>
      </w:r>
      <w:r w:rsidR="004269C3" w:rsidRPr="00CA4C65">
        <w:t>8AP(1) or 8AQ(2) of these Regulations</w:t>
      </w:r>
      <w:r w:rsidRPr="00CA4C65">
        <w:t>.</w:t>
      </w:r>
    </w:p>
    <w:p w:rsidR="00D9549D" w:rsidRPr="00CA4C65" w:rsidRDefault="00D9549D" w:rsidP="000D307C">
      <w:pPr>
        <w:pStyle w:val="subsection"/>
      </w:pPr>
      <w:r w:rsidRPr="00CA4C65">
        <w:rPr>
          <w:b/>
          <w:bCs/>
        </w:rPr>
        <w:tab/>
      </w:r>
      <w:r w:rsidRPr="00CA4C65">
        <w:t>(</w:t>
      </w:r>
      <w:r w:rsidR="009C7343" w:rsidRPr="00CA4C65">
        <w:t>8</w:t>
      </w:r>
      <w:r w:rsidRPr="00CA4C65">
        <w:t>)</w:t>
      </w:r>
      <w:r w:rsidRPr="00CA4C65">
        <w:rPr>
          <w:b/>
          <w:bCs/>
        </w:rPr>
        <w:tab/>
      </w:r>
      <w:r w:rsidRPr="00CA4C65">
        <w:t>No fee is payable in respect of an application for a permit:</w:t>
      </w:r>
    </w:p>
    <w:p w:rsidR="00D9549D" w:rsidRPr="00CA4C65" w:rsidRDefault="00D9549D" w:rsidP="000D307C">
      <w:pPr>
        <w:pStyle w:val="paragraph"/>
      </w:pPr>
      <w:r w:rsidRPr="00CA4C65">
        <w:tab/>
        <w:t>(a)</w:t>
      </w:r>
      <w:r w:rsidRPr="00CA4C65">
        <w:tab/>
        <w:t>if:</w:t>
      </w:r>
    </w:p>
    <w:p w:rsidR="00D9549D" w:rsidRPr="00CA4C65" w:rsidRDefault="00D9549D" w:rsidP="000D307C">
      <w:pPr>
        <w:pStyle w:val="paragraphsub"/>
      </w:pPr>
      <w:r w:rsidRPr="00CA4C65">
        <w:tab/>
        <w:t>(i)</w:t>
      </w:r>
      <w:r w:rsidRPr="00CA4C65">
        <w:tab/>
        <w:t>the applicant is:</w:t>
      </w:r>
    </w:p>
    <w:p w:rsidR="00D9549D" w:rsidRPr="00CA4C65" w:rsidRDefault="00D9549D" w:rsidP="000D307C">
      <w:pPr>
        <w:pStyle w:val="paragraphsub-sub"/>
      </w:pPr>
      <w:r w:rsidRPr="00CA4C65">
        <w:tab/>
        <w:t>(A)</w:t>
      </w:r>
      <w:r w:rsidRPr="00CA4C65">
        <w:tab/>
        <w:t>the Commonwealth, a State or Territory; or</w:t>
      </w:r>
    </w:p>
    <w:p w:rsidR="00D9549D" w:rsidRPr="00CA4C65" w:rsidRDefault="00D9549D" w:rsidP="000D307C">
      <w:pPr>
        <w:pStyle w:val="paragraphsub-sub"/>
      </w:pPr>
      <w:r w:rsidRPr="00CA4C65">
        <w:tab/>
        <w:t>(B)</w:t>
      </w:r>
      <w:r w:rsidRPr="00CA4C65">
        <w:tab/>
        <w:t>an authority or agency of the Commonwealth, a State or a Territory; or</w:t>
      </w:r>
    </w:p>
    <w:p w:rsidR="00D9549D" w:rsidRPr="00CA4C65" w:rsidRDefault="00D9549D" w:rsidP="000D307C">
      <w:pPr>
        <w:pStyle w:val="paragraphsub-sub"/>
      </w:pPr>
      <w:r w:rsidRPr="00CA4C65">
        <w:tab/>
        <w:t>(C)</w:t>
      </w:r>
      <w:r w:rsidRPr="00CA4C65">
        <w:tab/>
        <w:t>an officer or employee of the Commonwealth, a State or a Territory, or of an authority or agency of the Commonwealth, a State or a Territory; and</w:t>
      </w:r>
    </w:p>
    <w:p w:rsidR="00D9549D" w:rsidRPr="00CA4C65" w:rsidRDefault="00D9549D" w:rsidP="000D307C">
      <w:pPr>
        <w:pStyle w:val="paragraphsub"/>
      </w:pPr>
      <w:r w:rsidRPr="00CA4C65">
        <w:tab/>
        <w:t>(ii)</w:t>
      </w:r>
      <w:r w:rsidRPr="00CA4C65">
        <w:tab/>
        <w:t>the permit is in support of the Commonwealth’s, State’s or Territory’s core activities; and</w:t>
      </w:r>
    </w:p>
    <w:p w:rsidR="00D9549D" w:rsidRPr="00CA4C65" w:rsidRDefault="00D9549D" w:rsidP="000D307C">
      <w:pPr>
        <w:pStyle w:val="paragraphsub"/>
      </w:pPr>
      <w:r w:rsidRPr="00CA4C65">
        <w:tab/>
        <w:t>(iii)</w:t>
      </w:r>
      <w:r w:rsidRPr="00CA4C65">
        <w:tab/>
        <w:t>the permit is for a use that does not have a commercial benefit; or</w:t>
      </w:r>
    </w:p>
    <w:p w:rsidR="00D9549D" w:rsidRPr="00CA4C65" w:rsidRDefault="00D9549D" w:rsidP="000D307C">
      <w:pPr>
        <w:pStyle w:val="paragraph"/>
      </w:pPr>
      <w:r w:rsidRPr="00CA4C65">
        <w:tab/>
        <w:t>(b)</w:t>
      </w:r>
      <w:r w:rsidRPr="00CA4C65">
        <w:tab/>
        <w:t>in respect of an emergency use of a chemical product.</w:t>
      </w:r>
    </w:p>
    <w:p w:rsidR="009C7343" w:rsidRPr="00CA4C65" w:rsidRDefault="009C7343" w:rsidP="009C7343">
      <w:pPr>
        <w:pStyle w:val="ActHead5"/>
      </w:pPr>
      <w:bookmarkStart w:id="172" w:name="_Toc179971353"/>
      <w:r w:rsidRPr="009B6244">
        <w:rPr>
          <w:rStyle w:val="CharSectno"/>
        </w:rPr>
        <w:t>70A</w:t>
      </w:r>
      <w:r w:rsidRPr="00CA4C65">
        <w:t xml:space="preserve">  Modular assessment fees</w:t>
      </w:r>
      <w:bookmarkEnd w:id="172"/>
    </w:p>
    <w:p w:rsidR="009C7343" w:rsidRPr="00CA4C65" w:rsidRDefault="009C7343" w:rsidP="009C7343">
      <w:pPr>
        <w:pStyle w:val="subsection"/>
      </w:pPr>
      <w:r w:rsidRPr="00CA4C65">
        <w:tab/>
        <w:t>(1)</w:t>
      </w:r>
      <w:r w:rsidRPr="00CA4C65">
        <w:tab/>
        <w:t>Schedule</w:t>
      </w:r>
      <w:r w:rsidR="005F670B" w:rsidRPr="00CA4C65">
        <w:t> </w:t>
      </w:r>
      <w:r w:rsidRPr="00CA4C65">
        <w:t>7 sets out the assessment modules that may be necessary to determine an application for which a modular assessment fee is payable.</w:t>
      </w:r>
    </w:p>
    <w:p w:rsidR="009C7343" w:rsidRPr="00CA4C65" w:rsidRDefault="009C7343" w:rsidP="009C7343">
      <w:pPr>
        <w:pStyle w:val="subsection"/>
      </w:pPr>
      <w:r w:rsidRPr="00CA4C65">
        <w:lastRenderedPageBreak/>
        <w:tab/>
        <w:t>(2)</w:t>
      </w:r>
      <w:r w:rsidRPr="00CA4C65">
        <w:tab/>
        <w:t>An assessment module may have different levels or types of assessment.</w:t>
      </w:r>
    </w:p>
    <w:p w:rsidR="009C7343" w:rsidRPr="00CA4C65" w:rsidRDefault="009C7343" w:rsidP="00C74A75">
      <w:pPr>
        <w:pStyle w:val="subsection"/>
      </w:pPr>
      <w:r w:rsidRPr="00CA4C65">
        <w:tab/>
        <w:t>(3)</w:t>
      </w:r>
      <w:r w:rsidRPr="00CA4C65">
        <w:tab/>
        <w:t>The fee payable for a module, level or type of assessment mentioned in an item in Schedule</w:t>
      </w:r>
      <w:r w:rsidR="005F670B" w:rsidRPr="00CA4C65">
        <w:t> </w:t>
      </w:r>
      <w:r w:rsidRPr="00CA4C65">
        <w:t xml:space="preserve">7, in relation to an application, </w:t>
      </w:r>
      <w:r w:rsidR="00EB74A0" w:rsidRPr="00CA4C65">
        <w:t>is the fee (if any) mentioned for the item in column 3 of Schedule</w:t>
      </w:r>
      <w:r w:rsidR="005F670B" w:rsidRPr="00CA4C65">
        <w:t> </w:t>
      </w:r>
      <w:r w:rsidR="00EB74A0" w:rsidRPr="00CA4C65">
        <w:t>7</w:t>
      </w:r>
      <w:r w:rsidRPr="00CA4C65">
        <w:t>.</w:t>
      </w:r>
    </w:p>
    <w:p w:rsidR="009C7343" w:rsidRPr="00CA4C65" w:rsidRDefault="009C7343" w:rsidP="009C7343">
      <w:pPr>
        <w:pStyle w:val="subsection"/>
      </w:pPr>
      <w:r w:rsidRPr="00CA4C65">
        <w:tab/>
        <w:t>(4)</w:t>
      </w:r>
      <w:r w:rsidRPr="00CA4C65">
        <w:tab/>
        <w:t xml:space="preserve">The </w:t>
      </w:r>
      <w:r w:rsidRPr="00CA4C65">
        <w:rPr>
          <w:b/>
          <w:i/>
        </w:rPr>
        <w:t>modular assessment fee</w:t>
      </w:r>
      <w:r w:rsidRPr="00CA4C65">
        <w:t xml:space="preserve"> for an application is the sum of the fees payable for:</w:t>
      </w:r>
    </w:p>
    <w:p w:rsidR="009C7343" w:rsidRPr="00CA4C65" w:rsidRDefault="009C7343" w:rsidP="009C7343">
      <w:pPr>
        <w:pStyle w:val="paragraph"/>
      </w:pPr>
      <w:r w:rsidRPr="00CA4C65">
        <w:tab/>
        <w:t>(a)</w:t>
      </w:r>
      <w:r w:rsidRPr="00CA4C65">
        <w:tab/>
        <w:t xml:space="preserve">the preliminary assessment module in </w:t>
      </w:r>
      <w:r w:rsidR="009B6244">
        <w:t>item 1</w:t>
      </w:r>
      <w:r w:rsidRPr="00CA4C65">
        <w:t xml:space="preserve"> in Schedule</w:t>
      </w:r>
      <w:r w:rsidR="005F670B" w:rsidRPr="00CA4C65">
        <w:t> </w:t>
      </w:r>
      <w:r w:rsidRPr="00CA4C65">
        <w:t>7; and</w:t>
      </w:r>
    </w:p>
    <w:p w:rsidR="009C7343" w:rsidRPr="00CA4C65" w:rsidRDefault="009C7343" w:rsidP="009C7343">
      <w:pPr>
        <w:pStyle w:val="paragraph"/>
      </w:pPr>
      <w:r w:rsidRPr="00CA4C65">
        <w:tab/>
        <w:t>(b)</w:t>
      </w:r>
      <w:r w:rsidRPr="00CA4C65">
        <w:tab/>
        <w:t>the other modules, levels and types of assessment that the APVMA considers necessary for the application to undergo; and</w:t>
      </w:r>
    </w:p>
    <w:p w:rsidR="009C7343" w:rsidRPr="00CA4C65" w:rsidRDefault="009C7343" w:rsidP="009C7343">
      <w:pPr>
        <w:pStyle w:val="paragraph"/>
      </w:pPr>
      <w:r w:rsidRPr="00CA4C65">
        <w:tab/>
        <w:t>(c)</w:t>
      </w:r>
      <w:r w:rsidRPr="00CA4C65">
        <w:tab/>
        <w:t xml:space="preserve">the type of finalisation assessment module in </w:t>
      </w:r>
      <w:r w:rsidR="00E7443A" w:rsidRPr="00CA4C65">
        <w:t>items 1</w:t>
      </w:r>
      <w:r w:rsidRPr="00CA4C65">
        <w:t>1.1 to 11.3 in Schedule</w:t>
      </w:r>
      <w:r w:rsidR="005F670B" w:rsidRPr="00CA4C65">
        <w:t> </w:t>
      </w:r>
      <w:r w:rsidRPr="00CA4C65">
        <w:t>7 that the application must undergo.</w:t>
      </w:r>
    </w:p>
    <w:p w:rsidR="009C7343" w:rsidRPr="00CA4C65" w:rsidRDefault="009C7343" w:rsidP="009C7343">
      <w:pPr>
        <w:pStyle w:val="ActHead5"/>
      </w:pPr>
      <w:bookmarkStart w:id="173" w:name="_Toc179971354"/>
      <w:r w:rsidRPr="009B6244">
        <w:rPr>
          <w:rStyle w:val="CharSectno"/>
        </w:rPr>
        <w:t>70B</w:t>
      </w:r>
      <w:r w:rsidRPr="00CA4C65">
        <w:t xml:space="preserve">  Recategorised applications</w:t>
      </w:r>
      <w:bookmarkEnd w:id="173"/>
    </w:p>
    <w:p w:rsidR="009C7343" w:rsidRPr="00CA4C65" w:rsidRDefault="009C7343" w:rsidP="009C7343">
      <w:pPr>
        <w:pStyle w:val="subsection"/>
      </w:pPr>
      <w:r w:rsidRPr="00CA4C65">
        <w:tab/>
        <w:t>(1)</w:t>
      </w:r>
      <w:r w:rsidRPr="00CA4C65">
        <w:tab/>
        <w:t>This regulation applies if:</w:t>
      </w:r>
    </w:p>
    <w:p w:rsidR="009C7343" w:rsidRPr="00CA4C65" w:rsidRDefault="009C7343" w:rsidP="009C7343">
      <w:pPr>
        <w:pStyle w:val="paragraph"/>
      </w:pPr>
      <w:r w:rsidRPr="00CA4C65">
        <w:tab/>
        <w:t>(a)</w:t>
      </w:r>
      <w:r w:rsidRPr="00CA4C65">
        <w:tab/>
        <w:t>both of the following apply:</w:t>
      </w:r>
    </w:p>
    <w:p w:rsidR="009C7343" w:rsidRPr="00CA4C65" w:rsidRDefault="009C7343" w:rsidP="009C7343">
      <w:pPr>
        <w:pStyle w:val="paragraphsub"/>
      </w:pPr>
      <w:r w:rsidRPr="00CA4C65">
        <w:tab/>
        <w:t>(i)</w:t>
      </w:r>
      <w:r w:rsidRPr="00CA4C65">
        <w:tab/>
        <w:t>the fee mentioned in subregulation</w:t>
      </w:r>
      <w:r w:rsidR="005F670B" w:rsidRPr="00CA4C65">
        <w:t> </w:t>
      </w:r>
      <w:r w:rsidRPr="00CA4C65">
        <w:t>70(2) (the</w:t>
      </w:r>
      <w:r w:rsidRPr="00CA4C65">
        <w:rPr>
          <w:b/>
          <w:i/>
        </w:rPr>
        <w:t xml:space="preserve"> application fee</w:t>
      </w:r>
      <w:r w:rsidRPr="00CA4C65">
        <w:t xml:space="preserve">) has been paid in relation to an application on the basis that the application is of a kind mentioned in an item of the table in </w:t>
      </w:r>
      <w:r w:rsidR="004269C3" w:rsidRPr="00CA4C65">
        <w:t>clause</w:t>
      </w:r>
      <w:r w:rsidR="005F670B" w:rsidRPr="00CA4C65">
        <w:t> </w:t>
      </w:r>
      <w:r w:rsidR="004269C3" w:rsidRPr="00CA4C65">
        <w:t>2.1</w:t>
      </w:r>
      <w:r w:rsidRPr="00CA4C65">
        <w:t xml:space="preserve"> of Schedule</w:t>
      </w:r>
      <w:r w:rsidR="005F670B" w:rsidRPr="00CA4C65">
        <w:t> </w:t>
      </w:r>
      <w:r w:rsidRPr="00CA4C65">
        <w:t>6 (the</w:t>
      </w:r>
      <w:r w:rsidRPr="00CA4C65">
        <w:rPr>
          <w:b/>
          <w:i/>
        </w:rPr>
        <w:t xml:space="preserve"> original item</w:t>
      </w:r>
      <w:r w:rsidRPr="00CA4C65">
        <w:t>);</w:t>
      </w:r>
    </w:p>
    <w:p w:rsidR="009C7343" w:rsidRPr="00CA4C65" w:rsidRDefault="009C7343" w:rsidP="009C7343">
      <w:pPr>
        <w:pStyle w:val="paragraphsub"/>
      </w:pPr>
      <w:r w:rsidRPr="00CA4C65">
        <w:tab/>
        <w:t>(ii)</w:t>
      </w:r>
      <w:r w:rsidRPr="00CA4C65">
        <w:tab/>
        <w:t xml:space="preserve">the APVMA determines, at any time after preliminary assessment of the application, that the application is more correctly categorised as an application of a kind mentioned in a different item of the table (the </w:t>
      </w:r>
      <w:r w:rsidRPr="00CA4C65">
        <w:rPr>
          <w:b/>
          <w:i/>
        </w:rPr>
        <w:t>recategorised item</w:t>
      </w:r>
      <w:r w:rsidRPr="00CA4C65">
        <w:t>); or</w:t>
      </w:r>
    </w:p>
    <w:p w:rsidR="009C7343" w:rsidRPr="00CA4C65" w:rsidRDefault="009C7343" w:rsidP="009C7343">
      <w:pPr>
        <w:pStyle w:val="paragraph"/>
      </w:pPr>
      <w:r w:rsidRPr="00CA4C65">
        <w:tab/>
        <w:t>(b)</w:t>
      </w:r>
      <w:r w:rsidRPr="00CA4C65">
        <w:tab/>
        <w:t>both of the following apply:</w:t>
      </w:r>
    </w:p>
    <w:p w:rsidR="009C7343" w:rsidRPr="00CA4C65" w:rsidRDefault="009C7343" w:rsidP="009C7343">
      <w:pPr>
        <w:pStyle w:val="paragraphsub"/>
      </w:pPr>
      <w:r w:rsidRPr="00CA4C65">
        <w:tab/>
        <w:t>(i)</w:t>
      </w:r>
      <w:r w:rsidRPr="00CA4C65">
        <w:tab/>
        <w:t>the application fee has been paid in relation to an application on the basis that particular modules, levels and types mentioned in Schedule</w:t>
      </w:r>
      <w:r w:rsidR="005F670B" w:rsidRPr="00CA4C65">
        <w:t> </w:t>
      </w:r>
      <w:r w:rsidRPr="00CA4C65">
        <w:t xml:space="preserve">7 (the </w:t>
      </w:r>
      <w:r w:rsidRPr="00CA4C65">
        <w:rPr>
          <w:b/>
          <w:i/>
        </w:rPr>
        <w:t>original modules</w:t>
      </w:r>
      <w:r w:rsidRPr="00CA4C65">
        <w:t>) are necessary for the application;</w:t>
      </w:r>
    </w:p>
    <w:p w:rsidR="009C7343" w:rsidRPr="00CA4C65" w:rsidRDefault="009C7343" w:rsidP="009C7343">
      <w:pPr>
        <w:pStyle w:val="paragraphsub"/>
      </w:pPr>
      <w:r w:rsidRPr="00CA4C65">
        <w:tab/>
        <w:t>(ii)</w:t>
      </w:r>
      <w:r w:rsidRPr="00CA4C65">
        <w:tab/>
        <w:t>the APVMA considers, at any time after preliminary assessment of the application, that different modules, levels and types mentioned in Schedule</w:t>
      </w:r>
      <w:r w:rsidR="005F670B" w:rsidRPr="00CA4C65">
        <w:t> </w:t>
      </w:r>
      <w:r w:rsidRPr="00CA4C65">
        <w:t xml:space="preserve">7 (the </w:t>
      </w:r>
      <w:r w:rsidRPr="00CA4C65">
        <w:rPr>
          <w:b/>
          <w:i/>
        </w:rPr>
        <w:t>recategorised modules</w:t>
      </w:r>
      <w:r w:rsidRPr="00CA4C65">
        <w:t>) are necessary for the application.</w:t>
      </w:r>
    </w:p>
    <w:p w:rsidR="009C7343" w:rsidRPr="00CA4C65" w:rsidRDefault="009C7343" w:rsidP="009C7343">
      <w:pPr>
        <w:pStyle w:val="subsection"/>
      </w:pPr>
      <w:r w:rsidRPr="00CA4C65">
        <w:tab/>
        <w:t>(2)</w:t>
      </w:r>
      <w:r w:rsidRPr="00CA4C65">
        <w:tab/>
        <w:t>If the application fee is the same as the fee payable under subregulation</w:t>
      </w:r>
      <w:r w:rsidR="005F670B" w:rsidRPr="00CA4C65">
        <w:t> </w:t>
      </w:r>
      <w:r w:rsidRPr="00CA4C65">
        <w:t>70(2) for the recategorised item or recategorised modules, the APVMA must notify the applicant, in writing:</w:t>
      </w:r>
    </w:p>
    <w:p w:rsidR="009C7343" w:rsidRPr="00CA4C65" w:rsidRDefault="009C7343" w:rsidP="009C7343">
      <w:pPr>
        <w:pStyle w:val="paragraph"/>
      </w:pPr>
      <w:r w:rsidRPr="00CA4C65">
        <w:tab/>
        <w:t>(a)</w:t>
      </w:r>
      <w:r w:rsidRPr="00CA4C65">
        <w:tab/>
        <w:t>that the APVMA has recategorised the application and will proceed with the assessment of the application; and</w:t>
      </w:r>
    </w:p>
    <w:p w:rsidR="009C7343" w:rsidRPr="00CA4C65" w:rsidRDefault="009C7343" w:rsidP="009C7343">
      <w:pPr>
        <w:pStyle w:val="paragraph"/>
      </w:pPr>
      <w:r w:rsidRPr="00CA4C65">
        <w:tab/>
        <w:t>(b)</w:t>
      </w:r>
      <w:r w:rsidRPr="00CA4C65">
        <w:tab/>
        <w:t>if the assessment period for the recategorised item or recategorised modules is different from the assessment period for the original item or original modules—of the assessment period for the application.</w:t>
      </w:r>
    </w:p>
    <w:p w:rsidR="009C7343" w:rsidRPr="00CA4C65" w:rsidRDefault="009C7343" w:rsidP="009C7343">
      <w:pPr>
        <w:pStyle w:val="subsection"/>
      </w:pPr>
      <w:r w:rsidRPr="00CA4C65">
        <w:tab/>
        <w:t>(3)</w:t>
      </w:r>
      <w:r w:rsidRPr="00CA4C65">
        <w:tab/>
        <w:t>If the application fee is less than the fee payable under subregulation</w:t>
      </w:r>
      <w:r w:rsidR="005F670B" w:rsidRPr="00CA4C65">
        <w:t> </w:t>
      </w:r>
      <w:r w:rsidRPr="00CA4C65">
        <w:t>70(2) for the recategorised item or recategorised modules:</w:t>
      </w:r>
    </w:p>
    <w:p w:rsidR="009C7343" w:rsidRPr="00CA4C65" w:rsidRDefault="009C7343" w:rsidP="009C7343">
      <w:pPr>
        <w:pStyle w:val="paragraph"/>
      </w:pPr>
      <w:r w:rsidRPr="00CA4C65">
        <w:tab/>
        <w:t>(a)</w:t>
      </w:r>
      <w:r w:rsidRPr="00CA4C65">
        <w:tab/>
        <w:t>the APVMA must notify the applicant, in writing:</w:t>
      </w:r>
    </w:p>
    <w:p w:rsidR="009C7343" w:rsidRPr="00CA4C65" w:rsidRDefault="009C7343" w:rsidP="009C7343">
      <w:pPr>
        <w:pStyle w:val="paragraphsub"/>
      </w:pPr>
      <w:r w:rsidRPr="00CA4C65">
        <w:tab/>
        <w:t>(i)</w:t>
      </w:r>
      <w:r w:rsidRPr="00CA4C65">
        <w:tab/>
        <w:t>that the APVMA has recategorised the application; and</w:t>
      </w:r>
    </w:p>
    <w:p w:rsidR="009C7343" w:rsidRPr="00CA4C65" w:rsidRDefault="009C7343" w:rsidP="009C7343">
      <w:pPr>
        <w:pStyle w:val="paragraphsub"/>
      </w:pPr>
      <w:r w:rsidRPr="00CA4C65">
        <w:lastRenderedPageBreak/>
        <w:tab/>
        <w:t>(ii)</w:t>
      </w:r>
      <w:r w:rsidRPr="00CA4C65">
        <w:tab/>
        <w:t>that the applicant must pay the difference between the application fee and the fee payable under subregulation</w:t>
      </w:r>
      <w:r w:rsidR="005F670B" w:rsidRPr="00CA4C65">
        <w:t> </w:t>
      </w:r>
      <w:r w:rsidRPr="00CA4C65">
        <w:t xml:space="preserve">70(2) for the recategorised item or recategorised modules (the </w:t>
      </w:r>
      <w:r w:rsidRPr="00CA4C65">
        <w:rPr>
          <w:b/>
          <w:i/>
        </w:rPr>
        <w:t>additional amount</w:t>
      </w:r>
      <w:r w:rsidRPr="00CA4C65">
        <w:t>) before the APVMA can determine the application; and</w:t>
      </w:r>
    </w:p>
    <w:p w:rsidR="009C7343" w:rsidRPr="00CA4C65" w:rsidRDefault="009C7343" w:rsidP="009C7343">
      <w:pPr>
        <w:pStyle w:val="paragraphsub"/>
      </w:pPr>
      <w:r w:rsidRPr="00CA4C65">
        <w:tab/>
        <w:t>(iii)</w:t>
      </w:r>
      <w:r w:rsidRPr="00CA4C65">
        <w:tab/>
        <w:t>that the additional amount is payable within 28 days of the date of the notice; and</w:t>
      </w:r>
    </w:p>
    <w:p w:rsidR="009C7343" w:rsidRPr="00CA4C65" w:rsidRDefault="009C7343" w:rsidP="009C7343">
      <w:pPr>
        <w:pStyle w:val="paragraphsub"/>
      </w:pPr>
      <w:r w:rsidRPr="00CA4C65">
        <w:tab/>
        <w:t>(iv)</w:t>
      </w:r>
      <w:r w:rsidRPr="00CA4C65">
        <w:tab/>
        <w:t>that the APVMA must refuse the application if the additional amount is not paid by that date; and</w:t>
      </w:r>
    </w:p>
    <w:p w:rsidR="009C7343" w:rsidRPr="00CA4C65" w:rsidRDefault="009C7343" w:rsidP="009C7343">
      <w:pPr>
        <w:pStyle w:val="paragraphsub"/>
      </w:pPr>
      <w:r w:rsidRPr="00CA4C65">
        <w:tab/>
        <w:t>(v)</w:t>
      </w:r>
      <w:r w:rsidRPr="00CA4C65">
        <w:tab/>
        <w:t>that the applicant may withdraw the application; and</w:t>
      </w:r>
    </w:p>
    <w:p w:rsidR="009C7343" w:rsidRPr="00CA4C65" w:rsidRDefault="009C7343" w:rsidP="009C7343">
      <w:pPr>
        <w:pStyle w:val="paragraphsub"/>
      </w:pPr>
      <w:r w:rsidRPr="00CA4C65">
        <w:tab/>
        <w:t>(vi)</w:t>
      </w:r>
      <w:r w:rsidRPr="00CA4C65">
        <w:tab/>
        <w:t>if the assessment period for the recategorised item or recategorised modules is different from the assessment period for the original item or original modules—of the assessment period for the recategorised item or recategorised modules; and</w:t>
      </w:r>
    </w:p>
    <w:p w:rsidR="009C7343" w:rsidRPr="00CA4C65" w:rsidRDefault="009C7343" w:rsidP="009C7343">
      <w:pPr>
        <w:pStyle w:val="paragraph"/>
      </w:pPr>
      <w:r w:rsidRPr="00CA4C65">
        <w:tab/>
        <w:t>(b)</w:t>
      </w:r>
      <w:r w:rsidRPr="00CA4C65">
        <w:tab/>
        <w:t xml:space="preserve">for </w:t>
      </w:r>
      <w:r w:rsidR="009B6244">
        <w:t>section 1</w:t>
      </w:r>
      <w:r w:rsidRPr="00CA4C65">
        <w:t>64 of the Code, the applicant must pay the additional amount within 28 days of the date of the notice; and</w:t>
      </w:r>
    </w:p>
    <w:p w:rsidR="009C7343" w:rsidRPr="00CA4C65" w:rsidRDefault="009C7343" w:rsidP="009C7343">
      <w:pPr>
        <w:pStyle w:val="paragraph"/>
      </w:pPr>
      <w:r w:rsidRPr="00CA4C65">
        <w:tab/>
        <w:t>(c)</w:t>
      </w:r>
      <w:r w:rsidRPr="00CA4C65">
        <w:tab/>
        <w:t>for paragraph</w:t>
      </w:r>
      <w:r w:rsidR="005F670B" w:rsidRPr="00CA4C65">
        <w:t> </w:t>
      </w:r>
      <w:r w:rsidRPr="00CA4C65">
        <w:t>164(8)(b) of the Code, the APVMA may waive the additional amount if the application is refused on the basis that the additional amount has not been paid within 28 days of the date of the notice.</w:t>
      </w:r>
    </w:p>
    <w:p w:rsidR="009C7343" w:rsidRPr="00CA4C65" w:rsidRDefault="009C7343" w:rsidP="009C7343">
      <w:pPr>
        <w:pStyle w:val="subsection"/>
      </w:pPr>
      <w:r w:rsidRPr="00CA4C65">
        <w:tab/>
        <w:t>(4)</w:t>
      </w:r>
      <w:r w:rsidRPr="00CA4C65">
        <w:tab/>
        <w:t>If the application fee is more than the fee payable under subregulation</w:t>
      </w:r>
      <w:r w:rsidR="005F670B" w:rsidRPr="00CA4C65">
        <w:t> </w:t>
      </w:r>
      <w:r w:rsidRPr="00CA4C65">
        <w:t>70(2) for the recategorised item or recategorised modules:</w:t>
      </w:r>
    </w:p>
    <w:p w:rsidR="009C7343" w:rsidRPr="00CA4C65" w:rsidRDefault="009C7343" w:rsidP="009C7343">
      <w:pPr>
        <w:pStyle w:val="paragraph"/>
      </w:pPr>
      <w:r w:rsidRPr="00CA4C65">
        <w:tab/>
        <w:t>(a)</w:t>
      </w:r>
      <w:r w:rsidRPr="00CA4C65">
        <w:tab/>
        <w:t>the APVMA must notify the applicant, in writing:</w:t>
      </w:r>
    </w:p>
    <w:p w:rsidR="009C7343" w:rsidRPr="00CA4C65" w:rsidRDefault="009C7343" w:rsidP="009C7343">
      <w:pPr>
        <w:pStyle w:val="paragraphsub"/>
      </w:pPr>
      <w:r w:rsidRPr="00CA4C65">
        <w:tab/>
        <w:t>(i)</w:t>
      </w:r>
      <w:r w:rsidRPr="00CA4C65">
        <w:tab/>
        <w:t>that the APVMA has recategorised the application; and</w:t>
      </w:r>
    </w:p>
    <w:p w:rsidR="009C7343" w:rsidRPr="00CA4C65" w:rsidRDefault="009C7343" w:rsidP="009C7343">
      <w:pPr>
        <w:pStyle w:val="paragraphsub"/>
      </w:pPr>
      <w:r w:rsidRPr="00CA4C65">
        <w:tab/>
        <w:t>(ii)</w:t>
      </w:r>
      <w:r w:rsidRPr="00CA4C65">
        <w:tab/>
        <w:t>of the amount of the fee for the recategorised item or recategorised modules; and</w:t>
      </w:r>
    </w:p>
    <w:p w:rsidR="009C7343" w:rsidRPr="00CA4C65" w:rsidRDefault="009C7343" w:rsidP="009C7343">
      <w:pPr>
        <w:pStyle w:val="paragraphsub"/>
      </w:pPr>
      <w:r w:rsidRPr="00CA4C65">
        <w:tab/>
        <w:t>(iii)</w:t>
      </w:r>
      <w:r w:rsidRPr="00CA4C65">
        <w:tab/>
        <w:t>that the applicant is entitled to a refund of the difference between the application fee and the fee payable under subregulation</w:t>
      </w:r>
      <w:r w:rsidR="005F670B" w:rsidRPr="00CA4C65">
        <w:t> </w:t>
      </w:r>
      <w:r w:rsidRPr="00CA4C65">
        <w:t>70(2) for the recategorised item or recategorised modules; and</w:t>
      </w:r>
    </w:p>
    <w:p w:rsidR="009C7343" w:rsidRPr="00CA4C65" w:rsidRDefault="009C7343" w:rsidP="009C7343">
      <w:pPr>
        <w:pStyle w:val="paragraphsub"/>
      </w:pPr>
      <w:r w:rsidRPr="00CA4C65">
        <w:tab/>
        <w:t>(iv)</w:t>
      </w:r>
      <w:r w:rsidRPr="00CA4C65">
        <w:tab/>
        <w:t>that the APVMA will proceed with the assessment of the application; and</w:t>
      </w:r>
    </w:p>
    <w:p w:rsidR="009C7343" w:rsidRPr="00CA4C65" w:rsidRDefault="009C7343" w:rsidP="009C7343">
      <w:pPr>
        <w:pStyle w:val="paragraphsub"/>
      </w:pPr>
      <w:r w:rsidRPr="00CA4C65">
        <w:tab/>
        <w:t>(v)</w:t>
      </w:r>
      <w:r w:rsidRPr="00CA4C65">
        <w:tab/>
        <w:t xml:space="preserve"> if the assessment period for the recategorised item or recategorised modules is different from the assessment period for the original item or original modules—of the assessment period for application; and</w:t>
      </w:r>
    </w:p>
    <w:p w:rsidR="009C7343" w:rsidRPr="00CA4C65" w:rsidRDefault="009C7343" w:rsidP="009C7343">
      <w:pPr>
        <w:pStyle w:val="paragraph"/>
      </w:pPr>
      <w:r w:rsidRPr="00CA4C65">
        <w:tab/>
        <w:t>(b)</w:t>
      </w:r>
      <w:r w:rsidRPr="00CA4C65">
        <w:tab/>
        <w:t>the APVMA must, as soon as practicable, remit to the applicant the difference between the application fee and the fee payable under subregulation</w:t>
      </w:r>
      <w:r w:rsidR="004C7BB8" w:rsidRPr="00CA4C65">
        <w:t> </w:t>
      </w:r>
      <w:r w:rsidRPr="00CA4C65">
        <w:t>(2) for the recategorised item or recategorised modules.</w:t>
      </w:r>
    </w:p>
    <w:p w:rsidR="002B16E0" w:rsidRPr="00CA4C65" w:rsidRDefault="002B16E0" w:rsidP="002B16E0">
      <w:pPr>
        <w:pStyle w:val="ActHead5"/>
      </w:pPr>
      <w:bookmarkStart w:id="174" w:name="_Toc179971355"/>
      <w:r w:rsidRPr="009B6244">
        <w:rPr>
          <w:rStyle w:val="CharSectno"/>
        </w:rPr>
        <w:t>71A</w:t>
      </w:r>
      <w:r w:rsidRPr="00CA4C65">
        <w:t xml:space="preserve">  Fees for continued registration of chemical product</w:t>
      </w:r>
      <w:bookmarkEnd w:id="174"/>
    </w:p>
    <w:p w:rsidR="00E015C7" w:rsidRPr="00CA4C65" w:rsidRDefault="00E015C7" w:rsidP="00E015C7">
      <w:pPr>
        <w:pStyle w:val="subsection"/>
      </w:pPr>
      <w:r w:rsidRPr="00CA4C65">
        <w:tab/>
        <w:t>(1)</w:t>
      </w:r>
      <w:r w:rsidRPr="00CA4C65">
        <w:tab/>
        <w:t xml:space="preserve">For the purposes of </w:t>
      </w:r>
      <w:r w:rsidR="009B6244">
        <w:t>section 1</w:t>
      </w:r>
      <w:r w:rsidRPr="00CA4C65">
        <w:t>64 of the Code, the fee payable for an application for the renewal, or further renewal, of the registration of a chemical product that is made in a financial year specified in an item of column 1 of the table is:</w:t>
      </w:r>
    </w:p>
    <w:p w:rsidR="00E015C7" w:rsidRPr="00CA4C65" w:rsidRDefault="00E015C7" w:rsidP="00E015C7">
      <w:pPr>
        <w:pStyle w:val="paragraph"/>
      </w:pPr>
      <w:r w:rsidRPr="00CA4C65">
        <w:tab/>
        <w:t>(a)</w:t>
      </w:r>
      <w:r w:rsidRPr="00CA4C65">
        <w:tab/>
        <w:t>if the application is for the renewal, or further renewal, of the product for a period of 12 months—the amount specified in column 2 of the item; or</w:t>
      </w:r>
    </w:p>
    <w:p w:rsidR="00E015C7" w:rsidRPr="00CA4C65" w:rsidRDefault="00E015C7" w:rsidP="00E015C7">
      <w:pPr>
        <w:pStyle w:val="paragraph"/>
      </w:pPr>
      <w:r w:rsidRPr="00CA4C65">
        <w:tab/>
        <w:t>(b)</w:t>
      </w:r>
      <w:r w:rsidRPr="00CA4C65">
        <w:tab/>
        <w:t>if the application is for the renewal, or further renewal, of the product for a period for 5 years—the amount specified in column 3 of the item.</w:t>
      </w:r>
    </w:p>
    <w:p w:rsidR="00E015C7" w:rsidRPr="00CA4C65" w:rsidRDefault="00E015C7" w:rsidP="00E015C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533"/>
      </w:tblGrid>
      <w:tr w:rsidR="00E015C7" w:rsidRPr="00CA4C65" w:rsidTr="00E015C7">
        <w:trPr>
          <w:tblHeader/>
        </w:trPr>
        <w:tc>
          <w:tcPr>
            <w:tcW w:w="714" w:type="dxa"/>
            <w:tcBorders>
              <w:top w:val="single" w:sz="12" w:space="0" w:color="auto"/>
              <w:bottom w:val="single" w:sz="12" w:space="0" w:color="auto"/>
            </w:tcBorders>
            <w:shd w:val="clear" w:color="auto" w:fill="auto"/>
          </w:tcPr>
          <w:p w:rsidR="00E015C7" w:rsidRPr="00CA4C65" w:rsidRDefault="00E015C7" w:rsidP="00E015C7">
            <w:pPr>
              <w:pStyle w:val="TableHeading"/>
            </w:pPr>
            <w:r w:rsidRPr="00CA4C65">
              <w:t>Item</w:t>
            </w:r>
          </w:p>
        </w:tc>
        <w:tc>
          <w:tcPr>
            <w:tcW w:w="2533" w:type="dxa"/>
            <w:tcBorders>
              <w:top w:val="single" w:sz="12" w:space="0" w:color="auto"/>
              <w:bottom w:val="single" w:sz="12" w:space="0" w:color="auto"/>
            </w:tcBorders>
            <w:shd w:val="clear" w:color="auto" w:fill="auto"/>
          </w:tcPr>
          <w:p w:rsidR="00E015C7" w:rsidRPr="00CA4C65" w:rsidRDefault="00E015C7" w:rsidP="00E015C7">
            <w:pPr>
              <w:pStyle w:val="TableHeading"/>
            </w:pPr>
            <w:r w:rsidRPr="00CA4C65">
              <w:t>Column 1</w:t>
            </w:r>
          </w:p>
          <w:p w:rsidR="00E015C7" w:rsidRPr="00CA4C65" w:rsidRDefault="00E015C7" w:rsidP="00E015C7">
            <w:pPr>
              <w:pStyle w:val="TableHeading"/>
            </w:pPr>
            <w:r w:rsidRPr="00CA4C65">
              <w:t>Financial year</w:t>
            </w:r>
          </w:p>
        </w:tc>
        <w:tc>
          <w:tcPr>
            <w:tcW w:w="2533" w:type="dxa"/>
            <w:tcBorders>
              <w:top w:val="single" w:sz="12" w:space="0" w:color="auto"/>
              <w:bottom w:val="single" w:sz="12" w:space="0" w:color="auto"/>
            </w:tcBorders>
            <w:shd w:val="clear" w:color="auto" w:fill="auto"/>
          </w:tcPr>
          <w:p w:rsidR="00E015C7" w:rsidRPr="00CA4C65" w:rsidRDefault="00E015C7" w:rsidP="00E015C7">
            <w:pPr>
              <w:pStyle w:val="TableHeading"/>
            </w:pPr>
            <w:r w:rsidRPr="00CA4C65">
              <w:t>Column 2</w:t>
            </w:r>
          </w:p>
          <w:p w:rsidR="00E015C7" w:rsidRPr="00CA4C65" w:rsidRDefault="00E015C7" w:rsidP="00E015C7">
            <w:pPr>
              <w:pStyle w:val="TableHeading"/>
            </w:pPr>
            <w:r w:rsidRPr="00CA4C65">
              <w:t>12 month renewal</w:t>
            </w:r>
          </w:p>
        </w:tc>
        <w:tc>
          <w:tcPr>
            <w:tcW w:w="2533" w:type="dxa"/>
            <w:tcBorders>
              <w:top w:val="single" w:sz="12" w:space="0" w:color="auto"/>
              <w:bottom w:val="single" w:sz="12" w:space="0" w:color="auto"/>
            </w:tcBorders>
            <w:shd w:val="clear" w:color="auto" w:fill="auto"/>
          </w:tcPr>
          <w:p w:rsidR="00E015C7" w:rsidRPr="00CA4C65" w:rsidRDefault="00E015C7" w:rsidP="00E015C7">
            <w:pPr>
              <w:pStyle w:val="TableHeading"/>
            </w:pPr>
            <w:r w:rsidRPr="00CA4C65">
              <w:t>Column 3</w:t>
            </w:r>
          </w:p>
          <w:p w:rsidR="00E015C7" w:rsidRPr="00CA4C65" w:rsidRDefault="00E015C7" w:rsidP="00E015C7">
            <w:pPr>
              <w:pStyle w:val="TableHeading"/>
            </w:pPr>
            <w:r w:rsidRPr="00CA4C65">
              <w:t>5 year renewal</w:t>
            </w:r>
          </w:p>
        </w:tc>
      </w:tr>
      <w:tr w:rsidR="00E015C7" w:rsidRPr="00CA4C65" w:rsidTr="00E015C7">
        <w:tc>
          <w:tcPr>
            <w:tcW w:w="714" w:type="dxa"/>
            <w:tcBorders>
              <w:top w:val="single" w:sz="12" w:space="0" w:color="auto"/>
              <w:bottom w:val="single" w:sz="2" w:space="0" w:color="auto"/>
            </w:tcBorders>
            <w:shd w:val="clear" w:color="auto" w:fill="auto"/>
          </w:tcPr>
          <w:p w:rsidR="00E015C7" w:rsidRPr="00CA4C65" w:rsidRDefault="00E015C7" w:rsidP="00E015C7">
            <w:pPr>
              <w:pStyle w:val="Tabletext"/>
            </w:pPr>
            <w:r w:rsidRPr="00CA4C65">
              <w:t>1</w:t>
            </w:r>
          </w:p>
        </w:tc>
        <w:tc>
          <w:tcPr>
            <w:tcW w:w="2533" w:type="dxa"/>
            <w:tcBorders>
              <w:top w:val="single" w:sz="12" w:space="0" w:color="auto"/>
              <w:bottom w:val="single" w:sz="2" w:space="0" w:color="auto"/>
            </w:tcBorders>
            <w:shd w:val="clear" w:color="auto" w:fill="auto"/>
          </w:tcPr>
          <w:p w:rsidR="00E015C7" w:rsidRPr="00CA4C65" w:rsidRDefault="00E015C7" w:rsidP="00E015C7">
            <w:pPr>
              <w:pStyle w:val="Tabletext"/>
            </w:pPr>
            <w:r w:rsidRPr="00CA4C65">
              <w:t>Financial year beginning on 1</w:t>
            </w:r>
            <w:r w:rsidR="005F670B" w:rsidRPr="00CA4C65">
              <w:t> </w:t>
            </w:r>
            <w:r w:rsidRPr="00CA4C65">
              <w:t>July 2020</w:t>
            </w:r>
          </w:p>
        </w:tc>
        <w:tc>
          <w:tcPr>
            <w:tcW w:w="2533" w:type="dxa"/>
            <w:tcBorders>
              <w:top w:val="single" w:sz="12" w:space="0" w:color="auto"/>
              <w:bottom w:val="single" w:sz="2" w:space="0" w:color="auto"/>
            </w:tcBorders>
            <w:shd w:val="clear" w:color="auto" w:fill="auto"/>
          </w:tcPr>
          <w:p w:rsidR="00E015C7" w:rsidRPr="00CA4C65" w:rsidRDefault="00E015C7" w:rsidP="00E015C7">
            <w:pPr>
              <w:pStyle w:val="Tabletext"/>
            </w:pPr>
            <w:r w:rsidRPr="00CA4C65">
              <w:t>$550</w:t>
            </w:r>
          </w:p>
        </w:tc>
        <w:tc>
          <w:tcPr>
            <w:tcW w:w="2533" w:type="dxa"/>
            <w:tcBorders>
              <w:top w:val="single" w:sz="12" w:space="0" w:color="auto"/>
              <w:bottom w:val="single" w:sz="2" w:space="0" w:color="auto"/>
            </w:tcBorders>
            <w:shd w:val="clear" w:color="auto" w:fill="auto"/>
          </w:tcPr>
          <w:p w:rsidR="00E015C7" w:rsidRPr="00CA4C65" w:rsidRDefault="00E015C7" w:rsidP="00E015C7">
            <w:pPr>
              <w:pStyle w:val="Tabletext"/>
            </w:pPr>
            <w:r w:rsidRPr="00CA4C65">
              <w:t>$3,350</w:t>
            </w:r>
          </w:p>
        </w:tc>
      </w:tr>
      <w:tr w:rsidR="00E015C7" w:rsidRPr="00CA4C65" w:rsidTr="00E015C7">
        <w:tc>
          <w:tcPr>
            <w:tcW w:w="714" w:type="dxa"/>
            <w:tcBorders>
              <w:top w:val="single" w:sz="2" w:space="0" w:color="auto"/>
              <w:bottom w:val="single" w:sz="12" w:space="0" w:color="auto"/>
            </w:tcBorders>
            <w:shd w:val="clear" w:color="auto" w:fill="auto"/>
          </w:tcPr>
          <w:p w:rsidR="00E015C7" w:rsidRPr="00CA4C65" w:rsidRDefault="00E015C7" w:rsidP="00E015C7">
            <w:pPr>
              <w:pStyle w:val="Tabletext"/>
            </w:pPr>
            <w:r w:rsidRPr="00CA4C65">
              <w:t>2</w:t>
            </w:r>
          </w:p>
        </w:tc>
        <w:tc>
          <w:tcPr>
            <w:tcW w:w="2533" w:type="dxa"/>
            <w:tcBorders>
              <w:top w:val="single" w:sz="2" w:space="0" w:color="auto"/>
              <w:bottom w:val="single" w:sz="12" w:space="0" w:color="auto"/>
            </w:tcBorders>
            <w:shd w:val="clear" w:color="auto" w:fill="auto"/>
          </w:tcPr>
          <w:p w:rsidR="00E015C7" w:rsidRPr="00CA4C65" w:rsidRDefault="00E015C7" w:rsidP="00E015C7">
            <w:pPr>
              <w:pStyle w:val="Tabletext"/>
            </w:pPr>
            <w:r w:rsidRPr="00CA4C65">
              <w:t>Financial year beginning on 1</w:t>
            </w:r>
            <w:r w:rsidR="005F670B" w:rsidRPr="00CA4C65">
              <w:t> </w:t>
            </w:r>
            <w:r w:rsidRPr="00CA4C65">
              <w:t>July 2021 and later financial years</w:t>
            </w:r>
          </w:p>
        </w:tc>
        <w:tc>
          <w:tcPr>
            <w:tcW w:w="2533" w:type="dxa"/>
            <w:tcBorders>
              <w:top w:val="single" w:sz="2" w:space="0" w:color="auto"/>
              <w:bottom w:val="single" w:sz="12" w:space="0" w:color="auto"/>
            </w:tcBorders>
            <w:shd w:val="clear" w:color="auto" w:fill="auto"/>
          </w:tcPr>
          <w:p w:rsidR="00E015C7" w:rsidRPr="00CA4C65" w:rsidRDefault="00E015C7" w:rsidP="00E015C7">
            <w:pPr>
              <w:pStyle w:val="Tabletext"/>
            </w:pPr>
            <w:r w:rsidRPr="00CA4C65">
              <w:t>$600</w:t>
            </w:r>
          </w:p>
        </w:tc>
        <w:tc>
          <w:tcPr>
            <w:tcW w:w="2533" w:type="dxa"/>
            <w:tcBorders>
              <w:top w:val="single" w:sz="2" w:space="0" w:color="auto"/>
              <w:bottom w:val="single" w:sz="12" w:space="0" w:color="auto"/>
            </w:tcBorders>
            <w:shd w:val="clear" w:color="auto" w:fill="auto"/>
          </w:tcPr>
          <w:p w:rsidR="00E015C7" w:rsidRPr="00CA4C65" w:rsidRDefault="00E015C7" w:rsidP="00E015C7">
            <w:pPr>
              <w:pStyle w:val="Tabletext"/>
            </w:pPr>
            <w:r w:rsidRPr="00CA4C65">
              <w:t>$3,650</w:t>
            </w:r>
          </w:p>
        </w:tc>
      </w:tr>
    </w:tbl>
    <w:p w:rsidR="00E015C7" w:rsidRPr="00CA4C65" w:rsidRDefault="00E015C7" w:rsidP="00E015C7">
      <w:pPr>
        <w:pStyle w:val="Tabletext"/>
      </w:pPr>
    </w:p>
    <w:p w:rsidR="00552069" w:rsidRPr="00CA4C65" w:rsidRDefault="00552069" w:rsidP="00552069">
      <w:pPr>
        <w:pStyle w:val="subsection"/>
      </w:pPr>
      <w:r w:rsidRPr="00CA4C65">
        <w:tab/>
        <w:t>(2)</w:t>
      </w:r>
      <w:r w:rsidRPr="00CA4C65">
        <w:tab/>
        <w:t xml:space="preserve">In addition, for </w:t>
      </w:r>
      <w:r w:rsidR="009B6244">
        <w:t>section 1</w:t>
      </w:r>
      <w:r w:rsidRPr="00CA4C65">
        <w:t xml:space="preserve">64 of the Code, an annual fee (the </w:t>
      </w:r>
      <w:r w:rsidRPr="00CA4C65">
        <w:rPr>
          <w:b/>
          <w:i/>
        </w:rPr>
        <w:t>overseas GMP compliance assessment fee</w:t>
      </w:r>
      <w:r w:rsidRPr="00CA4C65">
        <w:t xml:space="preserve">) is payable by the </w:t>
      </w:r>
      <w:r w:rsidR="009C7343" w:rsidRPr="00CA4C65">
        <w:t>holder</w:t>
      </w:r>
      <w:r w:rsidRPr="00CA4C65">
        <w:t>, in relation to the registration of a veterinary chemical product, for each site outside Australia at which:</w:t>
      </w:r>
    </w:p>
    <w:p w:rsidR="00552069" w:rsidRPr="00CA4C65" w:rsidRDefault="00552069" w:rsidP="00552069">
      <w:pPr>
        <w:pStyle w:val="paragraph"/>
      </w:pPr>
      <w:r w:rsidRPr="00CA4C65">
        <w:tab/>
        <w:t>(a)</w:t>
      </w:r>
      <w:r w:rsidRPr="00CA4C65">
        <w:tab/>
        <w:t>the product is manufactured; or</w:t>
      </w:r>
    </w:p>
    <w:p w:rsidR="00552069" w:rsidRPr="00CA4C65" w:rsidRDefault="00552069" w:rsidP="00552069">
      <w:pPr>
        <w:pStyle w:val="paragraph"/>
      </w:pPr>
      <w:r w:rsidRPr="00CA4C65">
        <w:tab/>
        <w:t>(b)</w:t>
      </w:r>
      <w:r w:rsidRPr="00CA4C65">
        <w:tab/>
        <w:t>a step in the manufacture of the product occurs.</w:t>
      </w:r>
    </w:p>
    <w:p w:rsidR="00552069" w:rsidRPr="00CA4C65" w:rsidRDefault="00552069" w:rsidP="00552069">
      <w:pPr>
        <w:pStyle w:val="subsection"/>
      </w:pPr>
      <w:r w:rsidRPr="00CA4C65">
        <w:tab/>
        <w:t>(3)</w:t>
      </w:r>
      <w:r w:rsidRPr="00CA4C65">
        <w:tab/>
        <w:t>However, the overseas GMP compliance assessment fee is not payable:</w:t>
      </w:r>
    </w:p>
    <w:p w:rsidR="00552069" w:rsidRPr="00CA4C65" w:rsidRDefault="00552069" w:rsidP="00552069">
      <w:pPr>
        <w:pStyle w:val="paragraph"/>
      </w:pPr>
      <w:r w:rsidRPr="00CA4C65">
        <w:tab/>
        <w:t>(a)</w:t>
      </w:r>
      <w:r w:rsidRPr="00CA4C65">
        <w:tab/>
        <w:t xml:space="preserve">in relation to a site if the </w:t>
      </w:r>
      <w:r w:rsidR="00D9356C" w:rsidRPr="00CA4C65">
        <w:t>holder</w:t>
      </w:r>
      <w:r w:rsidRPr="00CA4C65">
        <w:t xml:space="preserve"> has, in the financial year in respect of which the fee is payable, already paid an overseas GMP compliance assessment fee in relation to another chemical product manufactured at the same site; or</w:t>
      </w:r>
    </w:p>
    <w:p w:rsidR="00A63F6A" w:rsidRPr="00CA4C65" w:rsidRDefault="00A63F6A" w:rsidP="00A63F6A">
      <w:pPr>
        <w:pStyle w:val="paragraph"/>
      </w:pPr>
      <w:r w:rsidRPr="00CA4C65">
        <w:tab/>
        <w:t>(b)</w:t>
      </w:r>
      <w:r w:rsidRPr="00CA4C65">
        <w:tab/>
        <w:t>in relation to a chemical product that is prescribed under regulation</w:t>
      </w:r>
      <w:r w:rsidR="005F670B" w:rsidRPr="00CA4C65">
        <w:t> </w:t>
      </w:r>
      <w:r w:rsidRPr="00CA4C65">
        <w:t xml:space="preserve">59 for the purposes of </w:t>
      </w:r>
      <w:r w:rsidR="009B6244">
        <w:t>section 1</w:t>
      </w:r>
      <w:r w:rsidRPr="00CA4C65">
        <w:t>20A of the Code.</w:t>
      </w:r>
    </w:p>
    <w:p w:rsidR="00552069" w:rsidRPr="00CA4C65" w:rsidRDefault="00552069" w:rsidP="00552069">
      <w:pPr>
        <w:pStyle w:val="subsection"/>
      </w:pPr>
      <w:r w:rsidRPr="00CA4C65">
        <w:tab/>
        <w:t>(4)</w:t>
      </w:r>
      <w:r w:rsidRPr="00CA4C65">
        <w:tab/>
        <w:t>The amount of the overseas GMP compliance assessment fee is $1</w:t>
      </w:r>
      <w:r w:rsidR="005F670B" w:rsidRPr="00CA4C65">
        <w:t> </w:t>
      </w:r>
      <w:r w:rsidRPr="00CA4C65">
        <w:t>000 for each financial year for which the registration is in force.</w:t>
      </w:r>
    </w:p>
    <w:p w:rsidR="002B16E0" w:rsidRPr="00CA4C65" w:rsidRDefault="002B16E0" w:rsidP="002B16E0">
      <w:pPr>
        <w:pStyle w:val="subsection"/>
      </w:pPr>
      <w:r w:rsidRPr="00CA4C65">
        <w:tab/>
        <w:t>(5)</w:t>
      </w:r>
      <w:r w:rsidRPr="00CA4C65">
        <w:tab/>
        <w:t>The overseas GMP compliance assessment fee for a financial year is payable on or before the last day for payment of the fee shown on an invoice issued for the fee by the APVMA for the financial year.</w:t>
      </w:r>
    </w:p>
    <w:p w:rsidR="002B16E0" w:rsidRPr="00CA4C65" w:rsidRDefault="002B16E0" w:rsidP="002B16E0">
      <w:pPr>
        <w:pStyle w:val="subsection"/>
      </w:pPr>
      <w:r w:rsidRPr="00CA4C65">
        <w:tab/>
        <w:t>(6)</w:t>
      </w:r>
      <w:r w:rsidRPr="00CA4C65">
        <w:tab/>
        <w:t>A fee payable under this regulation is not refundable if the registration of the chemical product is subsequently suspended or cancelled.</w:t>
      </w:r>
    </w:p>
    <w:p w:rsidR="00552069" w:rsidRPr="00CA4C65" w:rsidRDefault="00552069" w:rsidP="00552069">
      <w:pPr>
        <w:pStyle w:val="ActHead5"/>
      </w:pPr>
      <w:bookmarkStart w:id="175" w:name="_Toc179971356"/>
      <w:r w:rsidRPr="009B6244">
        <w:rPr>
          <w:rStyle w:val="CharSectno"/>
        </w:rPr>
        <w:t>71B</w:t>
      </w:r>
      <w:r w:rsidRPr="00CA4C65">
        <w:t xml:space="preserve">  Overseas GMP compliance assessment</w:t>
      </w:r>
      <w:bookmarkEnd w:id="175"/>
    </w:p>
    <w:p w:rsidR="00552069" w:rsidRPr="00CA4C65" w:rsidRDefault="00552069" w:rsidP="00552069">
      <w:pPr>
        <w:pStyle w:val="subsection"/>
      </w:pPr>
      <w:r w:rsidRPr="00CA4C65">
        <w:tab/>
        <w:t>(1)</w:t>
      </w:r>
      <w:r w:rsidRPr="00CA4C65">
        <w:tab/>
        <w:t>This regulation applies in relation to the registration of a veterinary chemical product if:</w:t>
      </w:r>
    </w:p>
    <w:p w:rsidR="00552069" w:rsidRPr="00CA4C65" w:rsidRDefault="00552069" w:rsidP="00552069">
      <w:pPr>
        <w:pStyle w:val="paragraph"/>
      </w:pPr>
      <w:r w:rsidRPr="00CA4C65">
        <w:tab/>
        <w:t>(a)</w:t>
      </w:r>
      <w:r w:rsidRPr="00CA4C65">
        <w:tab/>
        <w:t>the product is manufactured outside Australia; and</w:t>
      </w:r>
    </w:p>
    <w:p w:rsidR="00A63F6A" w:rsidRPr="00CA4C65" w:rsidRDefault="00A63F6A" w:rsidP="00A63F6A">
      <w:pPr>
        <w:pStyle w:val="paragraph"/>
      </w:pPr>
      <w:r w:rsidRPr="00CA4C65">
        <w:tab/>
        <w:t>(b)</w:t>
      </w:r>
      <w:r w:rsidRPr="00CA4C65">
        <w:tab/>
        <w:t>the product is not prescribed under regulation</w:t>
      </w:r>
      <w:r w:rsidR="005F670B" w:rsidRPr="00CA4C65">
        <w:t> </w:t>
      </w:r>
      <w:r w:rsidRPr="00CA4C65">
        <w:t xml:space="preserve">59 for the purposes of </w:t>
      </w:r>
      <w:r w:rsidR="009B6244">
        <w:t>section 1</w:t>
      </w:r>
      <w:r w:rsidRPr="00CA4C65">
        <w:t>20A of the Code; and</w:t>
      </w:r>
    </w:p>
    <w:p w:rsidR="00552069" w:rsidRPr="00CA4C65" w:rsidRDefault="00552069" w:rsidP="00552069">
      <w:pPr>
        <w:pStyle w:val="paragraph"/>
      </w:pPr>
      <w:r w:rsidRPr="00CA4C65">
        <w:tab/>
        <w:t>(c)</w:t>
      </w:r>
      <w:r w:rsidRPr="00CA4C65">
        <w:tab/>
        <w:t>the registration of the product is subject to a condition that each step in the manufacture of the product complies with any of the following:</w:t>
      </w:r>
    </w:p>
    <w:p w:rsidR="00552069" w:rsidRPr="00CA4C65" w:rsidRDefault="00552069" w:rsidP="00552069">
      <w:pPr>
        <w:pStyle w:val="paragraphsub"/>
      </w:pPr>
      <w:r w:rsidRPr="00CA4C65">
        <w:tab/>
        <w:t>(i)</w:t>
      </w:r>
      <w:r w:rsidRPr="00CA4C65">
        <w:tab/>
        <w:t>the Code;</w:t>
      </w:r>
    </w:p>
    <w:p w:rsidR="00552069" w:rsidRPr="00CA4C65" w:rsidRDefault="00552069" w:rsidP="00552069">
      <w:pPr>
        <w:pStyle w:val="paragraphsub"/>
      </w:pPr>
      <w:r w:rsidRPr="00CA4C65">
        <w:tab/>
        <w:t>(ii)</w:t>
      </w:r>
      <w:r w:rsidRPr="00CA4C65">
        <w:tab/>
        <w:t>the manufacturing principles;</w:t>
      </w:r>
    </w:p>
    <w:p w:rsidR="00552069" w:rsidRPr="00CA4C65" w:rsidRDefault="00552069" w:rsidP="00552069">
      <w:pPr>
        <w:pStyle w:val="paragraphsub"/>
      </w:pPr>
      <w:r w:rsidRPr="00CA4C65">
        <w:tab/>
        <w:t>(iii)</w:t>
      </w:r>
      <w:r w:rsidRPr="00CA4C65">
        <w:tab/>
        <w:t>the Australian GMP Code;</w:t>
      </w:r>
    </w:p>
    <w:p w:rsidR="00552069" w:rsidRPr="00CA4C65" w:rsidRDefault="00552069" w:rsidP="00552069">
      <w:pPr>
        <w:pStyle w:val="paragraphsub"/>
      </w:pPr>
      <w:r w:rsidRPr="00CA4C65">
        <w:tab/>
        <w:t>(iv)</w:t>
      </w:r>
      <w:r w:rsidRPr="00CA4C65">
        <w:tab/>
        <w:t>any standards that apply to the chemical products;</w:t>
      </w:r>
    </w:p>
    <w:p w:rsidR="00552069" w:rsidRPr="00CA4C65" w:rsidRDefault="00552069" w:rsidP="00552069">
      <w:pPr>
        <w:pStyle w:val="paragraphsub"/>
      </w:pPr>
      <w:r w:rsidRPr="00CA4C65">
        <w:lastRenderedPageBreak/>
        <w:tab/>
        <w:t>(v)</w:t>
      </w:r>
      <w:r w:rsidRPr="00CA4C65">
        <w:tab/>
        <w:t>any standard determined by the APVMA to be comparable to the manufacturing principles or the Australian GMP Code; and</w:t>
      </w:r>
    </w:p>
    <w:p w:rsidR="00552069" w:rsidRPr="00CA4C65" w:rsidRDefault="00552069" w:rsidP="00552069">
      <w:pPr>
        <w:pStyle w:val="paragraph"/>
      </w:pPr>
      <w:r w:rsidRPr="00CA4C65">
        <w:tab/>
        <w:t>(d)</w:t>
      </w:r>
      <w:r w:rsidRPr="00CA4C65">
        <w:tab/>
        <w:t xml:space="preserve">the registration of the product is subject to a condition that the </w:t>
      </w:r>
      <w:r w:rsidR="009C7343" w:rsidRPr="00CA4C65">
        <w:t>holder</w:t>
      </w:r>
      <w:r w:rsidRPr="00CA4C65">
        <w:t xml:space="preserve"> in relation to the registration must, if directed by the APVMA CEO, give to the APVMA, or arrange for the manufacturer of the product to give to the APVMA, evidence of compliance with the condition mentioned in </w:t>
      </w:r>
      <w:r w:rsidR="005F670B" w:rsidRPr="00CA4C65">
        <w:t>paragraph (</w:t>
      </w:r>
      <w:r w:rsidRPr="00CA4C65">
        <w:t>c).</w:t>
      </w:r>
    </w:p>
    <w:p w:rsidR="00552069" w:rsidRPr="00CA4C65" w:rsidRDefault="00552069" w:rsidP="00552069">
      <w:pPr>
        <w:pStyle w:val="subsection"/>
      </w:pPr>
      <w:r w:rsidRPr="00CA4C65">
        <w:tab/>
        <w:t>(2)</w:t>
      </w:r>
      <w:r w:rsidRPr="00CA4C65">
        <w:tab/>
        <w:t>For paragraph</w:t>
      </w:r>
      <w:r w:rsidR="005F670B" w:rsidRPr="00CA4C65">
        <w:t> </w:t>
      </w:r>
      <w:r w:rsidRPr="00CA4C65">
        <w:t xml:space="preserve">6(2)(c) of the Act, subregulations (3) and (4) apply if the APVMA CEO has directed the </w:t>
      </w:r>
      <w:r w:rsidR="009C7343" w:rsidRPr="00CA4C65">
        <w:t>holder</w:t>
      </w:r>
      <w:r w:rsidRPr="00CA4C65">
        <w:t xml:space="preserve"> to provide evidence of compliance with the condition mentioned in </w:t>
      </w:r>
      <w:r w:rsidR="005F670B" w:rsidRPr="00CA4C65">
        <w:t>paragraph (</w:t>
      </w:r>
      <w:r w:rsidRPr="00CA4C65">
        <w:t>1)(c).</w:t>
      </w:r>
    </w:p>
    <w:p w:rsidR="00552069" w:rsidRPr="00CA4C65" w:rsidRDefault="00552069" w:rsidP="00552069">
      <w:pPr>
        <w:pStyle w:val="subsection"/>
      </w:pPr>
      <w:r w:rsidRPr="00CA4C65">
        <w:tab/>
        <w:t>(3)</w:t>
      </w:r>
      <w:r w:rsidRPr="00CA4C65">
        <w:tab/>
        <w:t>If a GMP audit was carried out, and a report of the audit has been given to the APVMA, the APVMA must assess the report having regard to:</w:t>
      </w:r>
    </w:p>
    <w:p w:rsidR="00552069" w:rsidRPr="00CA4C65" w:rsidRDefault="00552069" w:rsidP="00552069">
      <w:pPr>
        <w:pStyle w:val="paragraph"/>
      </w:pPr>
      <w:r w:rsidRPr="00CA4C65">
        <w:tab/>
        <w:t>(a)</w:t>
      </w:r>
      <w:r w:rsidRPr="00CA4C65">
        <w:tab/>
        <w:t>whether the audit report identified any non</w:t>
      </w:r>
      <w:r w:rsidR="009B6244">
        <w:noBreakHyphen/>
      </w:r>
      <w:r w:rsidRPr="00CA4C65">
        <w:t>conformances; and</w:t>
      </w:r>
    </w:p>
    <w:p w:rsidR="00552069" w:rsidRPr="00CA4C65" w:rsidRDefault="00552069" w:rsidP="00552069">
      <w:pPr>
        <w:pStyle w:val="paragraph"/>
      </w:pPr>
      <w:r w:rsidRPr="00CA4C65">
        <w:tab/>
        <w:t>(b)</w:t>
      </w:r>
      <w:r w:rsidRPr="00CA4C65">
        <w:tab/>
        <w:t>whether any non</w:t>
      </w:r>
      <w:r w:rsidR="009B6244">
        <w:noBreakHyphen/>
      </w:r>
      <w:r w:rsidRPr="00CA4C65">
        <w:t>conformances identified in the audit report have been rectified following corrective action; and</w:t>
      </w:r>
    </w:p>
    <w:p w:rsidR="00552069" w:rsidRPr="00CA4C65" w:rsidRDefault="00552069" w:rsidP="00552069">
      <w:pPr>
        <w:pStyle w:val="paragraph"/>
      </w:pPr>
      <w:r w:rsidRPr="00CA4C65">
        <w:tab/>
        <w:t>(c)</w:t>
      </w:r>
      <w:r w:rsidRPr="00CA4C65">
        <w:tab/>
        <w:t>any other matters that the APVMA considers relevant.</w:t>
      </w:r>
    </w:p>
    <w:p w:rsidR="00552069" w:rsidRPr="00CA4C65" w:rsidRDefault="00552069" w:rsidP="00552069">
      <w:pPr>
        <w:pStyle w:val="subsection"/>
      </w:pPr>
      <w:r w:rsidRPr="00CA4C65">
        <w:tab/>
        <w:t>(4)</w:t>
      </w:r>
      <w:r w:rsidRPr="00CA4C65">
        <w:tab/>
        <w:t>The APVMA must:</w:t>
      </w:r>
    </w:p>
    <w:p w:rsidR="00552069" w:rsidRPr="00CA4C65" w:rsidRDefault="00552069" w:rsidP="00552069">
      <w:pPr>
        <w:pStyle w:val="paragraph"/>
      </w:pPr>
      <w:r w:rsidRPr="00CA4C65">
        <w:tab/>
        <w:t>(a)</w:t>
      </w:r>
      <w:r w:rsidRPr="00CA4C65">
        <w:tab/>
        <w:t xml:space="preserve">assess any evidence of compliance with the condition given to the APVMA by the </w:t>
      </w:r>
      <w:r w:rsidR="009C7343" w:rsidRPr="00CA4C65">
        <w:t>holder</w:t>
      </w:r>
      <w:r w:rsidRPr="00CA4C65">
        <w:t xml:space="preserve"> or on behalf of the </w:t>
      </w:r>
      <w:r w:rsidR="003A4C0E" w:rsidRPr="00CA4C65">
        <w:t>holder</w:t>
      </w:r>
      <w:r w:rsidRPr="00CA4C65">
        <w:t>; and</w:t>
      </w:r>
    </w:p>
    <w:p w:rsidR="00552069" w:rsidRPr="00CA4C65" w:rsidRDefault="00552069" w:rsidP="00552069">
      <w:pPr>
        <w:pStyle w:val="paragraph"/>
        <w:rPr>
          <w:i/>
          <w:sz w:val="24"/>
        </w:rPr>
      </w:pPr>
      <w:r w:rsidRPr="00CA4C65">
        <w:tab/>
        <w:t>(b)</w:t>
      </w:r>
      <w:r w:rsidRPr="00CA4C65">
        <w:tab/>
        <w:t>determine whether the APVMA is satisfied that the condition has been complied with.</w:t>
      </w:r>
    </w:p>
    <w:p w:rsidR="00552069" w:rsidRPr="00CA4C65" w:rsidRDefault="00552069" w:rsidP="00552069">
      <w:pPr>
        <w:pStyle w:val="subsection"/>
      </w:pPr>
      <w:r w:rsidRPr="00CA4C65">
        <w:tab/>
        <w:t>(3)</w:t>
      </w:r>
      <w:r w:rsidRPr="00CA4C65">
        <w:tab/>
        <w:t>In this regulation:</w:t>
      </w:r>
    </w:p>
    <w:p w:rsidR="00552069" w:rsidRPr="00CA4C65" w:rsidRDefault="00552069" w:rsidP="00552069">
      <w:pPr>
        <w:pStyle w:val="Definition"/>
      </w:pPr>
      <w:r w:rsidRPr="00CA4C65">
        <w:rPr>
          <w:b/>
          <w:i/>
        </w:rPr>
        <w:t>GMP audit</w:t>
      </w:r>
      <w:r w:rsidRPr="00CA4C65">
        <w:t xml:space="preserve"> has the meaning given by paragraph</w:t>
      </w:r>
      <w:r w:rsidR="005F670B" w:rsidRPr="00CA4C65">
        <w:t> </w:t>
      </w:r>
      <w:r w:rsidRPr="00CA4C65">
        <w:t>61(8)(a).</w:t>
      </w:r>
    </w:p>
    <w:p w:rsidR="009C7343" w:rsidRPr="00CA4C65" w:rsidRDefault="009C7343" w:rsidP="009C7343">
      <w:pPr>
        <w:pStyle w:val="ActHead5"/>
      </w:pPr>
      <w:bookmarkStart w:id="176" w:name="_Toc179971357"/>
      <w:r w:rsidRPr="009B6244">
        <w:rPr>
          <w:rStyle w:val="CharSectno"/>
        </w:rPr>
        <w:t>71C</w:t>
      </w:r>
      <w:r w:rsidRPr="00CA4C65">
        <w:t xml:space="preserve">  Fees for applications relating to holder or nominated agent</w:t>
      </w:r>
      <w:bookmarkEnd w:id="176"/>
    </w:p>
    <w:p w:rsidR="009C7343" w:rsidRPr="00CA4C65" w:rsidRDefault="009C7343" w:rsidP="009C7343">
      <w:pPr>
        <w:pStyle w:val="subsection"/>
      </w:pPr>
      <w:r w:rsidRPr="00CA4C65">
        <w:tab/>
      </w:r>
      <w:r w:rsidRPr="00CA4C65">
        <w:tab/>
        <w:t xml:space="preserve">For </w:t>
      </w:r>
      <w:r w:rsidR="009B6244">
        <w:t>section 1</w:t>
      </w:r>
      <w:r w:rsidRPr="00CA4C65">
        <w:t>64 of the Code, the following fees are prescribed:</w:t>
      </w:r>
    </w:p>
    <w:p w:rsidR="009C7343" w:rsidRPr="00CA4C65" w:rsidRDefault="009C7343" w:rsidP="009C7343">
      <w:pPr>
        <w:pStyle w:val="paragraph"/>
      </w:pPr>
      <w:r w:rsidRPr="00CA4C65">
        <w:tab/>
        <w:t>(a)</w:t>
      </w:r>
      <w:r w:rsidRPr="00CA4C65">
        <w:tab/>
        <w:t>for an application under section</w:t>
      </w:r>
      <w:r w:rsidR="005F670B" w:rsidRPr="00CA4C65">
        <w:t> </w:t>
      </w:r>
      <w:r w:rsidRPr="00CA4C65">
        <w:t>8L of the Code to change the holder of an approval or registration—$50;</w:t>
      </w:r>
    </w:p>
    <w:p w:rsidR="009C7343" w:rsidRPr="00CA4C65" w:rsidRDefault="009C7343" w:rsidP="009C7343">
      <w:pPr>
        <w:pStyle w:val="paragraph"/>
      </w:pPr>
      <w:r w:rsidRPr="00CA4C65">
        <w:tab/>
        <w:t>(b)</w:t>
      </w:r>
      <w:r w:rsidRPr="00CA4C65">
        <w:tab/>
        <w:t>for an application under section</w:t>
      </w:r>
      <w:r w:rsidR="005F670B" w:rsidRPr="00CA4C65">
        <w:t> </w:t>
      </w:r>
      <w:r w:rsidRPr="00CA4C65">
        <w:t>8M of the Code to nominate a nominated agent—$50;</w:t>
      </w:r>
    </w:p>
    <w:p w:rsidR="009C7343" w:rsidRPr="00CA4C65" w:rsidRDefault="009C7343" w:rsidP="009C7343">
      <w:pPr>
        <w:pStyle w:val="paragraph"/>
      </w:pPr>
      <w:r w:rsidRPr="00CA4C65">
        <w:tab/>
        <w:t>(c)</w:t>
      </w:r>
      <w:r w:rsidRPr="00CA4C65">
        <w:tab/>
        <w:t>for an application under section</w:t>
      </w:r>
      <w:r w:rsidR="005F670B" w:rsidRPr="00CA4C65">
        <w:t> </w:t>
      </w:r>
      <w:r w:rsidRPr="00CA4C65">
        <w:t>8P of the Code to change a nominated agent—$50.</w:t>
      </w:r>
    </w:p>
    <w:p w:rsidR="009C7343" w:rsidRPr="00CA4C65" w:rsidRDefault="009C7343" w:rsidP="009C7343">
      <w:pPr>
        <w:pStyle w:val="ActHead5"/>
      </w:pPr>
      <w:bookmarkStart w:id="177" w:name="_Toc179971358"/>
      <w:r w:rsidRPr="009B6244">
        <w:rPr>
          <w:rStyle w:val="CharSectno"/>
        </w:rPr>
        <w:t>72</w:t>
      </w:r>
      <w:r w:rsidRPr="00CA4C65">
        <w:t xml:space="preserve">  Remission and waiver of fees for applications</w:t>
      </w:r>
      <w:bookmarkEnd w:id="177"/>
    </w:p>
    <w:p w:rsidR="009C7343" w:rsidRPr="00CA4C65" w:rsidRDefault="009C7343" w:rsidP="009C7343">
      <w:pPr>
        <w:pStyle w:val="subsection"/>
      </w:pPr>
      <w:r w:rsidRPr="00CA4C65">
        <w:tab/>
        <w:t>(1)</w:t>
      </w:r>
      <w:r w:rsidRPr="00CA4C65">
        <w:tab/>
        <w:t>For paragraph</w:t>
      </w:r>
      <w:r w:rsidR="005F670B" w:rsidRPr="00CA4C65">
        <w:t> </w:t>
      </w:r>
      <w:r w:rsidRPr="00CA4C65">
        <w:t>164(8)(b) of the Code, this regulation prescribes circumstances in which the APVMA may remit the whole or part of a fee that has been paid, or waive a fee that is payable.</w:t>
      </w:r>
    </w:p>
    <w:p w:rsidR="009C7343" w:rsidRPr="00CA4C65" w:rsidRDefault="009C7343" w:rsidP="009C7343">
      <w:pPr>
        <w:pStyle w:val="subsection"/>
      </w:pPr>
      <w:r w:rsidRPr="00CA4C65">
        <w:tab/>
        <w:t>(2)</w:t>
      </w:r>
      <w:r w:rsidRPr="00CA4C65">
        <w:tab/>
        <w:t>The APVMA may remit the whole or part of a fee paid in respect of an application if:</w:t>
      </w:r>
    </w:p>
    <w:p w:rsidR="009C7343" w:rsidRPr="00CA4C65" w:rsidRDefault="009C7343" w:rsidP="009C7343">
      <w:pPr>
        <w:pStyle w:val="paragraph"/>
      </w:pPr>
      <w:r w:rsidRPr="00CA4C65">
        <w:tab/>
        <w:t>(a)</w:t>
      </w:r>
      <w:r w:rsidRPr="00CA4C65">
        <w:tab/>
        <w:t xml:space="preserve">the APVMA refuses the application under </w:t>
      </w:r>
      <w:r w:rsidR="000E0DC4" w:rsidRPr="00CA4C65">
        <w:t>sub</w:t>
      </w:r>
      <w:r w:rsidR="009B6244">
        <w:t>section 1</w:t>
      </w:r>
      <w:r w:rsidRPr="00CA4C65">
        <w:t>1(3), 28(3) or 110A(4) of the Code; or</w:t>
      </w:r>
    </w:p>
    <w:p w:rsidR="009C7343" w:rsidRPr="00CA4C65" w:rsidRDefault="009C7343" w:rsidP="009C7343">
      <w:pPr>
        <w:pStyle w:val="paragraph"/>
      </w:pPr>
      <w:r w:rsidRPr="00CA4C65">
        <w:lastRenderedPageBreak/>
        <w:tab/>
        <w:t>(b)</w:t>
      </w:r>
      <w:r w:rsidRPr="00CA4C65">
        <w:tab/>
        <w:t>the APVMA refuses the application under paragraph</w:t>
      </w:r>
      <w:r w:rsidR="005F670B" w:rsidRPr="00CA4C65">
        <w:t> </w:t>
      </w:r>
      <w:r w:rsidRPr="00CA4C65">
        <w:t>8A(d) of the Code on the basis that:</w:t>
      </w:r>
    </w:p>
    <w:p w:rsidR="009C7343" w:rsidRPr="00CA4C65" w:rsidRDefault="009C7343" w:rsidP="009C7343">
      <w:pPr>
        <w:pStyle w:val="paragraphsub"/>
      </w:pPr>
      <w:r w:rsidRPr="00CA4C65">
        <w:tab/>
        <w:t>(i)</w:t>
      </w:r>
      <w:r w:rsidRPr="00CA4C65">
        <w:tab/>
        <w:t xml:space="preserve">the applicant failed to give the APVMA the number of copies of the application required by the notice issued for the application under </w:t>
      </w:r>
      <w:r w:rsidR="000E0DC4" w:rsidRPr="00CA4C65">
        <w:t>sub</w:t>
      </w:r>
      <w:r w:rsidR="009B6244">
        <w:t>section 1</w:t>
      </w:r>
      <w:r w:rsidR="004269C3" w:rsidRPr="00CA4C65">
        <w:t>1(2), 28(2) or 110A(2) of the Code, or subregulation</w:t>
      </w:r>
      <w:r w:rsidR="005F670B" w:rsidRPr="00CA4C65">
        <w:t> </w:t>
      </w:r>
      <w:r w:rsidR="004269C3" w:rsidRPr="00CA4C65">
        <w:t>8AP(1) or 8AQ(2) of these Regulations</w:t>
      </w:r>
      <w:r w:rsidRPr="00CA4C65">
        <w:t>; or</w:t>
      </w:r>
    </w:p>
    <w:p w:rsidR="009C7343" w:rsidRPr="00CA4C65" w:rsidRDefault="009C7343" w:rsidP="009C7343">
      <w:pPr>
        <w:pStyle w:val="paragraphsub"/>
      </w:pPr>
      <w:r w:rsidRPr="00CA4C65">
        <w:tab/>
        <w:t>(ii)</w:t>
      </w:r>
      <w:r w:rsidRPr="00CA4C65">
        <w:tab/>
        <w:t>failed to give the APVMA the copies in the form required by that notice.</w:t>
      </w:r>
    </w:p>
    <w:p w:rsidR="009C7343" w:rsidRPr="00CA4C65" w:rsidRDefault="009C7343" w:rsidP="009C7343">
      <w:pPr>
        <w:pStyle w:val="notetext"/>
      </w:pPr>
      <w:r w:rsidRPr="00CA4C65">
        <w:t>Note:</w:t>
      </w:r>
      <w:r w:rsidRPr="00CA4C65">
        <w:tab/>
        <w:t>The APVMA may also waive a fee that is payable, or remit a fee that was paid, in respect of an application to the APVMA that is to be or has been withdrawn—see paragraph</w:t>
      </w:r>
      <w:r w:rsidR="005F670B" w:rsidRPr="00CA4C65">
        <w:t> </w:t>
      </w:r>
      <w:r w:rsidRPr="00CA4C65">
        <w:t>164(8)(a) of the Code.</w:t>
      </w:r>
    </w:p>
    <w:p w:rsidR="009C7343" w:rsidRPr="00CA4C65" w:rsidRDefault="009C7343" w:rsidP="009C7343">
      <w:pPr>
        <w:pStyle w:val="subsection"/>
      </w:pPr>
      <w:r w:rsidRPr="00CA4C65">
        <w:tab/>
        <w:t>(3)</w:t>
      </w:r>
      <w:r w:rsidRPr="00CA4C65">
        <w:tab/>
        <w:t>The APVMA may remit the whole or part of a fee paid in respect of an application, other than an application for the renewal of the registration of a chemical product or for a permit, if the application is not determined within the period worked out for the application under regulation</w:t>
      </w:r>
      <w:r w:rsidR="005F670B" w:rsidRPr="00CA4C65">
        <w:t> </w:t>
      </w:r>
      <w:r w:rsidRPr="00CA4C65">
        <w:t>76.</w:t>
      </w:r>
    </w:p>
    <w:p w:rsidR="009C7343" w:rsidRPr="00CA4C65" w:rsidRDefault="009C7343" w:rsidP="009C7343">
      <w:pPr>
        <w:pStyle w:val="subsection"/>
      </w:pPr>
      <w:r w:rsidRPr="00CA4C65">
        <w:tab/>
        <w:t>(4)</w:t>
      </w:r>
      <w:r w:rsidRPr="00CA4C65">
        <w:tab/>
        <w:t>The APVMA may remit the whole or part of a fee paid in respect of a module of assessment specified in Schedule</w:t>
      </w:r>
      <w:r w:rsidR="005F670B" w:rsidRPr="00CA4C65">
        <w:t> </w:t>
      </w:r>
      <w:r w:rsidRPr="00CA4C65">
        <w:t>7 if the module is not completed within the time specified for the module in Schedule</w:t>
      </w:r>
      <w:r w:rsidR="005F670B" w:rsidRPr="00CA4C65">
        <w:t> </w:t>
      </w:r>
      <w:r w:rsidRPr="00CA4C65">
        <w:t>7.</w:t>
      </w:r>
    </w:p>
    <w:p w:rsidR="009C7343" w:rsidRPr="00CA4C65" w:rsidRDefault="009C7343" w:rsidP="009C7343">
      <w:pPr>
        <w:pStyle w:val="subsection"/>
      </w:pPr>
      <w:r w:rsidRPr="00CA4C65">
        <w:tab/>
        <w:t>(5)</w:t>
      </w:r>
      <w:r w:rsidRPr="00CA4C65">
        <w:tab/>
        <w:t xml:space="preserve">If the APVMA refuses an application on the basis that the applicant failed to pay the balance of the application fee for the application, as required by a notice issued for the application under </w:t>
      </w:r>
      <w:r w:rsidR="000E0DC4" w:rsidRPr="00CA4C65">
        <w:t>sub</w:t>
      </w:r>
      <w:r w:rsidR="009B6244">
        <w:t>section 1</w:t>
      </w:r>
      <w:r w:rsidR="004269C3" w:rsidRPr="00CA4C65">
        <w:t>1(2), 28(2) or 110A(2) of the Code, or subregulation</w:t>
      </w:r>
      <w:r w:rsidR="005F670B" w:rsidRPr="00CA4C65">
        <w:t> </w:t>
      </w:r>
      <w:r w:rsidR="004269C3" w:rsidRPr="00CA4C65">
        <w:t>8AP(1) or 8AQ(2) of these Regulations</w:t>
      </w:r>
      <w:r w:rsidRPr="00CA4C65">
        <w:t>, the APVMA may waive the balance of the application fee.</w:t>
      </w:r>
    </w:p>
    <w:p w:rsidR="009C7343" w:rsidRPr="00CA4C65" w:rsidRDefault="009C7343" w:rsidP="009C7343">
      <w:pPr>
        <w:pStyle w:val="subsection"/>
      </w:pPr>
      <w:r w:rsidRPr="00CA4C65">
        <w:tab/>
        <w:t>(6)</w:t>
      </w:r>
      <w:r w:rsidRPr="00CA4C65">
        <w:tab/>
        <w:t>In any other circumstances, the APVMA may waive or remit the whole or part of a fee payable or paid under the Code or these Regulations, if the APVMA considers it desirable to do so.</w:t>
      </w:r>
    </w:p>
    <w:p w:rsidR="009C7343" w:rsidRPr="00CA4C65" w:rsidRDefault="009C7343" w:rsidP="009C7343">
      <w:pPr>
        <w:pStyle w:val="subsection"/>
      </w:pPr>
      <w:r w:rsidRPr="00CA4C65">
        <w:tab/>
        <w:t>(7)</w:t>
      </w:r>
      <w:r w:rsidRPr="00CA4C65">
        <w:tab/>
        <w:t>In this regulation:</w:t>
      </w:r>
    </w:p>
    <w:p w:rsidR="009C7343" w:rsidRPr="00CA4C65" w:rsidRDefault="009C7343" w:rsidP="009C7343">
      <w:pPr>
        <w:pStyle w:val="Definition"/>
      </w:pPr>
      <w:r w:rsidRPr="00CA4C65">
        <w:rPr>
          <w:b/>
          <w:i/>
        </w:rPr>
        <w:t xml:space="preserve">application fee </w:t>
      </w:r>
      <w:r w:rsidRPr="00CA4C65">
        <w:t>has the meaning given by subregulation</w:t>
      </w:r>
      <w:r w:rsidR="005F670B" w:rsidRPr="00CA4C65">
        <w:t> </w:t>
      </w:r>
      <w:r w:rsidRPr="00CA4C65">
        <w:t>70(2).</w:t>
      </w:r>
    </w:p>
    <w:p w:rsidR="0096307C" w:rsidRPr="00CA4C65" w:rsidRDefault="0096307C" w:rsidP="0096307C">
      <w:pPr>
        <w:pStyle w:val="ActHead5"/>
      </w:pPr>
      <w:bookmarkStart w:id="178" w:name="_Toc179971359"/>
      <w:r w:rsidRPr="009B6244">
        <w:rPr>
          <w:rStyle w:val="CharSectno"/>
        </w:rPr>
        <w:t>72A</w:t>
      </w:r>
      <w:r w:rsidRPr="00CA4C65">
        <w:t xml:space="preserve">  Fees for licences</w:t>
      </w:r>
      <w:bookmarkEnd w:id="178"/>
    </w:p>
    <w:p w:rsidR="0096307C" w:rsidRPr="00CA4C65" w:rsidRDefault="0096307C" w:rsidP="0096307C">
      <w:pPr>
        <w:pStyle w:val="subsection"/>
      </w:pPr>
      <w:r w:rsidRPr="00CA4C65">
        <w:tab/>
        <w:t>(1)</w:t>
      </w:r>
      <w:r w:rsidRPr="00CA4C65">
        <w:tab/>
        <w:t xml:space="preserve">For </w:t>
      </w:r>
      <w:r w:rsidR="009B6244">
        <w:t>section 1</w:t>
      </w:r>
      <w:r w:rsidRPr="00CA4C65">
        <w:t>64 of the Code, this regulation prescribes matters relating to fees payable in respect of licences issued under Part</w:t>
      </w:r>
      <w:r w:rsidR="005F670B" w:rsidRPr="00CA4C65">
        <w:t> </w:t>
      </w:r>
      <w:r w:rsidRPr="00CA4C65">
        <w:t>8 of the Code.</w:t>
      </w:r>
    </w:p>
    <w:p w:rsidR="0096307C" w:rsidRPr="00CA4C65" w:rsidRDefault="0096307C" w:rsidP="0096307C">
      <w:pPr>
        <w:pStyle w:val="SubsectionHead"/>
      </w:pPr>
      <w:r w:rsidRPr="00CA4C65">
        <w:t>Fee for licence application</w:t>
      </w:r>
    </w:p>
    <w:p w:rsidR="0096307C" w:rsidRPr="00CA4C65" w:rsidRDefault="0096307C" w:rsidP="0096307C">
      <w:pPr>
        <w:pStyle w:val="subsection"/>
      </w:pPr>
      <w:r w:rsidRPr="00CA4C65">
        <w:tab/>
        <w:t>(2)</w:t>
      </w:r>
      <w:r w:rsidRPr="00CA4C65">
        <w:tab/>
        <w:t>The fee payable for an application for the issue of a licence is $900.</w:t>
      </w:r>
    </w:p>
    <w:p w:rsidR="0096307C" w:rsidRPr="00CA4C65" w:rsidRDefault="0096307C" w:rsidP="0096307C">
      <w:pPr>
        <w:pStyle w:val="SubsectionHead"/>
      </w:pPr>
      <w:r w:rsidRPr="00CA4C65">
        <w:t>Annual licence fee</w:t>
      </w:r>
    </w:p>
    <w:p w:rsidR="0096307C" w:rsidRPr="00CA4C65" w:rsidRDefault="0096307C" w:rsidP="0096307C">
      <w:pPr>
        <w:pStyle w:val="subsection"/>
      </w:pPr>
      <w:r w:rsidRPr="00CA4C65">
        <w:tab/>
        <w:t>(3)</w:t>
      </w:r>
      <w:r w:rsidRPr="00CA4C65">
        <w:tab/>
        <w:t>The holder of a licence must pay an annual licence fee, for each financial year in which the licence is held, as follows:</w:t>
      </w:r>
    </w:p>
    <w:p w:rsidR="0096307C" w:rsidRPr="00CA4C65" w:rsidRDefault="0096307C" w:rsidP="0096307C">
      <w:pPr>
        <w:pStyle w:val="paragraph"/>
      </w:pPr>
      <w:r w:rsidRPr="00CA4C65">
        <w:tab/>
        <w:t>(a)</w:t>
      </w:r>
      <w:r w:rsidRPr="00CA4C65">
        <w:tab/>
        <w:t>for a category 1 licence—$7</w:t>
      </w:r>
      <w:r w:rsidR="005F670B" w:rsidRPr="00CA4C65">
        <w:t> </w:t>
      </w:r>
      <w:r w:rsidRPr="00CA4C65">
        <w:t>500;</w:t>
      </w:r>
    </w:p>
    <w:p w:rsidR="0096307C" w:rsidRPr="00CA4C65" w:rsidRDefault="0096307C" w:rsidP="0096307C">
      <w:pPr>
        <w:pStyle w:val="paragraph"/>
      </w:pPr>
      <w:r w:rsidRPr="00CA4C65">
        <w:tab/>
        <w:t>(b)</w:t>
      </w:r>
      <w:r w:rsidRPr="00CA4C65">
        <w:tab/>
        <w:t>for a category 2, 3 or 4 licence—$5</w:t>
      </w:r>
      <w:r w:rsidR="005F670B" w:rsidRPr="00CA4C65">
        <w:t> </w:t>
      </w:r>
      <w:r w:rsidRPr="00CA4C65">
        <w:t>000;</w:t>
      </w:r>
    </w:p>
    <w:p w:rsidR="0096307C" w:rsidRPr="00CA4C65" w:rsidRDefault="0096307C" w:rsidP="0096307C">
      <w:pPr>
        <w:pStyle w:val="paragraph"/>
      </w:pPr>
      <w:r w:rsidRPr="00CA4C65">
        <w:tab/>
        <w:t>(c)</w:t>
      </w:r>
      <w:r w:rsidRPr="00CA4C65">
        <w:tab/>
        <w:t>for a category 6 licence—$1</w:t>
      </w:r>
      <w:r w:rsidR="005F670B" w:rsidRPr="00CA4C65">
        <w:t> </w:t>
      </w:r>
      <w:r w:rsidRPr="00CA4C65">
        <w:t>800;</w:t>
      </w:r>
    </w:p>
    <w:p w:rsidR="0096307C" w:rsidRPr="00CA4C65" w:rsidRDefault="0096307C" w:rsidP="0096307C">
      <w:pPr>
        <w:pStyle w:val="paragraph"/>
      </w:pPr>
      <w:r w:rsidRPr="00CA4C65">
        <w:lastRenderedPageBreak/>
        <w:tab/>
        <w:t>(d)</w:t>
      </w:r>
      <w:r w:rsidRPr="00CA4C65">
        <w:tab/>
        <w:t>for a multi</w:t>
      </w:r>
      <w:r w:rsidR="009B6244">
        <w:noBreakHyphen/>
      </w:r>
      <w:r w:rsidRPr="00CA4C65">
        <w:t>category licence—$7</w:t>
      </w:r>
      <w:r w:rsidR="005F670B" w:rsidRPr="00CA4C65">
        <w:t> </w:t>
      </w:r>
      <w:r w:rsidRPr="00CA4C65">
        <w:t>500.</w:t>
      </w:r>
    </w:p>
    <w:p w:rsidR="0096307C" w:rsidRPr="00CA4C65" w:rsidRDefault="0096307C" w:rsidP="0096307C">
      <w:pPr>
        <w:pStyle w:val="subsection"/>
      </w:pPr>
      <w:r w:rsidRPr="00CA4C65">
        <w:tab/>
        <w:t>(4)</w:t>
      </w:r>
      <w:r w:rsidRPr="00CA4C65">
        <w:tab/>
        <w:t>However, if a licence is issued on a date other than on 1</w:t>
      </w:r>
      <w:r w:rsidR="005F670B" w:rsidRPr="00CA4C65">
        <w:t> </w:t>
      </w:r>
      <w:r w:rsidRPr="00CA4C65">
        <w:t>July in a financial year, the annual licence fee payable for the first financial year of the licence is a pro rata amount of the fee mentioned for the licence in subregulation</w:t>
      </w:r>
      <w:r w:rsidR="004C7BB8" w:rsidRPr="00CA4C65">
        <w:t> </w:t>
      </w:r>
      <w:r w:rsidRPr="00CA4C65">
        <w:t>(3) for the number of whole months of the financial year remaining on the date the licence is issued.</w:t>
      </w:r>
    </w:p>
    <w:p w:rsidR="0096307C" w:rsidRPr="00CA4C65" w:rsidRDefault="0096307C" w:rsidP="0096307C">
      <w:pPr>
        <w:pStyle w:val="subsection"/>
      </w:pPr>
      <w:r w:rsidRPr="00CA4C65">
        <w:tab/>
        <w:t>(5)</w:t>
      </w:r>
      <w:r w:rsidRPr="00CA4C65">
        <w:tab/>
        <w:t>The annual licence fee payable for a licence for the second financial year, and each subsequent financial year, in which the licence is held is reduced by 50% if the licence holder gives the APVMA satisfactory evidence that the total notional wholesale value of the chemical products manufactured under the licence in the previous financial year was less than $50</w:t>
      </w:r>
      <w:r w:rsidR="005F670B" w:rsidRPr="00CA4C65">
        <w:t> </w:t>
      </w:r>
      <w:r w:rsidRPr="00CA4C65">
        <w:t>000.</w:t>
      </w:r>
    </w:p>
    <w:p w:rsidR="0096307C" w:rsidRPr="00CA4C65" w:rsidRDefault="0096307C" w:rsidP="0096307C">
      <w:pPr>
        <w:pStyle w:val="subsection"/>
      </w:pPr>
      <w:r w:rsidRPr="00CA4C65">
        <w:tab/>
        <w:t>(6)</w:t>
      </w:r>
      <w:r w:rsidRPr="00CA4C65">
        <w:tab/>
        <w:t>If a licence is not in force on 1</w:t>
      </w:r>
      <w:r w:rsidR="005F670B" w:rsidRPr="00CA4C65">
        <w:t> </w:t>
      </w:r>
      <w:r w:rsidRPr="00CA4C65">
        <w:t>July of a financial year because the licence is suspended:</w:t>
      </w:r>
    </w:p>
    <w:p w:rsidR="0096307C" w:rsidRPr="00CA4C65" w:rsidRDefault="0096307C" w:rsidP="0096307C">
      <w:pPr>
        <w:pStyle w:val="paragraph"/>
      </w:pPr>
      <w:r w:rsidRPr="00CA4C65">
        <w:tab/>
        <w:t>(a)</w:t>
      </w:r>
      <w:r w:rsidRPr="00CA4C65">
        <w:tab/>
        <w:t>an annual licence fee is not payable for the licence for that financial year unless the suspension is revoked later in the financial year; and</w:t>
      </w:r>
    </w:p>
    <w:p w:rsidR="0096307C" w:rsidRPr="00CA4C65" w:rsidRDefault="0096307C" w:rsidP="0096307C">
      <w:pPr>
        <w:pStyle w:val="paragraph"/>
      </w:pPr>
      <w:r w:rsidRPr="00CA4C65">
        <w:tab/>
        <w:t>(b)</w:t>
      </w:r>
      <w:r w:rsidRPr="00CA4C65">
        <w:tab/>
        <w:t>the amount payable is a pro rata amount of the fee mentioned for the licence in subregulation</w:t>
      </w:r>
      <w:r w:rsidR="004C7BB8" w:rsidRPr="00CA4C65">
        <w:t> </w:t>
      </w:r>
      <w:r w:rsidRPr="00CA4C65">
        <w:t>(3) for the number of whole months of the financial year remaining on the date of the revocation.</w:t>
      </w:r>
    </w:p>
    <w:p w:rsidR="0096307C" w:rsidRPr="00CA4C65" w:rsidRDefault="0096307C" w:rsidP="0096307C">
      <w:pPr>
        <w:pStyle w:val="subsection"/>
      </w:pPr>
      <w:r w:rsidRPr="00CA4C65">
        <w:tab/>
        <w:t>(7)</w:t>
      </w:r>
      <w:r w:rsidRPr="00CA4C65">
        <w:tab/>
        <w:t>The annual licence fee is payable on receipt of an invoice for the fee issued by the APVMA.</w:t>
      </w:r>
    </w:p>
    <w:p w:rsidR="0096307C" w:rsidRPr="00CA4C65" w:rsidRDefault="0096307C" w:rsidP="0096307C">
      <w:pPr>
        <w:pStyle w:val="SubsectionHead"/>
      </w:pPr>
      <w:r w:rsidRPr="00CA4C65">
        <w:t>Fee for variation of licence</w:t>
      </w:r>
    </w:p>
    <w:p w:rsidR="0096307C" w:rsidRPr="00CA4C65" w:rsidRDefault="0096307C" w:rsidP="0096307C">
      <w:pPr>
        <w:pStyle w:val="subsection"/>
      </w:pPr>
      <w:r w:rsidRPr="00CA4C65">
        <w:tab/>
        <w:t>(8)</w:t>
      </w:r>
      <w:r w:rsidRPr="00CA4C65">
        <w:tab/>
        <w:t>An additional fee of $1</w:t>
      </w:r>
      <w:r w:rsidR="005F670B" w:rsidRPr="00CA4C65">
        <w:t> </w:t>
      </w:r>
      <w:r w:rsidRPr="00CA4C65">
        <w:t>800 is payable in respect of a licence if:</w:t>
      </w:r>
    </w:p>
    <w:p w:rsidR="0096307C" w:rsidRPr="00CA4C65" w:rsidRDefault="0096307C" w:rsidP="0096307C">
      <w:pPr>
        <w:pStyle w:val="paragraph"/>
      </w:pPr>
      <w:r w:rsidRPr="00CA4C65">
        <w:tab/>
        <w:t>(a)</w:t>
      </w:r>
      <w:r w:rsidRPr="00CA4C65">
        <w:tab/>
        <w:t>the holder of the licence requests that the APVMA vary the licence; and</w:t>
      </w:r>
    </w:p>
    <w:p w:rsidR="0096307C" w:rsidRPr="00CA4C65" w:rsidRDefault="0096307C" w:rsidP="0096307C">
      <w:pPr>
        <w:pStyle w:val="paragraph"/>
      </w:pPr>
      <w:r w:rsidRPr="00CA4C65">
        <w:tab/>
        <w:t>(b)</w:t>
      </w:r>
      <w:r w:rsidRPr="00CA4C65">
        <w:tab/>
        <w:t>the APVMA determines that a GMP audit is required in order to assess the request.</w:t>
      </w:r>
    </w:p>
    <w:p w:rsidR="0096307C" w:rsidRPr="00CA4C65" w:rsidRDefault="0096307C" w:rsidP="0096307C">
      <w:pPr>
        <w:pStyle w:val="subsection"/>
      </w:pPr>
      <w:r w:rsidRPr="00CA4C65">
        <w:tab/>
        <w:t>(10)</w:t>
      </w:r>
      <w:r w:rsidRPr="00CA4C65">
        <w:tab/>
        <w:t>In this regulation:</w:t>
      </w:r>
    </w:p>
    <w:p w:rsidR="0096307C" w:rsidRPr="00CA4C65" w:rsidRDefault="0096307C" w:rsidP="0096307C">
      <w:pPr>
        <w:pStyle w:val="Definition"/>
        <w:rPr>
          <w:b/>
          <w:i/>
        </w:rPr>
      </w:pPr>
      <w:r w:rsidRPr="00CA4C65">
        <w:rPr>
          <w:b/>
          <w:i/>
        </w:rPr>
        <w:t xml:space="preserve">GMP audit </w:t>
      </w:r>
      <w:r w:rsidRPr="00CA4C65">
        <w:t>has the meaning given by paragraph</w:t>
      </w:r>
      <w:r w:rsidR="005F670B" w:rsidRPr="00CA4C65">
        <w:t> </w:t>
      </w:r>
      <w:r w:rsidRPr="00CA4C65">
        <w:t>61(8)(a).</w:t>
      </w:r>
    </w:p>
    <w:p w:rsidR="0096307C" w:rsidRPr="00CA4C65" w:rsidRDefault="0096307C" w:rsidP="0096307C">
      <w:pPr>
        <w:pStyle w:val="Definition"/>
        <w:rPr>
          <w:i/>
        </w:rPr>
      </w:pPr>
      <w:r w:rsidRPr="00CA4C65">
        <w:rPr>
          <w:b/>
          <w:i/>
        </w:rPr>
        <w:t>notional wholesale value</w:t>
      </w:r>
      <w:r w:rsidRPr="00CA4C65">
        <w:t xml:space="preserve"> has the same meaning as in the </w:t>
      </w:r>
      <w:r w:rsidRPr="00CA4C65">
        <w:rPr>
          <w:i/>
        </w:rPr>
        <w:t>Agricultural and Veterinary Chemical Products (Collection of Levy) Act 1994.</w:t>
      </w:r>
    </w:p>
    <w:p w:rsidR="0096307C" w:rsidRPr="00CA4C65" w:rsidRDefault="0096307C" w:rsidP="0096307C">
      <w:pPr>
        <w:pStyle w:val="subsection"/>
      </w:pPr>
      <w:r w:rsidRPr="00CA4C65">
        <w:tab/>
        <w:t>(11)</w:t>
      </w:r>
      <w:r w:rsidRPr="00CA4C65">
        <w:tab/>
        <w:t>In subregulation</w:t>
      </w:r>
      <w:r w:rsidR="004C7BB8" w:rsidRPr="00CA4C65">
        <w:t> </w:t>
      </w:r>
      <w:r w:rsidRPr="00CA4C65">
        <w:t>(5):</w:t>
      </w:r>
    </w:p>
    <w:p w:rsidR="0096307C" w:rsidRPr="00CA4C65" w:rsidRDefault="0096307C" w:rsidP="0096307C">
      <w:pPr>
        <w:pStyle w:val="paragraph"/>
      </w:pPr>
      <w:r w:rsidRPr="00CA4C65">
        <w:tab/>
        <w:t>(a)</w:t>
      </w:r>
      <w:r w:rsidRPr="00CA4C65">
        <w:tab/>
        <w:t>the notional wholesale value of a batch of a veterinary chemical product is the notional wholesale value at the time of completion of manufacture of the batch; and</w:t>
      </w:r>
    </w:p>
    <w:p w:rsidR="00A63F6A" w:rsidRPr="00CA4C65" w:rsidRDefault="00A63F6A" w:rsidP="00A63F6A">
      <w:pPr>
        <w:pStyle w:val="paragraph"/>
      </w:pPr>
      <w:r w:rsidRPr="00CA4C65">
        <w:tab/>
        <w:t>(b)</w:t>
      </w:r>
      <w:r w:rsidRPr="00CA4C65">
        <w:tab/>
        <w:t>a reference to the chemical products manufactured does not include veterinary products that are prescribed under regulation</w:t>
      </w:r>
      <w:r w:rsidR="005F670B" w:rsidRPr="00CA4C65">
        <w:t> </w:t>
      </w:r>
      <w:r w:rsidRPr="00CA4C65">
        <w:t xml:space="preserve">59 for the purposes of </w:t>
      </w:r>
      <w:r w:rsidR="009B6244">
        <w:t>section 1</w:t>
      </w:r>
      <w:r w:rsidRPr="00CA4C65">
        <w:t>20A of the Code.</w:t>
      </w:r>
    </w:p>
    <w:p w:rsidR="0096307C" w:rsidRPr="00CA4C65" w:rsidRDefault="0096307C" w:rsidP="0096307C">
      <w:pPr>
        <w:pStyle w:val="notetext"/>
      </w:pPr>
      <w:r w:rsidRPr="00CA4C65">
        <w:t>Note:</w:t>
      </w:r>
      <w:r w:rsidRPr="00CA4C65">
        <w:tab/>
        <w:t>Section</w:t>
      </w:r>
      <w:r w:rsidR="005F670B" w:rsidRPr="00CA4C65">
        <w:t> </w:t>
      </w:r>
      <w:r w:rsidRPr="00CA4C65">
        <w:t xml:space="preserve">3 of the </w:t>
      </w:r>
      <w:r w:rsidRPr="00CA4C65">
        <w:rPr>
          <w:i/>
        </w:rPr>
        <w:t>Agricultural and Veterinary Chemical Products (Collection of Levy) Act 1994</w:t>
      </w:r>
      <w:r w:rsidRPr="00CA4C65">
        <w:t xml:space="preserve"> has the following definition:</w:t>
      </w:r>
    </w:p>
    <w:p w:rsidR="0096307C" w:rsidRPr="00CA4C65" w:rsidRDefault="0096307C" w:rsidP="0096307C">
      <w:pPr>
        <w:pStyle w:val="notetext"/>
      </w:pPr>
      <w:r w:rsidRPr="00CA4C65">
        <w:rPr>
          <w:b/>
          <w:i/>
        </w:rPr>
        <w:tab/>
      </w:r>
      <w:r w:rsidRPr="00CA4C65">
        <w:t>“</w:t>
      </w:r>
      <w:r w:rsidRPr="00CA4C65">
        <w:rPr>
          <w:b/>
          <w:i/>
        </w:rPr>
        <w:t>notional wholesale value</w:t>
      </w:r>
      <w:r w:rsidRPr="00CA4C65">
        <w:t>, in relation to a chemical product at a particular time, means the amount that the APVMA determines would have been received:</w:t>
      </w:r>
    </w:p>
    <w:p w:rsidR="0096307C" w:rsidRPr="00CA4C65" w:rsidRDefault="0096307C" w:rsidP="0096307C">
      <w:pPr>
        <w:pStyle w:val="notepara"/>
      </w:pPr>
      <w:r w:rsidRPr="00CA4C65">
        <w:lastRenderedPageBreak/>
        <w:t>(a)</w:t>
      </w:r>
      <w:r w:rsidRPr="00CA4C65">
        <w:tab/>
        <w:t>if the product is an Australian product—by the manufacturer; or</w:t>
      </w:r>
    </w:p>
    <w:p w:rsidR="0096307C" w:rsidRPr="00CA4C65" w:rsidRDefault="0096307C" w:rsidP="0096307C">
      <w:pPr>
        <w:pStyle w:val="notepara"/>
      </w:pPr>
      <w:r w:rsidRPr="00CA4C65">
        <w:t>(b)</w:t>
      </w:r>
      <w:r w:rsidRPr="00CA4C65">
        <w:tab/>
        <w:t>if the product is an imported product—by the importer;</w:t>
      </w:r>
    </w:p>
    <w:p w:rsidR="0096307C" w:rsidRPr="00CA4C65" w:rsidRDefault="0096307C" w:rsidP="00627D50">
      <w:pPr>
        <w:pStyle w:val="notetext"/>
        <w:spacing w:before="40"/>
      </w:pPr>
      <w:r w:rsidRPr="00CA4C65">
        <w:tab/>
        <w:t>in respect of the product if, at that time, the product had been sold by the manufacturer or importer, as the case may be, by wholesale to a person with whom the manufacturer or importer was dealing at arm’s length.”</w:t>
      </w:r>
    </w:p>
    <w:p w:rsidR="00D9549D" w:rsidRPr="00CA4C65" w:rsidRDefault="00D9549D" w:rsidP="000D307C">
      <w:pPr>
        <w:pStyle w:val="ActHead5"/>
      </w:pPr>
      <w:bookmarkStart w:id="179" w:name="_Toc179971360"/>
      <w:r w:rsidRPr="009B6244">
        <w:rPr>
          <w:rStyle w:val="CharSectno"/>
        </w:rPr>
        <w:t>73</w:t>
      </w:r>
      <w:r w:rsidR="000D307C" w:rsidRPr="00CA4C65">
        <w:t xml:space="preserve">  </w:t>
      </w:r>
      <w:r w:rsidRPr="00CA4C65">
        <w:t>Fees for copies and extracts</w:t>
      </w:r>
      <w:bookmarkEnd w:id="179"/>
    </w:p>
    <w:p w:rsidR="00D9549D" w:rsidRPr="00CA4C65" w:rsidRDefault="00D9549D" w:rsidP="000D307C">
      <w:pPr>
        <w:pStyle w:val="subsection"/>
      </w:pPr>
      <w:r w:rsidRPr="00CA4C65">
        <w:rPr>
          <w:b/>
          <w:bCs/>
        </w:rPr>
        <w:tab/>
      </w:r>
      <w:r w:rsidRPr="00CA4C65">
        <w:t>(1)</w:t>
      </w:r>
      <w:r w:rsidRPr="00CA4C65">
        <w:rPr>
          <w:b/>
          <w:bCs/>
        </w:rPr>
        <w:tab/>
      </w:r>
      <w:r w:rsidRPr="00CA4C65">
        <w:t>Subject to subregulation</w:t>
      </w:r>
      <w:r w:rsidR="004C7BB8" w:rsidRPr="00CA4C65">
        <w:t> </w:t>
      </w:r>
      <w:r w:rsidRPr="00CA4C65">
        <w:t xml:space="preserve">(3), </w:t>
      </w:r>
      <w:r w:rsidR="00A325BF" w:rsidRPr="00CA4C65">
        <w:t>the prescribed fee</w:t>
      </w:r>
      <w:r w:rsidRPr="00CA4C65">
        <w:t>:</w:t>
      </w:r>
    </w:p>
    <w:p w:rsidR="00A63F6A" w:rsidRPr="00CA4C65" w:rsidRDefault="00A63F6A" w:rsidP="00A63F6A">
      <w:pPr>
        <w:pStyle w:val="paragraph"/>
      </w:pPr>
      <w:r w:rsidRPr="00CA4C65">
        <w:tab/>
        <w:t>(aa)</w:t>
      </w:r>
      <w:r w:rsidRPr="00CA4C65">
        <w:tab/>
        <w:t>under subsection</w:t>
      </w:r>
      <w:r w:rsidR="005F670B" w:rsidRPr="00CA4C65">
        <w:t> </w:t>
      </w:r>
      <w:r w:rsidRPr="00CA4C65">
        <w:t>8W(2) of the Code—for a copy of, or extract from, a document (other than a document in any part of the Record or Register) in the possession or custody of the APVMA in relation to an approved active constituent or registered chemical product; or</w:t>
      </w:r>
    </w:p>
    <w:p w:rsidR="00D9549D" w:rsidRPr="00CA4C65" w:rsidRDefault="00D9549D" w:rsidP="000D307C">
      <w:pPr>
        <w:pStyle w:val="paragraph"/>
      </w:pPr>
      <w:r w:rsidRPr="00CA4C65">
        <w:tab/>
        <w:t>(a)</w:t>
      </w:r>
      <w:r w:rsidRPr="00CA4C65">
        <w:tab/>
        <w:t xml:space="preserve">under </w:t>
      </w:r>
      <w:r w:rsidR="000E0DC4" w:rsidRPr="00CA4C65">
        <w:t>sub</w:t>
      </w:r>
      <w:r w:rsidR="009B6244">
        <w:t>section 1</w:t>
      </w:r>
      <w:r w:rsidRPr="00CA4C65">
        <w:t>7(5) of the Code</w:t>
      </w:r>
      <w:r w:rsidR="000D307C" w:rsidRPr="00CA4C65">
        <w:t>—</w:t>
      </w:r>
      <w:r w:rsidRPr="00CA4C65">
        <w:t>for a copy of, or extract from, a part of the Record of Approved Active Constituents in respect of an active constituent; or</w:t>
      </w:r>
    </w:p>
    <w:p w:rsidR="00D9549D" w:rsidRPr="00CA4C65" w:rsidRDefault="00D9549D" w:rsidP="000D307C">
      <w:pPr>
        <w:pStyle w:val="paragraph"/>
      </w:pPr>
      <w:r w:rsidRPr="00CA4C65">
        <w:tab/>
        <w:t>(b)</w:t>
      </w:r>
      <w:r w:rsidRPr="00CA4C65">
        <w:tab/>
        <w:t xml:space="preserve">under </w:t>
      </w:r>
      <w:r w:rsidR="000E0DC4" w:rsidRPr="00CA4C65">
        <w:t>sub</w:t>
      </w:r>
      <w:r w:rsidR="009B6244">
        <w:t>section 1</w:t>
      </w:r>
      <w:r w:rsidRPr="00CA4C65">
        <w:t>8(5) of the Code</w:t>
      </w:r>
      <w:r w:rsidR="000D307C" w:rsidRPr="00CA4C65">
        <w:t>—</w:t>
      </w:r>
      <w:r w:rsidRPr="00CA4C65">
        <w:t>for a copy of, or extract from, a part of the Register of Agricultural and Veterinary Chemical Products in respect of a chemical product; or</w:t>
      </w:r>
    </w:p>
    <w:p w:rsidR="00D9549D" w:rsidRPr="00CA4C65" w:rsidRDefault="00D9549D" w:rsidP="000D307C">
      <w:pPr>
        <w:pStyle w:val="paragraph"/>
      </w:pPr>
      <w:r w:rsidRPr="00CA4C65">
        <w:tab/>
        <w:t>(d)</w:t>
      </w:r>
      <w:r w:rsidRPr="00CA4C65">
        <w:tab/>
        <w:t>under subsection</w:t>
      </w:r>
      <w:r w:rsidR="005F670B" w:rsidRPr="00CA4C65">
        <w:t> </w:t>
      </w:r>
      <w:r w:rsidRPr="00CA4C65">
        <w:t>97(4) of the Code</w:t>
      </w:r>
      <w:r w:rsidR="000D307C" w:rsidRPr="00CA4C65">
        <w:t>—</w:t>
      </w:r>
      <w:r w:rsidRPr="00CA4C65">
        <w:t>for a copy of a certificate in respect of an analysis; or</w:t>
      </w:r>
    </w:p>
    <w:p w:rsidR="00D9549D" w:rsidRPr="00CA4C65" w:rsidRDefault="00D9549D" w:rsidP="000D307C">
      <w:pPr>
        <w:pStyle w:val="paragraph"/>
      </w:pPr>
      <w:r w:rsidRPr="00CA4C65">
        <w:tab/>
        <w:t>(e)</w:t>
      </w:r>
      <w:r w:rsidRPr="00CA4C65">
        <w:tab/>
        <w:t xml:space="preserve">under </w:t>
      </w:r>
      <w:r w:rsidR="000E0DC4" w:rsidRPr="00CA4C65">
        <w:t>sub</w:t>
      </w:r>
      <w:r w:rsidR="009B6244">
        <w:t>section 1</w:t>
      </w:r>
      <w:r w:rsidRPr="00CA4C65">
        <w:t>13(6) of the Code</w:t>
      </w:r>
      <w:r w:rsidR="000D307C" w:rsidRPr="00CA4C65">
        <w:t>—</w:t>
      </w:r>
      <w:r w:rsidRPr="00CA4C65">
        <w:t>for a copy of a permit; or</w:t>
      </w:r>
    </w:p>
    <w:p w:rsidR="00D9549D" w:rsidRPr="00CA4C65" w:rsidRDefault="00D9549D" w:rsidP="000D307C">
      <w:pPr>
        <w:pStyle w:val="paragraph"/>
      </w:pPr>
      <w:r w:rsidRPr="00CA4C65">
        <w:tab/>
        <w:t>(f)</w:t>
      </w:r>
      <w:r w:rsidRPr="00CA4C65">
        <w:tab/>
        <w:t xml:space="preserve">for the disclosure, under </w:t>
      </w:r>
      <w:r w:rsidR="009B6244">
        <w:t>section 1</w:t>
      </w:r>
      <w:r w:rsidRPr="00CA4C65">
        <w:t>62 of the Code, of confidential commercial information:</w:t>
      </w:r>
    </w:p>
    <w:p w:rsidR="00D9549D" w:rsidRPr="00CA4C65" w:rsidRDefault="00D9549D" w:rsidP="000D307C">
      <w:pPr>
        <w:pStyle w:val="paragraphsub"/>
      </w:pPr>
      <w:r w:rsidRPr="00CA4C65">
        <w:tab/>
        <w:t>(i)</w:t>
      </w:r>
      <w:r w:rsidRPr="00CA4C65">
        <w:tab/>
        <w:t>of a kind described in subparagraphs</w:t>
      </w:r>
      <w:r w:rsidR="005F670B" w:rsidRPr="00CA4C65">
        <w:t> </w:t>
      </w:r>
      <w:r w:rsidRPr="00CA4C65">
        <w:t>162(3)(a)(iii) or 162(3)(b)(iii) of the Code, other than to a medical practitioner referred to in subregulation</w:t>
      </w:r>
      <w:r w:rsidR="005F670B" w:rsidRPr="00CA4C65">
        <w:t> </w:t>
      </w:r>
      <w:r w:rsidRPr="00CA4C65">
        <w:t>66(4); or</w:t>
      </w:r>
    </w:p>
    <w:p w:rsidR="00D9549D" w:rsidRPr="00CA4C65" w:rsidRDefault="00D9549D" w:rsidP="000D307C">
      <w:pPr>
        <w:pStyle w:val="paragraphsub"/>
      </w:pPr>
      <w:r w:rsidRPr="00CA4C65">
        <w:tab/>
        <w:t>(ii)</w:t>
      </w:r>
      <w:r w:rsidRPr="00CA4C65">
        <w:tab/>
        <w:t>to a person referred to in subparagraph</w:t>
      </w:r>
      <w:r w:rsidR="005F670B" w:rsidRPr="00CA4C65">
        <w:t> </w:t>
      </w:r>
      <w:r w:rsidRPr="00CA4C65">
        <w:t>162(3)(c)(ii);</w:t>
      </w:r>
    </w:p>
    <w:p w:rsidR="00D9549D" w:rsidRPr="00CA4C65" w:rsidRDefault="00D9549D" w:rsidP="000D307C">
      <w:pPr>
        <w:pStyle w:val="subsection2"/>
      </w:pPr>
      <w:r w:rsidRPr="00CA4C65">
        <w:t>is the fee worked out in accordance with subregulation</w:t>
      </w:r>
      <w:r w:rsidR="004C7BB8" w:rsidRPr="00CA4C65">
        <w:t> </w:t>
      </w:r>
      <w:r w:rsidRPr="00CA4C65">
        <w:t>(2).</w:t>
      </w:r>
    </w:p>
    <w:p w:rsidR="00D9549D" w:rsidRPr="00CA4C65" w:rsidRDefault="00D9549D" w:rsidP="000D307C">
      <w:pPr>
        <w:pStyle w:val="subsection"/>
      </w:pPr>
      <w:r w:rsidRPr="00CA4C65">
        <w:rPr>
          <w:b/>
          <w:bCs/>
        </w:rPr>
        <w:tab/>
      </w:r>
      <w:r w:rsidRPr="00CA4C65">
        <w:t>(2)</w:t>
      </w:r>
      <w:r w:rsidRPr="00CA4C65">
        <w:rPr>
          <w:b/>
          <w:bCs/>
        </w:rPr>
        <w:tab/>
      </w:r>
      <w:r w:rsidRPr="00CA4C65">
        <w:t>For the purposes of subregulation</w:t>
      </w:r>
      <w:r w:rsidR="004C7BB8" w:rsidRPr="00CA4C65">
        <w:t> </w:t>
      </w:r>
      <w:r w:rsidRPr="00CA4C65">
        <w:t>(1), the fee is the sum of the following:</w:t>
      </w:r>
    </w:p>
    <w:p w:rsidR="00D9549D" w:rsidRPr="00CA4C65" w:rsidRDefault="00D9549D" w:rsidP="000D307C">
      <w:pPr>
        <w:pStyle w:val="paragraph"/>
      </w:pPr>
      <w:r w:rsidRPr="00CA4C65">
        <w:tab/>
        <w:t>(a)</w:t>
      </w:r>
      <w:r w:rsidRPr="00CA4C65">
        <w:tab/>
      </w:r>
      <w:r w:rsidR="0096307C" w:rsidRPr="00CA4C65">
        <w:t>$95</w:t>
      </w:r>
      <w:r w:rsidRPr="00CA4C65">
        <w:t>; and</w:t>
      </w:r>
    </w:p>
    <w:p w:rsidR="00D9549D" w:rsidRPr="00CA4C65" w:rsidRDefault="00D9549D" w:rsidP="000D307C">
      <w:pPr>
        <w:pStyle w:val="paragraph"/>
      </w:pPr>
      <w:r w:rsidRPr="00CA4C65">
        <w:tab/>
        <w:t>(b)</w:t>
      </w:r>
      <w:r w:rsidRPr="00CA4C65">
        <w:tab/>
      </w:r>
      <w:r w:rsidR="0096307C" w:rsidRPr="00CA4C65">
        <w:t>$95</w:t>
      </w:r>
      <w:r w:rsidRPr="00CA4C65">
        <w:t xml:space="preserve"> for each additional hour or part of an hour, after the first hour, of work done by the APVMA to make the copy or extract available; and</w:t>
      </w:r>
    </w:p>
    <w:p w:rsidR="00D9549D" w:rsidRPr="00CA4C65" w:rsidRDefault="00D9549D" w:rsidP="000D307C">
      <w:pPr>
        <w:pStyle w:val="paragraph"/>
      </w:pPr>
      <w:r w:rsidRPr="00CA4C65">
        <w:tab/>
        <w:t>(c)</w:t>
      </w:r>
      <w:r w:rsidRPr="00CA4C65">
        <w:tab/>
        <w:t>20 cents for each photocopied page in excess of the first 100 pages; and</w:t>
      </w:r>
    </w:p>
    <w:p w:rsidR="00D9549D" w:rsidRPr="00CA4C65" w:rsidRDefault="00D9549D" w:rsidP="000D307C">
      <w:pPr>
        <w:pStyle w:val="paragraph"/>
      </w:pPr>
      <w:r w:rsidRPr="00CA4C65">
        <w:tab/>
        <w:t>(d)</w:t>
      </w:r>
      <w:r w:rsidRPr="00CA4C65">
        <w:tab/>
        <w:t>$4.40 for each page of a copy, other than a photocopy, of a document; and</w:t>
      </w:r>
    </w:p>
    <w:p w:rsidR="00D9549D" w:rsidRPr="00CA4C65" w:rsidRDefault="00D9549D" w:rsidP="000D307C">
      <w:pPr>
        <w:pStyle w:val="paragraph"/>
      </w:pPr>
      <w:r w:rsidRPr="00CA4C65">
        <w:tab/>
        <w:t>(e)</w:t>
      </w:r>
      <w:r w:rsidRPr="00CA4C65">
        <w:tab/>
        <w:t>$4.40 for each page of a transcript of:</w:t>
      </w:r>
    </w:p>
    <w:p w:rsidR="00D9549D" w:rsidRPr="00CA4C65" w:rsidRDefault="00D9549D" w:rsidP="000D307C">
      <w:pPr>
        <w:pStyle w:val="paragraphsub"/>
      </w:pPr>
      <w:r w:rsidRPr="00CA4C65">
        <w:tab/>
        <w:t>(i)</w:t>
      </w:r>
      <w:r w:rsidRPr="00CA4C65">
        <w:tab/>
        <w:t>a sound recording; or</w:t>
      </w:r>
    </w:p>
    <w:p w:rsidR="00D9549D" w:rsidRPr="00CA4C65" w:rsidRDefault="00D9549D" w:rsidP="000D307C">
      <w:pPr>
        <w:pStyle w:val="paragraphsub"/>
      </w:pPr>
      <w:r w:rsidRPr="00CA4C65">
        <w:tab/>
        <w:t>(ii)</w:t>
      </w:r>
      <w:r w:rsidRPr="00CA4C65">
        <w:tab/>
        <w:t>a document in shorthand.</w:t>
      </w:r>
    </w:p>
    <w:p w:rsidR="009C7343" w:rsidRPr="00CA4C65" w:rsidRDefault="009C7343" w:rsidP="009C7343">
      <w:pPr>
        <w:pStyle w:val="subsection"/>
      </w:pPr>
      <w:r w:rsidRPr="00CA4C65">
        <w:rPr>
          <w:b/>
          <w:bCs/>
        </w:rPr>
        <w:tab/>
      </w:r>
      <w:r w:rsidRPr="00CA4C65">
        <w:t>(3)</w:t>
      </w:r>
      <w:r w:rsidRPr="00CA4C65">
        <w:rPr>
          <w:b/>
          <w:bCs/>
        </w:rPr>
        <w:tab/>
      </w:r>
      <w:r w:rsidRPr="00CA4C65">
        <w:t>No fee is payable, in respect of any matter referred to in subregulation</w:t>
      </w:r>
      <w:r w:rsidR="004C7BB8" w:rsidRPr="00CA4C65">
        <w:t> </w:t>
      </w:r>
      <w:r w:rsidRPr="00CA4C65">
        <w:t>(1), by:</w:t>
      </w:r>
    </w:p>
    <w:p w:rsidR="009C7343" w:rsidRPr="00CA4C65" w:rsidRDefault="009C7343" w:rsidP="009C7343">
      <w:pPr>
        <w:pStyle w:val="paragraphsub"/>
      </w:pPr>
      <w:r w:rsidRPr="00CA4C65">
        <w:tab/>
        <w:t>(i)</w:t>
      </w:r>
      <w:r w:rsidRPr="00CA4C65">
        <w:tab/>
        <w:t>an authority in this jurisdiction having any function or power in relation to a matter referred to in paragraph</w:t>
      </w:r>
      <w:r w:rsidR="005F670B" w:rsidRPr="00CA4C65">
        <w:t> </w:t>
      </w:r>
      <w:r w:rsidRPr="00CA4C65">
        <w:t>159(1)(a), (b), or (d) of the Code; or</w:t>
      </w:r>
    </w:p>
    <w:p w:rsidR="009C7343" w:rsidRPr="00CA4C65" w:rsidRDefault="009C7343" w:rsidP="009C7343">
      <w:pPr>
        <w:pStyle w:val="paragraphsub"/>
      </w:pPr>
      <w:r w:rsidRPr="00CA4C65">
        <w:tab/>
        <w:t>(ii)</w:t>
      </w:r>
      <w:r w:rsidRPr="00CA4C65">
        <w:tab/>
        <w:t>the collecting agency.</w:t>
      </w:r>
    </w:p>
    <w:p w:rsidR="00A325BF" w:rsidRPr="00CA4C65" w:rsidRDefault="00A325BF" w:rsidP="00A325BF">
      <w:pPr>
        <w:pStyle w:val="ActHead5"/>
      </w:pPr>
      <w:bookmarkStart w:id="180" w:name="_Toc179971361"/>
      <w:r w:rsidRPr="009B6244">
        <w:rPr>
          <w:rStyle w:val="CharSectno"/>
        </w:rPr>
        <w:lastRenderedPageBreak/>
        <w:t>73A</w:t>
      </w:r>
      <w:r w:rsidRPr="00CA4C65">
        <w:t xml:space="preserve">  Fees for converting information and documents into electronic form</w:t>
      </w:r>
      <w:bookmarkEnd w:id="180"/>
    </w:p>
    <w:p w:rsidR="00A325BF" w:rsidRPr="00CA4C65" w:rsidRDefault="00A325BF" w:rsidP="00A325BF">
      <w:pPr>
        <w:pStyle w:val="subsection"/>
      </w:pPr>
      <w:r w:rsidRPr="00CA4C65">
        <w:tab/>
        <w:t>(1)</w:t>
      </w:r>
      <w:r w:rsidRPr="00CA4C65">
        <w:tab/>
        <w:t>This regulation applies if, on or after 1</w:t>
      </w:r>
      <w:r w:rsidR="005F670B" w:rsidRPr="00CA4C65">
        <w:t> </w:t>
      </w:r>
      <w:r w:rsidRPr="00CA4C65">
        <w:t>July 2015:</w:t>
      </w:r>
    </w:p>
    <w:p w:rsidR="00A325BF" w:rsidRPr="00CA4C65" w:rsidRDefault="00A325BF" w:rsidP="00A325BF">
      <w:pPr>
        <w:pStyle w:val="paragraph"/>
      </w:pPr>
      <w:r w:rsidRPr="00CA4C65">
        <w:tab/>
        <w:t>(a)</w:t>
      </w:r>
      <w:r w:rsidRPr="00CA4C65">
        <w:tab/>
        <w:t>a person gives to the APVMA information or documents (</w:t>
      </w:r>
      <w:r w:rsidRPr="00CA4C65">
        <w:rPr>
          <w:b/>
          <w:i/>
        </w:rPr>
        <w:t>required material</w:t>
      </w:r>
      <w:r w:rsidRPr="00CA4C65">
        <w:t>) in hard copy form that, under the Code or these Regulations, must or may accompany an application; and</w:t>
      </w:r>
    </w:p>
    <w:p w:rsidR="00A325BF" w:rsidRPr="00CA4C65" w:rsidRDefault="00A325BF" w:rsidP="00A325BF">
      <w:pPr>
        <w:pStyle w:val="paragraph"/>
      </w:pPr>
      <w:r w:rsidRPr="00CA4C65">
        <w:tab/>
        <w:t>(b)</w:t>
      </w:r>
      <w:r w:rsidRPr="00CA4C65">
        <w:tab/>
        <w:t>under the Code or these Regulations the required material is not required to be given electronically.</w:t>
      </w:r>
    </w:p>
    <w:p w:rsidR="00A325BF" w:rsidRPr="00CA4C65" w:rsidRDefault="00A325BF" w:rsidP="00EC5B2F">
      <w:pPr>
        <w:pStyle w:val="subsection"/>
        <w:keepNext/>
        <w:keepLines/>
      </w:pPr>
      <w:r w:rsidRPr="00CA4C65">
        <w:tab/>
        <w:t>(2)</w:t>
      </w:r>
      <w:r w:rsidRPr="00CA4C65">
        <w:tab/>
        <w:t>The APVMA must notify the person that:</w:t>
      </w:r>
    </w:p>
    <w:p w:rsidR="00A325BF" w:rsidRPr="00CA4C65" w:rsidRDefault="00A325BF" w:rsidP="00A325BF">
      <w:pPr>
        <w:pStyle w:val="paragraph"/>
      </w:pPr>
      <w:r w:rsidRPr="00CA4C65">
        <w:tab/>
        <w:t>(a)</w:t>
      </w:r>
      <w:r w:rsidRPr="00CA4C65">
        <w:tab/>
        <w:t>the APVMA will convert the required material into electronic form; and</w:t>
      </w:r>
    </w:p>
    <w:p w:rsidR="00A325BF" w:rsidRPr="00CA4C65" w:rsidRDefault="00A325BF" w:rsidP="00A325BF">
      <w:pPr>
        <w:pStyle w:val="paragraph"/>
      </w:pPr>
      <w:r w:rsidRPr="00CA4C65">
        <w:tab/>
        <w:t>(b)</w:t>
      </w:r>
      <w:r w:rsidRPr="00CA4C65">
        <w:tab/>
        <w:t>the person will be required to pay the prescribed fee, as worked out under subregulation (6), for the conversion of the required material.</w:t>
      </w:r>
    </w:p>
    <w:p w:rsidR="00A325BF" w:rsidRPr="00CA4C65" w:rsidRDefault="00A325BF" w:rsidP="00A325BF">
      <w:pPr>
        <w:pStyle w:val="subsection"/>
      </w:pPr>
      <w:r w:rsidRPr="00CA4C65">
        <w:tab/>
        <w:t>(3)</w:t>
      </w:r>
      <w:r w:rsidRPr="00CA4C65">
        <w:tab/>
        <w:t>If the APVMA converts the required material into electronic form it must give the person a written notice specifying the prescribed fee to be paid for the conversion and the period within which the fee must be paid.</w:t>
      </w:r>
    </w:p>
    <w:p w:rsidR="00A325BF" w:rsidRPr="00CA4C65" w:rsidRDefault="00A325BF" w:rsidP="00A325BF">
      <w:pPr>
        <w:pStyle w:val="subsection"/>
      </w:pPr>
      <w:r w:rsidRPr="00CA4C65">
        <w:tab/>
        <w:t>(4)</w:t>
      </w:r>
      <w:r w:rsidRPr="00CA4C65">
        <w:tab/>
        <w:t>The person must pay the prescribed fee specified in the notice under subregulation (3) within the period specified in the notice.</w:t>
      </w:r>
    </w:p>
    <w:p w:rsidR="00A325BF" w:rsidRPr="00CA4C65" w:rsidRDefault="00A325BF" w:rsidP="00A325BF">
      <w:pPr>
        <w:pStyle w:val="subsection"/>
      </w:pPr>
      <w:r w:rsidRPr="00CA4C65">
        <w:tab/>
        <w:t>(5)</w:t>
      </w:r>
      <w:r w:rsidRPr="00CA4C65">
        <w:tab/>
        <w:t>The period specified in the notice under subregulation (3) must not be more than 14 days after the day the notice is given.</w:t>
      </w:r>
    </w:p>
    <w:p w:rsidR="00A325BF" w:rsidRPr="00CA4C65" w:rsidRDefault="00A325BF" w:rsidP="00A325BF">
      <w:pPr>
        <w:pStyle w:val="subsection"/>
      </w:pPr>
      <w:r w:rsidRPr="00CA4C65">
        <w:tab/>
        <w:t>(6)</w:t>
      </w:r>
      <w:r w:rsidRPr="00CA4C65">
        <w:tab/>
        <w:t>The prescribed fee is the sum of:</w:t>
      </w:r>
    </w:p>
    <w:p w:rsidR="00A325BF" w:rsidRPr="00CA4C65" w:rsidRDefault="00A325BF" w:rsidP="00A325BF">
      <w:pPr>
        <w:pStyle w:val="paragraph"/>
      </w:pPr>
      <w:r w:rsidRPr="00CA4C65">
        <w:tab/>
        <w:t>(a)</w:t>
      </w:r>
      <w:r w:rsidRPr="00CA4C65">
        <w:tab/>
        <w:t>$90; and</w:t>
      </w:r>
    </w:p>
    <w:p w:rsidR="00A325BF" w:rsidRPr="00CA4C65" w:rsidRDefault="00A325BF" w:rsidP="00A325BF">
      <w:pPr>
        <w:pStyle w:val="paragraph"/>
      </w:pPr>
      <w:r w:rsidRPr="00CA4C65">
        <w:tab/>
        <w:t>(b)</w:t>
      </w:r>
      <w:r w:rsidRPr="00CA4C65">
        <w:tab/>
        <w:t>$90 for each hour or part of an hour, after the first hour, of work done by the APVMA to convert the required material into electronic form.</w:t>
      </w:r>
    </w:p>
    <w:p w:rsidR="009C7343" w:rsidRPr="00CA4C65" w:rsidRDefault="009C7343" w:rsidP="00B828F6">
      <w:pPr>
        <w:pStyle w:val="ActHead3"/>
        <w:pageBreakBefore/>
      </w:pPr>
      <w:bookmarkStart w:id="181" w:name="_Toc179971362"/>
      <w:r w:rsidRPr="009B6244">
        <w:rPr>
          <w:rStyle w:val="CharDivNo"/>
        </w:rPr>
        <w:lastRenderedPageBreak/>
        <w:t>Division</w:t>
      </w:r>
      <w:r w:rsidR="005F670B" w:rsidRPr="009B6244">
        <w:rPr>
          <w:rStyle w:val="CharDivNo"/>
        </w:rPr>
        <w:t> </w:t>
      </w:r>
      <w:r w:rsidRPr="009B6244">
        <w:rPr>
          <w:rStyle w:val="CharDivNo"/>
        </w:rPr>
        <w:t>9.3</w:t>
      </w:r>
      <w:r w:rsidRPr="00CA4C65">
        <w:t>—</w:t>
      </w:r>
      <w:r w:rsidRPr="009B6244">
        <w:rPr>
          <w:rStyle w:val="CharDivText"/>
        </w:rPr>
        <w:t>Notification, assessment periods and review</w:t>
      </w:r>
      <w:bookmarkEnd w:id="181"/>
    </w:p>
    <w:p w:rsidR="00D9549D" w:rsidRPr="00CA4C65" w:rsidRDefault="00D9549D" w:rsidP="000D307C">
      <w:pPr>
        <w:pStyle w:val="ActHead5"/>
      </w:pPr>
      <w:bookmarkStart w:id="182" w:name="_Toc179971363"/>
      <w:r w:rsidRPr="009B6244">
        <w:rPr>
          <w:rStyle w:val="CharSectno"/>
        </w:rPr>
        <w:t>75</w:t>
      </w:r>
      <w:r w:rsidR="000D307C" w:rsidRPr="00CA4C65">
        <w:t xml:space="preserve">  </w:t>
      </w:r>
      <w:r w:rsidRPr="00CA4C65">
        <w:t>Notification that application has been received</w:t>
      </w:r>
      <w:bookmarkEnd w:id="182"/>
    </w:p>
    <w:p w:rsidR="00D9549D" w:rsidRPr="00CA4C65" w:rsidRDefault="00D9549D" w:rsidP="000D307C">
      <w:pPr>
        <w:pStyle w:val="subsection"/>
      </w:pPr>
      <w:r w:rsidRPr="00CA4C65">
        <w:rPr>
          <w:b/>
          <w:bCs/>
        </w:rPr>
        <w:tab/>
      </w:r>
      <w:r w:rsidRPr="00CA4C65">
        <w:rPr>
          <w:b/>
          <w:bCs/>
        </w:rPr>
        <w:tab/>
      </w:r>
      <w:r w:rsidRPr="00CA4C65">
        <w:t>Within 10 days of receiving an application under the Code, the APVMA must notify the applicant that the application has been received.</w:t>
      </w:r>
    </w:p>
    <w:p w:rsidR="00D9549D" w:rsidRPr="00CA4C65" w:rsidRDefault="00D9549D" w:rsidP="000D307C">
      <w:pPr>
        <w:pStyle w:val="ActHead5"/>
      </w:pPr>
      <w:bookmarkStart w:id="183" w:name="_Toc179971364"/>
      <w:r w:rsidRPr="009B6244">
        <w:rPr>
          <w:rStyle w:val="CharSectno"/>
        </w:rPr>
        <w:t>76</w:t>
      </w:r>
      <w:r w:rsidR="000D307C" w:rsidRPr="00CA4C65">
        <w:t xml:space="preserve">  </w:t>
      </w:r>
      <w:r w:rsidRPr="00CA4C65">
        <w:t>Period within which APVMA is to determine application</w:t>
      </w:r>
      <w:bookmarkEnd w:id="183"/>
    </w:p>
    <w:p w:rsidR="00AB3533" w:rsidRPr="00CA4C65" w:rsidRDefault="00AB3533" w:rsidP="00AB3533">
      <w:pPr>
        <w:pStyle w:val="subsection"/>
      </w:pPr>
      <w:r w:rsidRPr="00CA4C65">
        <w:tab/>
        <w:t>(1)</w:t>
      </w:r>
      <w:r w:rsidRPr="00CA4C65">
        <w:tab/>
        <w:t xml:space="preserve">For the purposes of </w:t>
      </w:r>
      <w:r w:rsidR="000E0DC4" w:rsidRPr="00CA4C65">
        <w:t>sub</w:t>
      </w:r>
      <w:r w:rsidR="009B6244">
        <w:t>section 1</w:t>
      </w:r>
      <w:r w:rsidRPr="00CA4C65">
        <w:t>65(1) of the Code, the period for determining an application of a kind specified in column 1 of an item of the table in clause 2.1 of Schedule 6 is the period (if any) specified in column 2 of that item, subject to regulations 76A and 76B.</w:t>
      </w:r>
    </w:p>
    <w:p w:rsidR="00AB3533" w:rsidRPr="00CA4C65" w:rsidRDefault="00AB3533" w:rsidP="00AB3533">
      <w:pPr>
        <w:pStyle w:val="subsection"/>
      </w:pPr>
      <w:r w:rsidRPr="00CA4C65">
        <w:tab/>
        <w:t>(1A)</w:t>
      </w:r>
      <w:r w:rsidRPr="00CA4C65">
        <w:tab/>
        <w:t>Without limiting subregulation (1), a period specified in column 2 of an item of the table may be expressed as a period specified in, or worked out in accordance with, a legislative instrument made by the APVMA.</w:t>
      </w:r>
    </w:p>
    <w:p w:rsidR="0071632E" w:rsidRPr="00CA4C65" w:rsidRDefault="0071632E" w:rsidP="0071632E">
      <w:pPr>
        <w:pStyle w:val="subsection"/>
      </w:pPr>
      <w:r w:rsidRPr="00CA4C65">
        <w:tab/>
        <w:t>(1B)</w:t>
      </w:r>
      <w:r w:rsidRPr="00CA4C65">
        <w:tab/>
        <w:t>If:</w:t>
      </w:r>
    </w:p>
    <w:p w:rsidR="0071632E" w:rsidRPr="00CA4C65" w:rsidRDefault="0071632E" w:rsidP="0071632E">
      <w:pPr>
        <w:pStyle w:val="paragraph"/>
      </w:pPr>
      <w:r w:rsidRPr="00CA4C65">
        <w:tab/>
        <w:t>(a)</w:t>
      </w:r>
      <w:r w:rsidRPr="00CA4C65">
        <w:tab/>
        <w:t xml:space="preserve">an application is of the kind mentioned in </w:t>
      </w:r>
      <w:r w:rsidR="009B6244">
        <w:t>section 1</w:t>
      </w:r>
      <w:r w:rsidRPr="00CA4C65">
        <w:t xml:space="preserve">0 or 27 of the Code (the </w:t>
      </w:r>
      <w:r w:rsidRPr="00CA4C65">
        <w:rPr>
          <w:b/>
          <w:i/>
        </w:rPr>
        <w:t>primary application</w:t>
      </w:r>
      <w:r w:rsidRPr="00CA4C65">
        <w:t>); and</w:t>
      </w:r>
    </w:p>
    <w:p w:rsidR="0071632E" w:rsidRPr="00CA4C65" w:rsidRDefault="0071632E" w:rsidP="0071632E">
      <w:pPr>
        <w:pStyle w:val="paragraph"/>
      </w:pPr>
      <w:r w:rsidRPr="00CA4C65">
        <w:tab/>
        <w:t>(b)</w:t>
      </w:r>
      <w:r w:rsidRPr="00CA4C65">
        <w:tab/>
        <w:t xml:space="preserve">the applicant makes another application of the same kind as the primary application (the </w:t>
      </w:r>
      <w:r w:rsidRPr="00CA4C65">
        <w:rPr>
          <w:b/>
          <w:i/>
        </w:rPr>
        <w:t>secondary application</w:t>
      </w:r>
      <w:r w:rsidRPr="00CA4C65">
        <w:t>); and</w:t>
      </w:r>
    </w:p>
    <w:p w:rsidR="0071632E" w:rsidRPr="00CA4C65" w:rsidRDefault="0071632E" w:rsidP="0071632E">
      <w:pPr>
        <w:pStyle w:val="paragraph"/>
      </w:pPr>
      <w:r w:rsidRPr="00CA4C65">
        <w:tab/>
        <w:t>(c)</w:t>
      </w:r>
      <w:r w:rsidRPr="00CA4C65">
        <w:tab/>
        <w:t>the secondary application is made at the same time as the primary application; and</w:t>
      </w:r>
    </w:p>
    <w:p w:rsidR="0071632E" w:rsidRPr="00CA4C65" w:rsidRDefault="0071632E" w:rsidP="0071632E">
      <w:pPr>
        <w:pStyle w:val="paragraph"/>
      </w:pPr>
      <w:r w:rsidRPr="00CA4C65">
        <w:tab/>
        <w:t>(d)</w:t>
      </w:r>
      <w:r w:rsidRPr="00CA4C65">
        <w:tab/>
        <w:t>the applicant nominates the secondary application as an application related to the primary application; and</w:t>
      </w:r>
    </w:p>
    <w:p w:rsidR="0071632E" w:rsidRPr="00CA4C65" w:rsidRDefault="0071632E" w:rsidP="0071632E">
      <w:pPr>
        <w:pStyle w:val="paragraph"/>
      </w:pPr>
      <w:r w:rsidRPr="00CA4C65">
        <w:tab/>
        <w:t>(e)</w:t>
      </w:r>
      <w:r w:rsidRPr="00CA4C65">
        <w:tab/>
        <w:t>the chemical products to which the primary and secondary applications relate would have, if the applications were approved:</w:t>
      </w:r>
    </w:p>
    <w:p w:rsidR="0071632E" w:rsidRPr="00CA4C65" w:rsidRDefault="0071632E" w:rsidP="0071632E">
      <w:pPr>
        <w:pStyle w:val="paragraphsub"/>
      </w:pPr>
      <w:r w:rsidRPr="00CA4C65">
        <w:tab/>
        <w:t>(i)</w:t>
      </w:r>
      <w:r w:rsidRPr="00CA4C65">
        <w:tab/>
        <w:t>the same identifying information for the holder of the registration of the chemical products; and</w:t>
      </w:r>
    </w:p>
    <w:p w:rsidR="0071632E" w:rsidRPr="00CA4C65" w:rsidRDefault="0071632E" w:rsidP="0071632E">
      <w:pPr>
        <w:pStyle w:val="paragraphsub"/>
      </w:pPr>
      <w:r w:rsidRPr="00CA4C65">
        <w:tab/>
        <w:t>(ii)</w:t>
      </w:r>
      <w:r w:rsidRPr="00CA4C65">
        <w:tab/>
        <w:t>the same manufacturer; and</w:t>
      </w:r>
    </w:p>
    <w:p w:rsidR="0071632E" w:rsidRPr="00CA4C65" w:rsidRDefault="0071632E" w:rsidP="0071632E">
      <w:pPr>
        <w:pStyle w:val="paragraphsub"/>
      </w:pPr>
      <w:r w:rsidRPr="00CA4C65">
        <w:tab/>
        <w:t>(iii)</w:t>
      </w:r>
      <w:r w:rsidRPr="00CA4C65">
        <w:tab/>
        <w:t>the same address at which the chemical products are manufactured; and</w:t>
      </w:r>
    </w:p>
    <w:p w:rsidR="0071632E" w:rsidRPr="00CA4C65" w:rsidRDefault="0071632E" w:rsidP="0071632E">
      <w:pPr>
        <w:pStyle w:val="paragraphsub"/>
      </w:pPr>
      <w:r w:rsidRPr="00CA4C65">
        <w:tab/>
        <w:t>(iv)</w:t>
      </w:r>
      <w:r w:rsidRPr="00CA4C65">
        <w:tab/>
        <w:t>the same active constituent on the label of the chemical products;</w:t>
      </w:r>
    </w:p>
    <w:p w:rsidR="0071632E" w:rsidRPr="00CA4C65" w:rsidRDefault="0071632E" w:rsidP="0071632E">
      <w:pPr>
        <w:pStyle w:val="subsection2"/>
      </w:pPr>
      <w:r w:rsidRPr="00CA4C65">
        <w:t xml:space="preserve">then, the period </w:t>
      </w:r>
      <w:r w:rsidR="00AB3533" w:rsidRPr="00CA4C65">
        <w:t>applicable under subregulation (1)</w:t>
      </w:r>
      <w:r w:rsidRPr="00CA4C65">
        <w:t xml:space="preserve"> and applicable to the primary application also applies to the secondary application.</w:t>
      </w:r>
    </w:p>
    <w:p w:rsidR="00D9549D" w:rsidRPr="00CA4C65" w:rsidRDefault="00D9549D" w:rsidP="000D307C">
      <w:pPr>
        <w:pStyle w:val="subsection"/>
      </w:pPr>
      <w:r w:rsidRPr="00CA4C65">
        <w:rPr>
          <w:b/>
          <w:bCs/>
        </w:rPr>
        <w:tab/>
      </w:r>
      <w:r w:rsidRPr="00CA4C65">
        <w:t>(2)</w:t>
      </w:r>
      <w:r w:rsidRPr="00CA4C65">
        <w:rPr>
          <w:b/>
          <w:bCs/>
        </w:rPr>
        <w:tab/>
      </w:r>
      <w:r w:rsidRPr="00CA4C65">
        <w:t xml:space="preserve">A reference in </w:t>
      </w:r>
      <w:r w:rsidR="009C7343" w:rsidRPr="00CA4C65">
        <w:t>column 2 or 3</w:t>
      </w:r>
      <w:r w:rsidRPr="00CA4C65">
        <w:t xml:space="preserve"> of an item </w:t>
      </w:r>
      <w:r w:rsidR="00951F14" w:rsidRPr="00CA4C65">
        <w:t>of the table in clause</w:t>
      </w:r>
      <w:r w:rsidR="005F670B" w:rsidRPr="00CA4C65">
        <w:t> </w:t>
      </w:r>
      <w:r w:rsidR="00951F14" w:rsidRPr="00CA4C65">
        <w:t>2.1</w:t>
      </w:r>
      <w:r w:rsidRPr="00CA4C65">
        <w:t xml:space="preserve"> of Schedule</w:t>
      </w:r>
      <w:r w:rsidR="005F670B" w:rsidRPr="00CA4C65">
        <w:t> </w:t>
      </w:r>
      <w:r w:rsidRPr="00CA4C65">
        <w:t>6 to a modular assessment period, is a reference to the modular assessment period in respect of the application to which that item refers, worked out in accordance with regulation</w:t>
      </w:r>
      <w:r w:rsidR="005F670B" w:rsidRPr="00CA4C65">
        <w:t> </w:t>
      </w:r>
      <w:r w:rsidRPr="00CA4C65">
        <w:t>77.</w:t>
      </w:r>
    </w:p>
    <w:p w:rsidR="00D9549D" w:rsidRPr="00CA4C65" w:rsidRDefault="00D9549D" w:rsidP="000D307C">
      <w:pPr>
        <w:pStyle w:val="subsection"/>
      </w:pPr>
      <w:r w:rsidRPr="00CA4C65">
        <w:rPr>
          <w:b/>
          <w:bCs/>
        </w:rPr>
        <w:tab/>
      </w:r>
      <w:r w:rsidRPr="00CA4C65">
        <w:t>(4)</w:t>
      </w:r>
      <w:r w:rsidRPr="00CA4C65">
        <w:tab/>
        <w:t>Despite subregulation</w:t>
      </w:r>
      <w:r w:rsidR="004C7BB8" w:rsidRPr="00CA4C65">
        <w:t> </w:t>
      </w:r>
      <w:r w:rsidRPr="00CA4C65">
        <w:t>(1), if:</w:t>
      </w:r>
    </w:p>
    <w:p w:rsidR="00D9549D" w:rsidRPr="00CA4C65" w:rsidRDefault="00D9549D" w:rsidP="000D307C">
      <w:pPr>
        <w:pStyle w:val="paragraph"/>
      </w:pPr>
      <w:r w:rsidRPr="00CA4C65">
        <w:tab/>
        <w:t>(a)</w:t>
      </w:r>
      <w:r w:rsidRPr="00CA4C65">
        <w:tab/>
        <w:t>the APVMA receives an application for a permit in respect of a chemical product; and</w:t>
      </w:r>
    </w:p>
    <w:p w:rsidR="00D9549D" w:rsidRPr="00CA4C65" w:rsidRDefault="00D9549D" w:rsidP="000D307C">
      <w:pPr>
        <w:pStyle w:val="paragraph"/>
      </w:pPr>
      <w:r w:rsidRPr="00CA4C65">
        <w:tab/>
        <w:t>(b)</w:t>
      </w:r>
      <w:r w:rsidRPr="00CA4C65">
        <w:tab/>
        <w:t>the application is in respect of an emergency use of the chemical product;</w:t>
      </w:r>
    </w:p>
    <w:p w:rsidR="00D9549D" w:rsidRPr="00CA4C65" w:rsidRDefault="00D9549D" w:rsidP="00627D50">
      <w:pPr>
        <w:pStyle w:val="subsection2"/>
      </w:pPr>
      <w:r w:rsidRPr="00CA4C65">
        <w:lastRenderedPageBreak/>
        <w:t>the APVMA must determine the application as soon as is practicable in the circumstances of the case.</w:t>
      </w:r>
    </w:p>
    <w:p w:rsidR="009C7343" w:rsidRPr="00CA4C65" w:rsidRDefault="009C7343" w:rsidP="009C7343">
      <w:pPr>
        <w:pStyle w:val="ActHead5"/>
      </w:pPr>
      <w:bookmarkStart w:id="184" w:name="_Toc179971365"/>
      <w:r w:rsidRPr="009B6244">
        <w:rPr>
          <w:rStyle w:val="CharSectno"/>
        </w:rPr>
        <w:t>76A</w:t>
      </w:r>
      <w:r w:rsidRPr="00CA4C65">
        <w:t xml:space="preserve">  Extended assessment periods</w:t>
      </w:r>
      <w:bookmarkEnd w:id="184"/>
    </w:p>
    <w:p w:rsidR="009C7343" w:rsidRPr="00CA4C65" w:rsidRDefault="009C7343" w:rsidP="009C7343">
      <w:pPr>
        <w:pStyle w:val="subsection"/>
      </w:pPr>
      <w:r w:rsidRPr="00CA4C65">
        <w:tab/>
        <w:t>(1)</w:t>
      </w:r>
      <w:r w:rsidRPr="00CA4C65">
        <w:tab/>
      </w:r>
      <w:r w:rsidR="00AB3533" w:rsidRPr="00CA4C65">
        <w:t>This</w:t>
      </w:r>
      <w:r w:rsidRPr="00CA4C65">
        <w:t xml:space="preserve"> regulation specifies extended assessment periods that apply to applications.</w:t>
      </w:r>
    </w:p>
    <w:p w:rsidR="009C7343" w:rsidRPr="00CA4C65" w:rsidRDefault="009C7343" w:rsidP="009C7343">
      <w:pPr>
        <w:pStyle w:val="subsection"/>
      </w:pPr>
      <w:r w:rsidRPr="00CA4C65">
        <w:tab/>
        <w:t>(2)</w:t>
      </w:r>
      <w:r w:rsidRPr="00CA4C65">
        <w:tab/>
        <w:t xml:space="preserve">An extended assessment period applies to an application of a kind mentioned in an item </w:t>
      </w:r>
      <w:r w:rsidR="00951F14" w:rsidRPr="00CA4C65">
        <w:t>of the table in clause</w:t>
      </w:r>
      <w:r w:rsidR="005F670B" w:rsidRPr="00CA4C65">
        <w:t> </w:t>
      </w:r>
      <w:r w:rsidR="00951F14" w:rsidRPr="00CA4C65">
        <w:t>2.1</w:t>
      </w:r>
      <w:r w:rsidRPr="00CA4C65">
        <w:t xml:space="preserve"> of Schedule</w:t>
      </w:r>
      <w:r w:rsidR="005F670B" w:rsidRPr="00CA4C65">
        <w:t> </w:t>
      </w:r>
      <w:r w:rsidRPr="00CA4C65">
        <w:t xml:space="preserve">6 (other than a timeshift application) if the APVMA gives a notice to the applicant under </w:t>
      </w:r>
      <w:r w:rsidR="009B6244">
        <w:t>section 1</w:t>
      </w:r>
      <w:r w:rsidRPr="00CA4C65">
        <w:t>59 of the Code in relation to the application.</w:t>
      </w:r>
    </w:p>
    <w:p w:rsidR="00A63F6A" w:rsidRPr="00CA4C65" w:rsidRDefault="00A63F6A" w:rsidP="00A63F6A">
      <w:pPr>
        <w:pStyle w:val="subsection"/>
      </w:pPr>
      <w:r w:rsidRPr="00CA4C65">
        <w:tab/>
        <w:t>(3)</w:t>
      </w:r>
      <w:r w:rsidRPr="00CA4C65">
        <w:tab/>
        <w:t>However subregulation (2) does not apply to an application if the application is an application to which an extended assessment period has previously applied under subregulation (2).</w:t>
      </w:r>
    </w:p>
    <w:p w:rsidR="00951F14" w:rsidRPr="00CA4C65" w:rsidRDefault="00951F14" w:rsidP="00951F14">
      <w:pPr>
        <w:pStyle w:val="subsection"/>
      </w:pPr>
      <w:r w:rsidRPr="00CA4C65">
        <w:tab/>
        <w:t>(4)</w:t>
      </w:r>
      <w:r w:rsidRPr="00CA4C65">
        <w:tab/>
        <w:t xml:space="preserve">The </w:t>
      </w:r>
      <w:r w:rsidRPr="00CA4C65">
        <w:rPr>
          <w:b/>
          <w:i/>
        </w:rPr>
        <w:t>extended assessment period</w:t>
      </w:r>
      <w:r w:rsidRPr="00CA4C65">
        <w:t xml:space="preserve"> for an application to which subregulation (2) applies is the period mentioned in column 3 of the table in clause</w:t>
      </w:r>
      <w:r w:rsidR="005F670B" w:rsidRPr="00CA4C65">
        <w:t> </w:t>
      </w:r>
      <w:r w:rsidRPr="00CA4C65">
        <w:t>2.1 of Schedule</w:t>
      </w:r>
      <w:r w:rsidR="005F670B" w:rsidRPr="00CA4C65">
        <w:t> </w:t>
      </w:r>
      <w:r w:rsidRPr="00CA4C65">
        <w:t>6 for the item.</w:t>
      </w:r>
    </w:p>
    <w:p w:rsidR="00AB3533" w:rsidRPr="00CA4C65" w:rsidRDefault="00AB3533" w:rsidP="00AB3533">
      <w:pPr>
        <w:pStyle w:val="subsection"/>
      </w:pPr>
      <w:r w:rsidRPr="00CA4C65">
        <w:tab/>
        <w:t>(5)</w:t>
      </w:r>
      <w:r w:rsidRPr="00CA4C65">
        <w:tab/>
        <w:t>Without limiting subregulation (4), a period mentioned in column 3 of an item of the table may be expressed as a period specified in, or worked out in accordance with, a legislative instrument made by the APVMA.</w:t>
      </w:r>
    </w:p>
    <w:p w:rsidR="009C7343" w:rsidRPr="00CA4C65" w:rsidRDefault="009C7343" w:rsidP="009C7343">
      <w:pPr>
        <w:pStyle w:val="ActHead5"/>
      </w:pPr>
      <w:bookmarkStart w:id="185" w:name="_Toc179971366"/>
      <w:r w:rsidRPr="009B6244">
        <w:rPr>
          <w:rStyle w:val="CharSectno"/>
        </w:rPr>
        <w:t>76B</w:t>
      </w:r>
      <w:r w:rsidRPr="00CA4C65">
        <w:t xml:space="preserve">  Extension of assessment period or extended assessment period for recategorised applications</w:t>
      </w:r>
      <w:bookmarkEnd w:id="185"/>
    </w:p>
    <w:p w:rsidR="009C7343" w:rsidRPr="00CA4C65" w:rsidRDefault="009C7343" w:rsidP="009C7343">
      <w:pPr>
        <w:pStyle w:val="subsection"/>
      </w:pPr>
      <w:r w:rsidRPr="00CA4C65">
        <w:tab/>
        <w:t>(1)</w:t>
      </w:r>
      <w:r w:rsidRPr="00CA4C65">
        <w:tab/>
        <w:t>The assessment period or extended assessment period for an application is extended if:</w:t>
      </w:r>
    </w:p>
    <w:p w:rsidR="009C7343" w:rsidRPr="00CA4C65" w:rsidRDefault="009C7343" w:rsidP="009C7343">
      <w:pPr>
        <w:pStyle w:val="paragraph"/>
      </w:pPr>
      <w:r w:rsidRPr="00CA4C65">
        <w:tab/>
        <w:t>(a)</w:t>
      </w:r>
      <w:r w:rsidRPr="00CA4C65">
        <w:tab/>
        <w:t>the APVMA recategorises the application under regulation</w:t>
      </w:r>
      <w:r w:rsidR="005F670B" w:rsidRPr="00CA4C65">
        <w:t> </w:t>
      </w:r>
      <w:r w:rsidRPr="00CA4C65">
        <w:t>70B; and</w:t>
      </w:r>
    </w:p>
    <w:p w:rsidR="009C7343" w:rsidRPr="00CA4C65" w:rsidRDefault="009C7343" w:rsidP="009C7343">
      <w:pPr>
        <w:pStyle w:val="paragraph"/>
      </w:pPr>
      <w:r w:rsidRPr="00CA4C65">
        <w:tab/>
        <w:t>(b)</w:t>
      </w:r>
      <w:r w:rsidRPr="00CA4C65">
        <w:tab/>
        <w:t>an additional amount is payable by the applicant under subregulation</w:t>
      </w:r>
      <w:r w:rsidR="005F670B" w:rsidRPr="00CA4C65">
        <w:t> </w:t>
      </w:r>
      <w:r w:rsidRPr="00CA4C65">
        <w:t>70B(3).</w:t>
      </w:r>
    </w:p>
    <w:p w:rsidR="009C7343" w:rsidRPr="00CA4C65" w:rsidRDefault="009C7343" w:rsidP="009C7343">
      <w:pPr>
        <w:pStyle w:val="subsection"/>
      </w:pPr>
      <w:r w:rsidRPr="00CA4C65">
        <w:tab/>
        <w:t>(2)</w:t>
      </w:r>
      <w:r w:rsidRPr="00CA4C65">
        <w:tab/>
        <w:t>The extension of the assessment period or extended assessment period for the application is the period:</w:t>
      </w:r>
    </w:p>
    <w:p w:rsidR="009C7343" w:rsidRPr="00CA4C65" w:rsidRDefault="009C7343" w:rsidP="009C7343">
      <w:pPr>
        <w:pStyle w:val="paragraph"/>
      </w:pPr>
      <w:r w:rsidRPr="00CA4C65">
        <w:tab/>
        <w:t>(a)</w:t>
      </w:r>
      <w:r w:rsidRPr="00CA4C65">
        <w:tab/>
        <w:t>starting on the date of the notice given by the APVMA under subregulation</w:t>
      </w:r>
      <w:r w:rsidR="005F670B" w:rsidRPr="00CA4C65">
        <w:t> </w:t>
      </w:r>
      <w:r w:rsidRPr="00CA4C65">
        <w:t>70B(3); and</w:t>
      </w:r>
    </w:p>
    <w:p w:rsidR="009C7343" w:rsidRPr="00CA4C65" w:rsidRDefault="009C7343" w:rsidP="009C7343">
      <w:pPr>
        <w:pStyle w:val="paragraph"/>
      </w:pPr>
      <w:r w:rsidRPr="00CA4C65">
        <w:tab/>
        <w:t>(b)</w:t>
      </w:r>
      <w:r w:rsidRPr="00CA4C65">
        <w:tab/>
        <w:t>ending on the date on which the applicant pays the additional amount.</w:t>
      </w:r>
    </w:p>
    <w:p w:rsidR="00AA5574" w:rsidRPr="00CA4C65" w:rsidRDefault="00AA5574" w:rsidP="00AA5574">
      <w:pPr>
        <w:pStyle w:val="ActHead5"/>
      </w:pPr>
      <w:bookmarkStart w:id="186" w:name="_Toc179971367"/>
      <w:r w:rsidRPr="009B6244">
        <w:rPr>
          <w:rStyle w:val="CharSectno"/>
        </w:rPr>
        <w:t>77</w:t>
      </w:r>
      <w:r w:rsidRPr="00CA4C65">
        <w:t xml:space="preserve">  Meaning of </w:t>
      </w:r>
      <w:r w:rsidRPr="00CA4C65">
        <w:rPr>
          <w:i/>
        </w:rPr>
        <w:t>modular assessment period</w:t>
      </w:r>
      <w:bookmarkEnd w:id="186"/>
    </w:p>
    <w:p w:rsidR="00AA5574" w:rsidRPr="00CA4C65" w:rsidRDefault="00AA5574" w:rsidP="00AA5574">
      <w:pPr>
        <w:pStyle w:val="subsection"/>
      </w:pPr>
      <w:r w:rsidRPr="00CA4C65">
        <w:tab/>
      </w:r>
      <w:r w:rsidRPr="00CA4C65">
        <w:tab/>
        <w:t>For the purposes of the table in clause</w:t>
      </w:r>
      <w:r w:rsidR="005F670B" w:rsidRPr="00CA4C65">
        <w:t> </w:t>
      </w:r>
      <w:r w:rsidRPr="00CA4C65">
        <w:t>2.1 of Schedule</w:t>
      </w:r>
      <w:r w:rsidR="005F670B" w:rsidRPr="00CA4C65">
        <w:t> </w:t>
      </w:r>
      <w:r w:rsidRPr="00CA4C65">
        <w:t xml:space="preserve">6, the </w:t>
      </w:r>
      <w:r w:rsidRPr="00CA4C65">
        <w:rPr>
          <w:b/>
          <w:i/>
        </w:rPr>
        <w:t>modular assessment period</w:t>
      </w:r>
      <w:r w:rsidRPr="00CA4C65">
        <w:t xml:space="preserve"> for an application of a kind specified in column 1 of that table is:</w:t>
      </w:r>
    </w:p>
    <w:p w:rsidR="00AA5574" w:rsidRPr="00CA4C65" w:rsidRDefault="00AA5574" w:rsidP="00AA5574">
      <w:pPr>
        <w:pStyle w:val="paragraph"/>
      </w:pPr>
      <w:r w:rsidRPr="00CA4C65">
        <w:tab/>
        <w:t>(a)</w:t>
      </w:r>
      <w:r w:rsidRPr="00CA4C65">
        <w:tab/>
        <w:t>in the case of a timeshift application—the assessment period set out in the project plan for the application; and</w:t>
      </w:r>
    </w:p>
    <w:p w:rsidR="00AA5574" w:rsidRPr="00CA4C65" w:rsidRDefault="00AA5574" w:rsidP="00AA5574">
      <w:pPr>
        <w:pStyle w:val="paragraph"/>
      </w:pPr>
      <w:r w:rsidRPr="00CA4C65">
        <w:tab/>
        <w:t>(b)</w:t>
      </w:r>
      <w:r w:rsidRPr="00CA4C65">
        <w:tab/>
        <w:t>in the case of any other kind of application—the sum of:</w:t>
      </w:r>
    </w:p>
    <w:p w:rsidR="00AA5574" w:rsidRPr="00CA4C65" w:rsidRDefault="00AA5574" w:rsidP="00AA5574">
      <w:pPr>
        <w:pStyle w:val="paragraphsub"/>
      </w:pPr>
      <w:r w:rsidRPr="00CA4C65">
        <w:tab/>
        <w:t>(i)</w:t>
      </w:r>
      <w:r w:rsidRPr="00CA4C65">
        <w:tab/>
        <w:t xml:space="preserve">for each of the assessment modules set out in </w:t>
      </w:r>
      <w:r w:rsidR="00E7443A" w:rsidRPr="00CA4C65">
        <w:t>items 2</w:t>
      </w:r>
      <w:r w:rsidRPr="00CA4C65">
        <w:t>.1 to 10.3 of the table in Schedule</w:t>
      </w:r>
      <w:r w:rsidR="005F670B" w:rsidRPr="00CA4C65">
        <w:t> </w:t>
      </w:r>
      <w:r w:rsidRPr="00CA4C65">
        <w:t xml:space="preserve">7 that the APVMA considers necessary for the </w:t>
      </w:r>
      <w:r w:rsidRPr="00CA4C65">
        <w:lastRenderedPageBreak/>
        <w:t>application to undergo—the longest of the periods specified in column 2 of the table for those items; and</w:t>
      </w:r>
    </w:p>
    <w:p w:rsidR="00AA5574" w:rsidRPr="00CA4C65" w:rsidRDefault="00AA5574" w:rsidP="00AA5574">
      <w:pPr>
        <w:pStyle w:val="paragraphsub"/>
      </w:pPr>
      <w:r w:rsidRPr="00CA4C65">
        <w:tab/>
        <w:t>(ii)</w:t>
      </w:r>
      <w:r w:rsidRPr="00CA4C65">
        <w:tab/>
        <w:t xml:space="preserve">for the type of finalisation set out in </w:t>
      </w:r>
      <w:r w:rsidR="00E7443A" w:rsidRPr="00CA4C65">
        <w:t>items 1</w:t>
      </w:r>
      <w:r w:rsidRPr="00CA4C65">
        <w:t>1.1 to 11.3 of the table in Schedule</w:t>
      </w:r>
      <w:r w:rsidR="005F670B" w:rsidRPr="00CA4C65">
        <w:t> </w:t>
      </w:r>
      <w:r w:rsidRPr="00CA4C65">
        <w:t>7 that the APVMA considers necessary for the finalisation of the application—the period specified for that item.</w:t>
      </w:r>
    </w:p>
    <w:p w:rsidR="009C7343" w:rsidRPr="00CA4C65" w:rsidRDefault="009C7343" w:rsidP="009C7343">
      <w:pPr>
        <w:pStyle w:val="ActHead5"/>
      </w:pPr>
      <w:bookmarkStart w:id="187" w:name="_Toc179971368"/>
      <w:r w:rsidRPr="009B6244">
        <w:rPr>
          <w:rStyle w:val="CharSectno"/>
        </w:rPr>
        <w:t>78</w:t>
      </w:r>
      <w:r w:rsidRPr="00CA4C65">
        <w:t xml:space="preserve">  Commencement of assessment period</w:t>
      </w:r>
      <w:bookmarkEnd w:id="187"/>
    </w:p>
    <w:p w:rsidR="009C7343" w:rsidRPr="00CA4C65" w:rsidRDefault="009C7343" w:rsidP="009C7343">
      <w:pPr>
        <w:pStyle w:val="subsection"/>
      </w:pPr>
      <w:r w:rsidRPr="00CA4C65">
        <w:tab/>
        <w:t>(1)</w:t>
      </w:r>
      <w:r w:rsidRPr="00CA4C65">
        <w:tab/>
        <w:t xml:space="preserve">For an application of a kind mentioned in an item </w:t>
      </w:r>
      <w:r w:rsidR="00951F14" w:rsidRPr="00CA4C65">
        <w:t>of the table in clause</w:t>
      </w:r>
      <w:r w:rsidR="005F670B" w:rsidRPr="00CA4C65">
        <w:t> </w:t>
      </w:r>
      <w:r w:rsidR="00951F14" w:rsidRPr="00CA4C65">
        <w:t>2.1 of Schedule</w:t>
      </w:r>
      <w:r w:rsidR="005F670B" w:rsidRPr="00CA4C65">
        <w:t> </w:t>
      </w:r>
      <w:r w:rsidR="00951F14" w:rsidRPr="00CA4C65">
        <w:t xml:space="preserve">6 (other than </w:t>
      </w:r>
      <w:r w:rsidR="009B6244">
        <w:t>item 1</w:t>
      </w:r>
      <w:r w:rsidR="00951F14" w:rsidRPr="00CA4C65">
        <w:t>3A)</w:t>
      </w:r>
      <w:r w:rsidRPr="00CA4C65">
        <w:t>, the period specified in column 2 or 3 of the item commences on the following date:</w:t>
      </w:r>
    </w:p>
    <w:p w:rsidR="009C7343" w:rsidRPr="00CA4C65" w:rsidRDefault="009C7343" w:rsidP="009C7343">
      <w:pPr>
        <w:pStyle w:val="paragraph"/>
      </w:pPr>
      <w:r w:rsidRPr="00CA4C65">
        <w:tab/>
        <w:t>(a)</w:t>
      </w:r>
      <w:r w:rsidRPr="00CA4C65">
        <w:tab/>
        <w:t xml:space="preserve">if the notice issued in relation to the application under </w:t>
      </w:r>
      <w:r w:rsidR="000E0DC4" w:rsidRPr="00CA4C65">
        <w:t>sub</w:t>
      </w:r>
      <w:r w:rsidR="009B6244">
        <w:t>section 1</w:t>
      </w:r>
      <w:r w:rsidR="00951F14" w:rsidRPr="00CA4C65">
        <w:t>1(2), 28(2) or 110A(2) of the Code, or subregulation</w:t>
      </w:r>
      <w:r w:rsidR="005F670B" w:rsidRPr="00CA4C65">
        <w:t> </w:t>
      </w:r>
      <w:r w:rsidR="00951F14" w:rsidRPr="00CA4C65">
        <w:t>8AP(1) or 8AQ(2) of these Regulations,</w:t>
      </w:r>
      <w:r w:rsidRPr="00CA4C65">
        <w:t xml:space="preserve"> required the applicant to pay an amount of application fee for the application, or provide a number of copies of the application, or both—the date on which the applicant complies with all requirements in the notice;</w:t>
      </w:r>
    </w:p>
    <w:p w:rsidR="009C7343" w:rsidRPr="00CA4C65" w:rsidRDefault="009C7343" w:rsidP="009C7343">
      <w:pPr>
        <w:pStyle w:val="paragraph"/>
      </w:pPr>
      <w:r w:rsidRPr="00CA4C65">
        <w:tab/>
        <w:t>(b)</w:t>
      </w:r>
      <w:r w:rsidRPr="00CA4C65">
        <w:tab/>
        <w:t xml:space="preserve">in any other case—on the date of the notice issued under </w:t>
      </w:r>
      <w:r w:rsidR="000E0DC4" w:rsidRPr="00CA4C65">
        <w:t>sub</w:t>
      </w:r>
      <w:r w:rsidR="009B6244">
        <w:t>section 1</w:t>
      </w:r>
      <w:r w:rsidR="00951F14" w:rsidRPr="00CA4C65">
        <w:t>1(2), 28(2) or 110A(2) of the Code, or subregulation</w:t>
      </w:r>
      <w:r w:rsidR="005F670B" w:rsidRPr="00CA4C65">
        <w:t> </w:t>
      </w:r>
      <w:r w:rsidR="00951F14" w:rsidRPr="00CA4C65">
        <w:t>8AP(1) or 8AQ(2) of these Regulations,</w:t>
      </w:r>
      <w:r w:rsidRPr="00CA4C65">
        <w:t xml:space="preserve"> in relation to the application.</w:t>
      </w:r>
    </w:p>
    <w:p w:rsidR="009C7343" w:rsidRPr="00CA4C65" w:rsidRDefault="009C7343" w:rsidP="009C7343">
      <w:pPr>
        <w:pStyle w:val="subsection"/>
      </w:pPr>
      <w:r w:rsidRPr="00CA4C65">
        <w:tab/>
        <w:t>(2)</w:t>
      </w:r>
      <w:r w:rsidRPr="00CA4C65">
        <w:tab/>
        <w:t xml:space="preserve">For an application of a kind mentioned in </w:t>
      </w:r>
      <w:r w:rsidR="009B6244">
        <w:t>item 1</w:t>
      </w:r>
      <w:r w:rsidRPr="00CA4C65">
        <w:t xml:space="preserve">3A of </w:t>
      </w:r>
      <w:r w:rsidR="00951F14" w:rsidRPr="00CA4C65">
        <w:t>the table in clause</w:t>
      </w:r>
      <w:r w:rsidR="005F670B" w:rsidRPr="00CA4C65">
        <w:t> </w:t>
      </w:r>
      <w:r w:rsidR="00951F14" w:rsidRPr="00CA4C65">
        <w:t>2.1</w:t>
      </w:r>
      <w:r w:rsidRPr="00CA4C65">
        <w:t xml:space="preserve"> of Schedule</w:t>
      </w:r>
      <w:r w:rsidR="005F670B" w:rsidRPr="00CA4C65">
        <w:t> </w:t>
      </w:r>
      <w:r w:rsidRPr="00CA4C65">
        <w:t>6, the period specified in column 2 or 3 of the item commences when the application is lodged.</w:t>
      </w:r>
    </w:p>
    <w:p w:rsidR="009C7343" w:rsidRPr="00CA4C65" w:rsidRDefault="009C7343" w:rsidP="009C7343">
      <w:pPr>
        <w:pStyle w:val="ActHead5"/>
      </w:pPr>
      <w:bookmarkStart w:id="188" w:name="_Toc179971369"/>
      <w:r w:rsidRPr="009B6244">
        <w:rPr>
          <w:rStyle w:val="CharSectno"/>
        </w:rPr>
        <w:t>78A</w:t>
      </w:r>
      <w:r w:rsidRPr="00CA4C65">
        <w:t xml:space="preserve">  Period for determining applications relating to holders and nominated agents</w:t>
      </w:r>
      <w:bookmarkEnd w:id="188"/>
    </w:p>
    <w:p w:rsidR="009C7343" w:rsidRPr="00CA4C65" w:rsidRDefault="009C7343" w:rsidP="009C7343">
      <w:pPr>
        <w:pStyle w:val="subsection"/>
      </w:pPr>
      <w:r w:rsidRPr="00CA4C65">
        <w:tab/>
      </w:r>
      <w:r w:rsidRPr="00CA4C65">
        <w:tab/>
        <w:t xml:space="preserve">For </w:t>
      </w:r>
      <w:r w:rsidR="000E0DC4" w:rsidRPr="00CA4C65">
        <w:t>sub</w:t>
      </w:r>
      <w:r w:rsidR="009B6244">
        <w:t>section 1</w:t>
      </w:r>
      <w:r w:rsidRPr="00CA4C65">
        <w:t>65(1) of the Code, the APVMA must determine an application made under section</w:t>
      </w:r>
      <w:r w:rsidR="005F670B" w:rsidRPr="00CA4C65">
        <w:t> </w:t>
      </w:r>
      <w:r w:rsidRPr="00CA4C65">
        <w:t>8L, 8M or 8P of the Code within 1 month after the application is lodged.</w:t>
      </w:r>
    </w:p>
    <w:p w:rsidR="00A63F6A" w:rsidRPr="00CA4C65" w:rsidRDefault="00A63F6A" w:rsidP="00A63F6A">
      <w:pPr>
        <w:pStyle w:val="ActHead5"/>
      </w:pPr>
      <w:bookmarkStart w:id="189" w:name="_Toc179971370"/>
      <w:r w:rsidRPr="009B6244">
        <w:rPr>
          <w:rStyle w:val="CharSectno"/>
        </w:rPr>
        <w:t>78AA</w:t>
      </w:r>
      <w:r w:rsidRPr="00CA4C65">
        <w:t xml:space="preserve">  Period for determining applications for renewal of registration</w:t>
      </w:r>
      <w:bookmarkEnd w:id="189"/>
    </w:p>
    <w:p w:rsidR="00A63F6A" w:rsidRPr="00CA4C65" w:rsidRDefault="00A63F6A" w:rsidP="00A63F6A">
      <w:pPr>
        <w:pStyle w:val="subsection"/>
      </w:pPr>
      <w:r w:rsidRPr="00CA4C65">
        <w:tab/>
      </w:r>
      <w:r w:rsidRPr="00CA4C65">
        <w:tab/>
        <w:t xml:space="preserve">For the purposes of </w:t>
      </w:r>
      <w:r w:rsidR="000E0DC4" w:rsidRPr="00CA4C65">
        <w:t>sub</w:t>
      </w:r>
      <w:r w:rsidR="009B6244">
        <w:t>section 1</w:t>
      </w:r>
      <w:r w:rsidRPr="00CA4C65">
        <w:t>65(1) of the Code, the APVMA must determine an application for the renewal of the registration of a chemical product within 1 month after the application is lodged.</w:t>
      </w:r>
    </w:p>
    <w:p w:rsidR="009C7343" w:rsidRPr="00CA4C65" w:rsidRDefault="009C7343" w:rsidP="009C7343">
      <w:pPr>
        <w:pStyle w:val="ActHead5"/>
      </w:pPr>
      <w:bookmarkStart w:id="190" w:name="_Toc179971371"/>
      <w:r w:rsidRPr="009B6244">
        <w:rPr>
          <w:rStyle w:val="CharSectno"/>
        </w:rPr>
        <w:t>78B</w:t>
      </w:r>
      <w:r w:rsidRPr="00CA4C65">
        <w:t xml:space="preserve">  Period within which APVMA is to conclude reconsiderations</w:t>
      </w:r>
      <w:bookmarkEnd w:id="190"/>
    </w:p>
    <w:p w:rsidR="009C7343" w:rsidRPr="00CA4C65" w:rsidRDefault="009C7343" w:rsidP="009C7343">
      <w:pPr>
        <w:pStyle w:val="subsection"/>
      </w:pPr>
      <w:r w:rsidRPr="00CA4C65">
        <w:tab/>
        <w:t>(1)</w:t>
      </w:r>
      <w:r w:rsidRPr="00CA4C65">
        <w:tab/>
        <w:t xml:space="preserve">This regulation is made for </w:t>
      </w:r>
      <w:r w:rsidR="000E0DC4" w:rsidRPr="00CA4C65">
        <w:t>sub</w:t>
      </w:r>
      <w:r w:rsidR="009B6244">
        <w:t>section 1</w:t>
      </w:r>
      <w:r w:rsidRPr="00CA4C65">
        <w:t>65A(1) of the Code.</w:t>
      </w:r>
    </w:p>
    <w:p w:rsidR="009C7343" w:rsidRPr="00CA4C65" w:rsidRDefault="009C7343" w:rsidP="009C7343">
      <w:pPr>
        <w:pStyle w:val="subsection"/>
      </w:pPr>
      <w:r w:rsidRPr="00CA4C65">
        <w:tab/>
        <w:t>(2)</w:t>
      </w:r>
      <w:r w:rsidRPr="00CA4C65">
        <w:tab/>
        <w:t>The reconsideration period starts immediately after the end of the period specified in the notice given by the APVMA in relation to the reconsideration under paragraph</w:t>
      </w:r>
      <w:r w:rsidR="005F670B" w:rsidRPr="00CA4C65">
        <w:t> </w:t>
      </w:r>
      <w:r w:rsidRPr="00CA4C65">
        <w:t>32(1)(b) of the Code.</w:t>
      </w:r>
    </w:p>
    <w:p w:rsidR="009C7343" w:rsidRPr="00CA4C65" w:rsidRDefault="009C7343" w:rsidP="009C7343">
      <w:pPr>
        <w:pStyle w:val="subsection"/>
      </w:pPr>
      <w:r w:rsidRPr="00CA4C65">
        <w:tab/>
        <w:t>(3)</w:t>
      </w:r>
      <w:r w:rsidRPr="00CA4C65">
        <w:tab/>
        <w:t>A reconsideration of an approval or registration is concluded when the APVMA:</w:t>
      </w:r>
    </w:p>
    <w:p w:rsidR="009C7343" w:rsidRPr="00CA4C65" w:rsidRDefault="009C7343" w:rsidP="009C7343">
      <w:pPr>
        <w:pStyle w:val="paragraph"/>
      </w:pPr>
      <w:r w:rsidRPr="00CA4C65">
        <w:tab/>
        <w:t>(a)</w:t>
      </w:r>
      <w:r w:rsidRPr="00CA4C65">
        <w:tab/>
        <w:t>gives a notice in relation to the reconsideration under paragraph</w:t>
      </w:r>
      <w:r w:rsidR="005F670B" w:rsidRPr="00CA4C65">
        <w:t> </w:t>
      </w:r>
      <w:r w:rsidRPr="00CA4C65">
        <w:t>34AC(1)(a) of the Code; or</w:t>
      </w:r>
    </w:p>
    <w:p w:rsidR="009C7343" w:rsidRPr="00CA4C65" w:rsidRDefault="009C7343" w:rsidP="009C7343">
      <w:pPr>
        <w:pStyle w:val="paragraph"/>
      </w:pPr>
      <w:r w:rsidRPr="00CA4C65">
        <w:lastRenderedPageBreak/>
        <w:tab/>
        <w:t>(b)</w:t>
      </w:r>
      <w:r w:rsidRPr="00CA4C65">
        <w:tab/>
        <w:t>suspends or cancels the approval or registration under section</w:t>
      </w:r>
      <w:r w:rsidR="005F670B" w:rsidRPr="00CA4C65">
        <w:t> </w:t>
      </w:r>
      <w:r w:rsidRPr="00CA4C65">
        <w:t>34AA of the Code.</w:t>
      </w:r>
    </w:p>
    <w:p w:rsidR="009C7343" w:rsidRPr="00CA4C65" w:rsidRDefault="009C7343" w:rsidP="009C7343">
      <w:pPr>
        <w:pStyle w:val="subsection"/>
      </w:pPr>
      <w:r w:rsidRPr="00CA4C65">
        <w:tab/>
        <w:t>(4)</w:t>
      </w:r>
      <w:r w:rsidRPr="00CA4C65">
        <w:tab/>
        <w:t xml:space="preserve">The period in which the APVMA must conclude a reconsideration of an approval or registration (the </w:t>
      </w:r>
      <w:r w:rsidRPr="00CA4C65">
        <w:rPr>
          <w:b/>
          <w:i/>
        </w:rPr>
        <w:t>reconsideration assessment period</w:t>
      </w:r>
      <w:r w:rsidRPr="00CA4C65">
        <w:t>) is to be worked out in accordance with the formula in subregulation</w:t>
      </w:r>
      <w:r w:rsidR="004C7BB8" w:rsidRPr="00CA4C65">
        <w:t> </w:t>
      </w:r>
      <w:r w:rsidRPr="00CA4C65">
        <w:t>(5).</w:t>
      </w:r>
    </w:p>
    <w:p w:rsidR="009C7343" w:rsidRPr="00CA4C65" w:rsidRDefault="009C7343" w:rsidP="009C7343">
      <w:pPr>
        <w:pStyle w:val="subsection"/>
      </w:pPr>
      <w:r w:rsidRPr="00CA4C65">
        <w:tab/>
        <w:t>(5)</w:t>
      </w:r>
      <w:r w:rsidRPr="00CA4C65">
        <w:tab/>
        <w:t>The formula is:</w:t>
      </w:r>
    </w:p>
    <w:p w:rsidR="009C7343" w:rsidRPr="00CA4C65" w:rsidRDefault="0020294F" w:rsidP="009C7343">
      <w:pPr>
        <w:pStyle w:val="subsection2"/>
      </w:pPr>
      <w:r>
        <w:rPr>
          <w:position w:val="-10"/>
        </w:rPr>
        <w:pict>
          <v:shape id="_x0000_i1027" type="#_x0000_t75" alt="Start formula A plus B plus 2E plus 3C plus J plus D plus X end formula" style="width:155.25pt;height:20.25pt">
            <v:imagedata r:id="rId22" o:title=""/>
          </v:shape>
        </w:pict>
      </w:r>
    </w:p>
    <w:p w:rsidR="009C7343" w:rsidRPr="00CA4C65" w:rsidRDefault="009C7343" w:rsidP="009C7343">
      <w:pPr>
        <w:pStyle w:val="subsection2"/>
      </w:pPr>
      <w:r w:rsidRPr="00CA4C65">
        <w:t>where:</w:t>
      </w:r>
    </w:p>
    <w:p w:rsidR="00E06C6F" w:rsidRPr="00CA4C65" w:rsidRDefault="00E06C6F" w:rsidP="00E06C6F">
      <w:pPr>
        <w:pStyle w:val="Definition"/>
      </w:pPr>
      <w:r w:rsidRPr="00CA4C65">
        <w:rPr>
          <w:b/>
          <w:i/>
        </w:rPr>
        <w:t>A</w:t>
      </w:r>
      <w:r w:rsidRPr="00CA4C65">
        <w:t xml:space="preserve"> means:</w:t>
      </w:r>
    </w:p>
    <w:p w:rsidR="00E06C6F" w:rsidRPr="00CA4C65" w:rsidRDefault="00E06C6F" w:rsidP="00E06C6F">
      <w:pPr>
        <w:pStyle w:val="paragraph"/>
      </w:pPr>
      <w:r w:rsidRPr="00CA4C65">
        <w:tab/>
        <w:t>(a)</w:t>
      </w:r>
      <w:r w:rsidRPr="00CA4C65">
        <w:tab/>
        <w:t>if an assessment relating to toxicology is required for the purposes of the reconsideration—the longest of the periods, in months, mentioned in column 2 of Schedule 7 for whichever of items 3.1 to 3.5, 4.1 and 7.1 to 7.4 of Schedule 7 that the APVMA determines are necessary for the reconsideration; or</w:t>
      </w:r>
    </w:p>
    <w:p w:rsidR="00E06C6F" w:rsidRPr="00CA4C65" w:rsidRDefault="00E06C6F" w:rsidP="00E06C6F">
      <w:pPr>
        <w:pStyle w:val="paragraph"/>
      </w:pPr>
      <w:r w:rsidRPr="00CA4C65">
        <w:tab/>
        <w:t>(b)</w:t>
      </w:r>
      <w:r w:rsidRPr="00CA4C65">
        <w:tab/>
        <w:t xml:space="preserve">in any other case—the longest of the periods, in months, mentioned in column 2 of Schedule 7 for whichever of </w:t>
      </w:r>
      <w:r w:rsidR="009B6244">
        <w:t>items 4</w:t>
      </w:r>
      <w:r w:rsidRPr="00CA4C65">
        <w:t>.1 and 7.1 to 7.4 of Schedule 7 that the APVMA determines are necessary for the reconsideration.</w:t>
      </w:r>
    </w:p>
    <w:p w:rsidR="00E06C6F" w:rsidRPr="00CA4C65" w:rsidRDefault="00E06C6F" w:rsidP="00E06C6F">
      <w:pPr>
        <w:pStyle w:val="notetext"/>
      </w:pPr>
      <w:r w:rsidRPr="00CA4C65">
        <w:t>Example:</w:t>
      </w:r>
      <w:r w:rsidRPr="00CA4C65">
        <w:tab/>
        <w:t>If the APVMA determines that items 3.1 and 7.3 of Schedule 7 are necessary for the reconsideration, A is the longest of the periods in column 2 for those items, which is 13 months (the period for item 3.1).</w:t>
      </w:r>
    </w:p>
    <w:p w:rsidR="00735604" w:rsidRPr="00CA4C65" w:rsidRDefault="00735604" w:rsidP="00735604">
      <w:pPr>
        <w:pStyle w:val="Definition"/>
      </w:pPr>
      <w:r w:rsidRPr="00CA4C65">
        <w:rPr>
          <w:b/>
          <w:i/>
        </w:rPr>
        <w:t>B</w:t>
      </w:r>
      <w:r w:rsidRPr="00CA4C65">
        <w:t xml:space="preserve"> means:</w:t>
      </w:r>
    </w:p>
    <w:p w:rsidR="00735604" w:rsidRPr="00CA4C65" w:rsidRDefault="00735604" w:rsidP="00735604">
      <w:pPr>
        <w:pStyle w:val="paragraph"/>
      </w:pPr>
      <w:r w:rsidRPr="00CA4C65">
        <w:tab/>
        <w:t>(a)</w:t>
      </w:r>
      <w:r w:rsidRPr="00CA4C65">
        <w:tab/>
        <w:t>if an assessment relating to work health and safety is required for the purposes of the reconsideration—the longest of the periods, in months, mentioned in column 2 of Schedule 7 for whichever of items 2.1 to 2.5, 3.1, 3.3 to 3.5, 5.1 to 5.5, 9 and 10.1 to 10.3 of Schedule 7 that the APVMA determines are necessary for the reconsideration; or</w:t>
      </w:r>
    </w:p>
    <w:p w:rsidR="00735604" w:rsidRPr="00CA4C65" w:rsidRDefault="00735604" w:rsidP="00735604">
      <w:pPr>
        <w:pStyle w:val="paragraph"/>
      </w:pPr>
      <w:r w:rsidRPr="00CA4C65">
        <w:tab/>
        <w:t>(b)</w:t>
      </w:r>
      <w:r w:rsidRPr="00CA4C65">
        <w:tab/>
        <w:t>in any other case—the longest of the periods, in months, mentioned in column 2 of Schedule 7 for whichever of items 2.1 to 2.5, 5.1 to 5.5, 9 and 10.1 to 10.3 of Schedule 7 that the APVMA determines are necessary for the reconsideration.</w:t>
      </w:r>
    </w:p>
    <w:p w:rsidR="009C7343" w:rsidRPr="00CA4C65" w:rsidRDefault="009C7343" w:rsidP="009C7343">
      <w:pPr>
        <w:pStyle w:val="Definition"/>
      </w:pPr>
      <w:r w:rsidRPr="00CA4C65">
        <w:rPr>
          <w:b/>
          <w:i/>
        </w:rPr>
        <w:t>C</w:t>
      </w:r>
      <w:r w:rsidRPr="00CA4C65">
        <w:t xml:space="preserve"> means the longest of the periods, in months, mentioned in column 2 of Schedule</w:t>
      </w:r>
      <w:r w:rsidR="005F670B" w:rsidRPr="00CA4C65">
        <w:t> </w:t>
      </w:r>
      <w:r w:rsidRPr="00CA4C65">
        <w:t xml:space="preserve">7 for whichever of </w:t>
      </w:r>
      <w:r w:rsidR="00E7443A" w:rsidRPr="00CA4C65">
        <w:t>items 1</w:t>
      </w:r>
      <w:r w:rsidRPr="00CA4C65">
        <w:t>1.1, 11.2 or 11.3 of Schedule</w:t>
      </w:r>
      <w:r w:rsidR="005F670B" w:rsidRPr="00CA4C65">
        <w:t> </w:t>
      </w:r>
      <w:r w:rsidRPr="00CA4C65">
        <w:t>7 that the APVMA determines are necessary for the reconsideration.</w:t>
      </w:r>
    </w:p>
    <w:p w:rsidR="009C7343" w:rsidRPr="00CA4C65" w:rsidRDefault="009C7343" w:rsidP="009C7343">
      <w:pPr>
        <w:pStyle w:val="Definition"/>
      </w:pPr>
      <w:r w:rsidRPr="00CA4C65">
        <w:rPr>
          <w:b/>
          <w:i/>
        </w:rPr>
        <w:t>D</w:t>
      </w:r>
      <w:r w:rsidRPr="00CA4C65">
        <w:t xml:space="preserve"> means 4 months.</w:t>
      </w:r>
    </w:p>
    <w:p w:rsidR="009C7343" w:rsidRPr="00CA4C65" w:rsidRDefault="009C7343" w:rsidP="009C7343">
      <w:pPr>
        <w:pStyle w:val="Definition"/>
      </w:pPr>
      <w:r w:rsidRPr="00CA4C65">
        <w:rPr>
          <w:b/>
          <w:i/>
        </w:rPr>
        <w:t>E</w:t>
      </w:r>
      <w:r w:rsidRPr="00CA4C65">
        <w:t xml:space="preserve"> means the longest of the periods, in months, mentioned in column 2 of Schedule</w:t>
      </w:r>
      <w:r w:rsidR="005F670B" w:rsidRPr="00CA4C65">
        <w:t> </w:t>
      </w:r>
      <w:r w:rsidRPr="00CA4C65">
        <w:t>7 for whichever of items</w:t>
      </w:r>
      <w:r w:rsidR="005F670B" w:rsidRPr="00CA4C65">
        <w:t> </w:t>
      </w:r>
      <w:r w:rsidRPr="00CA4C65">
        <w:t>8.1, 8.2 or 8.3 of Schedule</w:t>
      </w:r>
      <w:r w:rsidR="005F670B" w:rsidRPr="00CA4C65">
        <w:t> </w:t>
      </w:r>
      <w:r w:rsidRPr="00CA4C65">
        <w:t>7 that the APVMA determines are necessary for the reconsideration.</w:t>
      </w:r>
    </w:p>
    <w:p w:rsidR="009C7343" w:rsidRPr="00CA4C65" w:rsidRDefault="009C7343" w:rsidP="009C7343">
      <w:pPr>
        <w:pStyle w:val="Definition"/>
      </w:pPr>
      <w:r w:rsidRPr="00CA4C65">
        <w:rPr>
          <w:b/>
          <w:i/>
        </w:rPr>
        <w:t>J</w:t>
      </w:r>
      <w:r w:rsidRPr="00CA4C65">
        <w:t xml:space="preserve"> means:</w:t>
      </w:r>
    </w:p>
    <w:p w:rsidR="009C7343" w:rsidRPr="00CA4C65" w:rsidRDefault="009C7343" w:rsidP="009C7343">
      <w:pPr>
        <w:pStyle w:val="paragraph"/>
      </w:pPr>
      <w:r w:rsidRPr="00CA4C65">
        <w:tab/>
        <w:t>(a)</w:t>
      </w:r>
      <w:r w:rsidRPr="00CA4C65">
        <w:tab/>
        <w:t>if the APVMA must consult each coordinator designated for a jurisdiction about the reconsideration in accordance with subsection</w:t>
      </w:r>
      <w:r w:rsidR="005F670B" w:rsidRPr="00CA4C65">
        <w:t> </w:t>
      </w:r>
      <w:r w:rsidRPr="00CA4C65">
        <w:t>34A(3) of the Code—3 months; and</w:t>
      </w:r>
    </w:p>
    <w:p w:rsidR="009C7343" w:rsidRPr="00CA4C65" w:rsidRDefault="009C7343" w:rsidP="009C7343">
      <w:pPr>
        <w:pStyle w:val="paragraph"/>
      </w:pPr>
      <w:r w:rsidRPr="00CA4C65">
        <w:lastRenderedPageBreak/>
        <w:tab/>
        <w:t>(b)</w:t>
      </w:r>
      <w:r w:rsidRPr="00CA4C65">
        <w:tab/>
        <w:t xml:space="preserve"> in any other case—nil.</w:t>
      </w:r>
    </w:p>
    <w:p w:rsidR="009C7343" w:rsidRPr="00CA4C65" w:rsidRDefault="009C7343" w:rsidP="009C7343">
      <w:pPr>
        <w:pStyle w:val="Definition"/>
      </w:pPr>
      <w:r w:rsidRPr="00CA4C65">
        <w:rPr>
          <w:b/>
          <w:i/>
        </w:rPr>
        <w:t xml:space="preserve">X </w:t>
      </w:r>
      <w:r w:rsidRPr="00CA4C65">
        <w:t>means:</w:t>
      </w:r>
    </w:p>
    <w:p w:rsidR="009C7343" w:rsidRPr="00CA4C65" w:rsidRDefault="009C7343" w:rsidP="009C7343">
      <w:pPr>
        <w:pStyle w:val="paragraph"/>
      </w:pPr>
      <w:r w:rsidRPr="00CA4C65">
        <w:tab/>
        <w:t>(a)</w:t>
      </w:r>
      <w:r w:rsidRPr="00CA4C65">
        <w:tab/>
        <w:t>if the APVMA appoints an arbitrator under section</w:t>
      </w:r>
      <w:r w:rsidR="005F670B" w:rsidRPr="00CA4C65">
        <w:t> </w:t>
      </w:r>
      <w:r w:rsidRPr="00CA4C65">
        <w:t>64 of the Code—3 months; and</w:t>
      </w:r>
    </w:p>
    <w:p w:rsidR="009C7343" w:rsidRPr="00CA4C65" w:rsidRDefault="009C7343" w:rsidP="009C7343">
      <w:pPr>
        <w:pStyle w:val="paragraph"/>
      </w:pPr>
      <w:r w:rsidRPr="00CA4C65">
        <w:tab/>
        <w:t>(b)</w:t>
      </w:r>
      <w:r w:rsidRPr="00CA4C65">
        <w:tab/>
        <w:t xml:space="preserve"> in any other case—nil.</w:t>
      </w:r>
    </w:p>
    <w:p w:rsidR="009C7343" w:rsidRPr="00CA4C65" w:rsidRDefault="009C7343" w:rsidP="00ED672A">
      <w:pPr>
        <w:pStyle w:val="ActHead5"/>
      </w:pPr>
      <w:bookmarkStart w:id="191" w:name="_Toc179971372"/>
      <w:r w:rsidRPr="009B6244">
        <w:rPr>
          <w:rStyle w:val="CharSectno"/>
        </w:rPr>
        <w:t>78C</w:t>
      </w:r>
      <w:r w:rsidRPr="00CA4C65">
        <w:t xml:space="preserve">  Review of decisions by </w:t>
      </w:r>
      <w:r w:rsidR="00276107" w:rsidRPr="00CA4C65">
        <w:t>Administrative Review Tribunal</w:t>
      </w:r>
      <w:bookmarkEnd w:id="191"/>
    </w:p>
    <w:p w:rsidR="009C7343" w:rsidRPr="00CA4C65" w:rsidRDefault="009C7343" w:rsidP="00ED672A">
      <w:pPr>
        <w:pStyle w:val="subsection"/>
        <w:keepNext/>
        <w:keepLines/>
      </w:pPr>
      <w:r w:rsidRPr="00CA4C65">
        <w:tab/>
      </w:r>
      <w:r w:rsidRPr="00CA4C65">
        <w:tab/>
        <w:t>For paragraph</w:t>
      </w:r>
      <w:r w:rsidR="005F670B" w:rsidRPr="00CA4C65">
        <w:t> </w:t>
      </w:r>
      <w:r w:rsidRPr="00CA4C65">
        <w:t>167(1)(y) of the Code, the following decisions are prescribed:</w:t>
      </w:r>
    </w:p>
    <w:p w:rsidR="009C7343" w:rsidRPr="00CA4C65" w:rsidRDefault="009C7343" w:rsidP="00ED672A">
      <w:pPr>
        <w:pStyle w:val="paragraph"/>
        <w:keepNext/>
        <w:keepLines/>
      </w:pPr>
      <w:r w:rsidRPr="00CA4C65">
        <w:tab/>
        <w:t>(a)</w:t>
      </w:r>
      <w:r w:rsidRPr="00CA4C65">
        <w:tab/>
        <w:t>a decision to refuse an application under subsection</w:t>
      </w:r>
      <w:r w:rsidR="005F670B" w:rsidRPr="00CA4C65">
        <w:t> </w:t>
      </w:r>
      <w:r w:rsidRPr="00CA4C65">
        <w:t>8L(3) of the Code;</w:t>
      </w:r>
    </w:p>
    <w:p w:rsidR="009C7343" w:rsidRPr="00CA4C65" w:rsidRDefault="009C7343" w:rsidP="009C7343">
      <w:pPr>
        <w:pStyle w:val="paragraph"/>
      </w:pPr>
      <w:r w:rsidRPr="00CA4C65">
        <w:tab/>
        <w:t>(b)</w:t>
      </w:r>
      <w:r w:rsidRPr="00CA4C65">
        <w:tab/>
        <w:t>a decision to refuse an application under subsection</w:t>
      </w:r>
      <w:r w:rsidR="005F670B" w:rsidRPr="00CA4C65">
        <w:t> </w:t>
      </w:r>
      <w:r w:rsidRPr="00CA4C65">
        <w:t>8M(3) of the Code;</w:t>
      </w:r>
    </w:p>
    <w:p w:rsidR="009C7343" w:rsidRPr="00CA4C65" w:rsidRDefault="009C7343" w:rsidP="009C7343">
      <w:pPr>
        <w:pStyle w:val="paragraph"/>
      </w:pPr>
      <w:r w:rsidRPr="00CA4C65">
        <w:tab/>
        <w:t>(c)</w:t>
      </w:r>
      <w:r w:rsidRPr="00CA4C65">
        <w:tab/>
        <w:t>a decision to refuse an application under subsection</w:t>
      </w:r>
      <w:r w:rsidR="005F670B" w:rsidRPr="00CA4C65">
        <w:t> </w:t>
      </w:r>
      <w:r w:rsidRPr="00CA4C65">
        <w:t>8P(3) of the Code</w:t>
      </w:r>
      <w:r w:rsidR="007A5740" w:rsidRPr="00CA4C65">
        <w:t>;</w:t>
      </w:r>
    </w:p>
    <w:p w:rsidR="00951F14" w:rsidRPr="00CA4C65" w:rsidRDefault="00951F14" w:rsidP="00951F14">
      <w:pPr>
        <w:pStyle w:val="paragraph"/>
      </w:pPr>
      <w:r w:rsidRPr="00CA4C65">
        <w:tab/>
        <w:t>(caa)</w:t>
      </w:r>
      <w:r w:rsidRPr="00CA4C65">
        <w:tab/>
        <w:t>a decision to refuse an application under regulation</w:t>
      </w:r>
      <w:r w:rsidR="005F670B" w:rsidRPr="00CA4C65">
        <w:t> </w:t>
      </w:r>
      <w:r w:rsidRPr="00CA4C65">
        <w:t>8AS;</w:t>
      </w:r>
    </w:p>
    <w:p w:rsidR="00ED4AD2" w:rsidRPr="00CA4C65" w:rsidRDefault="00ED4AD2" w:rsidP="00ED4AD2">
      <w:pPr>
        <w:pStyle w:val="paragraph"/>
      </w:pPr>
      <w:r w:rsidRPr="00CA4C65">
        <w:tab/>
        <w:t>(ca)</w:t>
      </w:r>
      <w:r w:rsidRPr="00CA4C65">
        <w:tab/>
        <w:t>a decision to refuse an application, in whole or part, made under regulation</w:t>
      </w:r>
      <w:r w:rsidR="005F670B" w:rsidRPr="00CA4C65">
        <w:t> </w:t>
      </w:r>
      <w:r w:rsidRPr="00CA4C65">
        <w:t>19AEB;</w:t>
      </w:r>
    </w:p>
    <w:p w:rsidR="007A5740" w:rsidRPr="00CA4C65" w:rsidRDefault="007A5740" w:rsidP="007A5740">
      <w:pPr>
        <w:pStyle w:val="paragraph"/>
      </w:pPr>
      <w:r w:rsidRPr="00CA4C65">
        <w:tab/>
        <w:t>(d)</w:t>
      </w:r>
      <w:r w:rsidRPr="00CA4C65">
        <w:tab/>
        <w:t>a decision to refuse an application under subclause</w:t>
      </w:r>
      <w:r w:rsidR="005F670B" w:rsidRPr="00CA4C65">
        <w:t> </w:t>
      </w:r>
      <w:r w:rsidRPr="00CA4C65">
        <w:t>10(4) of Schedule</w:t>
      </w:r>
      <w:r w:rsidR="005F670B" w:rsidRPr="00CA4C65">
        <w:t> </w:t>
      </w:r>
      <w:r w:rsidRPr="00CA4C65">
        <w:t>3AA.</w:t>
      </w:r>
    </w:p>
    <w:p w:rsidR="00370B4C" w:rsidRPr="00CA4C65" w:rsidRDefault="00370B4C" w:rsidP="00B828F6">
      <w:pPr>
        <w:pStyle w:val="ActHead3"/>
        <w:pageBreakBefore/>
      </w:pPr>
      <w:bookmarkStart w:id="192" w:name="_Toc179971373"/>
      <w:r w:rsidRPr="009B6244">
        <w:rPr>
          <w:rStyle w:val="CharDivNo"/>
        </w:rPr>
        <w:lastRenderedPageBreak/>
        <w:t>Division</w:t>
      </w:r>
      <w:r w:rsidR="005F670B" w:rsidRPr="009B6244">
        <w:rPr>
          <w:rStyle w:val="CharDivNo"/>
        </w:rPr>
        <w:t> </w:t>
      </w:r>
      <w:r w:rsidRPr="009B6244">
        <w:rPr>
          <w:rStyle w:val="CharDivNo"/>
        </w:rPr>
        <w:t>9.4</w:t>
      </w:r>
      <w:r w:rsidRPr="00CA4C65">
        <w:t>—</w:t>
      </w:r>
      <w:r w:rsidRPr="009B6244">
        <w:rPr>
          <w:rStyle w:val="CharDivText"/>
        </w:rPr>
        <w:t>Logo of APVMA</w:t>
      </w:r>
      <w:bookmarkEnd w:id="192"/>
    </w:p>
    <w:p w:rsidR="00D9549D" w:rsidRPr="00CA4C65" w:rsidRDefault="00D9549D" w:rsidP="000D307C">
      <w:pPr>
        <w:pStyle w:val="ActHead5"/>
      </w:pPr>
      <w:bookmarkStart w:id="193" w:name="_Toc179971374"/>
      <w:r w:rsidRPr="009B6244">
        <w:rPr>
          <w:rStyle w:val="CharSectno"/>
        </w:rPr>
        <w:t>79</w:t>
      </w:r>
      <w:r w:rsidR="000D307C" w:rsidRPr="00CA4C65">
        <w:t xml:space="preserve">  </w:t>
      </w:r>
      <w:r w:rsidRPr="00CA4C65">
        <w:t>Logo of the APVMA</w:t>
      </w:r>
      <w:bookmarkEnd w:id="193"/>
    </w:p>
    <w:p w:rsidR="00D9549D" w:rsidRPr="00CA4C65" w:rsidRDefault="00D9549D" w:rsidP="000D307C">
      <w:pPr>
        <w:pStyle w:val="subsection"/>
      </w:pPr>
      <w:r w:rsidRPr="00CA4C65">
        <w:tab/>
      </w:r>
      <w:r w:rsidRPr="00CA4C65">
        <w:tab/>
        <w:t xml:space="preserve">For the definition of </w:t>
      </w:r>
      <w:r w:rsidRPr="00CA4C65">
        <w:rPr>
          <w:b/>
          <w:i/>
        </w:rPr>
        <w:t>protected symbol</w:t>
      </w:r>
      <w:r w:rsidRPr="00CA4C65">
        <w:t xml:space="preserve"> in </w:t>
      </w:r>
      <w:r w:rsidR="000E0DC4" w:rsidRPr="00CA4C65">
        <w:t>sub</w:t>
      </w:r>
      <w:r w:rsidR="009B6244">
        <w:t>section 1</w:t>
      </w:r>
      <w:r w:rsidRPr="00CA4C65">
        <w:t>70A(5) of the Code, the logo of the APVMA is set out in Schedule</w:t>
      </w:r>
      <w:r w:rsidR="005F670B" w:rsidRPr="00CA4C65">
        <w:t> </w:t>
      </w:r>
      <w:r w:rsidRPr="00CA4C65">
        <w:t>8 of these Regulations.</w:t>
      </w:r>
    </w:p>
    <w:p w:rsidR="00370B4C" w:rsidRPr="00CA4C65" w:rsidRDefault="00370B4C" w:rsidP="009C4E4E">
      <w:pPr>
        <w:pStyle w:val="ActHead2"/>
        <w:pageBreakBefore/>
      </w:pPr>
      <w:bookmarkStart w:id="194" w:name="_Toc179971375"/>
      <w:r w:rsidRPr="009B6244">
        <w:rPr>
          <w:rStyle w:val="CharPartNo"/>
        </w:rPr>
        <w:lastRenderedPageBreak/>
        <w:t>Part</w:t>
      </w:r>
      <w:r w:rsidR="005F670B" w:rsidRPr="009B6244">
        <w:rPr>
          <w:rStyle w:val="CharPartNo"/>
        </w:rPr>
        <w:t> </w:t>
      </w:r>
      <w:r w:rsidRPr="009B6244">
        <w:rPr>
          <w:rStyle w:val="CharPartNo"/>
        </w:rPr>
        <w:t>10</w:t>
      </w:r>
      <w:r w:rsidRPr="00CA4C65">
        <w:t>—</w:t>
      </w:r>
      <w:r w:rsidRPr="009B6244">
        <w:rPr>
          <w:rStyle w:val="CharPartText"/>
        </w:rPr>
        <w:t>Transitional and application provisions</w:t>
      </w:r>
      <w:bookmarkEnd w:id="194"/>
    </w:p>
    <w:p w:rsidR="00370B4C" w:rsidRPr="00CA4C65" w:rsidRDefault="00E7443A" w:rsidP="00370B4C">
      <w:pPr>
        <w:pStyle w:val="ActHead3"/>
      </w:pPr>
      <w:bookmarkStart w:id="195" w:name="_Toc179971376"/>
      <w:r w:rsidRPr="009B6244">
        <w:rPr>
          <w:rStyle w:val="CharDivNo"/>
        </w:rPr>
        <w:t>Division 1</w:t>
      </w:r>
      <w:r w:rsidR="00370B4C" w:rsidRPr="009B6244">
        <w:rPr>
          <w:rStyle w:val="CharDivNo"/>
        </w:rPr>
        <w:t>0.1</w:t>
      </w:r>
      <w:r w:rsidR="00370B4C" w:rsidRPr="00CA4C65">
        <w:t>—</w:t>
      </w:r>
      <w:r w:rsidR="00370B4C" w:rsidRPr="009B6244">
        <w:rPr>
          <w:rStyle w:val="CharDivText"/>
        </w:rPr>
        <w:t>Transitional provisions for Agricultural and Veterinary Chemicals Legislation Amendment Act 2013</w:t>
      </w:r>
      <w:bookmarkEnd w:id="195"/>
    </w:p>
    <w:p w:rsidR="00370B4C" w:rsidRPr="00CA4C65" w:rsidRDefault="00370B4C" w:rsidP="00370B4C">
      <w:pPr>
        <w:pStyle w:val="ActHead5"/>
      </w:pPr>
      <w:bookmarkStart w:id="196" w:name="_Toc179971377"/>
      <w:r w:rsidRPr="009B6244">
        <w:rPr>
          <w:rStyle w:val="CharSectno"/>
        </w:rPr>
        <w:t>80</w:t>
      </w:r>
      <w:r w:rsidRPr="00CA4C65">
        <w:t xml:space="preserve">  Definitions</w:t>
      </w:r>
      <w:bookmarkEnd w:id="196"/>
    </w:p>
    <w:p w:rsidR="00370B4C" w:rsidRPr="00CA4C65" w:rsidRDefault="00370B4C" w:rsidP="00370B4C">
      <w:pPr>
        <w:pStyle w:val="subsection"/>
      </w:pPr>
      <w:r w:rsidRPr="00CA4C65">
        <w:tab/>
      </w:r>
      <w:r w:rsidRPr="00CA4C65">
        <w:tab/>
        <w:t>In this Division:</w:t>
      </w:r>
    </w:p>
    <w:p w:rsidR="00370B4C" w:rsidRPr="00CA4C65" w:rsidRDefault="00370B4C" w:rsidP="00370B4C">
      <w:pPr>
        <w:pStyle w:val="Definition"/>
        <w:rPr>
          <w:i/>
        </w:rPr>
      </w:pPr>
      <w:r w:rsidRPr="00CA4C65">
        <w:rPr>
          <w:b/>
          <w:i/>
        </w:rPr>
        <w:t>Amendment Act</w:t>
      </w:r>
      <w:r w:rsidRPr="00CA4C65">
        <w:t xml:space="preserve"> means the </w:t>
      </w:r>
      <w:r w:rsidRPr="00CA4C65">
        <w:rPr>
          <w:i/>
        </w:rPr>
        <w:t>Agricultural and Veterinary Chemicals Legislation Amendment Act 2013.</w:t>
      </w:r>
    </w:p>
    <w:p w:rsidR="00F71822" w:rsidRPr="00CA4C65" w:rsidRDefault="00F71822" w:rsidP="00F71822">
      <w:pPr>
        <w:pStyle w:val="Definition"/>
      </w:pPr>
      <w:r w:rsidRPr="00CA4C65">
        <w:rPr>
          <w:b/>
          <w:i/>
        </w:rPr>
        <w:t>commencement time</w:t>
      </w:r>
      <w:r w:rsidRPr="00CA4C65">
        <w:t xml:space="preserve"> means the time when </w:t>
      </w:r>
      <w:r w:rsidR="009B6244">
        <w:t>item 1</w:t>
      </w:r>
      <w:r w:rsidRPr="00CA4C65">
        <w:t xml:space="preserve"> of Schedule</w:t>
      </w:r>
      <w:r w:rsidR="005F670B" w:rsidRPr="00CA4C65">
        <w:t> </w:t>
      </w:r>
      <w:r w:rsidRPr="00CA4C65">
        <w:t>1 to the Amendment Act commences.</w:t>
      </w:r>
    </w:p>
    <w:p w:rsidR="00370B4C" w:rsidRPr="00CA4C65" w:rsidRDefault="00370B4C" w:rsidP="00370B4C">
      <w:pPr>
        <w:pStyle w:val="Definition"/>
      </w:pPr>
      <w:r w:rsidRPr="00CA4C65">
        <w:rPr>
          <w:b/>
          <w:i/>
        </w:rPr>
        <w:t>old Code application</w:t>
      </w:r>
      <w:r w:rsidRPr="00CA4C65">
        <w:t xml:space="preserve"> means an application:</w:t>
      </w:r>
    </w:p>
    <w:p w:rsidR="00370B4C" w:rsidRPr="00CA4C65" w:rsidRDefault="00370B4C" w:rsidP="00370B4C">
      <w:pPr>
        <w:pStyle w:val="paragraph"/>
      </w:pPr>
      <w:r w:rsidRPr="00CA4C65">
        <w:tab/>
        <w:t>(a)</w:t>
      </w:r>
      <w:r w:rsidRPr="00CA4C65">
        <w:tab/>
        <w:t>lodged with the APVMA before 1</w:t>
      </w:r>
      <w:r w:rsidR="005F670B" w:rsidRPr="00CA4C65">
        <w:t> </w:t>
      </w:r>
      <w:r w:rsidRPr="00CA4C65">
        <w:t>July 2014; and</w:t>
      </w:r>
    </w:p>
    <w:p w:rsidR="00370B4C" w:rsidRPr="00CA4C65" w:rsidRDefault="00370B4C" w:rsidP="00370B4C">
      <w:pPr>
        <w:pStyle w:val="paragraph"/>
      </w:pPr>
      <w:r w:rsidRPr="00CA4C65">
        <w:tab/>
        <w:t>(b)</w:t>
      </w:r>
      <w:r w:rsidRPr="00CA4C65">
        <w:tab/>
        <w:t xml:space="preserve">in respect of which a notice was given to an approved person under </w:t>
      </w:r>
      <w:r w:rsidR="009B6244">
        <w:t>section 1</w:t>
      </w:r>
      <w:r w:rsidRPr="00CA4C65">
        <w:t>1A of the old Code before 1</w:t>
      </w:r>
      <w:r w:rsidR="005F670B" w:rsidRPr="00CA4C65">
        <w:t> </w:t>
      </w:r>
      <w:r w:rsidRPr="00CA4C65">
        <w:t>July 2014; and</w:t>
      </w:r>
    </w:p>
    <w:p w:rsidR="00370B4C" w:rsidRPr="00CA4C65" w:rsidRDefault="00370B4C" w:rsidP="00370B4C">
      <w:pPr>
        <w:pStyle w:val="paragraph"/>
      </w:pPr>
      <w:r w:rsidRPr="00CA4C65">
        <w:tab/>
        <w:t>(c)</w:t>
      </w:r>
      <w:r w:rsidRPr="00CA4C65">
        <w:tab/>
        <w:t>not determined before 1</w:t>
      </w:r>
      <w:r w:rsidR="005F670B" w:rsidRPr="00CA4C65">
        <w:t> </w:t>
      </w:r>
      <w:r w:rsidRPr="00CA4C65">
        <w:t>July 2015.</w:t>
      </w:r>
    </w:p>
    <w:p w:rsidR="00370B4C" w:rsidRPr="00CA4C65" w:rsidRDefault="00370B4C" w:rsidP="00370B4C">
      <w:pPr>
        <w:pStyle w:val="ActHead5"/>
      </w:pPr>
      <w:bookmarkStart w:id="197" w:name="_Toc179971378"/>
      <w:r w:rsidRPr="009B6244">
        <w:rPr>
          <w:rStyle w:val="CharSectno"/>
        </w:rPr>
        <w:t>82</w:t>
      </w:r>
      <w:r w:rsidRPr="00CA4C65">
        <w:t xml:space="preserve">  Continuation of old Code requirements for old Code applications</w:t>
      </w:r>
      <w:bookmarkEnd w:id="197"/>
    </w:p>
    <w:p w:rsidR="00370B4C" w:rsidRPr="00CA4C65" w:rsidRDefault="00370B4C" w:rsidP="00370B4C">
      <w:pPr>
        <w:pStyle w:val="subsection"/>
        <w:spacing w:before="240"/>
      </w:pPr>
      <w:r w:rsidRPr="00CA4C65">
        <w:tab/>
      </w:r>
      <w:r w:rsidRPr="00CA4C65">
        <w:tab/>
        <w:t>For subitem</w:t>
      </w:r>
      <w:r w:rsidR="005F670B" w:rsidRPr="00CA4C65">
        <w:t> </w:t>
      </w:r>
      <w:r w:rsidRPr="00CA4C65">
        <w:t>58(1) of Schedule</w:t>
      </w:r>
      <w:r w:rsidR="005F670B" w:rsidRPr="00CA4C65">
        <w:t> </w:t>
      </w:r>
      <w:r w:rsidRPr="00CA4C65">
        <w:t xml:space="preserve">6 to the Amendment Act, and despite </w:t>
      </w:r>
      <w:r w:rsidR="00E7443A" w:rsidRPr="00CA4C65">
        <w:t>item 4</w:t>
      </w:r>
      <w:r w:rsidRPr="00CA4C65">
        <w:t>7 of Schedule</w:t>
      </w:r>
      <w:r w:rsidR="005F670B" w:rsidRPr="00CA4C65">
        <w:t> </w:t>
      </w:r>
      <w:r w:rsidRPr="00CA4C65">
        <w:t>6 to the Amendment Act, the requirements of paragraphs 11(1)(b), 28(1)(b), 56J(1)(b), 56T(1)(b), 110(2)(b) and 122(1)(b) of the old Code continue to apply to an old Code application on and after 1</w:t>
      </w:r>
      <w:r w:rsidR="005F670B" w:rsidRPr="00CA4C65">
        <w:t> </w:t>
      </w:r>
      <w:r w:rsidRPr="00CA4C65">
        <w:t>July 2015.</w:t>
      </w:r>
    </w:p>
    <w:p w:rsidR="00370B4C" w:rsidRPr="00CA4C65" w:rsidRDefault="00370B4C" w:rsidP="00370B4C">
      <w:pPr>
        <w:pStyle w:val="ActHead5"/>
      </w:pPr>
      <w:bookmarkStart w:id="198" w:name="_Toc179971379"/>
      <w:r w:rsidRPr="009B6244">
        <w:rPr>
          <w:rStyle w:val="CharSectno"/>
        </w:rPr>
        <w:t>83</w:t>
      </w:r>
      <w:r w:rsidRPr="00CA4C65">
        <w:t xml:space="preserve">  Preliminary notices issued under old Code</w:t>
      </w:r>
      <w:bookmarkEnd w:id="198"/>
    </w:p>
    <w:p w:rsidR="00370B4C" w:rsidRPr="00CA4C65" w:rsidRDefault="00370B4C" w:rsidP="00370B4C">
      <w:pPr>
        <w:pStyle w:val="subsection"/>
      </w:pPr>
      <w:r w:rsidRPr="00CA4C65">
        <w:tab/>
        <w:t>(1)</w:t>
      </w:r>
      <w:r w:rsidRPr="00CA4C65">
        <w:tab/>
        <w:t>This regulation applies to an old Code application if:</w:t>
      </w:r>
    </w:p>
    <w:p w:rsidR="00370B4C" w:rsidRPr="00CA4C65" w:rsidRDefault="00370B4C" w:rsidP="00370B4C">
      <w:pPr>
        <w:pStyle w:val="paragraph"/>
      </w:pPr>
      <w:r w:rsidRPr="00CA4C65">
        <w:tab/>
        <w:t>(a)</w:t>
      </w:r>
      <w:r w:rsidRPr="00CA4C65">
        <w:tab/>
        <w:t xml:space="preserve">a notice was issued under </w:t>
      </w:r>
      <w:r w:rsidR="000E0DC4" w:rsidRPr="00CA4C65">
        <w:t>sub</w:t>
      </w:r>
      <w:r w:rsidR="009B6244">
        <w:t>section 1</w:t>
      </w:r>
      <w:r w:rsidRPr="00CA4C65">
        <w:t>1A(3) of the old Code requiring the applicant to rectify defects in the application; and</w:t>
      </w:r>
    </w:p>
    <w:p w:rsidR="00370B4C" w:rsidRPr="00CA4C65" w:rsidRDefault="00370B4C" w:rsidP="00370B4C">
      <w:pPr>
        <w:pStyle w:val="paragraph"/>
      </w:pPr>
      <w:r w:rsidRPr="00CA4C65">
        <w:tab/>
        <w:t>(b)</w:t>
      </w:r>
      <w:r w:rsidRPr="00CA4C65">
        <w:tab/>
        <w:t xml:space="preserve">the period for rectifying the defects (the </w:t>
      </w:r>
      <w:r w:rsidRPr="00CA4C65">
        <w:rPr>
          <w:b/>
          <w:i/>
        </w:rPr>
        <w:t>rectification period</w:t>
      </w:r>
      <w:r w:rsidRPr="00CA4C65">
        <w:t>)</w:t>
      </w:r>
      <w:r w:rsidRPr="00CA4C65">
        <w:rPr>
          <w:strike/>
        </w:rPr>
        <w:t xml:space="preserve"> </w:t>
      </w:r>
      <w:r w:rsidRPr="00CA4C65">
        <w:t>ends after 30</w:t>
      </w:r>
      <w:r w:rsidR="005F670B" w:rsidRPr="00CA4C65">
        <w:t> </w:t>
      </w:r>
      <w:r w:rsidRPr="00CA4C65">
        <w:t>June 2015; and</w:t>
      </w:r>
    </w:p>
    <w:p w:rsidR="00370B4C" w:rsidRPr="00CA4C65" w:rsidRDefault="00370B4C" w:rsidP="00370B4C">
      <w:pPr>
        <w:pStyle w:val="paragraph"/>
      </w:pPr>
      <w:r w:rsidRPr="00CA4C65">
        <w:tab/>
        <w:t>(c)</w:t>
      </w:r>
      <w:r w:rsidRPr="00CA4C65">
        <w:tab/>
        <w:t>the applicant has not rectified the defects before 1</w:t>
      </w:r>
      <w:r w:rsidR="005F670B" w:rsidRPr="00CA4C65">
        <w:t> </w:t>
      </w:r>
      <w:r w:rsidRPr="00CA4C65">
        <w:t>July 2015.</w:t>
      </w:r>
    </w:p>
    <w:p w:rsidR="00370B4C" w:rsidRPr="00CA4C65" w:rsidRDefault="00370B4C" w:rsidP="00370B4C">
      <w:pPr>
        <w:pStyle w:val="notetext"/>
      </w:pPr>
      <w:r w:rsidRPr="00CA4C65">
        <w:t>Note:</w:t>
      </w:r>
      <w:r w:rsidRPr="00CA4C65">
        <w:tab/>
      </w:r>
      <w:r w:rsidR="00E7443A" w:rsidRPr="00CA4C65">
        <w:t>Paragraph 1</w:t>
      </w:r>
      <w:r w:rsidRPr="00CA4C65">
        <w:t>1A(3)(a) of the old Code provides that the notice must require the applicant to rectify the defects within 1 month or such further period as the APVMA allows.</w:t>
      </w:r>
    </w:p>
    <w:p w:rsidR="00370B4C" w:rsidRPr="00CA4C65" w:rsidRDefault="00370B4C" w:rsidP="00370B4C">
      <w:pPr>
        <w:pStyle w:val="subsection"/>
      </w:pPr>
      <w:r w:rsidRPr="00CA4C65">
        <w:tab/>
        <w:t>(2)</w:t>
      </w:r>
      <w:r w:rsidRPr="00CA4C65">
        <w:tab/>
        <w:t>For subitem</w:t>
      </w:r>
      <w:r w:rsidR="005F670B" w:rsidRPr="00CA4C65">
        <w:t> </w:t>
      </w:r>
      <w:r w:rsidRPr="00CA4C65">
        <w:t>58(1) of Schedule</w:t>
      </w:r>
      <w:r w:rsidR="005F670B" w:rsidRPr="00CA4C65">
        <w:t> </w:t>
      </w:r>
      <w:r w:rsidRPr="00CA4C65">
        <w:t>6 to the Amendment Act, the APVMA must:</w:t>
      </w:r>
    </w:p>
    <w:p w:rsidR="00370B4C" w:rsidRPr="00CA4C65" w:rsidRDefault="00370B4C" w:rsidP="00370B4C">
      <w:pPr>
        <w:pStyle w:val="paragraph"/>
      </w:pPr>
      <w:r w:rsidRPr="00CA4C65">
        <w:tab/>
        <w:t>(a)</w:t>
      </w:r>
      <w:r w:rsidRPr="00CA4C65">
        <w:tab/>
        <w:t xml:space="preserve">for an application made under </w:t>
      </w:r>
      <w:r w:rsidR="009B6244">
        <w:t>section 1</w:t>
      </w:r>
      <w:r w:rsidRPr="00CA4C65">
        <w:t>0 of the old Code:</w:t>
      </w:r>
    </w:p>
    <w:p w:rsidR="00370B4C" w:rsidRPr="00CA4C65" w:rsidRDefault="00370B4C" w:rsidP="00370B4C">
      <w:pPr>
        <w:pStyle w:val="paragraphsub"/>
      </w:pPr>
      <w:r w:rsidRPr="00CA4C65">
        <w:tab/>
        <w:t>(i)</w:t>
      </w:r>
      <w:r w:rsidRPr="00CA4C65">
        <w:tab/>
        <w:t xml:space="preserve">complete a preliminary assessment of the application under </w:t>
      </w:r>
      <w:r w:rsidR="009B6244">
        <w:t>section 1</w:t>
      </w:r>
      <w:r w:rsidRPr="00CA4C65">
        <w:t>1 of the new Code within 1 month of the earlier of the following dates:</w:t>
      </w:r>
    </w:p>
    <w:p w:rsidR="00370B4C" w:rsidRPr="00CA4C65" w:rsidRDefault="00370B4C" w:rsidP="00370B4C">
      <w:pPr>
        <w:pStyle w:val="paragraphsub-sub"/>
      </w:pPr>
      <w:r w:rsidRPr="00CA4C65">
        <w:tab/>
        <w:t>(A)</w:t>
      </w:r>
      <w:r w:rsidRPr="00CA4C65">
        <w:tab/>
        <w:t>the day the applicant has rectified all of the defects;</w:t>
      </w:r>
    </w:p>
    <w:p w:rsidR="00370B4C" w:rsidRPr="00CA4C65" w:rsidRDefault="00370B4C" w:rsidP="00370B4C">
      <w:pPr>
        <w:pStyle w:val="paragraphsub-sub"/>
      </w:pPr>
      <w:r w:rsidRPr="00CA4C65">
        <w:tab/>
        <w:t>(B)</w:t>
      </w:r>
      <w:r w:rsidRPr="00CA4C65">
        <w:tab/>
        <w:t>the last day of the rectification period; and</w:t>
      </w:r>
    </w:p>
    <w:p w:rsidR="00370B4C" w:rsidRPr="00CA4C65" w:rsidRDefault="00370B4C" w:rsidP="00370B4C">
      <w:pPr>
        <w:pStyle w:val="paragraphsub"/>
      </w:pPr>
      <w:r w:rsidRPr="00CA4C65">
        <w:lastRenderedPageBreak/>
        <w:tab/>
        <w:t>(ii)</w:t>
      </w:r>
      <w:r w:rsidRPr="00CA4C65">
        <w:tab/>
        <w:t xml:space="preserve">comply with the requirements of </w:t>
      </w:r>
      <w:r w:rsidR="000E0DC4" w:rsidRPr="00CA4C65">
        <w:t>sub</w:t>
      </w:r>
      <w:r w:rsidR="009B6244">
        <w:t>section 1</w:t>
      </w:r>
      <w:r w:rsidRPr="00CA4C65">
        <w:t>1(2) and (3) of the new Code; and</w:t>
      </w:r>
    </w:p>
    <w:p w:rsidR="00370B4C" w:rsidRPr="00CA4C65" w:rsidRDefault="00370B4C" w:rsidP="00370B4C">
      <w:pPr>
        <w:pStyle w:val="paragraph"/>
      </w:pPr>
      <w:r w:rsidRPr="00CA4C65">
        <w:tab/>
        <w:t>(b)</w:t>
      </w:r>
      <w:r w:rsidRPr="00CA4C65">
        <w:tab/>
        <w:t>for an application made under section</w:t>
      </w:r>
      <w:r w:rsidR="005F670B" w:rsidRPr="00CA4C65">
        <w:t> </w:t>
      </w:r>
      <w:r w:rsidRPr="00CA4C65">
        <w:t>27 of the old Code:</w:t>
      </w:r>
    </w:p>
    <w:p w:rsidR="00370B4C" w:rsidRPr="00CA4C65" w:rsidRDefault="00370B4C" w:rsidP="00370B4C">
      <w:pPr>
        <w:pStyle w:val="paragraphsub"/>
      </w:pPr>
      <w:r w:rsidRPr="00CA4C65">
        <w:tab/>
        <w:t>(i)</w:t>
      </w:r>
      <w:r w:rsidRPr="00CA4C65">
        <w:tab/>
        <w:t>complete a preliminary assessment of the application under section</w:t>
      </w:r>
      <w:r w:rsidR="005F670B" w:rsidRPr="00CA4C65">
        <w:t> </w:t>
      </w:r>
      <w:r w:rsidRPr="00CA4C65">
        <w:t>28 of the new Code within 1 month of the earlier of the following dates:</w:t>
      </w:r>
    </w:p>
    <w:p w:rsidR="00370B4C" w:rsidRPr="00CA4C65" w:rsidRDefault="00370B4C" w:rsidP="00370B4C">
      <w:pPr>
        <w:pStyle w:val="paragraphsub-sub"/>
      </w:pPr>
      <w:r w:rsidRPr="00CA4C65">
        <w:tab/>
        <w:t>(A)</w:t>
      </w:r>
      <w:r w:rsidRPr="00CA4C65">
        <w:tab/>
        <w:t>the day the applicant has rectified all of the defects;</w:t>
      </w:r>
    </w:p>
    <w:p w:rsidR="00370B4C" w:rsidRPr="00CA4C65" w:rsidRDefault="00370B4C" w:rsidP="00370B4C">
      <w:pPr>
        <w:pStyle w:val="paragraphsub-sub"/>
      </w:pPr>
      <w:r w:rsidRPr="00CA4C65">
        <w:tab/>
        <w:t>(B)</w:t>
      </w:r>
      <w:r w:rsidRPr="00CA4C65">
        <w:tab/>
        <w:t>the last day of the rectification period; and</w:t>
      </w:r>
    </w:p>
    <w:p w:rsidR="00370B4C" w:rsidRPr="00CA4C65" w:rsidRDefault="00370B4C" w:rsidP="00370B4C">
      <w:pPr>
        <w:pStyle w:val="paragraphsub"/>
      </w:pPr>
      <w:r w:rsidRPr="00CA4C65">
        <w:tab/>
        <w:t>(ii)</w:t>
      </w:r>
      <w:r w:rsidRPr="00CA4C65">
        <w:tab/>
        <w:t>comply with the requirements of subsection</w:t>
      </w:r>
      <w:r w:rsidR="005F670B" w:rsidRPr="00CA4C65">
        <w:t> </w:t>
      </w:r>
      <w:r w:rsidRPr="00CA4C65">
        <w:t>28(2) and (3) of the new Code.</w:t>
      </w:r>
    </w:p>
    <w:p w:rsidR="00370B4C" w:rsidRPr="00CA4C65" w:rsidRDefault="00370B4C" w:rsidP="00370B4C">
      <w:pPr>
        <w:pStyle w:val="ActHead5"/>
      </w:pPr>
      <w:bookmarkStart w:id="199" w:name="_Toc179971380"/>
      <w:r w:rsidRPr="009B6244">
        <w:rPr>
          <w:rStyle w:val="CharSectno"/>
        </w:rPr>
        <w:t>84</w:t>
      </w:r>
      <w:r w:rsidRPr="00CA4C65">
        <w:t xml:space="preserve">  Assessment periods for old Code applications</w:t>
      </w:r>
      <w:bookmarkEnd w:id="199"/>
    </w:p>
    <w:p w:rsidR="00370B4C" w:rsidRPr="00CA4C65" w:rsidRDefault="00370B4C" w:rsidP="00370B4C">
      <w:pPr>
        <w:pStyle w:val="subsection"/>
        <w:rPr>
          <w:position w:val="-24"/>
        </w:rPr>
      </w:pPr>
      <w:r w:rsidRPr="00CA4C65">
        <w:tab/>
        <w:t>(1)</w:t>
      </w:r>
      <w:r w:rsidRPr="00CA4C65">
        <w:tab/>
        <w:t>For subitem</w:t>
      </w:r>
      <w:r w:rsidR="005F670B" w:rsidRPr="00CA4C65">
        <w:t> </w:t>
      </w:r>
      <w:r w:rsidRPr="00CA4C65">
        <w:t>58(1) of Schedule</w:t>
      </w:r>
      <w:r w:rsidR="005F670B" w:rsidRPr="00CA4C65">
        <w:t> </w:t>
      </w:r>
      <w:r w:rsidRPr="00CA4C65">
        <w:t>6 to the Amendment Act, the remaining period, after 30</w:t>
      </w:r>
      <w:r w:rsidR="005F670B" w:rsidRPr="00CA4C65">
        <w:t> </w:t>
      </w:r>
      <w:r w:rsidRPr="00CA4C65">
        <w:t>June 2015, within which the APVMA must determine an old Code application (the</w:t>
      </w:r>
      <w:r w:rsidRPr="00CA4C65">
        <w:rPr>
          <w:b/>
          <w:i/>
        </w:rPr>
        <w:t xml:space="preserve"> remaining period</w:t>
      </w:r>
      <w:r w:rsidRPr="00CA4C65">
        <w:t>) is to be worked out in accordance with the following formula:</w:t>
      </w:r>
    </w:p>
    <w:p w:rsidR="00370B4C" w:rsidRPr="00CA4C65" w:rsidRDefault="0020294F" w:rsidP="00370B4C">
      <w:pPr>
        <w:pStyle w:val="subsection2"/>
      </w:pPr>
      <w:r>
        <w:pict>
          <v:shape id="_x0000_i1028" type="#_x0000_t75" alt="Start formula open bracket P times 30 close bracket minus open bracket O minus R close bracket end formula" style="width:101.25pt;height:29.25pt">
            <v:imagedata r:id="rId23" o:title=""/>
          </v:shape>
        </w:pict>
      </w:r>
    </w:p>
    <w:p w:rsidR="00370B4C" w:rsidRPr="00CA4C65" w:rsidRDefault="00370B4C" w:rsidP="00370B4C">
      <w:pPr>
        <w:pStyle w:val="subsection2"/>
      </w:pPr>
      <w:r w:rsidRPr="00CA4C65">
        <w:t>where:</w:t>
      </w:r>
    </w:p>
    <w:p w:rsidR="00370B4C" w:rsidRPr="00CA4C65" w:rsidRDefault="00370B4C" w:rsidP="00370B4C">
      <w:pPr>
        <w:pStyle w:val="Definition"/>
      </w:pPr>
      <w:r w:rsidRPr="00CA4C65">
        <w:rPr>
          <w:b/>
          <w:i/>
        </w:rPr>
        <w:t xml:space="preserve">O </w:t>
      </w:r>
      <w:r w:rsidRPr="00CA4C65">
        <w:t>means the number of days in the period starting on the day the assessment period for the application commenced under regulation</w:t>
      </w:r>
      <w:r w:rsidR="005F670B" w:rsidRPr="00CA4C65">
        <w:t> </w:t>
      </w:r>
      <w:r w:rsidRPr="00CA4C65">
        <w:t xml:space="preserve">78 or 78A of the old Code (the </w:t>
      </w:r>
      <w:r w:rsidRPr="00CA4C65">
        <w:rPr>
          <w:b/>
          <w:i/>
        </w:rPr>
        <w:t>commencement date</w:t>
      </w:r>
      <w:r w:rsidRPr="00CA4C65">
        <w:t>), and ending on 30</w:t>
      </w:r>
      <w:r w:rsidR="005F670B" w:rsidRPr="00CA4C65">
        <w:t> </w:t>
      </w:r>
      <w:r w:rsidRPr="00CA4C65">
        <w:t>June 2015.</w:t>
      </w:r>
    </w:p>
    <w:p w:rsidR="00370B4C" w:rsidRPr="00CA4C65" w:rsidRDefault="00370B4C" w:rsidP="00370B4C">
      <w:pPr>
        <w:pStyle w:val="Definition"/>
      </w:pPr>
      <w:r w:rsidRPr="00CA4C65">
        <w:rPr>
          <w:b/>
          <w:i/>
        </w:rPr>
        <w:t>P</w:t>
      </w:r>
      <w:r w:rsidRPr="00CA4C65">
        <w:t xml:space="preserve"> means the number of months within which the APVMA would have been required to determine the application, under subregulation</w:t>
      </w:r>
      <w:r w:rsidR="005F670B" w:rsidRPr="00CA4C65">
        <w:t> </w:t>
      </w:r>
      <w:r w:rsidRPr="00CA4C65">
        <w:t>76(1) or (1A), if the application had been made on or after 1</w:t>
      </w:r>
      <w:r w:rsidR="005F670B" w:rsidRPr="00CA4C65">
        <w:t> </w:t>
      </w:r>
      <w:r w:rsidRPr="00CA4C65">
        <w:t>July 2014.</w:t>
      </w:r>
    </w:p>
    <w:p w:rsidR="00370B4C" w:rsidRPr="00CA4C65" w:rsidRDefault="00370B4C" w:rsidP="00370B4C">
      <w:pPr>
        <w:pStyle w:val="Definition"/>
      </w:pPr>
      <w:r w:rsidRPr="00CA4C65">
        <w:rPr>
          <w:b/>
          <w:i/>
        </w:rPr>
        <w:t>R</w:t>
      </w:r>
      <w:r w:rsidRPr="00CA4C65">
        <w:t xml:space="preserve"> means the number of days in the period starting on the commencement date and ending on 30</w:t>
      </w:r>
      <w:r w:rsidR="005F670B" w:rsidRPr="00CA4C65">
        <w:t> </w:t>
      </w:r>
      <w:r w:rsidRPr="00CA4C65">
        <w:t>June 2015 to which no regard was to be had, under paragraph</w:t>
      </w:r>
      <w:r w:rsidR="005F670B" w:rsidRPr="00CA4C65">
        <w:t> </w:t>
      </w:r>
      <w:r w:rsidRPr="00CA4C65">
        <w:t>165(2)(a) of the old Code, in working out the period within which the application was to be determined under the old Code.</w:t>
      </w:r>
    </w:p>
    <w:p w:rsidR="00370B4C" w:rsidRPr="00CA4C65" w:rsidRDefault="00370B4C" w:rsidP="00370B4C">
      <w:pPr>
        <w:pStyle w:val="subsection"/>
      </w:pPr>
      <w:r w:rsidRPr="00CA4C65">
        <w:tab/>
        <w:t>(2)</w:t>
      </w:r>
      <w:r w:rsidRPr="00CA4C65">
        <w:tab/>
        <w:t>If the remaining period worked out under subregulation</w:t>
      </w:r>
      <w:r w:rsidR="004C7BB8" w:rsidRPr="00CA4C65">
        <w:t> </w:t>
      </w:r>
      <w:r w:rsidRPr="00CA4C65">
        <w:t>(1) for an application is zero or less than zero, no remaining period applies to the application.</w:t>
      </w:r>
    </w:p>
    <w:p w:rsidR="00370B4C" w:rsidRPr="00CA4C65" w:rsidRDefault="00370B4C" w:rsidP="00370B4C">
      <w:pPr>
        <w:pStyle w:val="subsection"/>
      </w:pPr>
      <w:r w:rsidRPr="00CA4C65">
        <w:tab/>
        <w:t>(3)</w:t>
      </w:r>
      <w:r w:rsidRPr="00CA4C65">
        <w:tab/>
        <w:t>The remaining period (if any) within which the APVMA must determine the application, worked out in accordance with subregulation</w:t>
      </w:r>
      <w:r w:rsidR="004C7BB8" w:rsidRPr="00CA4C65">
        <w:t> </w:t>
      </w:r>
      <w:r w:rsidRPr="00CA4C65">
        <w:t>(1), commences on 1</w:t>
      </w:r>
      <w:r w:rsidR="005F670B" w:rsidRPr="00CA4C65">
        <w:t> </w:t>
      </w:r>
      <w:r w:rsidRPr="00CA4C65">
        <w:t>July 2015.</w:t>
      </w:r>
    </w:p>
    <w:p w:rsidR="00370B4C" w:rsidRPr="00CA4C65" w:rsidRDefault="00370B4C" w:rsidP="00370B4C">
      <w:pPr>
        <w:pStyle w:val="subsection"/>
      </w:pPr>
      <w:r w:rsidRPr="00CA4C65">
        <w:tab/>
        <w:t>(4)</w:t>
      </w:r>
      <w:r w:rsidRPr="00CA4C65">
        <w:tab/>
        <w:t>However, if:</w:t>
      </w:r>
    </w:p>
    <w:p w:rsidR="00370B4C" w:rsidRPr="00CA4C65" w:rsidRDefault="00370B4C" w:rsidP="00370B4C">
      <w:pPr>
        <w:pStyle w:val="paragraph"/>
      </w:pPr>
      <w:r w:rsidRPr="00CA4C65">
        <w:tab/>
        <w:t>(a)</w:t>
      </w:r>
      <w:r w:rsidRPr="00CA4C65">
        <w:tab/>
        <w:t xml:space="preserve">the APVMA issues a notice under </w:t>
      </w:r>
      <w:r w:rsidR="000E0DC4" w:rsidRPr="00CA4C65">
        <w:t>sub</w:t>
      </w:r>
      <w:r w:rsidR="009B6244">
        <w:t>section 1</w:t>
      </w:r>
      <w:r w:rsidRPr="00CA4C65">
        <w:t>59(1) of the old Code before 1</w:t>
      </w:r>
      <w:r w:rsidR="005F670B" w:rsidRPr="00CA4C65">
        <w:t> </w:t>
      </w:r>
      <w:r w:rsidRPr="00CA4C65">
        <w:t>July 2015 requiring the applicant to comply with a requirement; and</w:t>
      </w:r>
    </w:p>
    <w:p w:rsidR="00370B4C" w:rsidRPr="00CA4C65" w:rsidRDefault="00370B4C" w:rsidP="00370B4C">
      <w:pPr>
        <w:pStyle w:val="paragraph"/>
      </w:pPr>
      <w:r w:rsidRPr="00CA4C65">
        <w:tab/>
        <w:t>(b)</w:t>
      </w:r>
      <w:r w:rsidRPr="00CA4C65">
        <w:tab/>
        <w:t>the applicant has not, before 1</w:t>
      </w:r>
      <w:r w:rsidR="005F670B" w:rsidRPr="00CA4C65">
        <w:t> </w:t>
      </w:r>
      <w:r w:rsidRPr="00CA4C65">
        <w:t>July 2015, complied with the notice; and</w:t>
      </w:r>
    </w:p>
    <w:p w:rsidR="00370B4C" w:rsidRPr="00CA4C65" w:rsidRDefault="00370B4C" w:rsidP="00370B4C">
      <w:pPr>
        <w:pStyle w:val="paragraph"/>
      </w:pPr>
      <w:r w:rsidRPr="00CA4C65">
        <w:tab/>
        <w:t>(c)</w:t>
      </w:r>
      <w:r w:rsidRPr="00CA4C65">
        <w:tab/>
        <w:t xml:space="preserve">the time specified in the notice for complying with the notice, or extended by the APVMA under </w:t>
      </w:r>
      <w:r w:rsidR="000E0DC4" w:rsidRPr="00CA4C65">
        <w:t>sub</w:t>
      </w:r>
      <w:r w:rsidR="009B6244">
        <w:t>section 1</w:t>
      </w:r>
      <w:r w:rsidRPr="00CA4C65">
        <w:t xml:space="preserve">59(1) (the </w:t>
      </w:r>
      <w:r w:rsidRPr="00CA4C65">
        <w:rPr>
          <w:b/>
          <w:i/>
        </w:rPr>
        <w:t>compliance date</w:t>
      </w:r>
      <w:r w:rsidRPr="00CA4C65">
        <w:t>) ends on or after 1</w:t>
      </w:r>
      <w:r w:rsidR="005F670B" w:rsidRPr="00CA4C65">
        <w:t> </w:t>
      </w:r>
      <w:r w:rsidRPr="00CA4C65">
        <w:t>July 2015;</w:t>
      </w:r>
    </w:p>
    <w:p w:rsidR="00370B4C" w:rsidRPr="00CA4C65" w:rsidRDefault="00370B4C" w:rsidP="00370B4C">
      <w:pPr>
        <w:pStyle w:val="subsection2"/>
      </w:pPr>
      <w:r w:rsidRPr="00CA4C65">
        <w:t>the remaining period does not commence until the earliest of the following dates:</w:t>
      </w:r>
    </w:p>
    <w:p w:rsidR="00370B4C" w:rsidRPr="00CA4C65" w:rsidRDefault="00370B4C" w:rsidP="00370B4C">
      <w:pPr>
        <w:pStyle w:val="paragraph"/>
      </w:pPr>
      <w:r w:rsidRPr="00CA4C65">
        <w:lastRenderedPageBreak/>
        <w:tab/>
        <w:t>(d)</w:t>
      </w:r>
      <w:r w:rsidRPr="00CA4C65">
        <w:tab/>
        <w:t>the day the applicant complies with the notice;</w:t>
      </w:r>
    </w:p>
    <w:p w:rsidR="00370B4C" w:rsidRPr="00CA4C65" w:rsidRDefault="00370B4C" w:rsidP="00370B4C">
      <w:pPr>
        <w:pStyle w:val="paragraph"/>
      </w:pPr>
      <w:r w:rsidRPr="00CA4C65">
        <w:tab/>
        <w:t>(e)</w:t>
      </w:r>
      <w:r w:rsidRPr="00CA4C65">
        <w:tab/>
        <w:t>the compliance date.</w:t>
      </w:r>
    </w:p>
    <w:p w:rsidR="00370B4C" w:rsidRPr="00CA4C65" w:rsidRDefault="00370B4C" w:rsidP="00370B4C">
      <w:pPr>
        <w:pStyle w:val="subsection"/>
      </w:pPr>
      <w:r w:rsidRPr="00CA4C65">
        <w:tab/>
        <w:t>(5)</w:t>
      </w:r>
      <w:r w:rsidRPr="00CA4C65">
        <w:tab/>
        <w:t>This regulation has effect despite regulations</w:t>
      </w:r>
      <w:r w:rsidR="005F670B" w:rsidRPr="00CA4C65">
        <w:t> </w:t>
      </w:r>
      <w:r w:rsidRPr="00CA4C65">
        <w:t>76, 76A, 76B and 78.</w:t>
      </w:r>
    </w:p>
    <w:p w:rsidR="00370B4C" w:rsidRPr="00CA4C65" w:rsidRDefault="00370B4C" w:rsidP="00370B4C">
      <w:pPr>
        <w:pStyle w:val="ActHead5"/>
      </w:pPr>
      <w:bookmarkStart w:id="200" w:name="_Toc179971381"/>
      <w:r w:rsidRPr="009B6244">
        <w:rPr>
          <w:rStyle w:val="CharSectno"/>
        </w:rPr>
        <w:t>85</w:t>
      </w:r>
      <w:r w:rsidRPr="00CA4C65">
        <w:t xml:space="preserve">  Reconsiderations commenced under old Code</w:t>
      </w:r>
      <w:bookmarkEnd w:id="200"/>
    </w:p>
    <w:p w:rsidR="00370B4C" w:rsidRPr="00CA4C65" w:rsidRDefault="00370B4C" w:rsidP="00370B4C">
      <w:pPr>
        <w:pStyle w:val="subsection"/>
      </w:pPr>
      <w:r w:rsidRPr="00CA4C65">
        <w:tab/>
        <w:t>(1)</w:t>
      </w:r>
      <w:r w:rsidRPr="00CA4C65">
        <w:tab/>
        <w:t>This regulation applies to a reconsideration begun under Division</w:t>
      </w:r>
      <w:r w:rsidR="005F670B" w:rsidRPr="00CA4C65">
        <w:t> </w:t>
      </w:r>
      <w:r w:rsidRPr="00CA4C65">
        <w:t>4 of Part</w:t>
      </w:r>
      <w:r w:rsidR="005F670B" w:rsidRPr="00CA4C65">
        <w:t> </w:t>
      </w:r>
      <w:r w:rsidRPr="00CA4C65">
        <w:t>2 of the old Code before 1</w:t>
      </w:r>
      <w:r w:rsidR="005F670B" w:rsidRPr="00CA4C65">
        <w:t> </w:t>
      </w:r>
      <w:r w:rsidRPr="00CA4C65">
        <w:t>July 2014, but not concluded by 1</w:t>
      </w:r>
      <w:r w:rsidR="005F670B" w:rsidRPr="00CA4C65">
        <w:t> </w:t>
      </w:r>
      <w:r w:rsidRPr="00CA4C65">
        <w:t>July 2015.</w:t>
      </w:r>
    </w:p>
    <w:p w:rsidR="00370B4C" w:rsidRPr="00CA4C65" w:rsidRDefault="00370B4C" w:rsidP="00370B4C">
      <w:pPr>
        <w:pStyle w:val="subsection"/>
      </w:pPr>
      <w:r w:rsidRPr="00CA4C65">
        <w:tab/>
        <w:t>(2)</w:t>
      </w:r>
      <w:r w:rsidRPr="00CA4C65">
        <w:tab/>
        <w:t>Section</w:t>
      </w:r>
      <w:r w:rsidR="005F670B" w:rsidRPr="00CA4C65">
        <w:t> </w:t>
      </w:r>
      <w:r w:rsidRPr="00CA4C65">
        <w:t>31 of the new Code applies to the reconsideration as if the reference in subsection</w:t>
      </w:r>
      <w:r w:rsidR="005F670B" w:rsidRPr="00CA4C65">
        <w:t> </w:t>
      </w:r>
      <w:r w:rsidRPr="00CA4C65">
        <w:t>31(2) to “commencing the reconsideration” were a reference to “1</w:t>
      </w:r>
      <w:r w:rsidR="005F670B" w:rsidRPr="00CA4C65">
        <w:t> </w:t>
      </w:r>
      <w:r w:rsidRPr="00CA4C65">
        <w:t>July 2015”.</w:t>
      </w:r>
    </w:p>
    <w:p w:rsidR="00370B4C" w:rsidRPr="00CA4C65" w:rsidRDefault="00370B4C" w:rsidP="00370B4C">
      <w:pPr>
        <w:pStyle w:val="notetext"/>
      </w:pPr>
      <w:r w:rsidRPr="00CA4C65">
        <w:t>Note:</w:t>
      </w:r>
      <w:r w:rsidRPr="00CA4C65">
        <w:tab/>
        <w:t>Section</w:t>
      </w:r>
      <w:r w:rsidR="005F670B" w:rsidRPr="00CA4C65">
        <w:t> </w:t>
      </w:r>
      <w:r w:rsidRPr="00CA4C65">
        <w:t>31 of the new Code requires the APVMA to prepare and maintain a work plan for each reconsideration.</w:t>
      </w:r>
    </w:p>
    <w:p w:rsidR="00370B4C" w:rsidRPr="00CA4C65" w:rsidRDefault="00370B4C" w:rsidP="00370B4C">
      <w:pPr>
        <w:pStyle w:val="subsection"/>
      </w:pPr>
      <w:r w:rsidRPr="00CA4C65">
        <w:t xml:space="preserve"> </w:t>
      </w:r>
      <w:r w:rsidRPr="00CA4C65">
        <w:tab/>
        <w:t>(3)</w:t>
      </w:r>
      <w:r w:rsidRPr="00CA4C65">
        <w:tab/>
        <w:t xml:space="preserve">For </w:t>
      </w:r>
      <w:r w:rsidR="000E0DC4" w:rsidRPr="00CA4C65">
        <w:t>sub</w:t>
      </w:r>
      <w:r w:rsidR="009B6244">
        <w:t>section 1</w:t>
      </w:r>
      <w:r w:rsidRPr="00CA4C65">
        <w:t>65A(1) of the Code, the remaining period, after 30</w:t>
      </w:r>
      <w:r w:rsidR="005F670B" w:rsidRPr="00CA4C65">
        <w:t> </w:t>
      </w:r>
      <w:r w:rsidRPr="00CA4C65">
        <w:t xml:space="preserve">June 2015, within which the APVMA must conclude the reconsideration (the </w:t>
      </w:r>
      <w:r w:rsidRPr="00CA4C65">
        <w:rPr>
          <w:b/>
          <w:i/>
        </w:rPr>
        <w:t>reconsideration assessment period</w:t>
      </w:r>
      <w:r w:rsidRPr="00CA4C65">
        <w:t>) is to be worked out in accordance with the formula:</w:t>
      </w:r>
    </w:p>
    <w:p w:rsidR="00370B4C" w:rsidRPr="00CA4C65" w:rsidRDefault="0020294F" w:rsidP="00370B4C">
      <w:pPr>
        <w:pStyle w:val="subsection2"/>
      </w:pPr>
      <w:r>
        <w:pict>
          <v:shape id="_x0000_i1029" type="#_x0000_t75" alt="Start formula A plus B plus 2E plus 3C plus J plus D plus X end formula" style="width:155.25pt;height:21.75pt">
            <v:imagedata r:id="rId24" o:title=""/>
          </v:shape>
        </w:pict>
      </w:r>
    </w:p>
    <w:p w:rsidR="00370B4C" w:rsidRPr="00CA4C65" w:rsidRDefault="00370B4C" w:rsidP="00370B4C">
      <w:pPr>
        <w:pStyle w:val="subsection2"/>
      </w:pPr>
      <w:r w:rsidRPr="00CA4C65">
        <w:t>where:</w:t>
      </w:r>
    </w:p>
    <w:p w:rsidR="00370B4C" w:rsidRPr="00CA4C65" w:rsidRDefault="00370B4C" w:rsidP="00370B4C">
      <w:pPr>
        <w:pStyle w:val="Definition"/>
      </w:pPr>
      <w:r w:rsidRPr="00CA4C65">
        <w:rPr>
          <w:b/>
          <w:i/>
        </w:rPr>
        <w:t>A</w:t>
      </w:r>
      <w:r w:rsidRPr="00CA4C65">
        <w:t xml:space="preserve"> means the longest of the periods, in months, mentioned in column 2 of Schedule</w:t>
      </w:r>
      <w:r w:rsidR="005F670B" w:rsidRPr="00CA4C65">
        <w:t> </w:t>
      </w:r>
      <w:r w:rsidRPr="00CA4C65">
        <w:t>7 for whichever of items</w:t>
      </w:r>
      <w:r w:rsidR="005F670B" w:rsidRPr="00CA4C65">
        <w:t> </w:t>
      </w:r>
      <w:r w:rsidRPr="00CA4C65">
        <w:t xml:space="preserve">3.1, 3.2, 3.3, 4.1, 7.1, 7.2, and </w:t>
      </w:r>
      <w:r w:rsidR="00DA4AC5" w:rsidRPr="00CA4C65">
        <w:t>7.3 of</w:t>
      </w:r>
      <w:r w:rsidRPr="00CA4C65">
        <w:t xml:space="preserve"> Schedule</w:t>
      </w:r>
      <w:r w:rsidR="005F670B" w:rsidRPr="00CA4C65">
        <w:t> </w:t>
      </w:r>
      <w:r w:rsidRPr="00CA4C65">
        <w:t>7 that the APVMA determines are necessary after 1</w:t>
      </w:r>
      <w:r w:rsidR="005F670B" w:rsidRPr="00CA4C65">
        <w:t> </w:t>
      </w:r>
      <w:r w:rsidRPr="00CA4C65">
        <w:t>July 2015 for the reconsideration.</w:t>
      </w:r>
    </w:p>
    <w:p w:rsidR="00370B4C" w:rsidRPr="00CA4C65" w:rsidRDefault="00370B4C" w:rsidP="00370B4C">
      <w:pPr>
        <w:pStyle w:val="notetext"/>
      </w:pPr>
      <w:r w:rsidRPr="00CA4C65">
        <w:t>Example:</w:t>
      </w:r>
      <w:r w:rsidRPr="00CA4C65">
        <w:tab/>
        <w:t>If the APVMA determines that items</w:t>
      </w:r>
      <w:r w:rsidR="005F670B" w:rsidRPr="00CA4C65">
        <w:t> </w:t>
      </w:r>
      <w:r w:rsidRPr="00CA4C65">
        <w:t>3.1, 4.1 and 7.3</w:t>
      </w:r>
      <w:r w:rsidR="00DA4AC5" w:rsidRPr="00CA4C65">
        <w:t xml:space="preserve"> of Schedule</w:t>
      </w:r>
      <w:r w:rsidR="005F670B" w:rsidRPr="00CA4C65">
        <w:t> </w:t>
      </w:r>
      <w:r w:rsidR="00DA4AC5" w:rsidRPr="00CA4C65">
        <w:t>7</w:t>
      </w:r>
      <w:r w:rsidRPr="00CA4C65">
        <w:t xml:space="preserve"> are necessary after 1</w:t>
      </w:r>
      <w:r w:rsidR="005F670B" w:rsidRPr="00CA4C65">
        <w:t> </w:t>
      </w:r>
      <w:r w:rsidRPr="00CA4C65">
        <w:t xml:space="preserve">July 2015 for the reconsideration, </w:t>
      </w:r>
      <w:r w:rsidRPr="00CA4C65">
        <w:rPr>
          <w:b/>
          <w:i/>
        </w:rPr>
        <w:t>A</w:t>
      </w:r>
      <w:r w:rsidRPr="00CA4C65">
        <w:t xml:space="preserve"> is the longest of the periods in column 2 for those items, which is </w:t>
      </w:r>
      <w:r w:rsidR="00DA4AC5" w:rsidRPr="00CA4C65">
        <w:t>13 months</w:t>
      </w:r>
      <w:r w:rsidRPr="00CA4C65">
        <w:t xml:space="preserve"> (the period for item</w:t>
      </w:r>
      <w:r w:rsidR="005F670B" w:rsidRPr="00CA4C65">
        <w:t> </w:t>
      </w:r>
      <w:r w:rsidRPr="00CA4C65">
        <w:t>3.1).</w:t>
      </w:r>
    </w:p>
    <w:p w:rsidR="00370B4C" w:rsidRPr="00CA4C65" w:rsidRDefault="00370B4C" w:rsidP="00370B4C">
      <w:pPr>
        <w:pStyle w:val="Definition"/>
      </w:pPr>
      <w:r w:rsidRPr="00CA4C65">
        <w:rPr>
          <w:b/>
          <w:i/>
        </w:rPr>
        <w:t xml:space="preserve">B </w:t>
      </w:r>
      <w:r w:rsidRPr="00CA4C65">
        <w:t>means the longest of the periods, in months, mentioned in column 2 of Schedule</w:t>
      </w:r>
      <w:r w:rsidR="005F670B" w:rsidRPr="00CA4C65">
        <w:t> </w:t>
      </w:r>
      <w:r w:rsidRPr="00CA4C65">
        <w:t xml:space="preserve">7 for whichever of </w:t>
      </w:r>
      <w:r w:rsidR="00E7443A" w:rsidRPr="00CA4C65">
        <w:t>items 2</w:t>
      </w:r>
      <w:r w:rsidRPr="00CA4C65">
        <w:t>.1 to 2.3, 5.1, 5.2, 5.4, 6.1 to 6.3, 9, and 10.1 to 10.3 of Schedule</w:t>
      </w:r>
      <w:r w:rsidR="005F670B" w:rsidRPr="00CA4C65">
        <w:t> </w:t>
      </w:r>
      <w:r w:rsidRPr="00CA4C65">
        <w:t>7 that the APVMA determines are necessary after 1</w:t>
      </w:r>
      <w:r w:rsidR="005F670B" w:rsidRPr="00CA4C65">
        <w:t> </w:t>
      </w:r>
      <w:r w:rsidRPr="00CA4C65">
        <w:t>July 2015 for the reconsideration.</w:t>
      </w:r>
    </w:p>
    <w:p w:rsidR="00370B4C" w:rsidRPr="00CA4C65" w:rsidRDefault="00370B4C" w:rsidP="00370B4C">
      <w:pPr>
        <w:pStyle w:val="Definition"/>
      </w:pPr>
      <w:r w:rsidRPr="00CA4C65">
        <w:rPr>
          <w:b/>
          <w:i/>
        </w:rPr>
        <w:t>C</w:t>
      </w:r>
      <w:r w:rsidRPr="00CA4C65">
        <w:t xml:space="preserve"> means the longest of the periods, in months, mentioned in column 2 of Schedule</w:t>
      </w:r>
      <w:r w:rsidR="005F670B" w:rsidRPr="00CA4C65">
        <w:t> </w:t>
      </w:r>
      <w:r w:rsidRPr="00CA4C65">
        <w:t xml:space="preserve">7 for whichever of </w:t>
      </w:r>
      <w:r w:rsidR="00E7443A" w:rsidRPr="00CA4C65">
        <w:t>items 1</w:t>
      </w:r>
      <w:r w:rsidRPr="00CA4C65">
        <w:t>1.1, 11.2 or 11.3 of Schedule</w:t>
      </w:r>
      <w:r w:rsidR="005F670B" w:rsidRPr="00CA4C65">
        <w:t> </w:t>
      </w:r>
      <w:r w:rsidRPr="00CA4C65">
        <w:t>7 that the APVMA determines are necessary after 1</w:t>
      </w:r>
      <w:r w:rsidR="005F670B" w:rsidRPr="00CA4C65">
        <w:t> </w:t>
      </w:r>
      <w:r w:rsidRPr="00CA4C65">
        <w:t>July 2015 for the reconsideration.</w:t>
      </w:r>
    </w:p>
    <w:p w:rsidR="00370B4C" w:rsidRPr="00CA4C65" w:rsidRDefault="00370B4C" w:rsidP="00370B4C">
      <w:pPr>
        <w:pStyle w:val="Definition"/>
      </w:pPr>
      <w:r w:rsidRPr="00CA4C65">
        <w:rPr>
          <w:b/>
          <w:i/>
        </w:rPr>
        <w:t>D</w:t>
      </w:r>
      <w:r w:rsidRPr="00CA4C65">
        <w:t xml:space="preserve"> means 4 months.</w:t>
      </w:r>
    </w:p>
    <w:p w:rsidR="00370B4C" w:rsidRPr="00CA4C65" w:rsidRDefault="00370B4C" w:rsidP="00370B4C">
      <w:pPr>
        <w:pStyle w:val="Definition"/>
      </w:pPr>
      <w:r w:rsidRPr="00CA4C65">
        <w:rPr>
          <w:b/>
          <w:i/>
        </w:rPr>
        <w:t>E</w:t>
      </w:r>
      <w:r w:rsidRPr="00CA4C65">
        <w:t xml:space="preserve"> means the longest of the periods, in months, mentioned in column 2 of Schedule</w:t>
      </w:r>
      <w:r w:rsidR="005F670B" w:rsidRPr="00CA4C65">
        <w:t> </w:t>
      </w:r>
      <w:r w:rsidRPr="00CA4C65">
        <w:t>7 for whichever of items</w:t>
      </w:r>
      <w:r w:rsidR="005F670B" w:rsidRPr="00CA4C65">
        <w:t> </w:t>
      </w:r>
      <w:r w:rsidRPr="00CA4C65">
        <w:t>8.1, 8.2 or 8.3 of Schedule</w:t>
      </w:r>
      <w:r w:rsidR="005F670B" w:rsidRPr="00CA4C65">
        <w:t> </w:t>
      </w:r>
      <w:r w:rsidRPr="00CA4C65">
        <w:t>7 that the APVMA determines are necessary after 1</w:t>
      </w:r>
      <w:r w:rsidR="005F670B" w:rsidRPr="00CA4C65">
        <w:t> </w:t>
      </w:r>
      <w:r w:rsidRPr="00CA4C65">
        <w:t>July 2015 for the reconsideration.</w:t>
      </w:r>
    </w:p>
    <w:p w:rsidR="00370B4C" w:rsidRPr="00CA4C65" w:rsidRDefault="00370B4C" w:rsidP="00370B4C">
      <w:pPr>
        <w:pStyle w:val="Definition"/>
      </w:pPr>
      <w:r w:rsidRPr="00CA4C65">
        <w:rPr>
          <w:b/>
          <w:i/>
        </w:rPr>
        <w:t>J</w:t>
      </w:r>
      <w:r w:rsidRPr="00CA4C65">
        <w:t xml:space="preserve"> means:</w:t>
      </w:r>
    </w:p>
    <w:p w:rsidR="00370B4C" w:rsidRPr="00CA4C65" w:rsidRDefault="00370B4C" w:rsidP="00370B4C">
      <w:pPr>
        <w:pStyle w:val="paragraph"/>
      </w:pPr>
      <w:r w:rsidRPr="00CA4C65">
        <w:tab/>
        <w:t>(a)</w:t>
      </w:r>
      <w:r w:rsidRPr="00CA4C65">
        <w:tab/>
        <w:t>if the APVMA must, after 1</w:t>
      </w:r>
      <w:r w:rsidR="005F670B" w:rsidRPr="00CA4C65">
        <w:t> </w:t>
      </w:r>
      <w:r w:rsidRPr="00CA4C65">
        <w:t>July 2015, consult each coordinator designated for a jurisdiction about the reconsideration in accordance with subsection</w:t>
      </w:r>
      <w:r w:rsidR="005F670B" w:rsidRPr="00CA4C65">
        <w:t> </w:t>
      </w:r>
      <w:r w:rsidRPr="00CA4C65">
        <w:t>34A(3) of the Code—3 months; and</w:t>
      </w:r>
    </w:p>
    <w:p w:rsidR="00370B4C" w:rsidRPr="00CA4C65" w:rsidRDefault="00370B4C" w:rsidP="00370B4C">
      <w:pPr>
        <w:pStyle w:val="paragraph"/>
      </w:pPr>
      <w:r w:rsidRPr="00CA4C65">
        <w:lastRenderedPageBreak/>
        <w:tab/>
        <w:t>(b)</w:t>
      </w:r>
      <w:r w:rsidRPr="00CA4C65">
        <w:tab/>
        <w:t xml:space="preserve"> in any other case—nil.</w:t>
      </w:r>
    </w:p>
    <w:p w:rsidR="00370B4C" w:rsidRPr="00CA4C65" w:rsidRDefault="00370B4C" w:rsidP="00370B4C">
      <w:pPr>
        <w:pStyle w:val="Definition"/>
      </w:pPr>
      <w:r w:rsidRPr="00CA4C65">
        <w:rPr>
          <w:b/>
          <w:i/>
        </w:rPr>
        <w:t xml:space="preserve">X </w:t>
      </w:r>
      <w:r w:rsidRPr="00CA4C65">
        <w:t>means:</w:t>
      </w:r>
    </w:p>
    <w:p w:rsidR="00370B4C" w:rsidRPr="00CA4C65" w:rsidRDefault="00370B4C" w:rsidP="00370B4C">
      <w:pPr>
        <w:pStyle w:val="paragraph"/>
      </w:pPr>
      <w:r w:rsidRPr="00CA4C65">
        <w:tab/>
        <w:t>(a)</w:t>
      </w:r>
      <w:r w:rsidRPr="00CA4C65">
        <w:tab/>
        <w:t>if the APVMA appoints an arbitrator under section</w:t>
      </w:r>
      <w:r w:rsidR="005F670B" w:rsidRPr="00CA4C65">
        <w:t> </w:t>
      </w:r>
      <w:r w:rsidRPr="00CA4C65">
        <w:t>64 of the Code after 1</w:t>
      </w:r>
      <w:r w:rsidR="005F670B" w:rsidRPr="00CA4C65">
        <w:t> </w:t>
      </w:r>
      <w:r w:rsidRPr="00CA4C65">
        <w:t>July 2015—3 months; and</w:t>
      </w:r>
    </w:p>
    <w:p w:rsidR="00370B4C" w:rsidRPr="00CA4C65" w:rsidRDefault="00370B4C" w:rsidP="00370B4C">
      <w:pPr>
        <w:pStyle w:val="paragraph"/>
      </w:pPr>
      <w:r w:rsidRPr="00CA4C65">
        <w:tab/>
        <w:t>(b)</w:t>
      </w:r>
      <w:r w:rsidRPr="00CA4C65">
        <w:tab/>
        <w:t xml:space="preserve"> in any other case—nil.</w:t>
      </w:r>
    </w:p>
    <w:p w:rsidR="00370B4C" w:rsidRPr="00CA4C65" w:rsidRDefault="00370B4C" w:rsidP="00370B4C">
      <w:pPr>
        <w:pStyle w:val="subsection"/>
      </w:pPr>
      <w:r w:rsidRPr="00CA4C65">
        <w:tab/>
        <w:t>(4)</w:t>
      </w:r>
      <w:r w:rsidRPr="00CA4C65">
        <w:tab/>
        <w:t>The remaining period within which the APVMA must conclude the reconsideration, worked out in accordance with subregulation</w:t>
      </w:r>
      <w:r w:rsidR="004C7BB8" w:rsidRPr="00CA4C65">
        <w:t> </w:t>
      </w:r>
      <w:r w:rsidRPr="00CA4C65">
        <w:t>(3), commences on 1</w:t>
      </w:r>
      <w:r w:rsidR="005F670B" w:rsidRPr="00CA4C65">
        <w:t> </w:t>
      </w:r>
      <w:r w:rsidRPr="00CA4C65">
        <w:t>July 2015.</w:t>
      </w:r>
    </w:p>
    <w:p w:rsidR="00370B4C" w:rsidRPr="00CA4C65" w:rsidRDefault="00370B4C" w:rsidP="00370B4C">
      <w:pPr>
        <w:pStyle w:val="subsection"/>
      </w:pPr>
      <w:r w:rsidRPr="00CA4C65">
        <w:tab/>
        <w:t>(5)</w:t>
      </w:r>
      <w:r w:rsidRPr="00CA4C65">
        <w:tab/>
        <w:t>However, if:</w:t>
      </w:r>
    </w:p>
    <w:p w:rsidR="00370B4C" w:rsidRPr="00CA4C65" w:rsidRDefault="00370B4C" w:rsidP="00370B4C">
      <w:pPr>
        <w:pStyle w:val="paragraph"/>
      </w:pPr>
      <w:r w:rsidRPr="00CA4C65">
        <w:tab/>
        <w:t>(a)</w:t>
      </w:r>
      <w:r w:rsidRPr="00CA4C65">
        <w:tab/>
        <w:t>the APVMA issues a notice in relation to the reconsideration under subsection</w:t>
      </w:r>
      <w:r w:rsidR="005F670B" w:rsidRPr="00CA4C65">
        <w:t> </w:t>
      </w:r>
      <w:r w:rsidRPr="00CA4C65">
        <w:t>33(1) or 159(1) of the old Code before 1</w:t>
      </w:r>
      <w:r w:rsidR="005F670B" w:rsidRPr="00CA4C65">
        <w:t> </w:t>
      </w:r>
      <w:r w:rsidRPr="00CA4C65">
        <w:t>July 2015; and</w:t>
      </w:r>
    </w:p>
    <w:p w:rsidR="00370B4C" w:rsidRPr="00CA4C65" w:rsidRDefault="00370B4C" w:rsidP="00370B4C">
      <w:pPr>
        <w:pStyle w:val="paragraph"/>
      </w:pPr>
      <w:r w:rsidRPr="00CA4C65">
        <w:tab/>
        <w:t>(b)</w:t>
      </w:r>
      <w:r w:rsidRPr="00CA4C65">
        <w:tab/>
        <w:t>the holder of the approval or registration under reconsideration has not, before 1</w:t>
      </w:r>
      <w:r w:rsidR="005F670B" w:rsidRPr="00CA4C65">
        <w:t> </w:t>
      </w:r>
      <w:r w:rsidRPr="00CA4C65">
        <w:t>July 2015, complied with the notice; and</w:t>
      </w:r>
    </w:p>
    <w:p w:rsidR="00370B4C" w:rsidRPr="00CA4C65" w:rsidRDefault="00370B4C" w:rsidP="00370B4C">
      <w:pPr>
        <w:pStyle w:val="paragraph"/>
      </w:pPr>
      <w:r w:rsidRPr="00CA4C65">
        <w:tab/>
        <w:t>(c)</w:t>
      </w:r>
      <w:r w:rsidRPr="00CA4C65">
        <w:tab/>
        <w:t xml:space="preserve">the time specified in the notice for complying with the notice (the </w:t>
      </w:r>
      <w:r w:rsidRPr="00CA4C65">
        <w:rPr>
          <w:b/>
          <w:i/>
        </w:rPr>
        <w:t>compliance date</w:t>
      </w:r>
      <w:r w:rsidRPr="00CA4C65">
        <w:t>) ends on or after 1</w:t>
      </w:r>
      <w:r w:rsidR="005F670B" w:rsidRPr="00CA4C65">
        <w:t> </w:t>
      </w:r>
      <w:r w:rsidRPr="00CA4C65">
        <w:t>July 2015;</w:t>
      </w:r>
    </w:p>
    <w:p w:rsidR="00370B4C" w:rsidRPr="00CA4C65" w:rsidRDefault="00370B4C" w:rsidP="00370B4C">
      <w:pPr>
        <w:pStyle w:val="subsection2"/>
      </w:pPr>
      <w:r w:rsidRPr="00CA4C65">
        <w:t>the remaining period does not start until the earliest of the following dates:</w:t>
      </w:r>
    </w:p>
    <w:p w:rsidR="00370B4C" w:rsidRPr="00CA4C65" w:rsidRDefault="00370B4C" w:rsidP="00370B4C">
      <w:pPr>
        <w:pStyle w:val="paragraph"/>
      </w:pPr>
      <w:r w:rsidRPr="00CA4C65">
        <w:tab/>
        <w:t>(a)</w:t>
      </w:r>
      <w:r w:rsidRPr="00CA4C65">
        <w:tab/>
        <w:t>the day the holder complies with the notice;</w:t>
      </w:r>
    </w:p>
    <w:p w:rsidR="00370B4C" w:rsidRPr="00CA4C65" w:rsidRDefault="00370B4C" w:rsidP="00370B4C">
      <w:pPr>
        <w:pStyle w:val="paragraph"/>
      </w:pPr>
      <w:r w:rsidRPr="00CA4C65">
        <w:tab/>
        <w:t>(b)</w:t>
      </w:r>
      <w:r w:rsidRPr="00CA4C65">
        <w:tab/>
        <w:t>the compliance date.</w:t>
      </w:r>
    </w:p>
    <w:p w:rsidR="00370B4C" w:rsidRPr="00CA4C65" w:rsidRDefault="00370B4C" w:rsidP="00370B4C">
      <w:pPr>
        <w:pStyle w:val="subsection"/>
      </w:pPr>
      <w:r w:rsidRPr="00CA4C65">
        <w:tab/>
        <w:t>(6)</w:t>
      </w:r>
      <w:r w:rsidRPr="00CA4C65">
        <w:tab/>
        <w:t>Subregulations (3) to (5) have effect despite regulation</w:t>
      </w:r>
      <w:r w:rsidR="005F670B" w:rsidRPr="00CA4C65">
        <w:t> </w:t>
      </w:r>
      <w:r w:rsidRPr="00CA4C65">
        <w:t>78B.</w:t>
      </w:r>
    </w:p>
    <w:p w:rsidR="00DA4AC5" w:rsidRPr="00CA4C65" w:rsidRDefault="00E7443A" w:rsidP="009C4E4E">
      <w:pPr>
        <w:pStyle w:val="ActHead3"/>
        <w:pageBreakBefore/>
      </w:pPr>
      <w:bookmarkStart w:id="201" w:name="_Toc179971382"/>
      <w:r w:rsidRPr="009B6244">
        <w:rPr>
          <w:rStyle w:val="CharDivNo"/>
        </w:rPr>
        <w:lastRenderedPageBreak/>
        <w:t>Division 1</w:t>
      </w:r>
      <w:r w:rsidR="00DA4AC5" w:rsidRPr="009B6244">
        <w:rPr>
          <w:rStyle w:val="CharDivNo"/>
        </w:rPr>
        <w:t>0.2</w:t>
      </w:r>
      <w:r w:rsidR="00DA4AC5" w:rsidRPr="00CA4C65">
        <w:t>—</w:t>
      </w:r>
      <w:r w:rsidR="00DA4AC5" w:rsidRPr="009B6244">
        <w:rPr>
          <w:rStyle w:val="CharDivText"/>
        </w:rPr>
        <w:t>Amendments made by the Agricultural and Veterinary Chemicals Legislation Amendment Regulation</w:t>
      </w:r>
      <w:r w:rsidR="005F670B" w:rsidRPr="009B6244">
        <w:rPr>
          <w:rStyle w:val="CharDivText"/>
        </w:rPr>
        <w:t> </w:t>
      </w:r>
      <w:r w:rsidR="00DA4AC5" w:rsidRPr="009B6244">
        <w:rPr>
          <w:rStyle w:val="CharDivText"/>
        </w:rPr>
        <w:t>2014</w:t>
      </w:r>
      <w:bookmarkEnd w:id="201"/>
    </w:p>
    <w:p w:rsidR="00DA4AC5" w:rsidRPr="00CA4C65" w:rsidRDefault="00DA4AC5" w:rsidP="00DA4AC5">
      <w:pPr>
        <w:pStyle w:val="ActHead5"/>
      </w:pPr>
      <w:bookmarkStart w:id="202" w:name="_Toc179971383"/>
      <w:r w:rsidRPr="009B6244">
        <w:rPr>
          <w:rStyle w:val="CharSectno"/>
        </w:rPr>
        <w:t>86</w:t>
      </w:r>
      <w:r w:rsidRPr="00CA4C65">
        <w:t xml:space="preserve">  Operation of Schedule</w:t>
      </w:r>
      <w:r w:rsidR="005F670B" w:rsidRPr="00CA4C65">
        <w:t> </w:t>
      </w:r>
      <w:r w:rsidRPr="00CA4C65">
        <w:t xml:space="preserve">1 to the </w:t>
      </w:r>
      <w:r w:rsidRPr="00CA4C65">
        <w:rPr>
          <w:i/>
        </w:rPr>
        <w:t>Agricultural and Veterinary Chemicals Legislation Amendment Regulation</w:t>
      </w:r>
      <w:r w:rsidR="005F670B" w:rsidRPr="00CA4C65">
        <w:rPr>
          <w:i/>
        </w:rPr>
        <w:t> </w:t>
      </w:r>
      <w:r w:rsidRPr="00CA4C65">
        <w:rPr>
          <w:i/>
        </w:rPr>
        <w:t>2014</w:t>
      </w:r>
      <w:bookmarkEnd w:id="202"/>
    </w:p>
    <w:p w:rsidR="00DA4AC5" w:rsidRPr="00CA4C65" w:rsidRDefault="00DA4AC5" w:rsidP="00DA4AC5">
      <w:pPr>
        <w:pStyle w:val="subsection"/>
      </w:pPr>
      <w:r w:rsidRPr="00CA4C65">
        <w:tab/>
      </w:r>
      <w:r w:rsidRPr="00CA4C65">
        <w:tab/>
        <w:t>The amendments of these Regulations made by Schedule</w:t>
      </w:r>
      <w:r w:rsidR="005F670B" w:rsidRPr="00CA4C65">
        <w:t> </w:t>
      </w:r>
      <w:r w:rsidRPr="00CA4C65">
        <w:t xml:space="preserve">1 to the </w:t>
      </w:r>
      <w:r w:rsidRPr="00CA4C65">
        <w:rPr>
          <w:i/>
        </w:rPr>
        <w:t>Agricultural and Veterinary Chemicals Legislation Amendment Regulation</w:t>
      </w:r>
      <w:r w:rsidR="005F670B" w:rsidRPr="00CA4C65">
        <w:rPr>
          <w:i/>
        </w:rPr>
        <w:t> </w:t>
      </w:r>
      <w:r w:rsidRPr="00CA4C65">
        <w:rPr>
          <w:i/>
        </w:rPr>
        <w:t>2014</w:t>
      </w:r>
      <w:r w:rsidRPr="00CA4C65">
        <w:t xml:space="preserve"> apply to acts, omissions, matters and things happening on or after the commencement of that Schedule.</w:t>
      </w:r>
    </w:p>
    <w:p w:rsidR="006C7C57" w:rsidRPr="00CA4C65" w:rsidRDefault="00E7443A" w:rsidP="00F32364">
      <w:pPr>
        <w:pStyle w:val="ActHead3"/>
        <w:pageBreakBefore/>
        <w:spacing w:before="480"/>
      </w:pPr>
      <w:bookmarkStart w:id="203" w:name="_Toc179971384"/>
      <w:r w:rsidRPr="009B6244">
        <w:rPr>
          <w:rStyle w:val="CharDivNo"/>
        </w:rPr>
        <w:lastRenderedPageBreak/>
        <w:t>Division 1</w:t>
      </w:r>
      <w:r w:rsidR="006C7C57" w:rsidRPr="009B6244">
        <w:rPr>
          <w:rStyle w:val="CharDivNo"/>
        </w:rPr>
        <w:t>0.3</w:t>
      </w:r>
      <w:r w:rsidR="006C7C57" w:rsidRPr="00CA4C65">
        <w:t>—</w:t>
      </w:r>
      <w:r w:rsidR="006C7C57" w:rsidRPr="009B6244">
        <w:rPr>
          <w:rStyle w:val="CharDivText"/>
        </w:rPr>
        <w:t>Application of amendments made by the Agricultural and Veterinary Chemicals Code Amendment (Removal of Re</w:t>
      </w:r>
      <w:r w:rsidR="009B6244" w:rsidRPr="009B6244">
        <w:rPr>
          <w:rStyle w:val="CharDivText"/>
        </w:rPr>
        <w:noBreakHyphen/>
      </w:r>
      <w:r w:rsidR="006C7C57" w:rsidRPr="009B6244">
        <w:rPr>
          <w:rStyle w:val="CharDivText"/>
        </w:rPr>
        <w:t>approvals and Re</w:t>
      </w:r>
      <w:r w:rsidR="009B6244" w:rsidRPr="009B6244">
        <w:rPr>
          <w:rStyle w:val="CharDivText"/>
        </w:rPr>
        <w:noBreakHyphen/>
      </w:r>
      <w:r w:rsidR="006C7C57" w:rsidRPr="009B6244">
        <w:rPr>
          <w:rStyle w:val="CharDivText"/>
        </w:rPr>
        <w:t>registrations) Regulation</w:t>
      </w:r>
      <w:r w:rsidR="005F670B" w:rsidRPr="009B6244">
        <w:rPr>
          <w:rStyle w:val="CharDivText"/>
        </w:rPr>
        <w:t> </w:t>
      </w:r>
      <w:r w:rsidR="006C7C57" w:rsidRPr="009B6244">
        <w:rPr>
          <w:rStyle w:val="CharDivText"/>
        </w:rPr>
        <w:t>2014</w:t>
      </w:r>
      <w:bookmarkEnd w:id="203"/>
    </w:p>
    <w:p w:rsidR="006C7C57" w:rsidRPr="00CA4C65" w:rsidRDefault="006C7C57" w:rsidP="006C7C57">
      <w:pPr>
        <w:pStyle w:val="ActHead5"/>
      </w:pPr>
      <w:bookmarkStart w:id="204" w:name="_Toc179971385"/>
      <w:r w:rsidRPr="009B6244">
        <w:rPr>
          <w:rStyle w:val="CharSectno"/>
        </w:rPr>
        <w:t>87</w:t>
      </w:r>
      <w:r w:rsidRPr="00CA4C65">
        <w:t xml:space="preserve">  Application of amendments in relation to existing approvals of labels</w:t>
      </w:r>
      <w:bookmarkEnd w:id="204"/>
    </w:p>
    <w:p w:rsidR="006C7C57" w:rsidRPr="00CA4C65" w:rsidRDefault="006C7C57" w:rsidP="006C7C57">
      <w:pPr>
        <w:pStyle w:val="subsection"/>
      </w:pPr>
      <w:r w:rsidRPr="00CA4C65">
        <w:tab/>
        <w:t>(1)</w:t>
      </w:r>
      <w:r w:rsidRPr="00CA4C65">
        <w:tab/>
        <w:t>This regulation applies if:</w:t>
      </w:r>
    </w:p>
    <w:p w:rsidR="006C7C57" w:rsidRPr="00CA4C65" w:rsidRDefault="006C7C57" w:rsidP="006C7C57">
      <w:pPr>
        <w:pStyle w:val="paragraph"/>
      </w:pPr>
      <w:r w:rsidRPr="00CA4C65">
        <w:tab/>
        <w:t>(a)</w:t>
      </w:r>
      <w:r w:rsidRPr="00CA4C65">
        <w:tab/>
        <w:t xml:space="preserve">immediately before </w:t>
      </w:r>
      <w:r w:rsidR="00462643" w:rsidRPr="00CA4C65">
        <w:t>1 January</w:t>
      </w:r>
      <w:r w:rsidRPr="00CA4C65">
        <w:t xml:space="preserve"> 2015 the distinguishing name (the </w:t>
      </w:r>
      <w:r w:rsidRPr="00CA4C65">
        <w:rPr>
          <w:b/>
          <w:i/>
        </w:rPr>
        <w:t>approved product name</w:t>
      </w:r>
      <w:r w:rsidRPr="00CA4C65">
        <w:t>) of a chemical product is contained on a label for containers of the chemical product; and</w:t>
      </w:r>
    </w:p>
    <w:p w:rsidR="006C7C57" w:rsidRPr="00CA4C65" w:rsidRDefault="006C7C57" w:rsidP="006C7C57">
      <w:pPr>
        <w:pStyle w:val="paragraph"/>
      </w:pPr>
      <w:r w:rsidRPr="00CA4C65">
        <w:tab/>
        <w:t>(b)</w:t>
      </w:r>
      <w:r w:rsidRPr="00CA4C65">
        <w:tab/>
        <w:t xml:space="preserve">an approval of the label (the </w:t>
      </w:r>
      <w:r w:rsidRPr="00CA4C65">
        <w:rPr>
          <w:b/>
          <w:i/>
        </w:rPr>
        <w:t>label approval</w:t>
      </w:r>
      <w:r w:rsidRPr="00CA4C65">
        <w:t xml:space="preserve">) with the approved product name was in force immediately before </w:t>
      </w:r>
      <w:r w:rsidR="00462643" w:rsidRPr="00CA4C65">
        <w:t>1 January</w:t>
      </w:r>
      <w:r w:rsidRPr="00CA4C65">
        <w:t xml:space="preserve"> 2015.</w:t>
      </w:r>
    </w:p>
    <w:p w:rsidR="006C7C57" w:rsidRPr="00CA4C65" w:rsidRDefault="006C7C57" w:rsidP="006C7C57">
      <w:pPr>
        <w:pStyle w:val="subsection"/>
      </w:pPr>
      <w:r w:rsidRPr="00CA4C65">
        <w:tab/>
        <w:t>(2)</w:t>
      </w:r>
      <w:r w:rsidRPr="00CA4C65">
        <w:tab/>
        <w:t xml:space="preserve">Subject to these Regulations, on and after </w:t>
      </w:r>
      <w:r w:rsidR="00462643" w:rsidRPr="00CA4C65">
        <w:t>1 January</w:t>
      </w:r>
      <w:r w:rsidRPr="00CA4C65">
        <w:t xml:space="preserve"> 2015 the label approval continues in force as follows:</w:t>
      </w:r>
    </w:p>
    <w:p w:rsidR="006C7C57" w:rsidRPr="00CA4C65" w:rsidRDefault="006C7C57" w:rsidP="006C7C57">
      <w:pPr>
        <w:pStyle w:val="paragraph"/>
      </w:pPr>
      <w:r w:rsidRPr="00CA4C65">
        <w:tab/>
        <w:t>(a)</w:t>
      </w:r>
      <w:r w:rsidRPr="00CA4C65">
        <w:tab/>
        <w:t>the approved product name is taken to be the name of the chemical product that is to appear on a label for containers of the chemical product as prescribed under paragraph</w:t>
      </w:r>
      <w:r w:rsidR="005F670B" w:rsidRPr="00CA4C65">
        <w:t> </w:t>
      </w:r>
      <w:r w:rsidRPr="00CA4C65">
        <w:t>17(1)(b);</w:t>
      </w:r>
    </w:p>
    <w:p w:rsidR="006C7C57" w:rsidRPr="00CA4C65" w:rsidRDefault="006C7C57" w:rsidP="006C7C57">
      <w:pPr>
        <w:pStyle w:val="paragraph"/>
      </w:pPr>
      <w:r w:rsidRPr="00CA4C65">
        <w:tab/>
        <w:t>(b)</w:t>
      </w:r>
      <w:r w:rsidRPr="00CA4C65">
        <w:tab/>
        <w:t>the approved product name is taken to be recorded in the relevant APVMA file in relation to the label approval in accordance with subparagraph</w:t>
      </w:r>
      <w:r w:rsidR="005F670B" w:rsidRPr="00CA4C65">
        <w:t> </w:t>
      </w:r>
      <w:r w:rsidRPr="00CA4C65">
        <w:t>21(c)(iva) of the Code; and</w:t>
      </w:r>
    </w:p>
    <w:p w:rsidR="006C7C57" w:rsidRPr="00CA4C65" w:rsidRDefault="006C7C57" w:rsidP="006C7C57">
      <w:pPr>
        <w:pStyle w:val="paragraph"/>
      </w:pPr>
      <w:r w:rsidRPr="00CA4C65">
        <w:tab/>
        <w:t>(c)</w:t>
      </w:r>
      <w:r w:rsidRPr="00CA4C65">
        <w:tab/>
        <w:t xml:space="preserve">the distinguishing number of the chemical product that is entered in the Register immediately before </w:t>
      </w:r>
      <w:r w:rsidR="00462643" w:rsidRPr="00CA4C65">
        <w:t>1 January</w:t>
      </w:r>
      <w:r w:rsidRPr="00CA4C65">
        <w:t xml:space="preserve"> 2015 in relation to the label approval is taken to be recorded in the relevant APVMA file in accordance with subparagraph</w:t>
      </w:r>
      <w:r w:rsidR="005F670B" w:rsidRPr="00CA4C65">
        <w:t> </w:t>
      </w:r>
      <w:r w:rsidRPr="00CA4C65">
        <w:t>21(c)(iva) of the Code.</w:t>
      </w:r>
    </w:p>
    <w:p w:rsidR="006C7C57" w:rsidRPr="00CA4C65" w:rsidRDefault="006C7C57" w:rsidP="00F32364">
      <w:pPr>
        <w:pStyle w:val="notetext"/>
        <w:keepNext/>
        <w:keepLines/>
      </w:pPr>
      <w:r w:rsidRPr="00CA4C65">
        <w:t>Note:</w:t>
      </w:r>
      <w:r w:rsidRPr="00CA4C65">
        <w:tab/>
        <w:t xml:space="preserve">The </w:t>
      </w:r>
      <w:r w:rsidRPr="00CA4C65">
        <w:rPr>
          <w:i/>
        </w:rPr>
        <w:t>Agricultural and Veterinary Chemicals Code Amendment (Removal of Re</w:t>
      </w:r>
      <w:r w:rsidR="009B6244">
        <w:rPr>
          <w:i/>
        </w:rPr>
        <w:noBreakHyphen/>
      </w:r>
      <w:r w:rsidRPr="00CA4C65">
        <w:rPr>
          <w:i/>
        </w:rPr>
        <w:t>approvals and Re</w:t>
      </w:r>
      <w:r w:rsidR="009B6244">
        <w:rPr>
          <w:i/>
        </w:rPr>
        <w:noBreakHyphen/>
      </w:r>
      <w:r w:rsidRPr="00CA4C65">
        <w:rPr>
          <w:i/>
        </w:rPr>
        <w:t>registrations) Regulation</w:t>
      </w:r>
      <w:r w:rsidR="005F670B" w:rsidRPr="00CA4C65">
        <w:rPr>
          <w:i/>
        </w:rPr>
        <w:t> </w:t>
      </w:r>
      <w:r w:rsidRPr="00CA4C65">
        <w:rPr>
          <w:i/>
        </w:rPr>
        <w:t>2014</w:t>
      </w:r>
      <w:r w:rsidRPr="00CA4C65">
        <w:t xml:space="preserve"> amended these Regulations by substituting a new paragraph</w:t>
      </w:r>
      <w:r w:rsidR="005F670B" w:rsidRPr="00CA4C65">
        <w:t> </w:t>
      </w:r>
      <w:r w:rsidRPr="00CA4C65">
        <w:t xml:space="preserve">17(1)(b) and inserting new paragraphs 17(3)(c) and (d). The effect of the amendments was to change how approvals of labels for containers for chemical products take place. The amendments commenced on </w:t>
      </w:r>
      <w:r w:rsidR="00462643" w:rsidRPr="00CA4C65">
        <w:t>1 January</w:t>
      </w:r>
      <w:r w:rsidRPr="00CA4C65">
        <w:t xml:space="preserve"> 2015.</w:t>
      </w:r>
    </w:p>
    <w:p w:rsidR="00C47918" w:rsidRPr="00CA4C65" w:rsidRDefault="00E7443A" w:rsidP="00C47918">
      <w:pPr>
        <w:pStyle w:val="ActHead3"/>
        <w:pageBreakBefore/>
      </w:pPr>
      <w:bookmarkStart w:id="205" w:name="_Toc179971386"/>
      <w:bookmarkStart w:id="206" w:name="OPCSB_BodyPrincipleB5"/>
      <w:r w:rsidRPr="009B6244">
        <w:rPr>
          <w:rStyle w:val="CharDivNo"/>
        </w:rPr>
        <w:lastRenderedPageBreak/>
        <w:t>Division 1</w:t>
      </w:r>
      <w:r w:rsidR="00C47918" w:rsidRPr="009B6244">
        <w:rPr>
          <w:rStyle w:val="CharDivNo"/>
        </w:rPr>
        <w:t>0.4</w:t>
      </w:r>
      <w:r w:rsidR="00C47918" w:rsidRPr="00CA4C65">
        <w:t>—</w:t>
      </w:r>
      <w:r w:rsidR="00C47918" w:rsidRPr="009B6244">
        <w:rPr>
          <w:rStyle w:val="CharDivText"/>
        </w:rPr>
        <w:t xml:space="preserve">Amendments made by the Agricultural and Veterinary Chemicals Legislation Amendment (Timeshift Applications and Other Measures) </w:t>
      </w:r>
      <w:r w:rsidR="009B6244" w:rsidRPr="009B6244">
        <w:rPr>
          <w:rStyle w:val="CharDivText"/>
        </w:rPr>
        <w:t>Regulations 2</w:t>
      </w:r>
      <w:r w:rsidR="00C47918" w:rsidRPr="009B6244">
        <w:rPr>
          <w:rStyle w:val="CharDivText"/>
        </w:rPr>
        <w:t>019</w:t>
      </w:r>
      <w:bookmarkEnd w:id="205"/>
    </w:p>
    <w:p w:rsidR="00C47918" w:rsidRPr="00CA4C65" w:rsidRDefault="00C47918" w:rsidP="00C47918">
      <w:pPr>
        <w:pStyle w:val="ActHead5"/>
      </w:pPr>
      <w:bookmarkStart w:id="207" w:name="_Toc179971387"/>
      <w:r w:rsidRPr="009B6244">
        <w:rPr>
          <w:rStyle w:val="CharSectno"/>
        </w:rPr>
        <w:t>88</w:t>
      </w:r>
      <w:r w:rsidRPr="00CA4C65">
        <w:t xml:space="preserve">  Definitions</w:t>
      </w:r>
      <w:bookmarkEnd w:id="207"/>
    </w:p>
    <w:p w:rsidR="00C47918" w:rsidRPr="00CA4C65" w:rsidRDefault="00C47918" w:rsidP="00C47918">
      <w:pPr>
        <w:pStyle w:val="subsection"/>
      </w:pPr>
      <w:r w:rsidRPr="00CA4C65">
        <w:tab/>
      </w:r>
      <w:r w:rsidRPr="00CA4C65">
        <w:tab/>
        <w:t>In this Division:</w:t>
      </w:r>
    </w:p>
    <w:p w:rsidR="00C47918" w:rsidRPr="00CA4C65" w:rsidRDefault="00C47918" w:rsidP="00C47918">
      <w:pPr>
        <w:pStyle w:val="Definition"/>
      </w:pPr>
      <w:r w:rsidRPr="00CA4C65">
        <w:rPr>
          <w:b/>
          <w:i/>
        </w:rPr>
        <w:t>amending regulations</w:t>
      </w:r>
      <w:r w:rsidRPr="00CA4C65">
        <w:t xml:space="preserve"> means the </w:t>
      </w:r>
      <w:r w:rsidRPr="00CA4C65">
        <w:rPr>
          <w:i/>
        </w:rPr>
        <w:t xml:space="preserve">Agricultural and Veterinary Chemicals Legislation Amendment (Timeshift Applications and Other Measures) </w:t>
      </w:r>
      <w:r w:rsidR="009B6244">
        <w:rPr>
          <w:i/>
        </w:rPr>
        <w:t>Regulations 2</w:t>
      </w:r>
      <w:r w:rsidRPr="00CA4C65">
        <w:rPr>
          <w:i/>
        </w:rPr>
        <w:t>019</w:t>
      </w:r>
      <w:r w:rsidRPr="00CA4C65">
        <w:t>.</w:t>
      </w:r>
    </w:p>
    <w:p w:rsidR="00C47918" w:rsidRPr="00CA4C65" w:rsidRDefault="00C47918" w:rsidP="00C47918">
      <w:pPr>
        <w:pStyle w:val="Definition"/>
      </w:pPr>
      <w:r w:rsidRPr="00CA4C65">
        <w:rPr>
          <w:b/>
          <w:i/>
        </w:rPr>
        <w:t>commencement day</w:t>
      </w:r>
      <w:r w:rsidRPr="00CA4C65">
        <w:t xml:space="preserve"> means the day on which the amending regulations commence.</w:t>
      </w:r>
    </w:p>
    <w:p w:rsidR="00C47918" w:rsidRPr="00CA4C65" w:rsidRDefault="00C47918" w:rsidP="00C47918">
      <w:pPr>
        <w:pStyle w:val="ActHead5"/>
      </w:pPr>
      <w:bookmarkStart w:id="208" w:name="_Toc179971388"/>
      <w:r w:rsidRPr="009B6244">
        <w:rPr>
          <w:rStyle w:val="CharSectno"/>
        </w:rPr>
        <w:t>89</w:t>
      </w:r>
      <w:r w:rsidRPr="00CA4C65">
        <w:t xml:space="preserve">  Applications</w:t>
      </w:r>
      <w:bookmarkEnd w:id="208"/>
    </w:p>
    <w:p w:rsidR="00C47918" w:rsidRPr="00CA4C65" w:rsidRDefault="00C47918" w:rsidP="00C47918">
      <w:pPr>
        <w:pStyle w:val="subsection"/>
      </w:pPr>
      <w:r w:rsidRPr="00CA4C65">
        <w:tab/>
      </w:r>
      <w:r w:rsidRPr="00CA4C65">
        <w:tab/>
        <w:t>The amendments of these Regulations made by the amending regulations apply in relation to applications made on or after the commencement day.</w:t>
      </w:r>
    </w:p>
    <w:p w:rsidR="00C47918" w:rsidRPr="00CA4C65" w:rsidRDefault="00C47918" w:rsidP="00C47918">
      <w:pPr>
        <w:pStyle w:val="ActHead5"/>
      </w:pPr>
      <w:bookmarkStart w:id="209" w:name="_Toc179971389"/>
      <w:r w:rsidRPr="009B6244">
        <w:rPr>
          <w:rStyle w:val="CharSectno"/>
        </w:rPr>
        <w:t>90</w:t>
      </w:r>
      <w:r w:rsidRPr="00CA4C65">
        <w:t xml:space="preserve">  Exemption from operation of section</w:t>
      </w:r>
      <w:r w:rsidR="005F670B" w:rsidRPr="00CA4C65">
        <w:t> </w:t>
      </w:r>
      <w:r w:rsidRPr="00CA4C65">
        <w:t>88 of the Code</w:t>
      </w:r>
      <w:bookmarkEnd w:id="209"/>
    </w:p>
    <w:p w:rsidR="00C47918" w:rsidRPr="00CA4C65" w:rsidRDefault="00C47918" w:rsidP="00C47918">
      <w:pPr>
        <w:pStyle w:val="subsection"/>
      </w:pPr>
      <w:r w:rsidRPr="00CA4C65">
        <w:tab/>
      </w:r>
      <w:r w:rsidRPr="00CA4C65">
        <w:tab/>
        <w:t>Regulation</w:t>
      </w:r>
      <w:r w:rsidR="005F670B" w:rsidRPr="00CA4C65">
        <w:t> </w:t>
      </w:r>
      <w:r w:rsidRPr="00CA4C65">
        <w:t>42A, as inserted by the amending regulations, applies to a substance or chemical product covered by paragraph</w:t>
      </w:r>
      <w:r w:rsidR="005F670B" w:rsidRPr="00CA4C65">
        <w:t> </w:t>
      </w:r>
      <w:r w:rsidRPr="00CA4C65">
        <w:t>42A(1)(a), (b), (c) or (d) whether the substance or chemical product first meets the requirement of the applicable paragraph before, on or after the commencement day.</w:t>
      </w:r>
    </w:p>
    <w:p w:rsidR="00E015C7" w:rsidRPr="00CA4C65" w:rsidRDefault="00E7443A" w:rsidP="00417656">
      <w:pPr>
        <w:pStyle w:val="ActHead3"/>
        <w:pageBreakBefore/>
      </w:pPr>
      <w:bookmarkStart w:id="210" w:name="_Toc179971390"/>
      <w:r w:rsidRPr="009B6244">
        <w:rPr>
          <w:rStyle w:val="CharDivNo"/>
        </w:rPr>
        <w:lastRenderedPageBreak/>
        <w:t>Division 1</w:t>
      </w:r>
      <w:r w:rsidR="00E015C7" w:rsidRPr="009B6244">
        <w:rPr>
          <w:rStyle w:val="CharDivNo"/>
        </w:rPr>
        <w:t>0.5</w:t>
      </w:r>
      <w:r w:rsidR="00E015C7" w:rsidRPr="00CA4C65">
        <w:t>—</w:t>
      </w:r>
      <w:r w:rsidR="00E015C7" w:rsidRPr="009B6244">
        <w:rPr>
          <w:rStyle w:val="CharDivText"/>
        </w:rPr>
        <w:t xml:space="preserve">Amendments made by the Agricultural and Veterinary Chemicals Code Amendment (Cost Recovery) </w:t>
      </w:r>
      <w:r w:rsidR="009B6244" w:rsidRPr="009B6244">
        <w:rPr>
          <w:rStyle w:val="CharDivText"/>
        </w:rPr>
        <w:t>Regulations 2</w:t>
      </w:r>
      <w:r w:rsidR="00E015C7" w:rsidRPr="009B6244">
        <w:rPr>
          <w:rStyle w:val="CharDivText"/>
        </w:rPr>
        <w:t>020</w:t>
      </w:r>
      <w:bookmarkEnd w:id="210"/>
    </w:p>
    <w:p w:rsidR="00E015C7" w:rsidRPr="00CA4C65" w:rsidRDefault="00E015C7" w:rsidP="00E015C7">
      <w:pPr>
        <w:pStyle w:val="ActHead5"/>
      </w:pPr>
      <w:bookmarkStart w:id="211" w:name="_Toc179971391"/>
      <w:r w:rsidRPr="009B6244">
        <w:rPr>
          <w:rStyle w:val="CharSectno"/>
        </w:rPr>
        <w:t>91</w:t>
      </w:r>
      <w:r w:rsidRPr="00CA4C65">
        <w:t xml:space="preserve">  Notices of intention to supply hormonal growth promotant</w:t>
      </w:r>
      <w:bookmarkEnd w:id="211"/>
    </w:p>
    <w:p w:rsidR="00E015C7" w:rsidRPr="00CA4C65" w:rsidRDefault="00E015C7" w:rsidP="00E015C7">
      <w:pPr>
        <w:pStyle w:val="subsection"/>
      </w:pPr>
      <w:r w:rsidRPr="00CA4C65">
        <w:tab/>
      </w:r>
      <w:r w:rsidRPr="00CA4C65">
        <w:tab/>
        <w:t>The amendment of subregulation</w:t>
      </w:r>
      <w:r w:rsidR="005F670B" w:rsidRPr="00CA4C65">
        <w:t> </w:t>
      </w:r>
      <w:r w:rsidRPr="00CA4C65">
        <w:t xml:space="preserve">47(2) of these Regulations made by the </w:t>
      </w:r>
      <w:r w:rsidRPr="00CA4C65">
        <w:rPr>
          <w:i/>
        </w:rPr>
        <w:t xml:space="preserve">Agricultural and Veterinary Chemicals Code Amendment (Cost Recovery) </w:t>
      </w:r>
      <w:r w:rsidR="009B6244">
        <w:rPr>
          <w:i/>
        </w:rPr>
        <w:t>Regulations 2</w:t>
      </w:r>
      <w:r w:rsidRPr="00CA4C65">
        <w:rPr>
          <w:i/>
        </w:rPr>
        <w:t xml:space="preserve">020 </w:t>
      </w:r>
      <w:r w:rsidRPr="00CA4C65">
        <w:t>applies in relation to a notice given on or after 1</w:t>
      </w:r>
      <w:r w:rsidR="005F670B" w:rsidRPr="00CA4C65">
        <w:t> </w:t>
      </w:r>
      <w:r w:rsidRPr="00CA4C65">
        <w:t>July 2020.</w:t>
      </w:r>
    </w:p>
    <w:p w:rsidR="00E015C7" w:rsidRPr="00CA4C65" w:rsidRDefault="00E015C7" w:rsidP="00E015C7">
      <w:pPr>
        <w:pStyle w:val="ActHead5"/>
      </w:pPr>
      <w:bookmarkStart w:id="212" w:name="_Toc179971392"/>
      <w:r w:rsidRPr="009B6244">
        <w:rPr>
          <w:rStyle w:val="CharSectno"/>
        </w:rPr>
        <w:t>92</w:t>
      </w:r>
      <w:r w:rsidRPr="00CA4C65">
        <w:t xml:space="preserve">  Applications</w:t>
      </w:r>
      <w:bookmarkEnd w:id="212"/>
    </w:p>
    <w:p w:rsidR="00E015C7" w:rsidRPr="00CA4C65" w:rsidRDefault="00E015C7" w:rsidP="00E015C7">
      <w:pPr>
        <w:pStyle w:val="subsection"/>
      </w:pPr>
      <w:r w:rsidRPr="00CA4C65">
        <w:tab/>
      </w:r>
      <w:r w:rsidRPr="00CA4C65">
        <w:tab/>
        <w:t>The amendments of Schedules</w:t>
      </w:r>
      <w:r w:rsidR="005F670B" w:rsidRPr="00CA4C65">
        <w:t> </w:t>
      </w:r>
      <w:r w:rsidRPr="00CA4C65">
        <w:t xml:space="preserve">6 and 7 to these Regulations made by the </w:t>
      </w:r>
      <w:r w:rsidRPr="00CA4C65">
        <w:rPr>
          <w:i/>
        </w:rPr>
        <w:t xml:space="preserve">Agricultural and Veterinary Chemicals Code Amendment (Cost Recovery) </w:t>
      </w:r>
      <w:r w:rsidR="009B6244">
        <w:rPr>
          <w:i/>
        </w:rPr>
        <w:t>Regulations 2</w:t>
      </w:r>
      <w:r w:rsidRPr="00CA4C65">
        <w:rPr>
          <w:i/>
        </w:rPr>
        <w:t xml:space="preserve">020 </w:t>
      </w:r>
      <w:r w:rsidRPr="00CA4C65">
        <w:t>apply in relation to applications made on or after 1</w:t>
      </w:r>
      <w:r w:rsidR="005F670B" w:rsidRPr="00CA4C65">
        <w:t> </w:t>
      </w:r>
      <w:r w:rsidRPr="00CA4C65">
        <w:t>July 2020.</w:t>
      </w:r>
    </w:p>
    <w:p w:rsidR="00DC0BFE" w:rsidRPr="00CA4C65" w:rsidRDefault="00E7443A" w:rsidP="00B5246C">
      <w:pPr>
        <w:pStyle w:val="ActHead3"/>
        <w:pageBreakBefore/>
      </w:pPr>
      <w:bookmarkStart w:id="213" w:name="_Toc179971393"/>
      <w:r w:rsidRPr="009B6244">
        <w:rPr>
          <w:rStyle w:val="CharDivNo"/>
        </w:rPr>
        <w:lastRenderedPageBreak/>
        <w:t>Division 1</w:t>
      </w:r>
      <w:r w:rsidR="00DC0BFE" w:rsidRPr="009B6244">
        <w:rPr>
          <w:rStyle w:val="CharDivNo"/>
        </w:rPr>
        <w:t>0.6</w:t>
      </w:r>
      <w:r w:rsidR="00DC0BFE" w:rsidRPr="00CA4C65">
        <w:t>—</w:t>
      </w:r>
      <w:r w:rsidR="00DC0BFE" w:rsidRPr="009B6244">
        <w:rPr>
          <w:rStyle w:val="CharDivText"/>
        </w:rPr>
        <w:t xml:space="preserve">Amendments made by the Agricultural and Veterinary Chemicals Code Amendment (Miscellaneous Measures) </w:t>
      </w:r>
      <w:r w:rsidR="009B6244" w:rsidRPr="009B6244">
        <w:rPr>
          <w:rStyle w:val="CharDivText"/>
        </w:rPr>
        <w:t>Regulations 2</w:t>
      </w:r>
      <w:r w:rsidR="00DC0BFE" w:rsidRPr="009B6244">
        <w:rPr>
          <w:rStyle w:val="CharDivText"/>
        </w:rPr>
        <w:t>021</w:t>
      </w:r>
      <w:bookmarkEnd w:id="213"/>
    </w:p>
    <w:p w:rsidR="00DC0BFE" w:rsidRPr="00CA4C65" w:rsidRDefault="00DC0BFE" w:rsidP="00DC0BFE">
      <w:pPr>
        <w:pStyle w:val="ActHead5"/>
      </w:pPr>
      <w:bookmarkStart w:id="214" w:name="_Toc179971394"/>
      <w:r w:rsidRPr="009B6244">
        <w:rPr>
          <w:rStyle w:val="CharSectno"/>
        </w:rPr>
        <w:t>93</w:t>
      </w:r>
      <w:r w:rsidRPr="00CA4C65">
        <w:t xml:space="preserve">  Minor use</w:t>
      </w:r>
      <w:bookmarkEnd w:id="214"/>
    </w:p>
    <w:p w:rsidR="00DC0BFE" w:rsidRPr="00CA4C65" w:rsidRDefault="00DC0BFE" w:rsidP="00E015C7">
      <w:pPr>
        <w:pStyle w:val="subsection"/>
      </w:pPr>
      <w:r w:rsidRPr="00CA4C65">
        <w:tab/>
      </w:r>
      <w:r w:rsidRPr="00CA4C65">
        <w:tab/>
        <w:t xml:space="preserve">Regulation 3AA, as inserted by Schedule 1 to the </w:t>
      </w:r>
      <w:r w:rsidRPr="00CA4C65">
        <w:rPr>
          <w:i/>
        </w:rPr>
        <w:t xml:space="preserve">Agricultural and Veterinary Chemicals Code Amendment (Miscellaneous Measures) </w:t>
      </w:r>
      <w:r w:rsidR="009B6244">
        <w:rPr>
          <w:i/>
        </w:rPr>
        <w:t>Regulations 2</w:t>
      </w:r>
      <w:r w:rsidRPr="00CA4C65">
        <w:rPr>
          <w:i/>
        </w:rPr>
        <w:t>021</w:t>
      </w:r>
      <w:r w:rsidRPr="00CA4C65">
        <w:t xml:space="preserve">, applies in relation to applications made under </w:t>
      </w:r>
      <w:r w:rsidR="009B6244">
        <w:t>section 1</w:t>
      </w:r>
      <w:r w:rsidRPr="00CA4C65">
        <w:t>10 of the Code on or after the commencement of this regulation.</w:t>
      </w:r>
    </w:p>
    <w:p w:rsidR="007C6684" w:rsidRPr="00CA4C65" w:rsidRDefault="007C6684" w:rsidP="008F46F9">
      <w:pPr>
        <w:pStyle w:val="ActHead3"/>
        <w:pageBreakBefore/>
      </w:pPr>
      <w:bookmarkStart w:id="215" w:name="_Toc179971395"/>
      <w:bookmarkStart w:id="216" w:name="_Hlk98850086"/>
      <w:r w:rsidRPr="009B6244">
        <w:rPr>
          <w:rStyle w:val="CharDivNo"/>
        </w:rPr>
        <w:lastRenderedPageBreak/>
        <w:t>Division 10.7</w:t>
      </w:r>
      <w:r w:rsidRPr="00CA4C65">
        <w:t>—</w:t>
      </w:r>
      <w:r w:rsidRPr="009B6244">
        <w:rPr>
          <w:rStyle w:val="CharDivText"/>
        </w:rPr>
        <w:t xml:space="preserve">Amendments made by the Agricultural and Veterinary Chemicals Legislation Amendment (Improvements) </w:t>
      </w:r>
      <w:r w:rsidR="009B6244" w:rsidRPr="009B6244">
        <w:rPr>
          <w:rStyle w:val="CharDivText"/>
        </w:rPr>
        <w:t>Regulations 2</w:t>
      </w:r>
      <w:r w:rsidRPr="009B6244">
        <w:rPr>
          <w:rStyle w:val="CharDivText"/>
        </w:rPr>
        <w:t>021</w:t>
      </w:r>
      <w:bookmarkEnd w:id="215"/>
    </w:p>
    <w:p w:rsidR="007C6684" w:rsidRPr="00CA4C65" w:rsidRDefault="007C6684" w:rsidP="007C6684">
      <w:pPr>
        <w:pStyle w:val="ActHead5"/>
      </w:pPr>
      <w:bookmarkStart w:id="217" w:name="_Toc179971396"/>
      <w:r w:rsidRPr="009B6244">
        <w:rPr>
          <w:rStyle w:val="CharSectno"/>
        </w:rPr>
        <w:t>94</w:t>
      </w:r>
      <w:r w:rsidRPr="00CA4C65">
        <w:t xml:space="preserve">  Applications for variation for chemical products</w:t>
      </w:r>
      <w:bookmarkEnd w:id="217"/>
    </w:p>
    <w:p w:rsidR="007C6684" w:rsidRPr="00CA4C65" w:rsidRDefault="007C6684" w:rsidP="007C6684">
      <w:pPr>
        <w:pStyle w:val="subsection"/>
      </w:pPr>
      <w:r w:rsidRPr="00CA4C65">
        <w:tab/>
      </w:r>
      <w:r w:rsidRPr="00CA4C65">
        <w:tab/>
        <w:t xml:space="preserve">The amendment of regulation 19AD made by Part 3 of Schedule 1 to the </w:t>
      </w:r>
      <w:r w:rsidRPr="00CA4C65">
        <w:rPr>
          <w:i/>
        </w:rPr>
        <w:t xml:space="preserve">Agricultural and Veterinary Chemicals Legislation Amendment (Improvements) </w:t>
      </w:r>
      <w:r w:rsidR="009B6244">
        <w:rPr>
          <w:i/>
        </w:rPr>
        <w:t>Regulations 2</w:t>
      </w:r>
      <w:r w:rsidRPr="00CA4C65">
        <w:rPr>
          <w:i/>
        </w:rPr>
        <w:t>021</w:t>
      </w:r>
      <w:r w:rsidRPr="00CA4C65">
        <w:t xml:space="preserve"> applies in relation to applications made under section 27 of the Code on or after the commencement of this regulation.</w:t>
      </w:r>
    </w:p>
    <w:p w:rsidR="00E06C6F" w:rsidRPr="00CA4C65" w:rsidRDefault="00E06C6F" w:rsidP="004F01D2">
      <w:pPr>
        <w:pStyle w:val="ActHead3"/>
        <w:pageBreakBefore/>
      </w:pPr>
      <w:bookmarkStart w:id="218" w:name="_Toc179971397"/>
      <w:bookmarkEnd w:id="216"/>
      <w:r w:rsidRPr="009B6244">
        <w:rPr>
          <w:rStyle w:val="CharDivNo"/>
        </w:rPr>
        <w:lastRenderedPageBreak/>
        <w:t>Division 10.8</w:t>
      </w:r>
      <w:r w:rsidRPr="00CA4C65">
        <w:t>—</w:t>
      </w:r>
      <w:r w:rsidRPr="009B6244">
        <w:rPr>
          <w:rStyle w:val="CharDivText"/>
        </w:rPr>
        <w:t xml:space="preserve">Amendments made by the Agricultural and Veterinary Chemicals Code Amendment (Cost Recovery and Other Measures) </w:t>
      </w:r>
      <w:r w:rsidR="009B6244" w:rsidRPr="009B6244">
        <w:rPr>
          <w:rStyle w:val="CharDivText"/>
        </w:rPr>
        <w:t>Regulations 2</w:t>
      </w:r>
      <w:r w:rsidRPr="009B6244">
        <w:rPr>
          <w:rStyle w:val="CharDivText"/>
        </w:rPr>
        <w:t>022</w:t>
      </w:r>
      <w:bookmarkEnd w:id="218"/>
    </w:p>
    <w:p w:rsidR="00E06C6F" w:rsidRPr="00CA4C65" w:rsidRDefault="00E06C6F" w:rsidP="00E06C6F">
      <w:pPr>
        <w:pStyle w:val="ActHead5"/>
      </w:pPr>
      <w:bookmarkStart w:id="219" w:name="_Toc179971398"/>
      <w:r w:rsidRPr="009B6244">
        <w:rPr>
          <w:rStyle w:val="CharSectno"/>
        </w:rPr>
        <w:t>95</w:t>
      </w:r>
      <w:r w:rsidRPr="00CA4C65">
        <w:t xml:space="preserve">  Application of amendments</w:t>
      </w:r>
      <w:bookmarkEnd w:id="219"/>
    </w:p>
    <w:p w:rsidR="00E06C6F" w:rsidRPr="00CA4C65" w:rsidRDefault="00E06C6F" w:rsidP="00E06C6F">
      <w:pPr>
        <w:pStyle w:val="subsection"/>
      </w:pPr>
      <w:r w:rsidRPr="00CA4C65">
        <w:tab/>
        <w:t>(1)</w:t>
      </w:r>
      <w:r w:rsidRPr="00CA4C65">
        <w:tab/>
        <w:t xml:space="preserve">The amendments of regulation 78B made by Schedule 1 to the </w:t>
      </w:r>
      <w:r w:rsidRPr="00CA4C65">
        <w:rPr>
          <w:i/>
        </w:rPr>
        <w:t xml:space="preserve">Agricultural and Veterinary Chemicals Code Amendment (Cost Recovery and Other Measures) </w:t>
      </w:r>
      <w:r w:rsidR="009B6244">
        <w:rPr>
          <w:i/>
        </w:rPr>
        <w:t>Regulations 2</w:t>
      </w:r>
      <w:r w:rsidRPr="00CA4C65">
        <w:rPr>
          <w:i/>
        </w:rPr>
        <w:t>022</w:t>
      </w:r>
      <w:r w:rsidRPr="00CA4C65">
        <w:t xml:space="preserve"> apply in relation to a reconsideration of an approval or registration under Division 4 of Part 2 of the Code if the period for the reconsideration starts on or after </w:t>
      </w:r>
      <w:r w:rsidR="00462643" w:rsidRPr="00CA4C65">
        <w:t>1 February</w:t>
      </w:r>
      <w:r w:rsidRPr="00CA4C65">
        <w:t xml:space="preserve"> 2023.</w:t>
      </w:r>
    </w:p>
    <w:p w:rsidR="009116AF" w:rsidRPr="00CA4C65" w:rsidRDefault="00E06C6F" w:rsidP="004F01D2">
      <w:pPr>
        <w:pStyle w:val="subsection"/>
      </w:pPr>
      <w:r w:rsidRPr="00CA4C65">
        <w:tab/>
        <w:t>(2)</w:t>
      </w:r>
      <w:r w:rsidRPr="00CA4C65">
        <w:tab/>
        <w:t xml:space="preserve">The amendments of Schedules 6 and 7 made by Schedule 1 to the </w:t>
      </w:r>
      <w:r w:rsidRPr="00CA4C65">
        <w:rPr>
          <w:i/>
        </w:rPr>
        <w:t xml:space="preserve">Agricultural and Veterinary Chemicals Code Amendment (Cost Recovery and Other Measures) </w:t>
      </w:r>
      <w:r w:rsidR="009B6244">
        <w:rPr>
          <w:i/>
        </w:rPr>
        <w:t>Regulations 2</w:t>
      </w:r>
      <w:r w:rsidRPr="00CA4C65">
        <w:rPr>
          <w:i/>
        </w:rPr>
        <w:t>022</w:t>
      </w:r>
      <w:r w:rsidRPr="00CA4C65">
        <w:t xml:space="preserve"> apply in relation to applications made on or after </w:t>
      </w:r>
      <w:r w:rsidR="00462643" w:rsidRPr="00CA4C65">
        <w:t>1 February</w:t>
      </w:r>
      <w:r w:rsidRPr="00CA4C65">
        <w:t xml:space="preserve"> 2023.</w:t>
      </w:r>
    </w:p>
    <w:p w:rsidR="00E06C6F" w:rsidRPr="00CA4C65" w:rsidRDefault="00E06C6F" w:rsidP="009116AF">
      <w:pPr>
        <w:sectPr w:rsidR="00E06C6F" w:rsidRPr="00CA4C65" w:rsidSect="009474C8">
          <w:headerReference w:type="even" r:id="rId25"/>
          <w:headerReference w:type="default" r:id="rId26"/>
          <w:footerReference w:type="even" r:id="rId27"/>
          <w:footerReference w:type="default" r:id="rId28"/>
          <w:headerReference w:type="first" r:id="rId29"/>
          <w:footerReference w:type="first" r:id="rId30"/>
          <w:pgSz w:w="11907" w:h="16839"/>
          <w:pgMar w:top="2325" w:right="1797" w:bottom="1440" w:left="1797" w:header="720" w:footer="709" w:gutter="0"/>
          <w:pgNumType w:start="1"/>
          <w:cols w:space="708"/>
          <w:docGrid w:linePitch="360"/>
        </w:sectPr>
      </w:pPr>
    </w:p>
    <w:p w:rsidR="00D9549D" w:rsidRPr="00CA4C65" w:rsidRDefault="00D9549D" w:rsidP="00A11AC2">
      <w:pPr>
        <w:pStyle w:val="ActHead1"/>
        <w:pageBreakBefore/>
      </w:pPr>
      <w:bookmarkStart w:id="220" w:name="_Toc179971399"/>
      <w:bookmarkEnd w:id="206"/>
      <w:r w:rsidRPr="009B6244">
        <w:rPr>
          <w:rStyle w:val="CharChapNo"/>
        </w:rPr>
        <w:lastRenderedPageBreak/>
        <w:t>Schedule</w:t>
      </w:r>
      <w:r w:rsidR="005F670B" w:rsidRPr="009B6244">
        <w:rPr>
          <w:rStyle w:val="CharChapNo"/>
        </w:rPr>
        <w:t> </w:t>
      </w:r>
      <w:r w:rsidRPr="009B6244">
        <w:rPr>
          <w:rStyle w:val="CharChapNo"/>
        </w:rPr>
        <w:t>1</w:t>
      </w:r>
      <w:r w:rsidR="000D307C" w:rsidRPr="00CA4C65">
        <w:t>—</w:t>
      </w:r>
      <w:r w:rsidRPr="009B6244">
        <w:rPr>
          <w:rStyle w:val="CharChapText"/>
        </w:rPr>
        <w:t>Date</w:t>
      </w:r>
      <w:r w:rsidR="009B6244" w:rsidRPr="009B6244">
        <w:rPr>
          <w:rStyle w:val="CharChapText"/>
        </w:rPr>
        <w:noBreakHyphen/>
      </w:r>
      <w:r w:rsidRPr="009B6244">
        <w:rPr>
          <w:rStyle w:val="CharChapText"/>
        </w:rPr>
        <w:t>controlled agricultural chemical products</w:t>
      </w:r>
      <w:bookmarkEnd w:id="220"/>
    </w:p>
    <w:p w:rsidR="00D9549D" w:rsidRPr="00CA4C65" w:rsidRDefault="00D9549D" w:rsidP="000D307C">
      <w:pPr>
        <w:pStyle w:val="notemargin"/>
      </w:pPr>
      <w:r w:rsidRPr="00CA4C65">
        <w:t>(paragraph</w:t>
      </w:r>
      <w:r w:rsidR="005F670B" w:rsidRPr="00CA4C65">
        <w:t> </w:t>
      </w:r>
      <w:r w:rsidRPr="00CA4C65">
        <w:t>4(b))</w:t>
      </w:r>
    </w:p>
    <w:p w:rsidR="00D9549D" w:rsidRPr="00CA4C65" w:rsidRDefault="000D307C" w:rsidP="00D9549D">
      <w:pPr>
        <w:pStyle w:val="Header"/>
      </w:pPr>
      <w:r w:rsidRPr="009B6244">
        <w:rPr>
          <w:rStyle w:val="CharPartNo"/>
        </w:rPr>
        <w:t xml:space="preserve"> </w:t>
      </w:r>
      <w:r w:rsidRPr="009B6244">
        <w:rPr>
          <w:rStyle w:val="CharPartText"/>
        </w:rPr>
        <w:t xml:space="preserve"> </w:t>
      </w:r>
    </w:p>
    <w:p w:rsidR="00DA5E12" w:rsidRPr="00CA4C65" w:rsidRDefault="00DA5E12" w:rsidP="00DA5E12">
      <w:pPr>
        <w:pStyle w:val="Header"/>
        <w:tabs>
          <w:tab w:val="clear" w:pos="4150"/>
          <w:tab w:val="clear" w:pos="8307"/>
        </w:tabs>
      </w:pPr>
      <w:r w:rsidRPr="009B6244">
        <w:rPr>
          <w:rStyle w:val="CharDivNo"/>
        </w:rPr>
        <w:t xml:space="preserve"> </w:t>
      </w:r>
      <w:r w:rsidRPr="009B6244">
        <w:rPr>
          <w:rStyle w:val="CharDivText"/>
        </w:rPr>
        <w:t xml:space="preserve"> </w:t>
      </w:r>
    </w:p>
    <w:p w:rsidR="00D9549D" w:rsidRPr="00CA4C65" w:rsidRDefault="00D9549D" w:rsidP="00D9549D"/>
    <w:tbl>
      <w:tblPr>
        <w:tblW w:w="5000" w:type="pct"/>
        <w:tblBorders>
          <w:top w:val="single" w:sz="12" w:space="0" w:color="auto"/>
          <w:bottom w:val="single" w:sz="12" w:space="0" w:color="auto"/>
          <w:insideH w:val="single" w:sz="4" w:space="0" w:color="auto"/>
        </w:tblBorders>
        <w:tblLook w:val="0000" w:firstRow="0" w:lastRow="0" w:firstColumn="0" w:lastColumn="0" w:noHBand="0" w:noVBand="0"/>
      </w:tblPr>
      <w:tblGrid>
        <w:gridCol w:w="611"/>
        <w:gridCol w:w="7918"/>
      </w:tblGrid>
      <w:tr w:rsidR="00D9549D" w:rsidRPr="00CA4C65" w:rsidTr="00DF305F">
        <w:tc>
          <w:tcPr>
            <w:tcW w:w="358" w:type="pct"/>
            <w:shd w:val="clear" w:color="auto" w:fill="auto"/>
          </w:tcPr>
          <w:p w:rsidR="00D9549D" w:rsidRPr="00CA4C65" w:rsidRDefault="00D9549D" w:rsidP="001B7C60">
            <w:pPr>
              <w:pStyle w:val="Tabletext"/>
            </w:pPr>
            <w:r w:rsidRPr="00CA4C65">
              <w:t>1</w:t>
            </w:r>
          </w:p>
        </w:tc>
        <w:tc>
          <w:tcPr>
            <w:tcW w:w="4642" w:type="pct"/>
            <w:shd w:val="clear" w:color="auto" w:fill="auto"/>
          </w:tcPr>
          <w:p w:rsidR="00D9549D" w:rsidRPr="00CA4C65" w:rsidRDefault="00D9549D" w:rsidP="001B7C60">
            <w:pPr>
              <w:pStyle w:val="Tabletext"/>
            </w:pPr>
            <w:r w:rsidRPr="00CA4C65">
              <w:t xml:space="preserve">An agricultural chemical product containing organisms (including, in particular, nematodes, bacteria, viruses, fungi, algae or protozoa) </w:t>
            </w:r>
          </w:p>
        </w:tc>
      </w:tr>
      <w:tr w:rsidR="00D9549D" w:rsidRPr="00CA4C65" w:rsidTr="00DF305F">
        <w:tc>
          <w:tcPr>
            <w:tcW w:w="358" w:type="pct"/>
            <w:shd w:val="clear" w:color="auto" w:fill="auto"/>
          </w:tcPr>
          <w:p w:rsidR="00D9549D" w:rsidRPr="00CA4C65" w:rsidRDefault="00D9549D" w:rsidP="001B7C60">
            <w:pPr>
              <w:pStyle w:val="Tabletext"/>
            </w:pPr>
            <w:r w:rsidRPr="00CA4C65">
              <w:t>2</w:t>
            </w:r>
          </w:p>
        </w:tc>
        <w:tc>
          <w:tcPr>
            <w:tcW w:w="4642" w:type="pct"/>
            <w:shd w:val="clear" w:color="auto" w:fill="auto"/>
          </w:tcPr>
          <w:p w:rsidR="00D9549D" w:rsidRPr="00CA4C65" w:rsidRDefault="00D9549D" w:rsidP="001B7C60">
            <w:pPr>
              <w:pStyle w:val="Tabletext"/>
            </w:pPr>
            <w:r w:rsidRPr="00CA4C65">
              <w:t xml:space="preserve">An agricultural chemical product containing bacillus thuringiensis </w:t>
            </w:r>
          </w:p>
        </w:tc>
      </w:tr>
      <w:tr w:rsidR="00D9549D" w:rsidRPr="00CA4C65" w:rsidTr="00DF305F">
        <w:tc>
          <w:tcPr>
            <w:tcW w:w="358" w:type="pct"/>
            <w:shd w:val="clear" w:color="auto" w:fill="auto"/>
          </w:tcPr>
          <w:p w:rsidR="00D9549D" w:rsidRPr="00CA4C65" w:rsidRDefault="00D9549D" w:rsidP="001B7C60">
            <w:pPr>
              <w:pStyle w:val="Tabletext"/>
            </w:pPr>
            <w:r w:rsidRPr="00CA4C65">
              <w:t>3</w:t>
            </w:r>
          </w:p>
        </w:tc>
        <w:tc>
          <w:tcPr>
            <w:tcW w:w="4642" w:type="pct"/>
            <w:shd w:val="clear" w:color="auto" w:fill="auto"/>
          </w:tcPr>
          <w:p w:rsidR="00D9549D" w:rsidRPr="00CA4C65" w:rsidRDefault="00D9549D" w:rsidP="001B7C60">
            <w:pPr>
              <w:pStyle w:val="Tabletext"/>
            </w:pPr>
            <w:r w:rsidRPr="00CA4C65">
              <w:t xml:space="preserve">An agricultural chemical product containing mancozeb </w:t>
            </w:r>
          </w:p>
        </w:tc>
      </w:tr>
      <w:tr w:rsidR="00D9549D" w:rsidRPr="00CA4C65" w:rsidTr="00DF305F">
        <w:tc>
          <w:tcPr>
            <w:tcW w:w="358" w:type="pct"/>
            <w:shd w:val="clear" w:color="auto" w:fill="auto"/>
          </w:tcPr>
          <w:p w:rsidR="00D9549D" w:rsidRPr="00CA4C65" w:rsidRDefault="00D9549D" w:rsidP="001B7C60">
            <w:pPr>
              <w:pStyle w:val="Tabletext"/>
            </w:pPr>
            <w:r w:rsidRPr="00CA4C65">
              <w:t>4</w:t>
            </w:r>
          </w:p>
        </w:tc>
        <w:tc>
          <w:tcPr>
            <w:tcW w:w="4642" w:type="pct"/>
            <w:shd w:val="clear" w:color="auto" w:fill="auto"/>
          </w:tcPr>
          <w:p w:rsidR="00D9549D" w:rsidRPr="00CA4C65" w:rsidRDefault="00D9549D" w:rsidP="001B7C60">
            <w:pPr>
              <w:pStyle w:val="Tabletext"/>
            </w:pPr>
            <w:r w:rsidRPr="00CA4C65">
              <w:t xml:space="preserve">An agricultural chemical product containing zineb </w:t>
            </w:r>
          </w:p>
        </w:tc>
      </w:tr>
      <w:tr w:rsidR="00D9549D" w:rsidRPr="00CA4C65" w:rsidTr="00DF305F">
        <w:tc>
          <w:tcPr>
            <w:tcW w:w="358" w:type="pct"/>
            <w:shd w:val="clear" w:color="auto" w:fill="auto"/>
          </w:tcPr>
          <w:p w:rsidR="00D9549D" w:rsidRPr="00CA4C65" w:rsidRDefault="00D9549D" w:rsidP="001B7C60">
            <w:pPr>
              <w:pStyle w:val="Tabletext"/>
            </w:pPr>
            <w:r w:rsidRPr="00CA4C65">
              <w:t>5</w:t>
            </w:r>
          </w:p>
        </w:tc>
        <w:tc>
          <w:tcPr>
            <w:tcW w:w="4642" w:type="pct"/>
            <w:shd w:val="clear" w:color="auto" w:fill="auto"/>
          </w:tcPr>
          <w:p w:rsidR="00D9549D" w:rsidRPr="00CA4C65" w:rsidRDefault="00D9549D" w:rsidP="001B7C60">
            <w:pPr>
              <w:pStyle w:val="Tabletext"/>
            </w:pPr>
            <w:r w:rsidRPr="00CA4C65">
              <w:t xml:space="preserve">An agricultural chemical product containing diazinon </w:t>
            </w:r>
          </w:p>
        </w:tc>
      </w:tr>
      <w:tr w:rsidR="00D9549D" w:rsidRPr="00CA4C65" w:rsidTr="00DF305F">
        <w:tc>
          <w:tcPr>
            <w:tcW w:w="358" w:type="pct"/>
            <w:shd w:val="clear" w:color="auto" w:fill="auto"/>
          </w:tcPr>
          <w:p w:rsidR="00D9549D" w:rsidRPr="00CA4C65" w:rsidRDefault="00D9549D" w:rsidP="001B7C60">
            <w:pPr>
              <w:pStyle w:val="Tabletext"/>
            </w:pPr>
            <w:r w:rsidRPr="00CA4C65">
              <w:t>6</w:t>
            </w:r>
          </w:p>
        </w:tc>
        <w:tc>
          <w:tcPr>
            <w:tcW w:w="4642" w:type="pct"/>
            <w:shd w:val="clear" w:color="auto" w:fill="auto"/>
          </w:tcPr>
          <w:p w:rsidR="00D9549D" w:rsidRPr="00CA4C65" w:rsidRDefault="00D9549D" w:rsidP="001B7C60">
            <w:pPr>
              <w:pStyle w:val="Tabletext"/>
            </w:pPr>
            <w:r w:rsidRPr="00CA4C65">
              <w:t>An agricultural chemical product containing dimethoate</w:t>
            </w:r>
          </w:p>
        </w:tc>
      </w:tr>
    </w:tbl>
    <w:p w:rsidR="005F23E1" w:rsidRPr="00CA4C65" w:rsidRDefault="005F23E1" w:rsidP="005F23E1"/>
    <w:p w:rsidR="00A60CB2" w:rsidRPr="00CA4C65" w:rsidRDefault="00A60CB2" w:rsidP="005F23E1">
      <w:pPr>
        <w:sectPr w:rsidR="00A60CB2" w:rsidRPr="00CA4C65" w:rsidSect="009474C8">
          <w:headerReference w:type="even" r:id="rId31"/>
          <w:headerReference w:type="default" r:id="rId32"/>
          <w:footerReference w:type="even" r:id="rId33"/>
          <w:footerReference w:type="default" r:id="rId34"/>
          <w:headerReference w:type="first" r:id="rId35"/>
          <w:footerReference w:type="first" r:id="rId36"/>
          <w:pgSz w:w="11907" w:h="16839" w:code="9"/>
          <w:pgMar w:top="2325" w:right="1797" w:bottom="1440" w:left="1797" w:header="720" w:footer="709" w:gutter="0"/>
          <w:cols w:space="720"/>
          <w:docGrid w:linePitch="299"/>
        </w:sectPr>
      </w:pPr>
    </w:p>
    <w:p w:rsidR="004A1B60" w:rsidRPr="00CA4C65" w:rsidRDefault="004A1B60" w:rsidP="000D307C">
      <w:pPr>
        <w:pStyle w:val="ActHead1"/>
        <w:pageBreakBefore/>
        <w:rPr>
          <w:i/>
        </w:rPr>
      </w:pPr>
      <w:bookmarkStart w:id="221" w:name="CU_27166176"/>
      <w:bookmarkStart w:id="222" w:name="CU_52167157"/>
      <w:bookmarkStart w:id="223" w:name="_Toc179971400"/>
      <w:bookmarkEnd w:id="221"/>
      <w:bookmarkEnd w:id="222"/>
      <w:r w:rsidRPr="009B6244">
        <w:rPr>
          <w:rStyle w:val="CharChapNo"/>
        </w:rPr>
        <w:lastRenderedPageBreak/>
        <w:t>Schedule</w:t>
      </w:r>
      <w:r w:rsidR="005F670B" w:rsidRPr="009B6244">
        <w:rPr>
          <w:rStyle w:val="CharChapNo"/>
        </w:rPr>
        <w:t> </w:t>
      </w:r>
      <w:r w:rsidRPr="009B6244">
        <w:rPr>
          <w:rStyle w:val="CharChapNo"/>
        </w:rPr>
        <w:t>3</w:t>
      </w:r>
      <w:r w:rsidR="000D307C" w:rsidRPr="00CA4C65">
        <w:t>—</w:t>
      </w:r>
      <w:r w:rsidRPr="009B6244">
        <w:rPr>
          <w:rStyle w:val="CharChapText"/>
        </w:rPr>
        <w:t>Definition of agricultural chemical product</w:t>
      </w:r>
      <w:bookmarkEnd w:id="223"/>
    </w:p>
    <w:p w:rsidR="004A1B60" w:rsidRPr="00CA4C65" w:rsidRDefault="004A1B60" w:rsidP="000D307C">
      <w:pPr>
        <w:pStyle w:val="notemargin"/>
      </w:pPr>
      <w:r w:rsidRPr="00CA4C65">
        <w:t>(regulation</w:t>
      </w:r>
      <w:r w:rsidR="005F670B" w:rsidRPr="00CA4C65">
        <w:t> </w:t>
      </w:r>
      <w:r w:rsidRPr="00CA4C65">
        <w:t>7)</w:t>
      </w:r>
    </w:p>
    <w:p w:rsidR="0096307C" w:rsidRPr="00CA4C65" w:rsidRDefault="0096307C" w:rsidP="0096307C">
      <w:pPr>
        <w:pStyle w:val="ActHead2"/>
      </w:pPr>
      <w:bookmarkStart w:id="224" w:name="_Toc179971401"/>
      <w:r w:rsidRPr="009B6244">
        <w:rPr>
          <w:rStyle w:val="CharPartNo"/>
        </w:rPr>
        <w:t>Part</w:t>
      </w:r>
      <w:r w:rsidR="005F670B" w:rsidRPr="009B6244">
        <w:rPr>
          <w:rStyle w:val="CharPartNo"/>
        </w:rPr>
        <w:t> </w:t>
      </w:r>
      <w:r w:rsidRPr="009B6244">
        <w:rPr>
          <w:rStyle w:val="CharPartNo"/>
        </w:rPr>
        <w:t>1</w:t>
      </w:r>
      <w:r w:rsidRPr="00CA4C65">
        <w:t>—</w:t>
      </w:r>
      <w:r w:rsidRPr="009B6244">
        <w:rPr>
          <w:rStyle w:val="CharPartText"/>
        </w:rPr>
        <w:t>Preliminary</w:t>
      </w:r>
      <w:bookmarkEnd w:id="224"/>
    </w:p>
    <w:p w:rsidR="0096307C" w:rsidRPr="00CA4C65" w:rsidRDefault="0096307C" w:rsidP="0096307C">
      <w:pPr>
        <w:pStyle w:val="Header"/>
      </w:pPr>
      <w:r w:rsidRPr="009B6244">
        <w:rPr>
          <w:rStyle w:val="CharDivNo"/>
        </w:rPr>
        <w:t xml:space="preserve"> </w:t>
      </w:r>
      <w:r w:rsidRPr="009B6244">
        <w:rPr>
          <w:rStyle w:val="CharDivText"/>
        </w:rPr>
        <w:t xml:space="preserve"> </w:t>
      </w:r>
    </w:p>
    <w:p w:rsidR="0096307C" w:rsidRPr="00CA4C65" w:rsidRDefault="0096307C" w:rsidP="0096307C">
      <w:pPr>
        <w:pStyle w:val="ActHead5"/>
      </w:pPr>
      <w:bookmarkStart w:id="225" w:name="_Toc179971402"/>
      <w:r w:rsidRPr="009B6244">
        <w:rPr>
          <w:rStyle w:val="CharSectno"/>
        </w:rPr>
        <w:t>1</w:t>
      </w:r>
      <w:r w:rsidRPr="00CA4C65">
        <w:t xml:space="preserve">  Definitions</w:t>
      </w:r>
      <w:bookmarkEnd w:id="225"/>
    </w:p>
    <w:p w:rsidR="0096307C" w:rsidRPr="00CA4C65" w:rsidRDefault="0096307C" w:rsidP="0096307C">
      <w:pPr>
        <w:pStyle w:val="subsection"/>
      </w:pPr>
      <w:r w:rsidRPr="00CA4C65">
        <w:tab/>
      </w:r>
      <w:r w:rsidRPr="00CA4C65">
        <w:tab/>
        <w:t>In this Schedule:</w:t>
      </w:r>
    </w:p>
    <w:p w:rsidR="0096307C" w:rsidRPr="00CA4C65" w:rsidRDefault="0096307C" w:rsidP="0096307C">
      <w:pPr>
        <w:pStyle w:val="Definition"/>
      </w:pPr>
      <w:r w:rsidRPr="00CA4C65">
        <w:rPr>
          <w:b/>
          <w:i/>
        </w:rPr>
        <w:t>air conditioning</w:t>
      </w:r>
      <w:r w:rsidRPr="00CA4C65">
        <w:t xml:space="preserve"> means any cooling, heating or ventilation system that modifies the condition of the air.</w:t>
      </w:r>
    </w:p>
    <w:p w:rsidR="0096307C" w:rsidRPr="00CA4C65" w:rsidRDefault="0096307C" w:rsidP="0096307C">
      <w:pPr>
        <w:pStyle w:val="Definition"/>
      </w:pPr>
      <w:r w:rsidRPr="00CA4C65">
        <w:rPr>
          <w:b/>
          <w:i/>
        </w:rPr>
        <w:t>cooling tower</w:t>
      </w:r>
      <w:r w:rsidRPr="00CA4C65">
        <w:t xml:space="preserve"> means:</w:t>
      </w:r>
    </w:p>
    <w:p w:rsidR="0096307C" w:rsidRPr="00CA4C65" w:rsidRDefault="0096307C" w:rsidP="0096307C">
      <w:pPr>
        <w:pStyle w:val="paragraph"/>
      </w:pPr>
      <w:r w:rsidRPr="00CA4C65">
        <w:tab/>
        <w:t xml:space="preserve">(a) </w:t>
      </w:r>
      <w:r w:rsidRPr="00CA4C65">
        <w:tab/>
        <w:t>a device for lowering the temperature of water or other liquid by evaporative cooling; and</w:t>
      </w:r>
    </w:p>
    <w:p w:rsidR="0096307C" w:rsidRPr="00CA4C65" w:rsidRDefault="0096307C" w:rsidP="0096307C">
      <w:pPr>
        <w:pStyle w:val="paragraph"/>
      </w:pPr>
      <w:r w:rsidRPr="00CA4C65">
        <w:tab/>
        <w:t>(b)</w:t>
      </w:r>
      <w:r w:rsidRPr="00CA4C65">
        <w:tab/>
        <w:t>an evaporative condenser that incorporates a device containing a refrigerant or heat exchanger.</w:t>
      </w:r>
    </w:p>
    <w:p w:rsidR="0096307C" w:rsidRPr="00CA4C65" w:rsidRDefault="0096307C" w:rsidP="0096307C">
      <w:pPr>
        <w:pStyle w:val="Definition"/>
      </w:pPr>
      <w:r w:rsidRPr="00CA4C65">
        <w:rPr>
          <w:b/>
          <w:i/>
        </w:rPr>
        <w:t>open water cooling system</w:t>
      </w:r>
      <w:r w:rsidRPr="00CA4C65">
        <w:t xml:space="preserve"> means a water cooling system through which water flows once with no recirculation.</w:t>
      </w:r>
    </w:p>
    <w:p w:rsidR="0096307C" w:rsidRPr="00CA4C65" w:rsidRDefault="0096307C" w:rsidP="0096307C">
      <w:pPr>
        <w:pStyle w:val="Definition"/>
      </w:pPr>
      <w:r w:rsidRPr="00CA4C65">
        <w:rPr>
          <w:b/>
          <w:i/>
        </w:rPr>
        <w:t xml:space="preserve">ore extraction and processing </w:t>
      </w:r>
      <w:r w:rsidRPr="00CA4C65">
        <w:t>means the crushing and separating of ore into valuable substances or waste.</w:t>
      </w:r>
    </w:p>
    <w:p w:rsidR="0096307C" w:rsidRPr="00CA4C65" w:rsidRDefault="0096307C" w:rsidP="0096307C">
      <w:pPr>
        <w:pStyle w:val="Definition"/>
      </w:pPr>
      <w:r w:rsidRPr="00CA4C65">
        <w:rPr>
          <w:b/>
          <w:i/>
        </w:rPr>
        <w:t>sewage</w:t>
      </w:r>
      <w:r w:rsidRPr="00CA4C65">
        <w:t xml:space="preserve"> means waste matter, including, but not limited to, household waste liquid from toilets, baths, showers, kitchens and sinks, that is disposed of using sewers.</w:t>
      </w:r>
    </w:p>
    <w:p w:rsidR="0096307C" w:rsidRPr="00CA4C65" w:rsidRDefault="0096307C" w:rsidP="0096307C">
      <w:pPr>
        <w:pStyle w:val="Definition"/>
      </w:pPr>
      <w:r w:rsidRPr="00CA4C65">
        <w:rPr>
          <w:b/>
          <w:i/>
        </w:rPr>
        <w:t xml:space="preserve">sewage treatment </w:t>
      </w:r>
      <w:r w:rsidRPr="00CA4C65">
        <w:t>means the physical, chemical and biological processes applied to sewage to remove physical, chemical and biological contaminants to produce wastewater, and a solid waste or sludge, suitable for disposal or re</w:t>
      </w:r>
      <w:r w:rsidR="009B6244">
        <w:noBreakHyphen/>
      </w:r>
      <w:r w:rsidRPr="00CA4C65">
        <w:t>use in the environment.</w:t>
      </w:r>
    </w:p>
    <w:p w:rsidR="0096307C" w:rsidRPr="00CA4C65" w:rsidRDefault="0096307C" w:rsidP="008A36B6">
      <w:pPr>
        <w:pStyle w:val="Definition"/>
        <w:keepNext/>
        <w:keepLines/>
      </w:pPr>
      <w:r w:rsidRPr="00CA4C65">
        <w:rPr>
          <w:b/>
          <w:i/>
        </w:rPr>
        <w:t>wastewater</w:t>
      </w:r>
      <w:r w:rsidRPr="00CA4C65">
        <w:t xml:space="preserve"> means the water remaining at the end of sewage treatment that may be released into the environment for re</w:t>
      </w:r>
      <w:r w:rsidR="009B6244">
        <w:noBreakHyphen/>
      </w:r>
      <w:r w:rsidRPr="00CA4C65">
        <w:t>use.</w:t>
      </w:r>
    </w:p>
    <w:p w:rsidR="0096307C" w:rsidRPr="00CA4C65" w:rsidRDefault="0096307C" w:rsidP="0096307C">
      <w:pPr>
        <w:pStyle w:val="Definition"/>
      </w:pPr>
      <w:r w:rsidRPr="00CA4C65">
        <w:rPr>
          <w:b/>
          <w:i/>
        </w:rPr>
        <w:t>water cooling system</w:t>
      </w:r>
      <w:r w:rsidRPr="00CA4C65">
        <w:t xml:space="preserve"> means a cooling tower and its associated equipment and pipe work.</w:t>
      </w:r>
    </w:p>
    <w:p w:rsidR="00DA5E12" w:rsidRPr="00CA4C65" w:rsidRDefault="00DA5E12" w:rsidP="00DA5E12">
      <w:pPr>
        <w:sectPr w:rsidR="00DA5E12" w:rsidRPr="00CA4C65" w:rsidSect="009474C8">
          <w:headerReference w:type="even" r:id="rId37"/>
          <w:headerReference w:type="default" r:id="rId38"/>
          <w:footerReference w:type="even" r:id="rId39"/>
          <w:footerReference w:type="default" r:id="rId40"/>
          <w:headerReference w:type="first" r:id="rId41"/>
          <w:footerReference w:type="first" r:id="rId42"/>
          <w:pgSz w:w="11907" w:h="16839" w:code="9"/>
          <w:pgMar w:top="2325" w:right="1797" w:bottom="1440" w:left="1797" w:header="720" w:footer="709" w:gutter="0"/>
          <w:cols w:space="720"/>
          <w:docGrid w:linePitch="299"/>
        </w:sectPr>
      </w:pPr>
    </w:p>
    <w:p w:rsidR="004A1B60" w:rsidRPr="00CA4C65" w:rsidRDefault="004A1B60" w:rsidP="0006099E">
      <w:pPr>
        <w:pStyle w:val="ActHead2"/>
        <w:pageBreakBefore/>
      </w:pPr>
      <w:bookmarkStart w:id="226" w:name="_Toc179971403"/>
      <w:r w:rsidRPr="009B6244">
        <w:rPr>
          <w:rStyle w:val="CharPartNo"/>
        </w:rPr>
        <w:lastRenderedPageBreak/>
        <w:t>Part</w:t>
      </w:r>
      <w:r w:rsidR="005F670B" w:rsidRPr="009B6244">
        <w:rPr>
          <w:rStyle w:val="CharPartNo"/>
        </w:rPr>
        <w:t> </w:t>
      </w:r>
      <w:r w:rsidRPr="009B6244">
        <w:rPr>
          <w:rStyle w:val="CharPartNo"/>
        </w:rPr>
        <w:t>2</w:t>
      </w:r>
      <w:r w:rsidR="000D307C" w:rsidRPr="00CA4C65">
        <w:t>—</w:t>
      </w:r>
      <w:r w:rsidRPr="009B6244">
        <w:rPr>
          <w:rStyle w:val="CharPartText"/>
        </w:rPr>
        <w:t>Substances or mixtures declared to be agricultural chemical products</w:t>
      </w:r>
      <w:bookmarkEnd w:id="226"/>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5"/>
        <w:gridCol w:w="7814"/>
      </w:tblGrid>
      <w:tr w:rsidR="004A1B60" w:rsidRPr="00CA4C65" w:rsidTr="00DF305F">
        <w:trPr>
          <w:tblHeader/>
        </w:trPr>
        <w:tc>
          <w:tcPr>
            <w:tcW w:w="419" w:type="pct"/>
            <w:tcBorders>
              <w:top w:val="single" w:sz="12" w:space="0" w:color="auto"/>
              <w:bottom w:val="single" w:sz="12" w:space="0" w:color="auto"/>
            </w:tcBorders>
            <w:shd w:val="clear" w:color="auto" w:fill="auto"/>
          </w:tcPr>
          <w:p w:rsidR="004A1B60" w:rsidRPr="00CA4C65" w:rsidRDefault="004A1B60" w:rsidP="008031FB">
            <w:pPr>
              <w:pStyle w:val="TableHeading"/>
              <w:ind w:right="-24"/>
            </w:pPr>
            <w:bookmarkStart w:id="227" w:name="_Hlk251253846"/>
            <w:r w:rsidRPr="00CA4C65">
              <w:t>Item</w:t>
            </w:r>
          </w:p>
        </w:tc>
        <w:tc>
          <w:tcPr>
            <w:tcW w:w="4581" w:type="pct"/>
            <w:tcBorders>
              <w:top w:val="single" w:sz="12" w:space="0" w:color="auto"/>
              <w:bottom w:val="single" w:sz="12" w:space="0" w:color="auto"/>
            </w:tcBorders>
            <w:shd w:val="clear" w:color="auto" w:fill="auto"/>
          </w:tcPr>
          <w:p w:rsidR="004A1B60" w:rsidRPr="00CA4C65" w:rsidRDefault="004A1B60" w:rsidP="000D307C">
            <w:pPr>
              <w:pStyle w:val="Tabletext"/>
              <w:rPr>
                <w:b/>
              </w:rPr>
            </w:pPr>
            <w:r w:rsidRPr="00CA4C65">
              <w:rPr>
                <w:b/>
              </w:rPr>
              <w:t>Class of substance or mixture of substances</w:t>
            </w:r>
          </w:p>
        </w:tc>
      </w:tr>
      <w:tr w:rsidR="004A1B60" w:rsidRPr="00CA4C65" w:rsidTr="00DF305F">
        <w:tc>
          <w:tcPr>
            <w:tcW w:w="419" w:type="pct"/>
            <w:tcBorders>
              <w:top w:val="single" w:sz="12" w:space="0" w:color="auto"/>
              <w:bottom w:val="single" w:sz="4" w:space="0" w:color="auto"/>
            </w:tcBorders>
            <w:shd w:val="clear" w:color="auto" w:fill="auto"/>
          </w:tcPr>
          <w:p w:rsidR="004A1B60" w:rsidRPr="00CA4C65" w:rsidRDefault="004A1B60" w:rsidP="000D307C">
            <w:pPr>
              <w:pStyle w:val="Tabletext"/>
            </w:pPr>
            <w:r w:rsidRPr="00CA4C65">
              <w:t>1</w:t>
            </w:r>
          </w:p>
        </w:tc>
        <w:tc>
          <w:tcPr>
            <w:tcW w:w="4581" w:type="pct"/>
            <w:tcBorders>
              <w:top w:val="single" w:sz="12" w:space="0" w:color="auto"/>
              <w:bottom w:val="single" w:sz="4" w:space="0" w:color="auto"/>
            </w:tcBorders>
            <w:shd w:val="clear" w:color="auto" w:fill="auto"/>
          </w:tcPr>
          <w:p w:rsidR="004A1B60" w:rsidRPr="00CA4C65" w:rsidRDefault="004A1B60" w:rsidP="000D307C">
            <w:pPr>
              <w:pStyle w:val="Tabletext"/>
            </w:pPr>
            <w:r w:rsidRPr="00CA4C65">
              <w:t>Dairy cleansers for on</w:t>
            </w:r>
            <w:r w:rsidR="009B6244">
              <w:noBreakHyphen/>
            </w:r>
            <w:r w:rsidRPr="00CA4C65">
              <w:t>farm use</w:t>
            </w:r>
          </w:p>
        </w:tc>
      </w:tr>
      <w:tr w:rsidR="004A1B60" w:rsidRPr="00CA4C65" w:rsidTr="00DF305F">
        <w:tc>
          <w:tcPr>
            <w:tcW w:w="419"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2</w:t>
            </w:r>
          </w:p>
        </w:tc>
        <w:tc>
          <w:tcPr>
            <w:tcW w:w="4581"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substance used in conjunction with an agricultural chemical product to identify areas treated with that product</w:t>
            </w:r>
          </w:p>
        </w:tc>
      </w:tr>
      <w:tr w:rsidR="004A1B60" w:rsidRPr="00CA4C65" w:rsidTr="00DF305F">
        <w:tc>
          <w:tcPr>
            <w:tcW w:w="419"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3</w:t>
            </w:r>
          </w:p>
        </w:tc>
        <w:tc>
          <w:tcPr>
            <w:tcW w:w="4581"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Insect repellents for use on human beings</w:t>
            </w:r>
          </w:p>
        </w:tc>
      </w:tr>
      <w:tr w:rsidR="004A1B60" w:rsidRPr="00CA4C65" w:rsidTr="00DF305F">
        <w:tc>
          <w:tcPr>
            <w:tcW w:w="419"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4</w:t>
            </w:r>
          </w:p>
        </w:tc>
        <w:tc>
          <w:tcPr>
            <w:tcW w:w="4581"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Sanitisers for use in swimming pool or spa water, including chlorine</w:t>
            </w:r>
            <w:r w:rsidR="009B6244">
              <w:noBreakHyphen/>
            </w:r>
            <w:r w:rsidRPr="00CA4C65">
              <w:t>based swimming pool and spa products</w:t>
            </w:r>
          </w:p>
        </w:tc>
      </w:tr>
      <w:tr w:rsidR="004A1B60" w:rsidRPr="00CA4C65" w:rsidTr="00DF305F">
        <w:tc>
          <w:tcPr>
            <w:tcW w:w="419"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5</w:t>
            </w:r>
          </w:p>
        </w:tc>
        <w:tc>
          <w:tcPr>
            <w:tcW w:w="4581"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biocidal substance contained or used in a device for the sanitising of swimming pool or spa water</w:t>
            </w:r>
          </w:p>
        </w:tc>
      </w:tr>
      <w:tr w:rsidR="009D001F" w:rsidRPr="00CA4C65" w:rsidTr="00DF305F">
        <w:tc>
          <w:tcPr>
            <w:tcW w:w="419" w:type="pct"/>
            <w:tcBorders>
              <w:top w:val="single" w:sz="4" w:space="0" w:color="auto"/>
              <w:bottom w:val="single" w:sz="12" w:space="0" w:color="auto"/>
            </w:tcBorders>
            <w:shd w:val="clear" w:color="auto" w:fill="auto"/>
          </w:tcPr>
          <w:p w:rsidR="009D001F" w:rsidRPr="00CA4C65" w:rsidRDefault="009D001F" w:rsidP="000D307C">
            <w:pPr>
              <w:pStyle w:val="Tabletext"/>
            </w:pPr>
            <w:r w:rsidRPr="00CA4C65">
              <w:t>6</w:t>
            </w:r>
          </w:p>
        </w:tc>
        <w:tc>
          <w:tcPr>
            <w:tcW w:w="4581" w:type="pct"/>
            <w:tcBorders>
              <w:top w:val="single" w:sz="4" w:space="0" w:color="auto"/>
              <w:bottom w:val="single" w:sz="12" w:space="0" w:color="auto"/>
            </w:tcBorders>
            <w:shd w:val="clear" w:color="auto" w:fill="auto"/>
          </w:tcPr>
          <w:p w:rsidR="009D001F" w:rsidRPr="00CA4C65" w:rsidRDefault="009D001F" w:rsidP="000D307C">
            <w:pPr>
              <w:pStyle w:val="Tabletext"/>
            </w:pPr>
            <w:r w:rsidRPr="00CA4C65">
              <w:t>Parts of a vertebrate animal, material produced from a vertebrate animal or matter the production of which involves the use of a vertebrate animal, if represented supplied or used for a purpose mentioned in subsection</w:t>
            </w:r>
            <w:r w:rsidR="005F670B" w:rsidRPr="00CA4C65">
              <w:t> </w:t>
            </w:r>
            <w:r w:rsidRPr="00CA4C65">
              <w:t>4(2) of the Code</w:t>
            </w:r>
          </w:p>
        </w:tc>
      </w:tr>
    </w:tbl>
    <w:p w:rsidR="004A1B60" w:rsidRPr="00CA4C65" w:rsidRDefault="004A1B60" w:rsidP="000D307C">
      <w:pPr>
        <w:pStyle w:val="ActHead2"/>
        <w:pageBreakBefore/>
      </w:pPr>
      <w:bookmarkStart w:id="228" w:name="_Toc179971404"/>
      <w:bookmarkEnd w:id="227"/>
      <w:r w:rsidRPr="009B6244">
        <w:rPr>
          <w:rStyle w:val="CharPartNo"/>
        </w:rPr>
        <w:lastRenderedPageBreak/>
        <w:t>Part</w:t>
      </w:r>
      <w:r w:rsidR="005F670B" w:rsidRPr="009B6244">
        <w:rPr>
          <w:rStyle w:val="CharPartNo"/>
        </w:rPr>
        <w:t> </w:t>
      </w:r>
      <w:r w:rsidRPr="009B6244">
        <w:rPr>
          <w:rStyle w:val="CharPartNo"/>
        </w:rPr>
        <w:t>3</w:t>
      </w:r>
      <w:r w:rsidR="000D307C" w:rsidRPr="00CA4C65">
        <w:t>—</w:t>
      </w:r>
      <w:r w:rsidRPr="009B6244">
        <w:rPr>
          <w:rStyle w:val="CharPartText"/>
        </w:rPr>
        <w:t>Substances or mixtures declared not to be agricultural chemical products</w:t>
      </w:r>
      <w:bookmarkEnd w:id="228"/>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6"/>
        <w:gridCol w:w="7813"/>
      </w:tblGrid>
      <w:tr w:rsidR="004A1B60" w:rsidRPr="00CA4C65" w:rsidTr="00DF305F">
        <w:trPr>
          <w:tblHeader/>
        </w:trPr>
        <w:tc>
          <w:tcPr>
            <w:tcW w:w="420" w:type="pct"/>
            <w:tcBorders>
              <w:top w:val="single" w:sz="12" w:space="0" w:color="auto"/>
              <w:bottom w:val="single" w:sz="12" w:space="0" w:color="auto"/>
            </w:tcBorders>
            <w:shd w:val="clear" w:color="auto" w:fill="auto"/>
          </w:tcPr>
          <w:p w:rsidR="004A1B60" w:rsidRPr="00CA4C65" w:rsidRDefault="004A1B60" w:rsidP="008031FB">
            <w:pPr>
              <w:pStyle w:val="TableHeading"/>
              <w:ind w:right="-24"/>
            </w:pPr>
            <w:r w:rsidRPr="00CA4C65">
              <w:t>Item</w:t>
            </w:r>
          </w:p>
        </w:tc>
        <w:tc>
          <w:tcPr>
            <w:tcW w:w="4580" w:type="pct"/>
            <w:tcBorders>
              <w:top w:val="single" w:sz="12" w:space="0" w:color="auto"/>
              <w:bottom w:val="single" w:sz="12" w:space="0" w:color="auto"/>
            </w:tcBorders>
            <w:shd w:val="clear" w:color="auto" w:fill="auto"/>
          </w:tcPr>
          <w:p w:rsidR="004A1B60" w:rsidRPr="00CA4C65" w:rsidRDefault="004A1B60" w:rsidP="000D307C">
            <w:pPr>
              <w:pStyle w:val="Tabletext"/>
              <w:rPr>
                <w:b/>
              </w:rPr>
            </w:pPr>
            <w:r w:rsidRPr="00CA4C65">
              <w:rPr>
                <w:b/>
              </w:rPr>
              <w:t>Class of substance or mixture of substances</w:t>
            </w:r>
          </w:p>
        </w:tc>
      </w:tr>
      <w:tr w:rsidR="004A1B60" w:rsidRPr="00CA4C65" w:rsidTr="00DF305F">
        <w:tc>
          <w:tcPr>
            <w:tcW w:w="420" w:type="pct"/>
            <w:tcBorders>
              <w:top w:val="single" w:sz="12" w:space="0" w:color="auto"/>
              <w:bottom w:val="single" w:sz="4" w:space="0" w:color="auto"/>
            </w:tcBorders>
            <w:shd w:val="clear" w:color="auto" w:fill="auto"/>
          </w:tcPr>
          <w:p w:rsidR="004A1B60" w:rsidRPr="00CA4C65" w:rsidRDefault="004A1B60" w:rsidP="000D307C">
            <w:pPr>
              <w:pStyle w:val="Tabletext"/>
            </w:pPr>
            <w:r w:rsidRPr="00CA4C65">
              <w:t>1</w:t>
            </w:r>
          </w:p>
        </w:tc>
        <w:tc>
          <w:tcPr>
            <w:tcW w:w="4580" w:type="pct"/>
            <w:tcBorders>
              <w:top w:val="single" w:sz="12" w:space="0" w:color="auto"/>
              <w:bottom w:val="single" w:sz="4" w:space="0" w:color="auto"/>
            </w:tcBorders>
            <w:shd w:val="clear" w:color="auto" w:fill="auto"/>
          </w:tcPr>
          <w:p w:rsidR="004A1B60" w:rsidRPr="00CA4C65" w:rsidRDefault="00735604" w:rsidP="000D307C">
            <w:pPr>
              <w:pStyle w:val="Tabletext"/>
            </w:pPr>
            <w:r w:rsidRPr="00CA4C65">
              <w:t>Any biocide</w:t>
            </w:r>
            <w:r w:rsidR="004A1B60" w:rsidRPr="00CA4C65">
              <w:t xml:space="preserve"> for use in the manufacture of paper, paper pulp, glue, plywood, carpets, plastics, glass, fabrics, domestic items, bedding material, leather goods or surface coatings (including paint but excluding antifouling paint), if:</w:t>
            </w:r>
          </w:p>
          <w:p w:rsidR="004A1B60" w:rsidRPr="00CA4C65" w:rsidRDefault="000D307C" w:rsidP="000D307C">
            <w:pPr>
              <w:pStyle w:val="Tablea"/>
            </w:pPr>
            <w:r w:rsidRPr="00CA4C65">
              <w:t>(</w:t>
            </w:r>
            <w:r w:rsidR="004A1B60" w:rsidRPr="00CA4C65">
              <w:t>a</w:t>
            </w:r>
            <w:r w:rsidRPr="00CA4C65">
              <w:t xml:space="preserve">) </w:t>
            </w:r>
            <w:r w:rsidR="004A1B60" w:rsidRPr="00CA4C65">
              <w:t xml:space="preserve">the </w:t>
            </w:r>
            <w:r w:rsidR="007249C2" w:rsidRPr="00CA4C65">
              <w:t>biocide</w:t>
            </w:r>
            <w:r w:rsidR="004A1B60" w:rsidRPr="00CA4C65">
              <w:t xml:space="preserve"> is incorporated into the product during manufacture for the protection of the goods; and</w:t>
            </w:r>
          </w:p>
          <w:p w:rsidR="007249C2" w:rsidRPr="00CA4C65" w:rsidRDefault="007249C2" w:rsidP="00DC589C">
            <w:pPr>
              <w:pStyle w:val="Tablea"/>
            </w:pPr>
            <w:r w:rsidRPr="00CA4C65">
              <w:t>(b) the biocide is not incorporated into the product for the purpose of that product releasing the biocide into the environment; and</w:t>
            </w:r>
          </w:p>
          <w:p w:rsidR="004A1B60" w:rsidRPr="00CA4C65" w:rsidRDefault="000D307C">
            <w:pPr>
              <w:pStyle w:val="Tablea"/>
            </w:pPr>
            <w:r w:rsidRPr="00CA4C65">
              <w:t>(</w:t>
            </w:r>
            <w:r w:rsidR="004A1B60" w:rsidRPr="00CA4C65">
              <w:t>c</w:t>
            </w:r>
            <w:r w:rsidRPr="00CA4C65">
              <w:t xml:space="preserve">) </w:t>
            </w:r>
            <w:r w:rsidR="004A1B60" w:rsidRPr="00CA4C65">
              <w:t xml:space="preserve">the manufactured product is not claimed to have any effect as </w:t>
            </w:r>
            <w:r w:rsidR="00FB4581" w:rsidRPr="00CA4C65">
              <w:t>an agricultural chemical product</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2</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fungicide, bactericide or deodorant for use in footwear and clothing</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3</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soil ameliorant, conditioner or fertiliser applied to soil or other growing media if the product is not claimed to have any effect as a regulator of plant growth</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4</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Invertebrate pest management lures based on food and not containing any active constituent</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5</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Vertebrate pest management lures</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6</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disinfectant, mould inhibitor, air freshener or sanitiser sold by retailers, or presented or promoted primarily through retailers, to consumers for domestic use, except any sanitiser for use in swimming pool or spa water</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7</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Cyanuric acid for use in swimming pools as a chlorine stabiliser</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8</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Cut flower preservatives</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9</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hay inoculant, silage inoculant or legume inoculant, if the product is based on bacteria, enzymes or both</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10</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predatory insect, predatory mite or macroscopic parasite</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11</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 xml:space="preserve">The nematode </w:t>
            </w:r>
            <w:r w:rsidRPr="00CA4C65">
              <w:rPr>
                <w:i/>
                <w:iCs/>
              </w:rPr>
              <w:t xml:space="preserve">Deladenus siricidicola </w:t>
            </w:r>
            <w:r w:rsidRPr="00CA4C65">
              <w:t xml:space="preserve">for the control of </w:t>
            </w:r>
            <w:r w:rsidRPr="00CA4C65">
              <w:rPr>
                <w:i/>
                <w:iCs/>
              </w:rPr>
              <w:t xml:space="preserve">Sirex </w:t>
            </w:r>
            <w:r w:rsidRPr="00CA4C65">
              <w:t>species wood wasps in pine plantations</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12</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Any industrial biocide used in the manufacture of paper pulp</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13</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Head lice or body lice treatments for human beings</w:t>
            </w:r>
          </w:p>
        </w:tc>
      </w:tr>
      <w:tr w:rsidR="004A1B60" w:rsidRPr="00CA4C65" w:rsidTr="00DF305F">
        <w:trPr>
          <w:cantSplit/>
        </w:trPr>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14</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Substances that present a physical barrier to a pest that:</w:t>
            </w:r>
          </w:p>
          <w:p w:rsidR="004A1B60" w:rsidRPr="00CA4C65" w:rsidRDefault="000D307C" w:rsidP="000D307C">
            <w:pPr>
              <w:pStyle w:val="Tablea"/>
            </w:pPr>
            <w:r w:rsidRPr="00CA4C65">
              <w:t>(</w:t>
            </w:r>
            <w:r w:rsidR="004A1B60" w:rsidRPr="00CA4C65">
              <w:t>a</w:t>
            </w:r>
            <w:r w:rsidRPr="00CA4C65">
              <w:t xml:space="preserve">) </w:t>
            </w:r>
            <w:r w:rsidR="004A1B60" w:rsidRPr="00CA4C65">
              <w:t>do not contain a biocide; and</w:t>
            </w:r>
          </w:p>
          <w:p w:rsidR="004A1B60" w:rsidRPr="00CA4C65" w:rsidRDefault="000D307C" w:rsidP="000D307C">
            <w:pPr>
              <w:pStyle w:val="Tablea"/>
            </w:pPr>
            <w:r w:rsidRPr="00CA4C65">
              <w:t>(</w:t>
            </w:r>
            <w:r w:rsidR="004A1B60" w:rsidRPr="00CA4C65">
              <w:t>b</w:t>
            </w:r>
            <w:r w:rsidRPr="00CA4C65">
              <w:t xml:space="preserve">) </w:t>
            </w:r>
            <w:r w:rsidR="004A1B60" w:rsidRPr="00CA4C65">
              <w:t>do not otherwise affect the pest; and</w:t>
            </w:r>
          </w:p>
          <w:p w:rsidR="004A1B60" w:rsidRPr="00CA4C65" w:rsidRDefault="000D307C" w:rsidP="000D307C">
            <w:pPr>
              <w:pStyle w:val="Tablea"/>
            </w:pPr>
            <w:r w:rsidRPr="00CA4C65">
              <w:t>(</w:t>
            </w:r>
            <w:r w:rsidR="004A1B60" w:rsidRPr="00CA4C65">
              <w:t>c</w:t>
            </w:r>
            <w:r w:rsidRPr="00CA4C65">
              <w:t xml:space="preserve">) </w:t>
            </w:r>
            <w:r w:rsidR="004A1B60" w:rsidRPr="00CA4C65">
              <w:t>are not released into the environment</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15</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 xml:space="preserve">Products (such as soils and potting mixtures) that contain naturally occurring </w:t>
            </w:r>
            <w:r w:rsidRPr="00CA4C65">
              <w:rPr>
                <w:i/>
              </w:rPr>
              <w:t>Trichoderma</w:t>
            </w:r>
            <w:r w:rsidRPr="00CA4C65">
              <w:t xml:space="preserve"> species, if the product:</w:t>
            </w:r>
          </w:p>
          <w:p w:rsidR="004A1B60" w:rsidRPr="00CA4C65" w:rsidRDefault="000D307C" w:rsidP="000D307C">
            <w:pPr>
              <w:pStyle w:val="Tablea"/>
            </w:pPr>
            <w:r w:rsidRPr="00CA4C65">
              <w:t>(</w:t>
            </w:r>
            <w:r w:rsidR="004A1B60" w:rsidRPr="00CA4C65">
              <w:t>a</w:t>
            </w:r>
            <w:r w:rsidRPr="00CA4C65">
              <w:t xml:space="preserve">) </w:t>
            </w:r>
            <w:r w:rsidR="004A1B60" w:rsidRPr="00CA4C65">
              <w:t>does not control or claim to control specific diseases; and</w:t>
            </w:r>
          </w:p>
          <w:p w:rsidR="004A1B60" w:rsidRPr="00CA4C65" w:rsidRDefault="000D307C" w:rsidP="000D307C">
            <w:pPr>
              <w:pStyle w:val="Tablea"/>
            </w:pPr>
            <w:r w:rsidRPr="00CA4C65">
              <w:t>(</w:t>
            </w:r>
            <w:r w:rsidR="004A1B60" w:rsidRPr="00CA4C65">
              <w:t>b</w:t>
            </w:r>
            <w:r w:rsidRPr="00CA4C65">
              <w:t xml:space="preserve">) </w:t>
            </w:r>
            <w:r w:rsidR="004A1B60" w:rsidRPr="00CA4C65">
              <w:t>does not claim to promote plant growth; and</w:t>
            </w:r>
          </w:p>
          <w:p w:rsidR="004A1B60" w:rsidRPr="00CA4C65" w:rsidRDefault="000D307C" w:rsidP="000D307C">
            <w:pPr>
              <w:pStyle w:val="Tablea"/>
            </w:pPr>
            <w:r w:rsidRPr="00CA4C65">
              <w:t>(</w:t>
            </w:r>
            <w:r w:rsidR="004A1B60" w:rsidRPr="00CA4C65">
              <w:t>c</w:t>
            </w:r>
            <w:r w:rsidRPr="00CA4C65">
              <w:t xml:space="preserve">) </w:t>
            </w:r>
            <w:r w:rsidR="004A1B60" w:rsidRPr="00CA4C65">
              <w:t>is not otherwise represented, supplied or used as an agricultural chemical product</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16</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Substances used to adjust the pH of swimming pool or spa water</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17</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Ozone generated on site for treatment of swimming pool or spa water</w:t>
            </w:r>
          </w:p>
        </w:tc>
      </w:tr>
      <w:tr w:rsidR="004A1B60" w:rsidRPr="00CA4C65" w:rsidTr="00DF305F">
        <w:tc>
          <w:tcPr>
            <w:tcW w:w="42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lastRenderedPageBreak/>
              <w:t>18</w:t>
            </w:r>
          </w:p>
        </w:tc>
        <w:tc>
          <w:tcPr>
            <w:tcW w:w="4580"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Hot water and steam treatments solely based on water and not containing other constituents</w:t>
            </w:r>
          </w:p>
        </w:tc>
      </w:tr>
      <w:tr w:rsidR="00740A5A" w:rsidRPr="00CA4C65" w:rsidTr="00DF305F">
        <w:tc>
          <w:tcPr>
            <w:tcW w:w="420"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19</w:t>
            </w:r>
          </w:p>
        </w:tc>
        <w:tc>
          <w:tcPr>
            <w:tcW w:w="4580"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Any product for domestic use by householders in controlling a plant disease or pest, that:</w:t>
            </w:r>
          </w:p>
          <w:p w:rsidR="00740A5A" w:rsidRPr="00CA4C65" w:rsidRDefault="000D307C" w:rsidP="000D307C">
            <w:pPr>
              <w:pStyle w:val="Tablea"/>
            </w:pPr>
            <w:r w:rsidRPr="00CA4C65">
              <w:t>(</w:t>
            </w:r>
            <w:r w:rsidR="00740A5A" w:rsidRPr="00CA4C65">
              <w:t>a</w:t>
            </w:r>
            <w:r w:rsidRPr="00CA4C65">
              <w:t xml:space="preserve">) </w:t>
            </w:r>
            <w:r w:rsidR="00740A5A" w:rsidRPr="00CA4C65">
              <w:t>is a food normally consumed by human beings; and</w:t>
            </w:r>
          </w:p>
          <w:p w:rsidR="00740A5A" w:rsidRPr="00CA4C65" w:rsidRDefault="000D307C" w:rsidP="000D307C">
            <w:pPr>
              <w:pStyle w:val="Tablea"/>
            </w:pPr>
            <w:r w:rsidRPr="00CA4C65">
              <w:t>(</w:t>
            </w:r>
            <w:r w:rsidR="00740A5A" w:rsidRPr="00CA4C65">
              <w:t>b</w:t>
            </w:r>
            <w:r w:rsidRPr="00CA4C65">
              <w:t xml:space="preserve">) </w:t>
            </w:r>
            <w:r w:rsidR="00740A5A" w:rsidRPr="00CA4C65">
              <w:t>is not a plant extract or other manufactured compound; and</w:t>
            </w:r>
          </w:p>
          <w:p w:rsidR="00740A5A" w:rsidRPr="00CA4C65" w:rsidRDefault="000D307C" w:rsidP="000D307C">
            <w:pPr>
              <w:pStyle w:val="Tablea"/>
            </w:pPr>
            <w:r w:rsidRPr="00CA4C65">
              <w:t>(</w:t>
            </w:r>
            <w:r w:rsidR="00740A5A" w:rsidRPr="00CA4C65">
              <w:t>c</w:t>
            </w:r>
            <w:r w:rsidRPr="00CA4C65">
              <w:t xml:space="preserve">) </w:t>
            </w:r>
            <w:r w:rsidR="00740A5A" w:rsidRPr="00CA4C65">
              <w:t>is not claimed to have effect as an agricultural chemical product; and</w:t>
            </w:r>
          </w:p>
          <w:p w:rsidR="00740A5A" w:rsidRPr="00CA4C65" w:rsidRDefault="000D307C" w:rsidP="000D307C">
            <w:pPr>
              <w:pStyle w:val="Tablea"/>
            </w:pPr>
            <w:r w:rsidRPr="00CA4C65">
              <w:t>(</w:t>
            </w:r>
            <w:r w:rsidR="00740A5A" w:rsidRPr="00CA4C65">
              <w:t>d</w:t>
            </w:r>
            <w:r w:rsidRPr="00CA4C65">
              <w:t xml:space="preserve">) </w:t>
            </w:r>
            <w:r w:rsidR="00740A5A" w:rsidRPr="00CA4C65">
              <w:t>is not expressly supplied as an agricultural chemical product</w:t>
            </w:r>
          </w:p>
        </w:tc>
      </w:tr>
      <w:tr w:rsidR="009D001F" w:rsidRPr="00CA4C65" w:rsidTr="00DF305F">
        <w:tc>
          <w:tcPr>
            <w:tcW w:w="42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20</w:t>
            </w:r>
          </w:p>
        </w:tc>
        <w:tc>
          <w:tcPr>
            <w:tcW w:w="458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Biocides used to control organisms in air conditioning or water</w:t>
            </w:r>
            <w:r w:rsidR="009B6244">
              <w:noBreakHyphen/>
            </w:r>
            <w:r w:rsidRPr="00CA4C65">
              <w:t>cooling systems, other than open water</w:t>
            </w:r>
            <w:r w:rsidR="009B6244">
              <w:noBreakHyphen/>
            </w:r>
            <w:r w:rsidRPr="00CA4C65">
              <w:t>cooling systems through which water flows once with no recirculation</w:t>
            </w:r>
          </w:p>
        </w:tc>
      </w:tr>
      <w:tr w:rsidR="009D001F" w:rsidRPr="00CA4C65" w:rsidTr="00DF305F">
        <w:tc>
          <w:tcPr>
            <w:tcW w:w="42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21</w:t>
            </w:r>
          </w:p>
        </w:tc>
        <w:tc>
          <w:tcPr>
            <w:tcW w:w="458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Biocides used in sewage treatment to control organisms in sewage and wastewater</w:t>
            </w:r>
          </w:p>
        </w:tc>
      </w:tr>
      <w:tr w:rsidR="009D001F" w:rsidRPr="00CA4C65" w:rsidTr="00DF305F">
        <w:tc>
          <w:tcPr>
            <w:tcW w:w="42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22</w:t>
            </w:r>
          </w:p>
        </w:tc>
        <w:tc>
          <w:tcPr>
            <w:tcW w:w="458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Biocides used to control organisms in water effluent from ore extraction and processing</w:t>
            </w:r>
          </w:p>
        </w:tc>
      </w:tr>
      <w:tr w:rsidR="009D001F" w:rsidRPr="00CA4C65" w:rsidTr="00DF305F">
        <w:tc>
          <w:tcPr>
            <w:tcW w:w="42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23</w:t>
            </w:r>
          </w:p>
        </w:tc>
        <w:tc>
          <w:tcPr>
            <w:tcW w:w="4580" w:type="pct"/>
            <w:tcBorders>
              <w:top w:val="single" w:sz="4" w:space="0" w:color="auto"/>
              <w:bottom w:val="single" w:sz="4" w:space="0" w:color="auto"/>
            </w:tcBorders>
            <w:shd w:val="clear" w:color="auto" w:fill="auto"/>
          </w:tcPr>
          <w:p w:rsidR="009D001F" w:rsidRPr="00CA4C65" w:rsidRDefault="009D001F" w:rsidP="00EF1F3C">
            <w:pPr>
              <w:pStyle w:val="Tabletext"/>
            </w:pPr>
            <w:r w:rsidRPr="00CA4C65">
              <w:t>Biocides to control organisms in water, used for the purpose of maintaining equipment associated with the extraction of coal seam gas in serviceable condition</w:t>
            </w:r>
          </w:p>
        </w:tc>
      </w:tr>
      <w:tr w:rsidR="00575A22" w:rsidRPr="00CA4C65" w:rsidTr="00575A22">
        <w:tblPrEx>
          <w:tblBorders>
            <w:top w:val="none" w:sz="0" w:space="0" w:color="auto"/>
            <w:bottom w:val="none" w:sz="0" w:space="0" w:color="auto"/>
          </w:tblBorders>
        </w:tblPrEx>
        <w:tc>
          <w:tcPr>
            <w:tcW w:w="420" w:type="pct"/>
            <w:shd w:val="clear" w:color="auto" w:fill="auto"/>
          </w:tcPr>
          <w:p w:rsidR="00575A22" w:rsidRPr="00CA4C65" w:rsidRDefault="00575A22" w:rsidP="00575A22">
            <w:pPr>
              <w:pStyle w:val="Tabletext"/>
            </w:pPr>
            <w:r w:rsidRPr="00CA4C65">
              <w:t>23A</w:t>
            </w:r>
          </w:p>
        </w:tc>
        <w:tc>
          <w:tcPr>
            <w:tcW w:w="4580" w:type="pct"/>
            <w:shd w:val="clear" w:color="auto" w:fill="auto"/>
          </w:tcPr>
          <w:p w:rsidR="00575A22" w:rsidRPr="00CA4C65" w:rsidRDefault="00575A22" w:rsidP="00575A22">
            <w:pPr>
              <w:pStyle w:val="Tabletext"/>
            </w:pPr>
            <w:r w:rsidRPr="00CA4C65">
              <w:t>Biocides used to control</w:t>
            </w:r>
            <w:r w:rsidRPr="00CA4C65">
              <w:rPr>
                <w:i/>
              </w:rPr>
              <w:t xml:space="preserve"> </w:t>
            </w:r>
            <w:r w:rsidRPr="00CA4C65">
              <w:t>organisms in fuel, including aviation fuel, fuel oil and marine diesel</w:t>
            </w:r>
          </w:p>
        </w:tc>
      </w:tr>
      <w:tr w:rsidR="00575A22" w:rsidRPr="00CA4C65" w:rsidTr="00575A22">
        <w:tblPrEx>
          <w:tblBorders>
            <w:top w:val="none" w:sz="0" w:space="0" w:color="auto"/>
            <w:bottom w:val="none" w:sz="0" w:space="0" w:color="auto"/>
          </w:tblBorders>
        </w:tblPrEx>
        <w:tc>
          <w:tcPr>
            <w:tcW w:w="420" w:type="pct"/>
            <w:shd w:val="clear" w:color="auto" w:fill="auto"/>
          </w:tcPr>
          <w:p w:rsidR="00575A22" w:rsidRPr="00CA4C65" w:rsidRDefault="00575A22" w:rsidP="00575A22">
            <w:pPr>
              <w:pStyle w:val="Tabletext"/>
            </w:pPr>
            <w:r w:rsidRPr="00CA4C65">
              <w:t>23B</w:t>
            </w:r>
          </w:p>
        </w:tc>
        <w:tc>
          <w:tcPr>
            <w:tcW w:w="4580" w:type="pct"/>
            <w:shd w:val="clear" w:color="auto" w:fill="auto"/>
          </w:tcPr>
          <w:p w:rsidR="00575A22" w:rsidRPr="00CA4C65" w:rsidRDefault="00575A22" w:rsidP="00575A22">
            <w:pPr>
              <w:pStyle w:val="Tabletext"/>
            </w:pPr>
            <w:r w:rsidRPr="00CA4C65">
              <w:t>Biocides used to control organisms in oil, including lubricating oil and hydraulic oil</w:t>
            </w:r>
          </w:p>
        </w:tc>
      </w:tr>
      <w:tr w:rsidR="009D001F" w:rsidRPr="00CA4C65" w:rsidTr="006E25E5">
        <w:tc>
          <w:tcPr>
            <w:tcW w:w="420" w:type="pct"/>
            <w:tcBorders>
              <w:top w:val="single" w:sz="4" w:space="0" w:color="auto"/>
              <w:bottom w:val="single" w:sz="4" w:space="0" w:color="auto"/>
            </w:tcBorders>
            <w:shd w:val="clear" w:color="auto" w:fill="auto"/>
          </w:tcPr>
          <w:p w:rsidR="009D001F" w:rsidRPr="00CA4C65" w:rsidRDefault="009D001F" w:rsidP="000D307C">
            <w:pPr>
              <w:pStyle w:val="Tabletext"/>
            </w:pPr>
            <w:r w:rsidRPr="00CA4C65">
              <w:t>24</w:t>
            </w:r>
          </w:p>
        </w:tc>
        <w:tc>
          <w:tcPr>
            <w:tcW w:w="4580" w:type="pct"/>
            <w:tcBorders>
              <w:top w:val="single" w:sz="4" w:space="0" w:color="auto"/>
              <w:bottom w:val="single" w:sz="4" w:space="0" w:color="auto"/>
            </w:tcBorders>
            <w:shd w:val="clear" w:color="auto" w:fill="auto"/>
          </w:tcPr>
          <w:p w:rsidR="009D001F" w:rsidRPr="00CA4C65" w:rsidRDefault="009D001F" w:rsidP="000D307C">
            <w:pPr>
              <w:pStyle w:val="Tabletext"/>
            </w:pPr>
            <w:r w:rsidRPr="00CA4C65">
              <w:t>Whole vertebrate animals if represented, supplied or used for a purpose mentioned in subsection</w:t>
            </w:r>
            <w:r w:rsidR="005F670B" w:rsidRPr="00CA4C65">
              <w:t> </w:t>
            </w:r>
            <w:r w:rsidRPr="00CA4C65">
              <w:t>4(2) of the Code</w:t>
            </w:r>
          </w:p>
        </w:tc>
      </w:tr>
      <w:tr w:rsidR="00FB4581" w:rsidRPr="00CA4C65" w:rsidTr="006E25E5">
        <w:tc>
          <w:tcPr>
            <w:tcW w:w="420" w:type="pct"/>
            <w:tcBorders>
              <w:top w:val="single" w:sz="4" w:space="0" w:color="auto"/>
              <w:bottom w:val="single" w:sz="4" w:space="0" w:color="auto"/>
            </w:tcBorders>
            <w:shd w:val="clear" w:color="auto" w:fill="auto"/>
          </w:tcPr>
          <w:p w:rsidR="00FB4581" w:rsidRPr="00CA4C65" w:rsidRDefault="00FB4581" w:rsidP="000D307C">
            <w:pPr>
              <w:pStyle w:val="Tabletext"/>
            </w:pPr>
            <w:r w:rsidRPr="00CA4C65">
              <w:t>25</w:t>
            </w:r>
          </w:p>
        </w:tc>
        <w:tc>
          <w:tcPr>
            <w:tcW w:w="4580" w:type="pct"/>
            <w:tcBorders>
              <w:top w:val="single" w:sz="4" w:space="0" w:color="auto"/>
              <w:bottom w:val="single" w:sz="4" w:space="0" w:color="auto"/>
            </w:tcBorders>
            <w:shd w:val="clear" w:color="auto" w:fill="auto"/>
          </w:tcPr>
          <w:p w:rsidR="00FB4581" w:rsidRPr="00CA4C65" w:rsidRDefault="00FB4581" w:rsidP="000D307C">
            <w:pPr>
              <w:pStyle w:val="Tabletext"/>
            </w:pPr>
            <w:r w:rsidRPr="00CA4C65">
              <w:t>Carbon dioxide or nitrogen used as a fumigant</w:t>
            </w:r>
          </w:p>
        </w:tc>
      </w:tr>
      <w:tr w:rsidR="00FB4581" w:rsidRPr="00CA4C65" w:rsidTr="00DF305F">
        <w:tc>
          <w:tcPr>
            <w:tcW w:w="420" w:type="pct"/>
            <w:tcBorders>
              <w:top w:val="single" w:sz="4" w:space="0" w:color="auto"/>
              <w:bottom w:val="single" w:sz="12" w:space="0" w:color="auto"/>
            </w:tcBorders>
            <w:shd w:val="clear" w:color="auto" w:fill="auto"/>
          </w:tcPr>
          <w:p w:rsidR="00FB4581" w:rsidRPr="00CA4C65" w:rsidRDefault="00FB4581" w:rsidP="000D307C">
            <w:pPr>
              <w:pStyle w:val="Tabletext"/>
            </w:pPr>
            <w:r w:rsidRPr="00CA4C65">
              <w:t>26</w:t>
            </w:r>
          </w:p>
        </w:tc>
        <w:tc>
          <w:tcPr>
            <w:tcW w:w="4580" w:type="pct"/>
            <w:tcBorders>
              <w:top w:val="single" w:sz="4" w:space="0" w:color="auto"/>
              <w:bottom w:val="single" w:sz="12" w:space="0" w:color="auto"/>
            </w:tcBorders>
            <w:shd w:val="clear" w:color="auto" w:fill="auto"/>
          </w:tcPr>
          <w:p w:rsidR="00FB4581" w:rsidRPr="00CA4C65" w:rsidRDefault="00FB4581" w:rsidP="00FB4581">
            <w:pPr>
              <w:pStyle w:val="Tabletext"/>
            </w:pPr>
            <w:r w:rsidRPr="00CA4C65">
              <w:t>Citronella oil, including in candles and sticks, unless the citronella oil is used:</w:t>
            </w:r>
          </w:p>
          <w:p w:rsidR="00FB4581" w:rsidRPr="00CA4C65" w:rsidRDefault="00FB4581" w:rsidP="006E25E5">
            <w:pPr>
              <w:pStyle w:val="Tablea"/>
            </w:pPr>
            <w:r w:rsidRPr="00CA4C65">
              <w:t>(a) as an insect repellent on human beings; or</w:t>
            </w:r>
          </w:p>
          <w:p w:rsidR="00FB4581" w:rsidRPr="00CA4C65" w:rsidRDefault="00FB4581" w:rsidP="006E25E5">
            <w:pPr>
              <w:pStyle w:val="Tablea"/>
            </w:pPr>
            <w:r w:rsidRPr="00CA4C65">
              <w:t>(b) as an insect repellent on food producing species or food crops</w:t>
            </w:r>
          </w:p>
        </w:tc>
      </w:tr>
    </w:tbl>
    <w:p w:rsidR="00DA5E12" w:rsidRPr="00CA4C65" w:rsidRDefault="00DA5E12" w:rsidP="00DA5E12">
      <w:pPr>
        <w:sectPr w:rsidR="00DA5E12" w:rsidRPr="00CA4C65" w:rsidSect="009474C8">
          <w:headerReference w:type="even" r:id="rId43"/>
          <w:headerReference w:type="default" r:id="rId44"/>
          <w:footerReference w:type="even" r:id="rId45"/>
          <w:footerReference w:type="default" r:id="rId46"/>
          <w:headerReference w:type="first" r:id="rId47"/>
          <w:footerReference w:type="first" r:id="rId48"/>
          <w:pgSz w:w="11907" w:h="16839" w:code="9"/>
          <w:pgMar w:top="2325" w:right="1797" w:bottom="1440" w:left="1797" w:header="720" w:footer="709" w:gutter="0"/>
          <w:cols w:space="720"/>
          <w:docGrid w:linePitch="299"/>
        </w:sectPr>
      </w:pPr>
    </w:p>
    <w:p w:rsidR="004A1B60" w:rsidRPr="00CA4C65" w:rsidRDefault="004A1B60" w:rsidP="00966D1F">
      <w:pPr>
        <w:pStyle w:val="ActHead1"/>
        <w:pageBreakBefore/>
        <w:rPr>
          <w:i/>
        </w:rPr>
      </w:pPr>
      <w:bookmarkStart w:id="229" w:name="_Toc179971405"/>
      <w:r w:rsidRPr="009B6244">
        <w:rPr>
          <w:rStyle w:val="CharChapNo"/>
        </w:rPr>
        <w:lastRenderedPageBreak/>
        <w:t>Schedule</w:t>
      </w:r>
      <w:r w:rsidR="005F670B" w:rsidRPr="009B6244">
        <w:rPr>
          <w:rStyle w:val="CharChapNo"/>
        </w:rPr>
        <w:t> </w:t>
      </w:r>
      <w:r w:rsidRPr="009B6244">
        <w:rPr>
          <w:rStyle w:val="CharChapNo"/>
        </w:rPr>
        <w:t>3AA</w:t>
      </w:r>
      <w:r w:rsidR="000D307C" w:rsidRPr="00CA4C65">
        <w:t>—</w:t>
      </w:r>
      <w:r w:rsidRPr="009B6244">
        <w:rPr>
          <w:rStyle w:val="CharChapText"/>
        </w:rPr>
        <w:t>Definition of veterinary chemical product</w:t>
      </w:r>
      <w:bookmarkEnd w:id="229"/>
    </w:p>
    <w:p w:rsidR="004A1B60" w:rsidRPr="00CA4C65" w:rsidRDefault="004A1B60" w:rsidP="000D307C">
      <w:pPr>
        <w:pStyle w:val="notemargin"/>
      </w:pPr>
      <w:r w:rsidRPr="00CA4C65">
        <w:t>(regulation</w:t>
      </w:r>
      <w:r w:rsidR="005F670B" w:rsidRPr="00CA4C65">
        <w:t> </w:t>
      </w:r>
      <w:r w:rsidRPr="00CA4C65">
        <w:t>8)</w:t>
      </w:r>
    </w:p>
    <w:p w:rsidR="004A1B60" w:rsidRPr="00CA4C65" w:rsidRDefault="004A1B60" w:rsidP="000D307C">
      <w:pPr>
        <w:pStyle w:val="ActHead2"/>
      </w:pPr>
      <w:bookmarkStart w:id="230" w:name="_Toc179971406"/>
      <w:r w:rsidRPr="009B6244">
        <w:rPr>
          <w:rStyle w:val="CharPartNo"/>
        </w:rPr>
        <w:t>Part</w:t>
      </w:r>
      <w:r w:rsidR="005F670B" w:rsidRPr="009B6244">
        <w:rPr>
          <w:rStyle w:val="CharPartNo"/>
        </w:rPr>
        <w:t> </w:t>
      </w:r>
      <w:r w:rsidRPr="009B6244">
        <w:rPr>
          <w:rStyle w:val="CharPartNo"/>
        </w:rPr>
        <w:t>1</w:t>
      </w:r>
      <w:r w:rsidR="000D307C" w:rsidRPr="00CA4C65">
        <w:t>—</w:t>
      </w:r>
      <w:r w:rsidRPr="009B6244">
        <w:rPr>
          <w:rStyle w:val="CharPartText"/>
        </w:rPr>
        <w:t>Preliminary</w:t>
      </w:r>
      <w:bookmarkEnd w:id="230"/>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4A1B60" w:rsidRPr="00CA4C65" w:rsidRDefault="004A1B60" w:rsidP="000D307C">
      <w:pPr>
        <w:pStyle w:val="ActHead5"/>
      </w:pPr>
      <w:bookmarkStart w:id="231" w:name="_Toc179971407"/>
      <w:r w:rsidRPr="009B6244">
        <w:rPr>
          <w:rStyle w:val="CharSectno"/>
        </w:rPr>
        <w:t>1</w:t>
      </w:r>
      <w:r w:rsidR="000D307C" w:rsidRPr="00CA4C65">
        <w:t xml:space="preserve">  </w:t>
      </w:r>
      <w:r w:rsidRPr="00CA4C65">
        <w:t>Definitions</w:t>
      </w:r>
      <w:bookmarkEnd w:id="231"/>
    </w:p>
    <w:p w:rsidR="00D733D2" w:rsidRPr="00CA4C65" w:rsidRDefault="00D733D2" w:rsidP="00D733D2">
      <w:pPr>
        <w:pStyle w:val="notetext"/>
      </w:pPr>
      <w:r w:rsidRPr="00CA4C65">
        <w:t>Note:</w:t>
      </w:r>
      <w:r w:rsidRPr="00CA4C65">
        <w:tab/>
        <w:t>A number of expressions used in this Schedule are defined in regulation</w:t>
      </w:r>
      <w:r w:rsidR="005F670B" w:rsidRPr="00CA4C65">
        <w:t> </w:t>
      </w:r>
      <w:r w:rsidRPr="00CA4C65">
        <w:t>3, including the following:</w:t>
      </w:r>
    </w:p>
    <w:p w:rsidR="00D733D2" w:rsidRPr="00CA4C65" w:rsidRDefault="00D733D2" w:rsidP="00D733D2">
      <w:pPr>
        <w:pStyle w:val="notepara"/>
      </w:pPr>
      <w:r w:rsidRPr="00CA4C65">
        <w:t>(a)</w:t>
      </w:r>
      <w:r w:rsidRPr="00CA4C65">
        <w:tab/>
        <w:t>block or lick;</w:t>
      </w:r>
    </w:p>
    <w:p w:rsidR="00D733D2" w:rsidRPr="00CA4C65" w:rsidRDefault="00D733D2" w:rsidP="00D733D2">
      <w:pPr>
        <w:pStyle w:val="notepara"/>
      </w:pPr>
      <w:r w:rsidRPr="00CA4C65">
        <w:t>(b)</w:t>
      </w:r>
      <w:r w:rsidRPr="00CA4C65">
        <w:tab/>
        <w:t>premix;</w:t>
      </w:r>
    </w:p>
    <w:p w:rsidR="00D733D2" w:rsidRPr="00CA4C65" w:rsidRDefault="00D733D2" w:rsidP="00D733D2">
      <w:pPr>
        <w:pStyle w:val="notepara"/>
      </w:pPr>
      <w:r w:rsidRPr="00CA4C65">
        <w:t>(c)</w:t>
      </w:r>
      <w:r w:rsidRPr="00CA4C65">
        <w:tab/>
        <w:t>stockfood;</w:t>
      </w:r>
    </w:p>
    <w:p w:rsidR="00D733D2" w:rsidRPr="00CA4C65" w:rsidRDefault="00D733D2" w:rsidP="00D733D2">
      <w:pPr>
        <w:pStyle w:val="notepara"/>
      </w:pPr>
      <w:r w:rsidRPr="00CA4C65">
        <w:t>(d)</w:t>
      </w:r>
      <w:r w:rsidRPr="00CA4C65">
        <w:tab/>
        <w:t>stockfood supplement.</w:t>
      </w:r>
    </w:p>
    <w:p w:rsidR="004A1B60" w:rsidRPr="00CA4C65" w:rsidRDefault="004A1B60" w:rsidP="000D307C">
      <w:pPr>
        <w:pStyle w:val="subsection"/>
      </w:pPr>
      <w:r w:rsidRPr="00CA4C65">
        <w:tab/>
      </w:r>
      <w:r w:rsidRPr="00CA4C65">
        <w:tab/>
        <w:t>In this Schedule:</w:t>
      </w:r>
    </w:p>
    <w:p w:rsidR="009627D1" w:rsidRPr="00CA4C65" w:rsidRDefault="009627D1" w:rsidP="009627D1">
      <w:pPr>
        <w:pStyle w:val="Definition"/>
      </w:pPr>
      <w:r w:rsidRPr="00CA4C65">
        <w:rPr>
          <w:b/>
          <w:i/>
        </w:rPr>
        <w:t xml:space="preserve">excluded nutritional or digestive product </w:t>
      </w:r>
      <w:r w:rsidRPr="00CA4C65">
        <w:t>has the meaning given by clause</w:t>
      </w:r>
      <w:r w:rsidR="005F670B" w:rsidRPr="00CA4C65">
        <w:t> </w:t>
      </w:r>
      <w:r w:rsidRPr="00CA4C65">
        <w:t>4.</w:t>
      </w:r>
    </w:p>
    <w:p w:rsidR="009627D1" w:rsidRPr="00CA4C65" w:rsidRDefault="009627D1" w:rsidP="009627D1">
      <w:pPr>
        <w:pStyle w:val="Definition"/>
      </w:pPr>
      <w:r w:rsidRPr="00CA4C65">
        <w:rPr>
          <w:b/>
          <w:i/>
        </w:rPr>
        <w:t>Food Standards Code</w:t>
      </w:r>
      <w:r w:rsidRPr="00CA4C65">
        <w:t xml:space="preserve"> means the Australia New Zealand Food Standards Code as defined in section</w:t>
      </w:r>
      <w:r w:rsidR="005F670B" w:rsidRPr="00CA4C65">
        <w:t> </w:t>
      </w:r>
      <w:r w:rsidRPr="00CA4C65">
        <w:t xml:space="preserve">4 of the </w:t>
      </w:r>
      <w:r w:rsidRPr="00CA4C65">
        <w:rPr>
          <w:i/>
        </w:rPr>
        <w:t>Food Standards Australia New Zealand Act 1991</w:t>
      </w:r>
      <w:r w:rsidRPr="00CA4C65">
        <w:t>.</w:t>
      </w:r>
    </w:p>
    <w:p w:rsidR="009627D1" w:rsidRPr="00CA4C65" w:rsidRDefault="009627D1" w:rsidP="009627D1">
      <w:pPr>
        <w:pStyle w:val="Definition"/>
      </w:pPr>
      <w:r w:rsidRPr="00CA4C65">
        <w:rPr>
          <w:b/>
          <w:i/>
        </w:rPr>
        <w:t>ingredient determination</w:t>
      </w:r>
      <w:r w:rsidRPr="00CA4C65">
        <w:t xml:space="preserve"> means a determination under subclause</w:t>
      </w:r>
      <w:r w:rsidR="005F670B" w:rsidRPr="00CA4C65">
        <w:t> </w:t>
      </w:r>
      <w:r w:rsidRPr="00CA4C65">
        <w:t>9(1).</w:t>
      </w:r>
    </w:p>
    <w:p w:rsidR="004A1B60" w:rsidRPr="00CA4C65" w:rsidRDefault="004A1B60" w:rsidP="000D307C">
      <w:pPr>
        <w:pStyle w:val="Definition"/>
      </w:pPr>
      <w:r w:rsidRPr="00CA4C65">
        <w:rPr>
          <w:b/>
          <w:bCs/>
          <w:i/>
          <w:iCs/>
        </w:rPr>
        <w:t>medicated block or lick</w:t>
      </w:r>
      <w:r w:rsidRPr="00CA4C65">
        <w:rPr>
          <w:b/>
          <w:i/>
        </w:rPr>
        <w:t xml:space="preserve"> </w:t>
      </w:r>
      <w:r w:rsidRPr="00CA4C65">
        <w:t>means a block or lick incorporating a veterinary chemical product.</w:t>
      </w:r>
    </w:p>
    <w:p w:rsidR="004A1B60" w:rsidRPr="00CA4C65" w:rsidRDefault="004A1B60" w:rsidP="000D307C">
      <w:pPr>
        <w:pStyle w:val="Definition"/>
      </w:pPr>
      <w:r w:rsidRPr="00CA4C65">
        <w:rPr>
          <w:b/>
          <w:bCs/>
          <w:i/>
          <w:iCs/>
        </w:rPr>
        <w:t>medicated premix</w:t>
      </w:r>
      <w:r w:rsidRPr="00CA4C65">
        <w:rPr>
          <w:b/>
          <w:i/>
        </w:rPr>
        <w:t xml:space="preserve"> </w:t>
      </w:r>
      <w:r w:rsidRPr="00CA4C65">
        <w:t>means a premix that incorporates one or more veterinary chemical products for the purpose of:</w:t>
      </w:r>
    </w:p>
    <w:p w:rsidR="004A1B60" w:rsidRPr="00CA4C65" w:rsidRDefault="004A1B60" w:rsidP="000D307C">
      <w:pPr>
        <w:pStyle w:val="paragraph"/>
      </w:pPr>
      <w:r w:rsidRPr="00CA4C65">
        <w:tab/>
        <w:t>(a)</w:t>
      </w:r>
      <w:r w:rsidRPr="00CA4C65">
        <w:tab/>
        <w:t>preventing or treating disease; or</w:t>
      </w:r>
    </w:p>
    <w:p w:rsidR="004A1B60" w:rsidRPr="00CA4C65" w:rsidRDefault="004A1B60" w:rsidP="000D307C">
      <w:pPr>
        <w:pStyle w:val="paragraph"/>
      </w:pPr>
      <w:r w:rsidRPr="00CA4C65">
        <w:tab/>
        <w:t>(b)</w:t>
      </w:r>
      <w:r w:rsidRPr="00CA4C65">
        <w:tab/>
        <w:t>enhancing growth, production, work or performance; or</w:t>
      </w:r>
    </w:p>
    <w:p w:rsidR="004A1B60" w:rsidRPr="00CA4C65" w:rsidRDefault="004A1B60" w:rsidP="000D307C">
      <w:pPr>
        <w:pStyle w:val="paragraph"/>
      </w:pPr>
      <w:r w:rsidRPr="00CA4C65">
        <w:tab/>
        <w:t>(c)</w:t>
      </w:r>
      <w:r w:rsidRPr="00CA4C65">
        <w:tab/>
        <w:t>altering reproductive physiology.</w:t>
      </w:r>
    </w:p>
    <w:p w:rsidR="004A1B60" w:rsidRPr="00CA4C65" w:rsidRDefault="004A1B60" w:rsidP="000D307C">
      <w:pPr>
        <w:pStyle w:val="Definition"/>
      </w:pPr>
      <w:r w:rsidRPr="00CA4C65">
        <w:rPr>
          <w:b/>
          <w:bCs/>
          <w:i/>
          <w:iCs/>
        </w:rPr>
        <w:t>medicated stockfood</w:t>
      </w:r>
      <w:r w:rsidRPr="00CA4C65">
        <w:rPr>
          <w:b/>
          <w:i/>
        </w:rPr>
        <w:t xml:space="preserve"> </w:t>
      </w:r>
      <w:r w:rsidRPr="00CA4C65">
        <w:t>means a ready</w:t>
      </w:r>
      <w:r w:rsidR="009B6244">
        <w:noBreakHyphen/>
      </w:r>
      <w:r w:rsidRPr="00CA4C65">
        <w:t>to</w:t>
      </w:r>
      <w:r w:rsidR="009B6244">
        <w:noBreakHyphen/>
      </w:r>
      <w:r w:rsidRPr="00CA4C65">
        <w:t>use stockfood that incorporates one or more veterinary chemical products for the purpose of:</w:t>
      </w:r>
    </w:p>
    <w:p w:rsidR="004A1B60" w:rsidRPr="00CA4C65" w:rsidRDefault="004A1B60" w:rsidP="000D307C">
      <w:pPr>
        <w:pStyle w:val="paragraph"/>
      </w:pPr>
      <w:r w:rsidRPr="00CA4C65">
        <w:tab/>
        <w:t>(a)</w:t>
      </w:r>
      <w:r w:rsidRPr="00CA4C65">
        <w:tab/>
        <w:t>preventing or treating disease; or</w:t>
      </w:r>
    </w:p>
    <w:p w:rsidR="004A1B60" w:rsidRPr="00CA4C65" w:rsidRDefault="004A1B60" w:rsidP="000D307C">
      <w:pPr>
        <w:pStyle w:val="paragraph"/>
      </w:pPr>
      <w:r w:rsidRPr="00CA4C65">
        <w:tab/>
        <w:t>(b)</w:t>
      </w:r>
      <w:r w:rsidRPr="00CA4C65">
        <w:tab/>
        <w:t>enhancing growth, production, work or performance; or</w:t>
      </w:r>
    </w:p>
    <w:p w:rsidR="004A1B60" w:rsidRPr="00CA4C65" w:rsidRDefault="004A1B60" w:rsidP="000D307C">
      <w:pPr>
        <w:pStyle w:val="paragraph"/>
      </w:pPr>
      <w:r w:rsidRPr="00CA4C65">
        <w:tab/>
        <w:t>(c)</w:t>
      </w:r>
      <w:r w:rsidRPr="00CA4C65">
        <w:tab/>
        <w:t>altering reproductive physiology.</w:t>
      </w:r>
    </w:p>
    <w:p w:rsidR="00833E96" w:rsidRPr="00CA4C65" w:rsidRDefault="00833E96" w:rsidP="00833E96">
      <w:pPr>
        <w:pStyle w:val="Definition"/>
      </w:pPr>
      <w:r w:rsidRPr="00CA4C65">
        <w:rPr>
          <w:b/>
          <w:i/>
        </w:rPr>
        <w:t>quality specification</w:t>
      </w:r>
      <w:r w:rsidRPr="00CA4C65">
        <w:t xml:space="preserve"> for an ingredient includes any requirement as to the composition, quality or purity of the ingredient.</w:t>
      </w:r>
    </w:p>
    <w:p w:rsidR="00DA5E12" w:rsidRPr="00CA4C65" w:rsidRDefault="00DA5E12" w:rsidP="00DA5E12">
      <w:pPr>
        <w:sectPr w:rsidR="00DA5E12" w:rsidRPr="00CA4C65" w:rsidSect="009474C8">
          <w:headerReference w:type="even" r:id="rId49"/>
          <w:headerReference w:type="default" r:id="rId50"/>
          <w:footerReference w:type="even" r:id="rId51"/>
          <w:footerReference w:type="default" r:id="rId52"/>
          <w:headerReference w:type="first" r:id="rId53"/>
          <w:footerReference w:type="first" r:id="rId54"/>
          <w:pgSz w:w="11907" w:h="16839" w:code="9"/>
          <w:pgMar w:top="2325" w:right="1797" w:bottom="1440" w:left="1797" w:header="720" w:footer="709" w:gutter="0"/>
          <w:cols w:space="720"/>
          <w:docGrid w:linePitch="299"/>
        </w:sectPr>
      </w:pPr>
    </w:p>
    <w:p w:rsidR="004A1B60" w:rsidRPr="00CA4C65" w:rsidRDefault="004A1B60" w:rsidP="00966D1F">
      <w:pPr>
        <w:pStyle w:val="ActHead2"/>
        <w:pageBreakBefore/>
      </w:pPr>
      <w:bookmarkStart w:id="232" w:name="_Toc179971408"/>
      <w:r w:rsidRPr="009B6244">
        <w:rPr>
          <w:rStyle w:val="CharPartNo"/>
        </w:rPr>
        <w:lastRenderedPageBreak/>
        <w:t>Part</w:t>
      </w:r>
      <w:r w:rsidR="005F670B" w:rsidRPr="009B6244">
        <w:rPr>
          <w:rStyle w:val="CharPartNo"/>
        </w:rPr>
        <w:t> </w:t>
      </w:r>
      <w:r w:rsidRPr="009B6244">
        <w:rPr>
          <w:rStyle w:val="CharPartNo"/>
        </w:rPr>
        <w:t>2</w:t>
      </w:r>
      <w:r w:rsidR="000D307C" w:rsidRPr="00CA4C65">
        <w:t>—</w:t>
      </w:r>
      <w:r w:rsidRPr="009B6244">
        <w:rPr>
          <w:rStyle w:val="CharPartText"/>
        </w:rPr>
        <w:t>Substances or mixtures declared to be veterinary chemical products</w:t>
      </w:r>
      <w:bookmarkEnd w:id="232"/>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EF17DE" w:rsidRPr="00CA4C65" w:rsidRDefault="00EF17DE" w:rsidP="00EF17DE">
      <w:pPr>
        <w:pStyle w:val="ActHead5"/>
      </w:pPr>
      <w:bookmarkStart w:id="233" w:name="_Toc179971409"/>
      <w:r w:rsidRPr="009B6244">
        <w:rPr>
          <w:rStyle w:val="CharSectno"/>
        </w:rPr>
        <w:t>2</w:t>
      </w:r>
      <w:r w:rsidRPr="00CA4C65">
        <w:t xml:space="preserve">  Substances or mixtures declared to be veterinary chemical products</w:t>
      </w:r>
      <w:bookmarkEnd w:id="233"/>
    </w:p>
    <w:p w:rsidR="00EF17DE" w:rsidRPr="00CA4C65" w:rsidRDefault="00EF17DE" w:rsidP="00EF17DE">
      <w:pPr>
        <w:pStyle w:val="subsection"/>
      </w:pPr>
      <w:r w:rsidRPr="00CA4C65">
        <w:tab/>
      </w:r>
      <w:r w:rsidRPr="00CA4C65">
        <w:tab/>
        <w:t>The following table sets out the classes of substances or mixtures of substances that are declared to be veterinary chemical products:</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7"/>
        <w:gridCol w:w="7802"/>
      </w:tblGrid>
      <w:tr w:rsidR="004A1B60" w:rsidRPr="00CA4C65" w:rsidTr="00DF305F">
        <w:trPr>
          <w:tblHeader/>
        </w:trPr>
        <w:tc>
          <w:tcPr>
            <w:tcW w:w="426" w:type="pct"/>
            <w:tcBorders>
              <w:top w:val="single" w:sz="12" w:space="0" w:color="auto"/>
              <w:bottom w:val="single" w:sz="12" w:space="0" w:color="auto"/>
            </w:tcBorders>
            <w:shd w:val="clear" w:color="auto" w:fill="auto"/>
          </w:tcPr>
          <w:p w:rsidR="004A1B60" w:rsidRPr="00CA4C65" w:rsidRDefault="004A1B60" w:rsidP="008031FB">
            <w:pPr>
              <w:pStyle w:val="TableHeading"/>
              <w:ind w:right="-66"/>
            </w:pPr>
            <w:r w:rsidRPr="00CA4C65">
              <w:t>Item</w:t>
            </w:r>
          </w:p>
        </w:tc>
        <w:tc>
          <w:tcPr>
            <w:tcW w:w="4574" w:type="pct"/>
            <w:tcBorders>
              <w:top w:val="single" w:sz="12" w:space="0" w:color="auto"/>
              <w:bottom w:val="single" w:sz="12" w:space="0" w:color="auto"/>
            </w:tcBorders>
            <w:shd w:val="clear" w:color="auto" w:fill="auto"/>
          </w:tcPr>
          <w:p w:rsidR="004A1B60" w:rsidRPr="00CA4C65" w:rsidRDefault="004A1B60" w:rsidP="000D307C">
            <w:pPr>
              <w:pStyle w:val="Tabletext"/>
              <w:rPr>
                <w:b/>
              </w:rPr>
            </w:pPr>
            <w:r w:rsidRPr="00CA4C65">
              <w:rPr>
                <w:b/>
              </w:rPr>
              <w:t>Class of substance or mixture of substances</w:t>
            </w:r>
          </w:p>
        </w:tc>
      </w:tr>
      <w:tr w:rsidR="004A1B60" w:rsidRPr="00CA4C65" w:rsidTr="00DF305F">
        <w:tc>
          <w:tcPr>
            <w:tcW w:w="426" w:type="pct"/>
            <w:tcBorders>
              <w:top w:val="single" w:sz="12" w:space="0" w:color="auto"/>
              <w:bottom w:val="single" w:sz="4" w:space="0" w:color="auto"/>
            </w:tcBorders>
            <w:shd w:val="clear" w:color="auto" w:fill="auto"/>
          </w:tcPr>
          <w:p w:rsidR="004A1B60" w:rsidRPr="00CA4C65" w:rsidRDefault="004A1B60" w:rsidP="000D307C">
            <w:pPr>
              <w:pStyle w:val="Tabletext"/>
            </w:pPr>
            <w:r w:rsidRPr="00CA4C65">
              <w:t>1</w:t>
            </w:r>
          </w:p>
        </w:tc>
        <w:tc>
          <w:tcPr>
            <w:tcW w:w="4574" w:type="pct"/>
            <w:tcBorders>
              <w:top w:val="single" w:sz="12" w:space="0" w:color="auto"/>
              <w:bottom w:val="single" w:sz="4" w:space="0" w:color="auto"/>
            </w:tcBorders>
            <w:shd w:val="clear" w:color="auto" w:fill="auto"/>
          </w:tcPr>
          <w:p w:rsidR="004A1B60" w:rsidRPr="00CA4C65" w:rsidRDefault="004A1B60" w:rsidP="000D307C">
            <w:pPr>
              <w:pStyle w:val="Tabletext"/>
            </w:pPr>
            <w:r w:rsidRPr="00CA4C65">
              <w:t>Allergenic substances supplied or used for administration to an animal by any means, or for consumption by an animal</w:t>
            </w:r>
            <w:r w:rsidR="005F0452" w:rsidRPr="00CA4C65">
              <w:t>, except excluded nutritional or digestive products</w:t>
            </w:r>
          </w:p>
        </w:tc>
      </w:tr>
      <w:tr w:rsidR="004A1B60" w:rsidRPr="00CA4C65" w:rsidTr="00DF305F">
        <w:tc>
          <w:tcPr>
            <w:tcW w:w="426"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2</w:t>
            </w:r>
          </w:p>
        </w:tc>
        <w:tc>
          <w:tcPr>
            <w:tcW w:w="4574"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Medicated blocks or licks</w:t>
            </w:r>
          </w:p>
        </w:tc>
      </w:tr>
      <w:tr w:rsidR="004A1B60" w:rsidRPr="00CA4C65" w:rsidTr="00DF305F">
        <w:tc>
          <w:tcPr>
            <w:tcW w:w="426"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3</w:t>
            </w:r>
          </w:p>
        </w:tc>
        <w:tc>
          <w:tcPr>
            <w:tcW w:w="4574"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Enzymes supplied or used for administration to an animal by any means, or for consumption by an animal</w:t>
            </w:r>
            <w:r w:rsidR="005F0452" w:rsidRPr="00CA4C65">
              <w:t xml:space="preserve">, </w:t>
            </w:r>
            <w:r w:rsidR="00DC0BFE" w:rsidRPr="00CA4C65">
              <w:t>except an enzyme that is an excluded nutritional or digestive product or that is a product covered by item 6 of the table in clause 3 of this Schedule</w:t>
            </w:r>
          </w:p>
        </w:tc>
      </w:tr>
      <w:tr w:rsidR="004A1B60" w:rsidRPr="00CA4C65" w:rsidTr="00DF305F">
        <w:tc>
          <w:tcPr>
            <w:tcW w:w="426"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7</w:t>
            </w:r>
          </w:p>
        </w:tc>
        <w:tc>
          <w:tcPr>
            <w:tcW w:w="4574"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Teat sealants</w:t>
            </w:r>
          </w:p>
        </w:tc>
      </w:tr>
      <w:tr w:rsidR="009D001F" w:rsidRPr="00CA4C65" w:rsidTr="00DF305F">
        <w:tc>
          <w:tcPr>
            <w:tcW w:w="426" w:type="pct"/>
            <w:tcBorders>
              <w:top w:val="single" w:sz="4" w:space="0" w:color="auto"/>
              <w:bottom w:val="single" w:sz="12" w:space="0" w:color="auto"/>
            </w:tcBorders>
            <w:shd w:val="clear" w:color="auto" w:fill="auto"/>
          </w:tcPr>
          <w:p w:rsidR="009D001F" w:rsidRPr="00CA4C65" w:rsidRDefault="009D001F" w:rsidP="000D307C">
            <w:pPr>
              <w:pStyle w:val="Tabletext"/>
            </w:pPr>
            <w:r w:rsidRPr="00CA4C65">
              <w:t>8</w:t>
            </w:r>
          </w:p>
        </w:tc>
        <w:tc>
          <w:tcPr>
            <w:tcW w:w="4574" w:type="pct"/>
            <w:tcBorders>
              <w:top w:val="single" w:sz="4" w:space="0" w:color="auto"/>
              <w:bottom w:val="single" w:sz="12" w:space="0" w:color="auto"/>
            </w:tcBorders>
            <w:shd w:val="clear" w:color="auto" w:fill="auto"/>
          </w:tcPr>
          <w:p w:rsidR="009D001F" w:rsidRPr="00CA4C65" w:rsidRDefault="009D001F" w:rsidP="000D307C">
            <w:pPr>
              <w:pStyle w:val="Tabletext"/>
            </w:pPr>
            <w:r w:rsidRPr="00CA4C65">
              <w:t>Parts of a vertebrate animal, material produced from a vertebrate animal or matter the production of which involves the use of a vertebrate animal, if represented supplied or used for a purpose mentioned in subsection</w:t>
            </w:r>
            <w:r w:rsidR="005F670B" w:rsidRPr="00CA4C65">
              <w:t> </w:t>
            </w:r>
            <w:r w:rsidRPr="00CA4C65">
              <w:t>5(2) of the Code</w:t>
            </w:r>
          </w:p>
        </w:tc>
      </w:tr>
    </w:tbl>
    <w:p w:rsidR="004A1B60" w:rsidRPr="00CA4C65" w:rsidRDefault="004A1B60" w:rsidP="000D307C">
      <w:pPr>
        <w:pStyle w:val="ActHead2"/>
        <w:pageBreakBefore/>
      </w:pPr>
      <w:bookmarkStart w:id="234" w:name="_Toc179971410"/>
      <w:r w:rsidRPr="009B6244">
        <w:rPr>
          <w:rStyle w:val="CharPartNo"/>
        </w:rPr>
        <w:lastRenderedPageBreak/>
        <w:t>Part</w:t>
      </w:r>
      <w:r w:rsidR="005F670B" w:rsidRPr="009B6244">
        <w:rPr>
          <w:rStyle w:val="CharPartNo"/>
        </w:rPr>
        <w:t> </w:t>
      </w:r>
      <w:r w:rsidRPr="009B6244">
        <w:rPr>
          <w:rStyle w:val="CharPartNo"/>
        </w:rPr>
        <w:t>3</w:t>
      </w:r>
      <w:r w:rsidR="000D307C" w:rsidRPr="00CA4C65">
        <w:t>—</w:t>
      </w:r>
      <w:r w:rsidRPr="009B6244">
        <w:rPr>
          <w:rStyle w:val="CharPartText"/>
        </w:rPr>
        <w:t>Substances or mixtures declared not to be veterinary chemical products</w:t>
      </w:r>
      <w:bookmarkEnd w:id="234"/>
    </w:p>
    <w:p w:rsidR="002D2C00" w:rsidRPr="00CA4C65" w:rsidRDefault="002D2C00" w:rsidP="002D2C00">
      <w:pPr>
        <w:pStyle w:val="ActHead3"/>
      </w:pPr>
      <w:bookmarkStart w:id="235" w:name="_Toc179971411"/>
      <w:r w:rsidRPr="009B6244">
        <w:rPr>
          <w:rStyle w:val="CharDivNo"/>
        </w:rPr>
        <w:t>Division</w:t>
      </w:r>
      <w:r w:rsidR="005F670B" w:rsidRPr="009B6244">
        <w:rPr>
          <w:rStyle w:val="CharDivNo"/>
        </w:rPr>
        <w:t> </w:t>
      </w:r>
      <w:r w:rsidRPr="009B6244">
        <w:rPr>
          <w:rStyle w:val="CharDivNo"/>
        </w:rPr>
        <w:t>3.1</w:t>
      </w:r>
      <w:r w:rsidRPr="00CA4C65">
        <w:t>—</w:t>
      </w:r>
      <w:r w:rsidRPr="009B6244">
        <w:rPr>
          <w:rStyle w:val="CharDivText"/>
        </w:rPr>
        <w:t>Substances or mixtures declared not to be veterinary chemical products—general</w:t>
      </w:r>
      <w:bookmarkEnd w:id="235"/>
    </w:p>
    <w:p w:rsidR="002D2C00" w:rsidRPr="00CA4C65" w:rsidRDefault="002D2C00" w:rsidP="002D2C00">
      <w:pPr>
        <w:pStyle w:val="ActHead5"/>
      </w:pPr>
      <w:bookmarkStart w:id="236" w:name="_Toc179971412"/>
      <w:r w:rsidRPr="009B6244">
        <w:rPr>
          <w:rStyle w:val="CharSectno"/>
        </w:rPr>
        <w:t>3</w:t>
      </w:r>
      <w:r w:rsidRPr="00CA4C65">
        <w:t xml:space="preserve">  Substances or mixtures declared not to be veterinary chemical products</w:t>
      </w:r>
      <w:bookmarkEnd w:id="236"/>
    </w:p>
    <w:p w:rsidR="002D2C00" w:rsidRPr="00CA4C65" w:rsidRDefault="002D2C00" w:rsidP="002D2C00">
      <w:pPr>
        <w:pStyle w:val="subsection"/>
      </w:pPr>
      <w:r w:rsidRPr="00CA4C65">
        <w:tab/>
      </w:r>
      <w:r w:rsidRPr="00CA4C65">
        <w:tab/>
        <w:t>The following table sets out the classes of substances or mixtures of substances that are declared not to be veterinary chemical products:</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2"/>
        <w:gridCol w:w="7787"/>
      </w:tblGrid>
      <w:tr w:rsidR="004A1B60" w:rsidRPr="00CA4C65" w:rsidTr="00DF305F">
        <w:trPr>
          <w:tblHeader/>
        </w:trPr>
        <w:tc>
          <w:tcPr>
            <w:tcW w:w="435" w:type="pct"/>
            <w:tcBorders>
              <w:top w:val="single" w:sz="12" w:space="0" w:color="auto"/>
              <w:bottom w:val="single" w:sz="12" w:space="0" w:color="auto"/>
            </w:tcBorders>
            <w:shd w:val="clear" w:color="auto" w:fill="auto"/>
          </w:tcPr>
          <w:p w:rsidR="004A1B60" w:rsidRPr="00CA4C65" w:rsidRDefault="004A1B60" w:rsidP="000D307C">
            <w:pPr>
              <w:pStyle w:val="TableHeading"/>
            </w:pPr>
            <w:r w:rsidRPr="00CA4C65">
              <w:t>Item</w:t>
            </w:r>
          </w:p>
        </w:tc>
        <w:tc>
          <w:tcPr>
            <w:tcW w:w="4565" w:type="pct"/>
            <w:tcBorders>
              <w:top w:val="single" w:sz="12" w:space="0" w:color="auto"/>
              <w:bottom w:val="single" w:sz="12" w:space="0" w:color="auto"/>
            </w:tcBorders>
            <w:shd w:val="clear" w:color="auto" w:fill="auto"/>
          </w:tcPr>
          <w:p w:rsidR="004A1B60" w:rsidRPr="00CA4C65" w:rsidRDefault="004A1B60" w:rsidP="000D307C">
            <w:pPr>
              <w:pStyle w:val="Tabletext"/>
              <w:rPr>
                <w:b/>
              </w:rPr>
            </w:pPr>
            <w:r w:rsidRPr="00CA4C65">
              <w:rPr>
                <w:b/>
              </w:rPr>
              <w:t>Class of substance or mixture of substances</w:t>
            </w:r>
          </w:p>
        </w:tc>
      </w:tr>
      <w:tr w:rsidR="0038590A" w:rsidRPr="00CA4C65" w:rsidTr="00DF305F">
        <w:tc>
          <w:tcPr>
            <w:tcW w:w="435" w:type="pct"/>
            <w:tcBorders>
              <w:top w:val="single" w:sz="4" w:space="0" w:color="auto"/>
              <w:bottom w:val="single" w:sz="4" w:space="0" w:color="auto"/>
            </w:tcBorders>
            <w:shd w:val="clear" w:color="auto" w:fill="auto"/>
          </w:tcPr>
          <w:p w:rsidR="0038590A" w:rsidRPr="00CA4C65" w:rsidRDefault="0038590A" w:rsidP="000D307C">
            <w:pPr>
              <w:pStyle w:val="Tabletext"/>
            </w:pPr>
            <w:r w:rsidRPr="00CA4C65">
              <w:t>1</w:t>
            </w:r>
          </w:p>
        </w:tc>
        <w:tc>
          <w:tcPr>
            <w:tcW w:w="4565" w:type="pct"/>
            <w:tcBorders>
              <w:top w:val="single" w:sz="4" w:space="0" w:color="auto"/>
              <w:bottom w:val="single" w:sz="4" w:space="0" w:color="auto"/>
            </w:tcBorders>
            <w:shd w:val="clear" w:color="auto" w:fill="auto"/>
          </w:tcPr>
          <w:p w:rsidR="0038590A" w:rsidRPr="00CA4C65" w:rsidRDefault="0038590A" w:rsidP="0038590A">
            <w:pPr>
              <w:pStyle w:val="Tabletext"/>
            </w:pPr>
            <w:r w:rsidRPr="00CA4C65">
              <w:t>Animal feed products that incorporate an excluded nutritional or digestive product, if:</w:t>
            </w:r>
          </w:p>
          <w:p w:rsidR="0038590A" w:rsidRPr="00CA4C65" w:rsidRDefault="0038590A" w:rsidP="0038590A">
            <w:pPr>
              <w:pStyle w:val="Tablea"/>
            </w:pPr>
            <w:r w:rsidRPr="00CA4C65">
              <w:t>(a) the container for the animal feed product is labelled in accordance with the instructions on the label for the container for the excluded nutritional or digestive product; and</w:t>
            </w:r>
          </w:p>
          <w:p w:rsidR="0038590A" w:rsidRPr="00CA4C65" w:rsidRDefault="0038590A" w:rsidP="0038590A">
            <w:pPr>
              <w:pStyle w:val="Tablea"/>
            </w:pPr>
            <w:r w:rsidRPr="00CA4C65">
              <w:t>(b) the excluded nutritional or digestive product is incorporated at a rate of use in accordance with the label for the container for the excluded nutritional or digestive product; and</w:t>
            </w:r>
          </w:p>
          <w:p w:rsidR="0038590A" w:rsidRPr="00CA4C65" w:rsidRDefault="0038590A" w:rsidP="00774A20">
            <w:pPr>
              <w:pStyle w:val="Tablea"/>
            </w:pPr>
            <w:r w:rsidRPr="00CA4C65">
              <w:t>(c) the claims made for the animal feed product do not exceed the claims made for the incorporated nutritional or digestive product.</w:t>
            </w:r>
          </w:p>
        </w:tc>
      </w:tr>
      <w:tr w:rsidR="004A1B60" w:rsidRPr="00CA4C65" w:rsidTr="00DF305F">
        <w:tc>
          <w:tcPr>
            <w:tcW w:w="435"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2</w:t>
            </w:r>
          </w:p>
        </w:tc>
        <w:tc>
          <w:tcPr>
            <w:tcW w:w="4565"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Medicated stockfoods and medicated premixes, if:</w:t>
            </w:r>
          </w:p>
          <w:p w:rsidR="004A1B60" w:rsidRPr="00CA4C65" w:rsidRDefault="000D307C" w:rsidP="000D307C">
            <w:pPr>
              <w:pStyle w:val="Tablea"/>
            </w:pPr>
            <w:r w:rsidRPr="00CA4C65">
              <w:t>(</w:t>
            </w:r>
            <w:r w:rsidR="004A1B60" w:rsidRPr="00CA4C65">
              <w:t>a</w:t>
            </w:r>
            <w:r w:rsidRPr="00CA4C65">
              <w:t xml:space="preserve">) </w:t>
            </w:r>
            <w:r w:rsidR="004A1B60" w:rsidRPr="00CA4C65">
              <w:t>any veterinary chemical product that is incorporated in the medicated stockfood or medicated premix:</w:t>
            </w:r>
          </w:p>
          <w:p w:rsidR="004A1B60" w:rsidRPr="00CA4C65" w:rsidRDefault="000D307C" w:rsidP="000D307C">
            <w:pPr>
              <w:pStyle w:val="Tablei"/>
            </w:pPr>
            <w:r w:rsidRPr="00CA4C65">
              <w:t>(</w:t>
            </w:r>
            <w:r w:rsidR="004A1B60" w:rsidRPr="00CA4C65">
              <w:t>i</w:t>
            </w:r>
            <w:r w:rsidRPr="00CA4C65">
              <w:t xml:space="preserve">) </w:t>
            </w:r>
            <w:r w:rsidR="004A1B60" w:rsidRPr="00CA4C65">
              <w:t>is a registered chemical product; and</w:t>
            </w:r>
          </w:p>
          <w:p w:rsidR="004A1B60" w:rsidRPr="00CA4C65" w:rsidRDefault="000D307C" w:rsidP="000D307C">
            <w:pPr>
              <w:pStyle w:val="Tablei"/>
            </w:pPr>
            <w:r w:rsidRPr="00CA4C65">
              <w:t>(</w:t>
            </w:r>
            <w:r w:rsidR="004A1B60" w:rsidRPr="00CA4C65">
              <w:t>ii</w:t>
            </w:r>
            <w:r w:rsidRPr="00CA4C65">
              <w:t xml:space="preserve">) </w:t>
            </w:r>
            <w:r w:rsidR="004A1B60" w:rsidRPr="00CA4C65">
              <w:t>is incorporated at a rate of use in accordance with the approved label for containers for that registered chemical product; and</w:t>
            </w:r>
          </w:p>
          <w:p w:rsidR="004A1B60" w:rsidRPr="00CA4C65" w:rsidRDefault="000D307C" w:rsidP="000D307C">
            <w:pPr>
              <w:pStyle w:val="Tablea"/>
            </w:pPr>
            <w:r w:rsidRPr="00CA4C65">
              <w:t>(</w:t>
            </w:r>
            <w:r w:rsidR="004A1B60" w:rsidRPr="00CA4C65">
              <w:t>b</w:t>
            </w:r>
            <w:r w:rsidRPr="00CA4C65">
              <w:t xml:space="preserve">) </w:t>
            </w:r>
            <w:r w:rsidR="004A1B60" w:rsidRPr="00CA4C65">
              <w:t>the container for the medicated stockfood or medicated premix is labelled in accordance with the instructions on the approved label for that registered chemical product</w:t>
            </w:r>
          </w:p>
        </w:tc>
      </w:tr>
      <w:tr w:rsidR="000A394D" w:rsidRPr="00CA4C65" w:rsidTr="00DF305F">
        <w:tblPrEx>
          <w:tblBorders>
            <w:top w:val="none" w:sz="0" w:space="0" w:color="auto"/>
            <w:bottom w:val="none" w:sz="0" w:space="0" w:color="auto"/>
            <w:insideH w:val="none" w:sz="0" w:space="0" w:color="auto"/>
          </w:tblBorders>
        </w:tblPrEx>
        <w:tc>
          <w:tcPr>
            <w:tcW w:w="435" w:type="pct"/>
            <w:shd w:val="clear" w:color="auto" w:fill="auto"/>
          </w:tcPr>
          <w:p w:rsidR="000A394D" w:rsidRPr="00CA4C65" w:rsidRDefault="000A394D" w:rsidP="000A17C6">
            <w:pPr>
              <w:pStyle w:val="Tabletext"/>
            </w:pPr>
            <w:r w:rsidRPr="00CA4C65">
              <w:t>3</w:t>
            </w:r>
          </w:p>
        </w:tc>
        <w:tc>
          <w:tcPr>
            <w:tcW w:w="4565" w:type="pct"/>
            <w:shd w:val="clear" w:color="auto" w:fill="auto"/>
          </w:tcPr>
          <w:p w:rsidR="000A394D" w:rsidRPr="00CA4C65" w:rsidRDefault="000A394D" w:rsidP="000A17C6">
            <w:pPr>
              <w:pStyle w:val="Tabletext"/>
            </w:pPr>
            <w:r w:rsidRPr="00CA4C65">
              <w:t>Excluded nutritional or digestive products</w:t>
            </w:r>
          </w:p>
        </w:tc>
      </w:tr>
      <w:tr w:rsidR="004A1B60" w:rsidRPr="00CA4C65" w:rsidTr="00DF305F">
        <w:tc>
          <w:tcPr>
            <w:tcW w:w="435"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4</w:t>
            </w:r>
          </w:p>
        </w:tc>
        <w:tc>
          <w:tcPr>
            <w:tcW w:w="4565" w:type="pct"/>
            <w:tcBorders>
              <w:top w:val="single" w:sz="4" w:space="0" w:color="auto"/>
              <w:bottom w:val="single" w:sz="4" w:space="0" w:color="auto"/>
            </w:tcBorders>
            <w:shd w:val="clear" w:color="auto" w:fill="auto"/>
          </w:tcPr>
          <w:p w:rsidR="004A1B60" w:rsidRPr="00CA4C65" w:rsidRDefault="004A1B60" w:rsidP="000D307C">
            <w:pPr>
              <w:pStyle w:val="Tabletext"/>
            </w:pPr>
            <w:r w:rsidRPr="00CA4C65">
              <w:t>Colour intensifiers for aviary birds</w:t>
            </w:r>
          </w:p>
        </w:tc>
      </w:tr>
      <w:tr w:rsidR="00740A5A" w:rsidRPr="00CA4C65" w:rsidTr="00DF305F">
        <w:tc>
          <w:tcPr>
            <w:tcW w:w="43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5</w:t>
            </w:r>
          </w:p>
        </w:tc>
        <w:tc>
          <w:tcPr>
            <w:tcW w:w="456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Any bitterant product for application to a building, piece of equipment or other object, that:</w:t>
            </w:r>
          </w:p>
          <w:p w:rsidR="00740A5A" w:rsidRPr="00CA4C65" w:rsidRDefault="000D307C" w:rsidP="000D307C">
            <w:pPr>
              <w:pStyle w:val="Tablea"/>
            </w:pPr>
            <w:r w:rsidRPr="00CA4C65">
              <w:t>(</w:t>
            </w:r>
            <w:r w:rsidR="00740A5A" w:rsidRPr="00CA4C65">
              <w:t>a</w:t>
            </w:r>
            <w:r w:rsidRPr="00CA4C65">
              <w:t xml:space="preserve">) </w:t>
            </w:r>
            <w:r w:rsidR="00740A5A" w:rsidRPr="00CA4C65">
              <w:t>is solely for reducing or preventing animals that are not food producing species from biting or chewing the building, piece of equipment or other object; and</w:t>
            </w:r>
          </w:p>
          <w:p w:rsidR="00740A5A" w:rsidRPr="00CA4C65" w:rsidRDefault="000D307C" w:rsidP="000D307C">
            <w:pPr>
              <w:pStyle w:val="Tablea"/>
            </w:pPr>
            <w:r w:rsidRPr="00CA4C65">
              <w:t>(</w:t>
            </w:r>
            <w:r w:rsidR="00740A5A" w:rsidRPr="00CA4C65">
              <w:t>b</w:t>
            </w:r>
            <w:r w:rsidRPr="00CA4C65">
              <w:t xml:space="preserve">) </w:t>
            </w:r>
            <w:r w:rsidR="00740A5A" w:rsidRPr="00CA4C65">
              <w:t>contains no antiseptic, antimicrobial, antibiotic or other active constituent other than a bitterant</w:t>
            </w:r>
          </w:p>
        </w:tc>
      </w:tr>
      <w:tr w:rsidR="00740A5A" w:rsidRPr="00CA4C65" w:rsidTr="00DF305F">
        <w:trPr>
          <w:cantSplit/>
        </w:trPr>
        <w:tc>
          <w:tcPr>
            <w:tcW w:w="435" w:type="pct"/>
            <w:tcBorders>
              <w:top w:val="single" w:sz="4" w:space="0" w:color="auto"/>
              <w:bottom w:val="single" w:sz="4" w:space="0" w:color="auto"/>
            </w:tcBorders>
            <w:shd w:val="clear" w:color="auto" w:fill="auto"/>
          </w:tcPr>
          <w:p w:rsidR="00740A5A" w:rsidRPr="00CA4C65" w:rsidRDefault="00740A5A" w:rsidP="000D307C">
            <w:pPr>
              <w:pStyle w:val="Tabletext"/>
            </w:pPr>
            <w:bookmarkStart w:id="237" w:name="CU_7178106"/>
            <w:bookmarkEnd w:id="237"/>
            <w:r w:rsidRPr="00CA4C65">
              <w:t>6</w:t>
            </w:r>
          </w:p>
        </w:tc>
        <w:tc>
          <w:tcPr>
            <w:tcW w:w="456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Any product applied topically to the teeth, hair, fur or intact skin of an animal to cosmetically alter the animal’s appearance or odour, that:</w:t>
            </w:r>
          </w:p>
          <w:p w:rsidR="00740A5A" w:rsidRPr="00CA4C65" w:rsidRDefault="000D307C" w:rsidP="000D307C">
            <w:pPr>
              <w:pStyle w:val="Tablea"/>
            </w:pPr>
            <w:r w:rsidRPr="00CA4C65">
              <w:t>(</w:t>
            </w:r>
            <w:r w:rsidR="00740A5A" w:rsidRPr="00CA4C65">
              <w:t>a</w:t>
            </w:r>
            <w:r w:rsidRPr="00CA4C65">
              <w:t xml:space="preserve">) </w:t>
            </w:r>
            <w:r w:rsidR="00740A5A" w:rsidRPr="00CA4C65">
              <w:t>contains no antiseptic, antimicrobial, or antibiotic active constituent, and</w:t>
            </w:r>
          </w:p>
          <w:p w:rsidR="00740A5A" w:rsidRPr="00CA4C65" w:rsidRDefault="000D307C" w:rsidP="000D307C">
            <w:pPr>
              <w:pStyle w:val="Tablea"/>
            </w:pPr>
            <w:r w:rsidRPr="00CA4C65">
              <w:t>(</w:t>
            </w:r>
            <w:r w:rsidR="00740A5A" w:rsidRPr="00CA4C65">
              <w:t>b</w:t>
            </w:r>
            <w:r w:rsidRPr="00CA4C65">
              <w:t xml:space="preserve">) </w:t>
            </w:r>
            <w:r w:rsidR="00740A5A" w:rsidRPr="00CA4C65">
              <w:t>is solely for cosmetic purposes; and</w:t>
            </w:r>
          </w:p>
          <w:p w:rsidR="00740A5A" w:rsidRPr="00CA4C65" w:rsidRDefault="000D307C" w:rsidP="000D307C">
            <w:pPr>
              <w:pStyle w:val="Tablea"/>
            </w:pPr>
            <w:r w:rsidRPr="00CA4C65">
              <w:t>(</w:t>
            </w:r>
            <w:r w:rsidR="00740A5A" w:rsidRPr="00CA4C65">
              <w:t>c</w:t>
            </w:r>
            <w:r w:rsidRPr="00CA4C65">
              <w:t xml:space="preserve">) </w:t>
            </w:r>
            <w:r w:rsidR="00740A5A" w:rsidRPr="00CA4C65">
              <w:t>is not claimed to have any benefits other than cosmetic benefits; and</w:t>
            </w:r>
          </w:p>
          <w:p w:rsidR="00740A5A" w:rsidRPr="00CA4C65" w:rsidRDefault="000D307C" w:rsidP="000D307C">
            <w:pPr>
              <w:pStyle w:val="Tablea"/>
            </w:pPr>
            <w:r w:rsidRPr="00CA4C65">
              <w:t>(</w:t>
            </w:r>
            <w:r w:rsidR="00740A5A" w:rsidRPr="00CA4C65">
              <w:t>d</w:t>
            </w:r>
            <w:r w:rsidRPr="00CA4C65">
              <w:t xml:space="preserve">) </w:t>
            </w:r>
            <w:r w:rsidR="00740A5A" w:rsidRPr="00CA4C65">
              <w:t>is not supplied or used for any therapeutic benefit other than to cosmetically alter the animal’s appearance or odour</w:t>
            </w:r>
          </w:p>
        </w:tc>
      </w:tr>
      <w:tr w:rsidR="00740A5A" w:rsidRPr="00CA4C65" w:rsidTr="00DF305F">
        <w:trPr>
          <w:cantSplit/>
        </w:trPr>
        <w:tc>
          <w:tcPr>
            <w:tcW w:w="43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lastRenderedPageBreak/>
              <w:t>7</w:t>
            </w:r>
          </w:p>
        </w:tc>
        <w:tc>
          <w:tcPr>
            <w:tcW w:w="456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Any product for topical application to an animal to provide a physical barrier, that:</w:t>
            </w:r>
          </w:p>
          <w:p w:rsidR="00740A5A" w:rsidRPr="00CA4C65" w:rsidRDefault="000D307C" w:rsidP="000D307C">
            <w:pPr>
              <w:pStyle w:val="Tablea"/>
            </w:pPr>
            <w:r w:rsidRPr="00CA4C65">
              <w:t>(</w:t>
            </w:r>
            <w:r w:rsidR="00740A5A" w:rsidRPr="00CA4C65">
              <w:t>a</w:t>
            </w:r>
            <w:r w:rsidRPr="00CA4C65">
              <w:t xml:space="preserve">) </w:t>
            </w:r>
            <w:r w:rsidR="00740A5A" w:rsidRPr="00CA4C65">
              <w:t>is chemically inert; and</w:t>
            </w:r>
          </w:p>
          <w:p w:rsidR="00740A5A" w:rsidRPr="00CA4C65" w:rsidRDefault="000D307C" w:rsidP="000D307C">
            <w:pPr>
              <w:pStyle w:val="Tablea"/>
            </w:pPr>
            <w:r w:rsidRPr="00CA4C65">
              <w:t>(</w:t>
            </w:r>
            <w:r w:rsidR="00740A5A" w:rsidRPr="00CA4C65">
              <w:t>b</w:t>
            </w:r>
            <w:r w:rsidRPr="00CA4C65">
              <w:t xml:space="preserve">) </w:t>
            </w:r>
            <w:r w:rsidR="00740A5A" w:rsidRPr="00CA4C65">
              <w:t>does not act by biochemical means; and</w:t>
            </w:r>
          </w:p>
          <w:p w:rsidR="00740A5A" w:rsidRPr="00CA4C65" w:rsidRDefault="000D307C" w:rsidP="000D307C">
            <w:pPr>
              <w:pStyle w:val="Tablea"/>
            </w:pPr>
            <w:r w:rsidRPr="00CA4C65">
              <w:t>(</w:t>
            </w:r>
            <w:r w:rsidR="00740A5A" w:rsidRPr="00CA4C65">
              <w:t>c</w:t>
            </w:r>
            <w:r w:rsidRPr="00CA4C65">
              <w:t xml:space="preserve">) </w:t>
            </w:r>
            <w:r w:rsidR="00740A5A" w:rsidRPr="00CA4C65">
              <w:t>is not a teat sealant; and</w:t>
            </w:r>
          </w:p>
          <w:p w:rsidR="00740A5A" w:rsidRPr="00CA4C65" w:rsidRDefault="000D307C" w:rsidP="000D307C">
            <w:pPr>
              <w:pStyle w:val="Tablea"/>
            </w:pPr>
            <w:r w:rsidRPr="00CA4C65">
              <w:t>(</w:t>
            </w:r>
            <w:r w:rsidR="00740A5A" w:rsidRPr="00CA4C65">
              <w:t>d</w:t>
            </w:r>
            <w:r w:rsidRPr="00CA4C65">
              <w:t xml:space="preserve">) </w:t>
            </w:r>
            <w:r w:rsidR="00740A5A" w:rsidRPr="00CA4C65">
              <w:t>contains no antiseptic, antimicrobial, antibiotic or other active constituent; and</w:t>
            </w:r>
          </w:p>
          <w:p w:rsidR="00740A5A" w:rsidRPr="00CA4C65" w:rsidRDefault="000D307C" w:rsidP="000D307C">
            <w:pPr>
              <w:pStyle w:val="Tablea"/>
            </w:pPr>
            <w:r w:rsidRPr="00CA4C65">
              <w:t>(</w:t>
            </w:r>
            <w:r w:rsidR="00740A5A" w:rsidRPr="00CA4C65">
              <w:t>e</w:t>
            </w:r>
            <w:r w:rsidRPr="00CA4C65">
              <w:t xml:space="preserve">) </w:t>
            </w:r>
            <w:r w:rsidR="00740A5A" w:rsidRPr="00CA4C65">
              <w:t>is not claimed to have any effect other than as a physical barrier</w:t>
            </w:r>
          </w:p>
        </w:tc>
      </w:tr>
      <w:tr w:rsidR="00740A5A" w:rsidRPr="00CA4C65" w:rsidTr="00DF305F">
        <w:tc>
          <w:tcPr>
            <w:tcW w:w="43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8</w:t>
            </w:r>
          </w:p>
        </w:tc>
        <w:tc>
          <w:tcPr>
            <w:tcW w:w="4565" w:type="pct"/>
            <w:tcBorders>
              <w:top w:val="single" w:sz="4" w:space="0" w:color="auto"/>
              <w:bottom w:val="single" w:sz="4" w:space="0" w:color="auto"/>
            </w:tcBorders>
            <w:shd w:val="clear" w:color="auto" w:fill="auto"/>
          </w:tcPr>
          <w:p w:rsidR="00740A5A" w:rsidRPr="00CA4C65" w:rsidRDefault="00740A5A" w:rsidP="009D001F">
            <w:pPr>
              <w:pStyle w:val="Tabletext"/>
            </w:pPr>
            <w:r w:rsidRPr="00CA4C65">
              <w:t xml:space="preserve">Any autograft, allograft or xenograft product supplied to veterinary surgeons for surgical procedures, except </w:t>
            </w:r>
            <w:r w:rsidR="009D001F" w:rsidRPr="00CA4C65">
              <w:t>blood, blood products, stem cells or stem cell products</w:t>
            </w:r>
          </w:p>
        </w:tc>
      </w:tr>
      <w:tr w:rsidR="00740A5A" w:rsidRPr="00CA4C65" w:rsidTr="00DF305F">
        <w:tc>
          <w:tcPr>
            <w:tcW w:w="43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9</w:t>
            </w:r>
          </w:p>
        </w:tc>
        <w:tc>
          <w:tcPr>
            <w:tcW w:w="4565" w:type="pct"/>
            <w:tcBorders>
              <w:top w:val="single" w:sz="4" w:space="0" w:color="auto"/>
              <w:bottom w:val="single" w:sz="4" w:space="0" w:color="auto"/>
            </w:tcBorders>
            <w:shd w:val="clear" w:color="auto" w:fill="auto"/>
          </w:tcPr>
          <w:p w:rsidR="00740A5A" w:rsidRPr="00CA4C65" w:rsidRDefault="00740A5A" w:rsidP="000D307C">
            <w:pPr>
              <w:pStyle w:val="Tabletext"/>
            </w:pPr>
            <w:r w:rsidRPr="00CA4C65">
              <w:t>Any product for use as an extender for sperm, ova or semen, if:</w:t>
            </w:r>
          </w:p>
          <w:p w:rsidR="00740A5A" w:rsidRPr="00CA4C65" w:rsidRDefault="000D307C" w:rsidP="000D307C">
            <w:pPr>
              <w:pStyle w:val="Tablea"/>
            </w:pPr>
            <w:r w:rsidRPr="00CA4C65">
              <w:t>(</w:t>
            </w:r>
            <w:r w:rsidR="00740A5A" w:rsidRPr="00CA4C65">
              <w:t>a</w:t>
            </w:r>
            <w:r w:rsidRPr="00CA4C65">
              <w:t xml:space="preserve">) </w:t>
            </w:r>
            <w:r w:rsidR="00740A5A" w:rsidRPr="00CA4C65">
              <w:t>the product contains no ingredients other than antibiotics, albumins, electrolytes, amino acids, EDTA, buffers or stabilising agents; and</w:t>
            </w:r>
          </w:p>
          <w:p w:rsidR="00740A5A" w:rsidRPr="00CA4C65" w:rsidRDefault="000D307C" w:rsidP="000D307C">
            <w:pPr>
              <w:pStyle w:val="Tablea"/>
            </w:pPr>
            <w:r w:rsidRPr="00CA4C65">
              <w:t>(</w:t>
            </w:r>
            <w:r w:rsidR="00740A5A" w:rsidRPr="00CA4C65">
              <w:t>b</w:t>
            </w:r>
            <w:r w:rsidRPr="00CA4C65">
              <w:t xml:space="preserve">) </w:t>
            </w:r>
            <w:r w:rsidR="00740A5A" w:rsidRPr="00CA4C65">
              <w:t>any antibiotic in the product is not at a</w:t>
            </w:r>
            <w:r w:rsidR="008031FB" w:rsidRPr="00CA4C65">
              <w:t xml:space="preserve"> concentration greater than 0.1 </w:t>
            </w:r>
            <w:r w:rsidR="00740A5A" w:rsidRPr="00CA4C65">
              <w:t>mg/mL or 0.1mg/g</w:t>
            </w:r>
          </w:p>
        </w:tc>
      </w:tr>
      <w:tr w:rsidR="009D001F" w:rsidRPr="00CA4C65" w:rsidTr="00DF305F">
        <w:tc>
          <w:tcPr>
            <w:tcW w:w="435" w:type="pct"/>
            <w:tcBorders>
              <w:top w:val="single" w:sz="4" w:space="0" w:color="auto"/>
              <w:bottom w:val="single" w:sz="4" w:space="0" w:color="auto"/>
            </w:tcBorders>
            <w:shd w:val="clear" w:color="auto" w:fill="auto"/>
          </w:tcPr>
          <w:p w:rsidR="009D001F" w:rsidRPr="00CA4C65" w:rsidRDefault="009D001F" w:rsidP="000D307C">
            <w:pPr>
              <w:pStyle w:val="Tabletext"/>
            </w:pPr>
            <w:r w:rsidRPr="00CA4C65">
              <w:t>10</w:t>
            </w:r>
          </w:p>
        </w:tc>
        <w:tc>
          <w:tcPr>
            <w:tcW w:w="4565" w:type="pct"/>
            <w:tcBorders>
              <w:top w:val="single" w:sz="4" w:space="0" w:color="auto"/>
              <w:bottom w:val="single" w:sz="4" w:space="0" w:color="auto"/>
            </w:tcBorders>
            <w:shd w:val="clear" w:color="auto" w:fill="auto"/>
          </w:tcPr>
          <w:p w:rsidR="009D001F" w:rsidRPr="00CA4C65" w:rsidRDefault="009D001F" w:rsidP="009D001F">
            <w:pPr>
              <w:pStyle w:val="Tabletext"/>
            </w:pPr>
            <w:r w:rsidRPr="00CA4C65">
              <w:t>Any product for topical application to an animal to act as a lubricant, that:</w:t>
            </w:r>
          </w:p>
          <w:p w:rsidR="009D001F" w:rsidRPr="00CA4C65" w:rsidRDefault="009D001F" w:rsidP="009D001F">
            <w:pPr>
              <w:pStyle w:val="Tablea"/>
            </w:pPr>
            <w:r w:rsidRPr="00CA4C65">
              <w:t>(a) is chemically inert; and</w:t>
            </w:r>
          </w:p>
          <w:p w:rsidR="009D001F" w:rsidRPr="00CA4C65" w:rsidRDefault="009D001F" w:rsidP="009D001F">
            <w:pPr>
              <w:pStyle w:val="Tablea"/>
            </w:pPr>
            <w:r w:rsidRPr="00CA4C65">
              <w:t>(b) does not act by biochemical means; and</w:t>
            </w:r>
          </w:p>
          <w:p w:rsidR="009D001F" w:rsidRPr="00CA4C65" w:rsidRDefault="009D001F" w:rsidP="009D001F">
            <w:pPr>
              <w:pStyle w:val="Tablea"/>
            </w:pPr>
            <w:r w:rsidRPr="00CA4C65">
              <w:t>(c) is not a teat sealant; and</w:t>
            </w:r>
          </w:p>
          <w:p w:rsidR="009D001F" w:rsidRPr="00CA4C65" w:rsidRDefault="009D001F" w:rsidP="009D001F">
            <w:pPr>
              <w:pStyle w:val="Tablea"/>
            </w:pPr>
            <w:r w:rsidRPr="00CA4C65">
              <w:t>(d) contains no antiseptic, antimicrobial, antibiotic or other active constituent; and</w:t>
            </w:r>
          </w:p>
          <w:p w:rsidR="009D001F" w:rsidRPr="00CA4C65" w:rsidRDefault="009D001F" w:rsidP="009D001F">
            <w:pPr>
              <w:pStyle w:val="Tabletext"/>
            </w:pPr>
            <w:r w:rsidRPr="00CA4C65">
              <w:t>(e) is not claimed to have any effect other than as a lubricant</w:t>
            </w:r>
          </w:p>
        </w:tc>
      </w:tr>
      <w:tr w:rsidR="009D001F" w:rsidRPr="00CA4C65" w:rsidTr="00DF305F">
        <w:tc>
          <w:tcPr>
            <w:tcW w:w="435" w:type="pct"/>
            <w:tcBorders>
              <w:top w:val="single" w:sz="4" w:space="0" w:color="auto"/>
              <w:bottom w:val="single" w:sz="4" w:space="0" w:color="auto"/>
            </w:tcBorders>
            <w:shd w:val="clear" w:color="auto" w:fill="auto"/>
          </w:tcPr>
          <w:p w:rsidR="009D001F" w:rsidRPr="00CA4C65" w:rsidRDefault="009D001F" w:rsidP="000D307C">
            <w:pPr>
              <w:pStyle w:val="Tabletext"/>
            </w:pPr>
            <w:r w:rsidRPr="00CA4C65">
              <w:t>11</w:t>
            </w:r>
          </w:p>
        </w:tc>
        <w:tc>
          <w:tcPr>
            <w:tcW w:w="4565" w:type="pct"/>
            <w:tcBorders>
              <w:top w:val="single" w:sz="4" w:space="0" w:color="auto"/>
              <w:bottom w:val="single" w:sz="4" w:space="0" w:color="auto"/>
            </w:tcBorders>
            <w:shd w:val="clear" w:color="auto" w:fill="auto"/>
          </w:tcPr>
          <w:p w:rsidR="009D001F" w:rsidRPr="00CA4C65" w:rsidRDefault="009D001F" w:rsidP="009D001F">
            <w:pPr>
              <w:pStyle w:val="Tabletext"/>
            </w:pPr>
            <w:r w:rsidRPr="00CA4C65">
              <w:t>Semen, ova or embryos if represented, supplied or used for the purpose of reproduction</w:t>
            </w:r>
          </w:p>
        </w:tc>
      </w:tr>
      <w:tr w:rsidR="009D001F" w:rsidRPr="00CA4C65" w:rsidTr="00DF305F">
        <w:trPr>
          <w:cantSplit/>
        </w:trPr>
        <w:tc>
          <w:tcPr>
            <w:tcW w:w="435" w:type="pct"/>
            <w:tcBorders>
              <w:top w:val="single" w:sz="4" w:space="0" w:color="auto"/>
              <w:bottom w:val="single" w:sz="12" w:space="0" w:color="auto"/>
            </w:tcBorders>
            <w:shd w:val="clear" w:color="auto" w:fill="auto"/>
          </w:tcPr>
          <w:p w:rsidR="009D001F" w:rsidRPr="00CA4C65" w:rsidRDefault="009D001F" w:rsidP="000D307C">
            <w:pPr>
              <w:pStyle w:val="Tabletext"/>
            </w:pPr>
            <w:bookmarkStart w:id="238" w:name="CU_13179820"/>
            <w:bookmarkEnd w:id="238"/>
            <w:r w:rsidRPr="00CA4C65">
              <w:t>12</w:t>
            </w:r>
          </w:p>
        </w:tc>
        <w:tc>
          <w:tcPr>
            <w:tcW w:w="4565" w:type="pct"/>
            <w:tcBorders>
              <w:top w:val="single" w:sz="4" w:space="0" w:color="auto"/>
              <w:bottom w:val="single" w:sz="12" w:space="0" w:color="auto"/>
            </w:tcBorders>
            <w:shd w:val="clear" w:color="auto" w:fill="auto"/>
          </w:tcPr>
          <w:p w:rsidR="009D001F" w:rsidRPr="00CA4C65" w:rsidRDefault="009D001F" w:rsidP="009D001F">
            <w:pPr>
              <w:pStyle w:val="Tabletext"/>
            </w:pPr>
            <w:r w:rsidRPr="00CA4C65">
              <w:t>Whole vertebrate animals if represented, supplied or used for a purpose mentioned in subsection</w:t>
            </w:r>
            <w:r w:rsidR="005F670B" w:rsidRPr="00CA4C65">
              <w:t> </w:t>
            </w:r>
            <w:r w:rsidRPr="00CA4C65">
              <w:t>5(2) of the Code</w:t>
            </w:r>
          </w:p>
        </w:tc>
      </w:tr>
    </w:tbl>
    <w:p w:rsidR="007178EF" w:rsidRPr="00CA4C65" w:rsidRDefault="007178EF" w:rsidP="00430555">
      <w:pPr>
        <w:pStyle w:val="ActHead3"/>
        <w:pageBreakBefore/>
      </w:pPr>
      <w:bookmarkStart w:id="239" w:name="CU_7181024"/>
      <w:bookmarkStart w:id="240" w:name="CU_13182667"/>
      <w:bookmarkStart w:id="241" w:name="CU_14182847"/>
      <w:bookmarkStart w:id="242" w:name="CU_18185928"/>
      <w:bookmarkStart w:id="243" w:name="CU_25187126"/>
      <w:bookmarkStart w:id="244" w:name="CU_27187858"/>
      <w:bookmarkStart w:id="245" w:name="_Toc179971413"/>
      <w:bookmarkEnd w:id="239"/>
      <w:bookmarkEnd w:id="240"/>
      <w:bookmarkEnd w:id="241"/>
      <w:bookmarkEnd w:id="242"/>
      <w:bookmarkEnd w:id="243"/>
      <w:bookmarkEnd w:id="244"/>
      <w:r w:rsidRPr="009B6244">
        <w:rPr>
          <w:rStyle w:val="CharDivNo"/>
        </w:rPr>
        <w:lastRenderedPageBreak/>
        <w:t>Division</w:t>
      </w:r>
      <w:r w:rsidR="005F670B" w:rsidRPr="009B6244">
        <w:rPr>
          <w:rStyle w:val="CharDivNo"/>
        </w:rPr>
        <w:t> </w:t>
      </w:r>
      <w:r w:rsidRPr="009B6244">
        <w:rPr>
          <w:rStyle w:val="CharDivNo"/>
        </w:rPr>
        <w:t>3.2</w:t>
      </w:r>
      <w:r w:rsidRPr="00CA4C65">
        <w:t>—</w:t>
      </w:r>
      <w:r w:rsidRPr="009B6244">
        <w:rPr>
          <w:rStyle w:val="CharDivText"/>
        </w:rPr>
        <w:t>Excluded nutritional or digestive products</w:t>
      </w:r>
      <w:bookmarkEnd w:id="245"/>
    </w:p>
    <w:p w:rsidR="007178EF" w:rsidRPr="00CA4C65" w:rsidRDefault="007178EF" w:rsidP="007178EF">
      <w:pPr>
        <w:pStyle w:val="ActHead5"/>
      </w:pPr>
      <w:bookmarkStart w:id="246" w:name="_Toc179971414"/>
      <w:r w:rsidRPr="009B6244">
        <w:rPr>
          <w:rStyle w:val="CharSectno"/>
        </w:rPr>
        <w:t>4</w:t>
      </w:r>
      <w:r w:rsidRPr="00CA4C65">
        <w:t xml:space="preserve">  Excluded nutritional or digestive products</w:t>
      </w:r>
      <w:bookmarkEnd w:id="246"/>
    </w:p>
    <w:p w:rsidR="007178EF" w:rsidRPr="00CA4C65" w:rsidRDefault="007178EF" w:rsidP="007178EF">
      <w:pPr>
        <w:pStyle w:val="subsection"/>
      </w:pPr>
      <w:r w:rsidRPr="00CA4C65">
        <w:tab/>
        <w:t>(1)</w:t>
      </w:r>
      <w:r w:rsidRPr="00CA4C65">
        <w:tab/>
        <w:t xml:space="preserve">A substance or mixture of substances is an </w:t>
      </w:r>
      <w:r w:rsidRPr="00CA4C65">
        <w:rPr>
          <w:b/>
          <w:i/>
        </w:rPr>
        <w:t>excluded nutritional or digestive product</w:t>
      </w:r>
      <w:r w:rsidRPr="00CA4C65">
        <w:rPr>
          <w:b/>
        </w:rPr>
        <w:t xml:space="preserve"> </w:t>
      </w:r>
      <w:r w:rsidRPr="00CA4C65">
        <w:t>if:</w:t>
      </w:r>
    </w:p>
    <w:p w:rsidR="007178EF" w:rsidRPr="00CA4C65" w:rsidRDefault="007178EF" w:rsidP="007178EF">
      <w:pPr>
        <w:pStyle w:val="paragraph"/>
      </w:pPr>
      <w:r w:rsidRPr="00CA4C65">
        <w:tab/>
        <w:t>(a)</w:t>
      </w:r>
      <w:r w:rsidRPr="00CA4C65">
        <w:tab/>
        <w:t>the substance or mixture is intended for consumption by an animal; and</w:t>
      </w:r>
    </w:p>
    <w:p w:rsidR="007178EF" w:rsidRPr="00CA4C65" w:rsidRDefault="007178EF" w:rsidP="007178EF">
      <w:pPr>
        <w:pStyle w:val="paragraph"/>
      </w:pPr>
      <w:r w:rsidRPr="00CA4C65">
        <w:tab/>
        <w:t>(b)</w:t>
      </w:r>
      <w:r w:rsidRPr="00CA4C65">
        <w:tab/>
        <w:t>the following requirements are met in relation to the substance or mixture:</w:t>
      </w:r>
    </w:p>
    <w:p w:rsidR="007178EF" w:rsidRPr="00CA4C65" w:rsidRDefault="007178EF" w:rsidP="007178EF">
      <w:pPr>
        <w:pStyle w:val="paragraphsub"/>
      </w:pPr>
      <w:r w:rsidRPr="00CA4C65">
        <w:tab/>
        <w:t>(i)</w:t>
      </w:r>
      <w:r w:rsidRPr="00CA4C65">
        <w:tab/>
        <w:t>the ingredient requirements under clause</w:t>
      </w:r>
      <w:r w:rsidR="005F670B" w:rsidRPr="00CA4C65">
        <w:t> </w:t>
      </w:r>
      <w:r w:rsidRPr="00CA4C65">
        <w:t>5;</w:t>
      </w:r>
    </w:p>
    <w:p w:rsidR="007178EF" w:rsidRPr="00CA4C65" w:rsidRDefault="007178EF" w:rsidP="007178EF">
      <w:pPr>
        <w:pStyle w:val="paragraphsub"/>
      </w:pPr>
      <w:r w:rsidRPr="00CA4C65">
        <w:tab/>
        <w:t>(ii)</w:t>
      </w:r>
      <w:r w:rsidRPr="00CA4C65">
        <w:tab/>
        <w:t>the claims requirements under clause</w:t>
      </w:r>
      <w:r w:rsidR="005F670B" w:rsidRPr="00CA4C65">
        <w:t> </w:t>
      </w:r>
      <w:r w:rsidRPr="00CA4C65">
        <w:t>6;</w:t>
      </w:r>
    </w:p>
    <w:p w:rsidR="007178EF" w:rsidRPr="00CA4C65" w:rsidRDefault="007178EF" w:rsidP="007178EF">
      <w:pPr>
        <w:pStyle w:val="paragraphsub"/>
      </w:pPr>
      <w:r w:rsidRPr="00CA4C65">
        <w:tab/>
        <w:t>(iii)</w:t>
      </w:r>
      <w:r w:rsidRPr="00CA4C65">
        <w:tab/>
        <w:t>the labelling requirements under clause</w:t>
      </w:r>
      <w:r w:rsidR="005F670B" w:rsidRPr="00CA4C65">
        <w:t> </w:t>
      </w:r>
      <w:r w:rsidRPr="00CA4C65">
        <w:t>7;</w:t>
      </w:r>
    </w:p>
    <w:p w:rsidR="007178EF" w:rsidRPr="00CA4C65" w:rsidRDefault="007178EF" w:rsidP="007178EF">
      <w:pPr>
        <w:pStyle w:val="paragraphsub"/>
      </w:pPr>
      <w:r w:rsidRPr="00CA4C65">
        <w:tab/>
        <w:t>(iv)</w:t>
      </w:r>
      <w:r w:rsidRPr="00CA4C65">
        <w:tab/>
        <w:t>the manufacturing requirements under clause</w:t>
      </w:r>
      <w:r w:rsidR="005F670B" w:rsidRPr="00CA4C65">
        <w:t> </w:t>
      </w:r>
      <w:r w:rsidRPr="00CA4C65">
        <w:t>8.</w:t>
      </w:r>
    </w:p>
    <w:p w:rsidR="007178EF" w:rsidRPr="00CA4C65" w:rsidRDefault="007178EF" w:rsidP="007178EF">
      <w:pPr>
        <w:pStyle w:val="subsection"/>
      </w:pPr>
      <w:r w:rsidRPr="00CA4C65">
        <w:tab/>
        <w:t>(2)</w:t>
      </w:r>
      <w:r w:rsidRPr="00CA4C65">
        <w:tab/>
      </w:r>
      <w:r w:rsidR="005F670B" w:rsidRPr="00CA4C65">
        <w:t>Subparagraph (</w:t>
      </w:r>
      <w:r w:rsidRPr="00CA4C65">
        <w:t>1)(b)(iv) does not apply if the substance or mixture is a block or lick that only contains one or more of the following:</w:t>
      </w:r>
    </w:p>
    <w:p w:rsidR="007178EF" w:rsidRPr="00CA4C65" w:rsidRDefault="007178EF" w:rsidP="007178EF">
      <w:pPr>
        <w:pStyle w:val="paragraph"/>
      </w:pPr>
      <w:r w:rsidRPr="00CA4C65">
        <w:tab/>
        <w:t>(a)</w:t>
      </w:r>
      <w:r w:rsidRPr="00CA4C65">
        <w:tab/>
        <w:t>vitamins;</w:t>
      </w:r>
    </w:p>
    <w:p w:rsidR="007178EF" w:rsidRPr="00CA4C65" w:rsidRDefault="007178EF" w:rsidP="007178EF">
      <w:pPr>
        <w:pStyle w:val="paragraph"/>
      </w:pPr>
      <w:r w:rsidRPr="00CA4C65">
        <w:tab/>
        <w:t>(b)</w:t>
      </w:r>
      <w:r w:rsidRPr="00CA4C65">
        <w:tab/>
        <w:t>minerals;</w:t>
      </w:r>
    </w:p>
    <w:p w:rsidR="007178EF" w:rsidRPr="00CA4C65" w:rsidRDefault="007178EF" w:rsidP="007178EF">
      <w:pPr>
        <w:pStyle w:val="paragraph"/>
      </w:pPr>
      <w:r w:rsidRPr="00CA4C65">
        <w:tab/>
        <w:t>(c)</w:t>
      </w:r>
      <w:r w:rsidRPr="00CA4C65">
        <w:tab/>
        <w:t>amino acids;</w:t>
      </w:r>
    </w:p>
    <w:p w:rsidR="007178EF" w:rsidRPr="00CA4C65" w:rsidRDefault="007178EF" w:rsidP="007178EF">
      <w:pPr>
        <w:pStyle w:val="paragraph"/>
      </w:pPr>
      <w:r w:rsidRPr="00CA4C65">
        <w:tab/>
        <w:t>(d)</w:t>
      </w:r>
      <w:r w:rsidRPr="00CA4C65">
        <w:tab/>
        <w:t>binders.</w:t>
      </w:r>
    </w:p>
    <w:p w:rsidR="007178EF" w:rsidRPr="00CA4C65" w:rsidRDefault="007178EF" w:rsidP="007178EF">
      <w:pPr>
        <w:pStyle w:val="subsection"/>
      </w:pPr>
      <w:r w:rsidRPr="00CA4C65">
        <w:tab/>
        <w:t>(3)</w:t>
      </w:r>
      <w:r w:rsidRPr="00CA4C65">
        <w:tab/>
        <w:t xml:space="preserve">Despite </w:t>
      </w:r>
      <w:r w:rsidR="005F670B" w:rsidRPr="00CA4C65">
        <w:t>subclause (</w:t>
      </w:r>
      <w:r w:rsidRPr="00CA4C65">
        <w:t xml:space="preserve">1), none of the following is an </w:t>
      </w:r>
      <w:r w:rsidRPr="00CA4C65">
        <w:rPr>
          <w:b/>
          <w:i/>
        </w:rPr>
        <w:t>excluded nutritional or digestive product</w:t>
      </w:r>
      <w:r w:rsidRPr="00CA4C65">
        <w:t>:</w:t>
      </w:r>
    </w:p>
    <w:p w:rsidR="007178EF" w:rsidRPr="00CA4C65" w:rsidRDefault="007178EF" w:rsidP="007178EF">
      <w:pPr>
        <w:pStyle w:val="paragraph"/>
      </w:pPr>
      <w:r w:rsidRPr="00CA4C65">
        <w:tab/>
        <w:t>(a)</w:t>
      </w:r>
      <w:r w:rsidRPr="00CA4C65">
        <w:tab/>
        <w:t>a substance or mixture of substances included in a class of substances or mixtures of substances set out in the table in clause</w:t>
      </w:r>
      <w:r w:rsidR="005F670B" w:rsidRPr="00CA4C65">
        <w:t> </w:t>
      </w:r>
      <w:r w:rsidRPr="00CA4C65">
        <w:t>2 (substances or mixtures declared to be veterinary chemical products);</w:t>
      </w:r>
    </w:p>
    <w:p w:rsidR="007178EF" w:rsidRPr="00CA4C65" w:rsidRDefault="007178EF" w:rsidP="007178EF">
      <w:pPr>
        <w:pStyle w:val="paragraph"/>
      </w:pPr>
      <w:r w:rsidRPr="00CA4C65">
        <w:tab/>
        <w:t>(b)</w:t>
      </w:r>
      <w:r w:rsidRPr="00CA4C65">
        <w:tab/>
        <w:t>an intraruminal bolus;</w:t>
      </w:r>
    </w:p>
    <w:p w:rsidR="007178EF" w:rsidRPr="00CA4C65" w:rsidRDefault="007178EF" w:rsidP="007178EF">
      <w:pPr>
        <w:pStyle w:val="paragraph"/>
      </w:pPr>
      <w:r w:rsidRPr="00CA4C65">
        <w:tab/>
        <w:t>(c)</w:t>
      </w:r>
      <w:r w:rsidRPr="00CA4C65">
        <w:tab/>
        <w:t>a substance or mixture of substances intended for direct application by a person to an animal’s digestive tract.</w:t>
      </w:r>
    </w:p>
    <w:p w:rsidR="007178EF" w:rsidRPr="00CA4C65" w:rsidRDefault="007178EF" w:rsidP="007178EF">
      <w:pPr>
        <w:pStyle w:val="ActHead5"/>
      </w:pPr>
      <w:bookmarkStart w:id="247" w:name="_Toc179971415"/>
      <w:r w:rsidRPr="009B6244">
        <w:rPr>
          <w:rStyle w:val="CharSectno"/>
        </w:rPr>
        <w:t>5</w:t>
      </w:r>
      <w:r w:rsidRPr="00CA4C65">
        <w:t xml:space="preserve">  Ingredient requirements for excluded nutritional or digestive products</w:t>
      </w:r>
      <w:bookmarkEnd w:id="247"/>
    </w:p>
    <w:p w:rsidR="007178EF" w:rsidRPr="00CA4C65" w:rsidRDefault="007178EF" w:rsidP="007178EF">
      <w:pPr>
        <w:pStyle w:val="subsection"/>
      </w:pPr>
      <w:r w:rsidRPr="00CA4C65">
        <w:tab/>
        <w:t>(1)</w:t>
      </w:r>
      <w:r w:rsidRPr="00CA4C65">
        <w:tab/>
        <w:t>The ingredient requirements under this clause are met in relation to a substance or a mixture of substances if, at the time it is supplied:</w:t>
      </w:r>
    </w:p>
    <w:p w:rsidR="007178EF" w:rsidRPr="00CA4C65" w:rsidRDefault="007178EF" w:rsidP="007178EF">
      <w:pPr>
        <w:pStyle w:val="paragraph"/>
      </w:pPr>
      <w:r w:rsidRPr="00CA4C65">
        <w:tab/>
        <w:t>(a)</w:t>
      </w:r>
      <w:r w:rsidRPr="00CA4C65">
        <w:tab/>
        <w:t xml:space="preserve">each ingredient used in the substance or mixture is covered by </w:t>
      </w:r>
      <w:r w:rsidR="005F670B" w:rsidRPr="00CA4C65">
        <w:t>subclause (</w:t>
      </w:r>
      <w:r w:rsidRPr="00CA4C65">
        <w:t>2) or (3); and</w:t>
      </w:r>
    </w:p>
    <w:p w:rsidR="007178EF" w:rsidRPr="00CA4C65" w:rsidRDefault="007178EF" w:rsidP="007178EF">
      <w:pPr>
        <w:pStyle w:val="paragraph"/>
      </w:pPr>
      <w:r w:rsidRPr="00CA4C65">
        <w:tab/>
        <w:t>(b)</w:t>
      </w:r>
      <w:r w:rsidRPr="00CA4C65">
        <w:tab/>
        <w:t xml:space="preserve">each ingredient used in the substance or mixture meets the quality specification requirements under </w:t>
      </w:r>
      <w:r w:rsidR="005F670B" w:rsidRPr="00CA4C65">
        <w:t>subclause (</w:t>
      </w:r>
      <w:r w:rsidRPr="00CA4C65">
        <w:t>5); and</w:t>
      </w:r>
    </w:p>
    <w:p w:rsidR="007178EF" w:rsidRPr="00CA4C65" w:rsidRDefault="007178EF" w:rsidP="007178EF">
      <w:pPr>
        <w:pStyle w:val="paragraph"/>
      </w:pPr>
      <w:r w:rsidRPr="00CA4C65">
        <w:tab/>
        <w:t>(c)</w:t>
      </w:r>
      <w:r w:rsidRPr="00CA4C65">
        <w:tab/>
        <w:t xml:space="preserve">the substance or mixture does not contain any ingredient referred to in </w:t>
      </w:r>
      <w:r w:rsidR="005F670B" w:rsidRPr="00CA4C65">
        <w:t>subclause (</w:t>
      </w:r>
      <w:r w:rsidRPr="00CA4C65">
        <w:t>7).</w:t>
      </w:r>
    </w:p>
    <w:p w:rsidR="007178EF" w:rsidRPr="00CA4C65" w:rsidRDefault="007178EF" w:rsidP="007178EF">
      <w:pPr>
        <w:pStyle w:val="SubsectionHead"/>
      </w:pPr>
      <w:r w:rsidRPr="00CA4C65">
        <w:t>Ingredients that may be in substance or mixture</w:t>
      </w:r>
    </w:p>
    <w:p w:rsidR="007178EF" w:rsidRPr="00CA4C65" w:rsidRDefault="007178EF" w:rsidP="007178EF">
      <w:pPr>
        <w:pStyle w:val="subsection"/>
      </w:pPr>
      <w:r w:rsidRPr="00CA4C65">
        <w:tab/>
        <w:t>(2)</w:t>
      </w:r>
      <w:r w:rsidRPr="00CA4C65">
        <w:tab/>
        <w:t>An ingredient is covered by this subclause if the ingredient is a substance of plant or animal origin that is edible by an animal, including:</w:t>
      </w:r>
    </w:p>
    <w:p w:rsidR="007178EF" w:rsidRPr="00CA4C65" w:rsidRDefault="007178EF" w:rsidP="007178EF">
      <w:pPr>
        <w:pStyle w:val="paragraph"/>
      </w:pPr>
      <w:r w:rsidRPr="00CA4C65">
        <w:tab/>
        <w:t>(a)</w:t>
      </w:r>
      <w:r w:rsidRPr="00CA4C65">
        <w:tab/>
        <w:t>an edible grain and a processing by</w:t>
      </w:r>
      <w:r w:rsidR="009B6244">
        <w:noBreakHyphen/>
      </w:r>
      <w:r w:rsidRPr="00CA4C65">
        <w:t>product of an edible grain; and</w:t>
      </w:r>
    </w:p>
    <w:p w:rsidR="007178EF" w:rsidRPr="00CA4C65" w:rsidRDefault="007178EF" w:rsidP="007178EF">
      <w:pPr>
        <w:pStyle w:val="paragraph"/>
      </w:pPr>
      <w:r w:rsidRPr="00CA4C65">
        <w:tab/>
        <w:t>(b)</w:t>
      </w:r>
      <w:r w:rsidRPr="00CA4C65">
        <w:tab/>
        <w:t>whey powder and any other milk by</w:t>
      </w:r>
      <w:r w:rsidR="009B6244">
        <w:noBreakHyphen/>
      </w:r>
      <w:r w:rsidRPr="00CA4C65">
        <w:t>product.</w:t>
      </w:r>
    </w:p>
    <w:p w:rsidR="007178EF" w:rsidRPr="00CA4C65" w:rsidRDefault="007178EF" w:rsidP="007178EF">
      <w:pPr>
        <w:pStyle w:val="subsection"/>
      </w:pPr>
      <w:r w:rsidRPr="00CA4C65">
        <w:lastRenderedPageBreak/>
        <w:tab/>
        <w:t>(3)</w:t>
      </w:r>
      <w:r w:rsidRPr="00CA4C65">
        <w:tab/>
        <w:t>An ingredient used in a substance or a mixture of substances for a particular purpose is covered by this subclause if:</w:t>
      </w:r>
    </w:p>
    <w:p w:rsidR="007178EF" w:rsidRPr="00CA4C65" w:rsidRDefault="007178EF" w:rsidP="007178EF">
      <w:pPr>
        <w:pStyle w:val="paragraph"/>
      </w:pPr>
      <w:r w:rsidRPr="00CA4C65">
        <w:tab/>
        <w:t>(a)</w:t>
      </w:r>
      <w:r w:rsidRPr="00CA4C65">
        <w:tab/>
        <w:t xml:space="preserve">the use of the ingredient in the substance or mixture for that purpose is (subject to </w:t>
      </w:r>
      <w:r w:rsidR="005F670B" w:rsidRPr="00CA4C65">
        <w:t>subclause (</w:t>
      </w:r>
      <w:r w:rsidRPr="00CA4C65">
        <w:t>4)) authorised in a particular country by, or in accordance with, a standard, rule, code, specification or method referred to in an item in the following table; and</w:t>
      </w:r>
    </w:p>
    <w:p w:rsidR="007178EF" w:rsidRPr="00CA4C65" w:rsidRDefault="007178EF" w:rsidP="007178EF">
      <w:pPr>
        <w:pStyle w:val="paragraph"/>
      </w:pPr>
      <w:r w:rsidRPr="00CA4C65">
        <w:tab/>
        <w:t>(b)</w:t>
      </w:r>
      <w:r w:rsidRPr="00CA4C65">
        <w:tab/>
        <w:t>if the ingredient’s use for that purpose is authorised by, or in accordance with, more than one such standard, rule, code, specification or method—the ingredient’s use for that purpose is in accordance with the most stringent standard, rule, code, specification or method that is applicable.</w:t>
      </w:r>
    </w:p>
    <w:p w:rsidR="007178EF" w:rsidRPr="00CA4C65" w:rsidRDefault="007178EF" w:rsidP="007178E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7669"/>
      </w:tblGrid>
      <w:tr w:rsidR="007178EF" w:rsidRPr="00CA4C65" w:rsidTr="00DF305F">
        <w:trPr>
          <w:tblHeader/>
        </w:trPr>
        <w:tc>
          <w:tcPr>
            <w:tcW w:w="5000" w:type="pct"/>
            <w:gridSpan w:val="2"/>
            <w:tcBorders>
              <w:top w:val="single" w:sz="12" w:space="0" w:color="auto"/>
              <w:bottom w:val="single" w:sz="6" w:space="0" w:color="auto"/>
            </w:tcBorders>
            <w:shd w:val="clear" w:color="auto" w:fill="auto"/>
          </w:tcPr>
          <w:p w:rsidR="007178EF" w:rsidRPr="00CA4C65" w:rsidRDefault="007178EF" w:rsidP="000A17C6">
            <w:pPr>
              <w:pStyle w:val="TableHeading"/>
            </w:pPr>
            <w:r w:rsidRPr="00CA4C65">
              <w:t>Ingredients authorised for use by certain standards, rules, codes, specifications or methods</w:t>
            </w:r>
          </w:p>
        </w:tc>
      </w:tr>
      <w:tr w:rsidR="007178EF" w:rsidRPr="00CA4C65" w:rsidTr="00F7395D">
        <w:trPr>
          <w:tblHeader/>
        </w:trPr>
        <w:tc>
          <w:tcPr>
            <w:tcW w:w="504" w:type="pct"/>
            <w:tcBorders>
              <w:top w:val="single" w:sz="6" w:space="0" w:color="auto"/>
              <w:bottom w:val="single" w:sz="12" w:space="0" w:color="auto"/>
            </w:tcBorders>
            <w:shd w:val="clear" w:color="auto" w:fill="auto"/>
          </w:tcPr>
          <w:p w:rsidR="007178EF" w:rsidRPr="00CA4C65" w:rsidRDefault="007178EF" w:rsidP="000A17C6">
            <w:pPr>
              <w:pStyle w:val="TableHeading"/>
            </w:pPr>
            <w:r w:rsidRPr="00CA4C65">
              <w:t>Item</w:t>
            </w:r>
          </w:p>
        </w:tc>
        <w:tc>
          <w:tcPr>
            <w:tcW w:w="4496" w:type="pct"/>
            <w:tcBorders>
              <w:top w:val="single" w:sz="6" w:space="0" w:color="auto"/>
              <w:bottom w:val="single" w:sz="12" w:space="0" w:color="auto"/>
            </w:tcBorders>
            <w:shd w:val="clear" w:color="auto" w:fill="auto"/>
          </w:tcPr>
          <w:p w:rsidR="007178EF" w:rsidRPr="00CA4C65" w:rsidRDefault="007178EF" w:rsidP="000A17C6">
            <w:pPr>
              <w:pStyle w:val="TableHeading"/>
            </w:pPr>
            <w:r w:rsidRPr="00CA4C65">
              <w:t>Standards, rules, codes, specifications and methods</w:t>
            </w:r>
          </w:p>
        </w:tc>
      </w:tr>
      <w:tr w:rsidR="002123E3" w:rsidRPr="00CA4C65" w:rsidDel="002123E3" w:rsidTr="00F7395D">
        <w:tc>
          <w:tcPr>
            <w:tcW w:w="504" w:type="pct"/>
            <w:tcBorders>
              <w:top w:val="single" w:sz="12" w:space="0" w:color="auto"/>
              <w:bottom w:val="single" w:sz="4" w:space="0" w:color="auto"/>
            </w:tcBorders>
            <w:shd w:val="clear" w:color="auto" w:fill="auto"/>
          </w:tcPr>
          <w:p w:rsidR="002123E3" w:rsidRPr="00CA4C65" w:rsidDel="002123E3" w:rsidRDefault="002123E3" w:rsidP="000A17C6">
            <w:pPr>
              <w:pStyle w:val="Tabletext"/>
            </w:pPr>
            <w:r w:rsidRPr="00CA4C65">
              <w:t>1</w:t>
            </w:r>
          </w:p>
        </w:tc>
        <w:tc>
          <w:tcPr>
            <w:tcW w:w="4496" w:type="pct"/>
            <w:tcBorders>
              <w:top w:val="single" w:sz="12" w:space="0" w:color="auto"/>
              <w:bottom w:val="single" w:sz="4" w:space="0" w:color="auto"/>
            </w:tcBorders>
            <w:shd w:val="clear" w:color="auto" w:fill="auto"/>
          </w:tcPr>
          <w:p w:rsidR="002123E3" w:rsidRPr="00CA4C65" w:rsidRDefault="002123E3" w:rsidP="002123E3">
            <w:pPr>
              <w:pStyle w:val="Tabletext"/>
            </w:pPr>
            <w:r w:rsidRPr="00CA4C65">
              <w:t>The following ingredients authorised by the Food Standards Code, as existing at the time of the supply:</w:t>
            </w:r>
          </w:p>
          <w:p w:rsidR="002123E3" w:rsidRPr="00CA4C65" w:rsidRDefault="002123E3" w:rsidP="002123E3">
            <w:pPr>
              <w:pStyle w:val="Tablea"/>
            </w:pPr>
            <w:r w:rsidRPr="00CA4C65">
              <w:t>(a) permitted flavouring substances;</w:t>
            </w:r>
          </w:p>
          <w:p w:rsidR="002123E3" w:rsidRPr="00CA4C65" w:rsidRDefault="002123E3" w:rsidP="002123E3">
            <w:pPr>
              <w:pStyle w:val="Tablea"/>
            </w:pPr>
            <w:r w:rsidRPr="00CA4C65">
              <w:t>(b) generally permitted processing aids;</w:t>
            </w:r>
          </w:p>
          <w:p w:rsidR="002123E3" w:rsidRPr="00CA4C65" w:rsidDel="002123E3" w:rsidRDefault="002123E3" w:rsidP="00F7395D">
            <w:pPr>
              <w:pStyle w:val="Tablea"/>
            </w:pPr>
            <w:r w:rsidRPr="00CA4C65">
              <w:t>(c) food additives (including colourings) specified in Schedule</w:t>
            </w:r>
            <w:r w:rsidR="005F670B" w:rsidRPr="00CA4C65">
              <w:t> </w:t>
            </w:r>
            <w:r w:rsidRPr="00CA4C65">
              <w:t>16 to the Food Standards Code</w:t>
            </w:r>
          </w:p>
        </w:tc>
      </w:tr>
      <w:tr w:rsidR="007178EF" w:rsidRPr="00CA4C65" w:rsidTr="00DF305F">
        <w:tc>
          <w:tcPr>
            <w:tcW w:w="504" w:type="pct"/>
            <w:shd w:val="clear" w:color="auto" w:fill="auto"/>
          </w:tcPr>
          <w:p w:rsidR="007178EF" w:rsidRPr="00CA4C65" w:rsidRDefault="007178EF" w:rsidP="000A17C6">
            <w:pPr>
              <w:pStyle w:val="Tabletext"/>
            </w:pPr>
            <w:r w:rsidRPr="00CA4C65">
              <w:t>3</w:t>
            </w:r>
          </w:p>
        </w:tc>
        <w:tc>
          <w:tcPr>
            <w:tcW w:w="4496" w:type="pct"/>
            <w:shd w:val="clear" w:color="auto" w:fill="auto"/>
          </w:tcPr>
          <w:p w:rsidR="007178EF" w:rsidRPr="00CA4C65" w:rsidRDefault="007178EF" w:rsidP="000A17C6">
            <w:pPr>
              <w:pStyle w:val="Tabletext"/>
            </w:pPr>
            <w:r w:rsidRPr="00CA4C65">
              <w:t>A determination under section</w:t>
            </w:r>
            <w:r w:rsidR="005F670B" w:rsidRPr="00CA4C65">
              <w:t> </w:t>
            </w:r>
            <w:r w:rsidRPr="00CA4C65">
              <w:t>8B of the Agricultural Compounds and Veterinary Medicines Act 1997 of New Zealand (substances generally recognised as safe for use as or in an agricultural compound), as existing on 5</w:t>
            </w:r>
            <w:r w:rsidR="005F670B" w:rsidRPr="00CA4C65">
              <w:t> </w:t>
            </w:r>
            <w:r w:rsidRPr="00CA4C65">
              <w:t>March 2015</w:t>
            </w:r>
          </w:p>
        </w:tc>
      </w:tr>
      <w:tr w:rsidR="007178EF" w:rsidRPr="00CA4C65" w:rsidTr="00DF305F">
        <w:tc>
          <w:tcPr>
            <w:tcW w:w="504" w:type="pct"/>
            <w:tcBorders>
              <w:bottom w:val="single" w:sz="4" w:space="0" w:color="auto"/>
            </w:tcBorders>
            <w:shd w:val="clear" w:color="auto" w:fill="auto"/>
          </w:tcPr>
          <w:p w:rsidR="007178EF" w:rsidRPr="00CA4C65" w:rsidRDefault="007178EF" w:rsidP="000A17C6">
            <w:pPr>
              <w:pStyle w:val="Tabletext"/>
            </w:pPr>
            <w:r w:rsidRPr="00CA4C65">
              <w:t>4</w:t>
            </w:r>
          </w:p>
        </w:tc>
        <w:tc>
          <w:tcPr>
            <w:tcW w:w="4496" w:type="pct"/>
            <w:tcBorders>
              <w:bottom w:val="single" w:sz="4" w:space="0" w:color="auto"/>
            </w:tcBorders>
            <w:shd w:val="clear" w:color="auto" w:fill="auto"/>
          </w:tcPr>
          <w:p w:rsidR="007178EF" w:rsidRPr="00CA4C65" w:rsidRDefault="007178EF" w:rsidP="000A17C6">
            <w:pPr>
              <w:pStyle w:val="Tabletext"/>
            </w:pPr>
            <w:r w:rsidRPr="00CA4C65">
              <w:t xml:space="preserve">Annex I (list of additives) of the </w:t>
            </w:r>
            <w:r w:rsidRPr="00CA4C65">
              <w:rPr>
                <w:i/>
              </w:rPr>
              <w:t>European Union Register of Feed Additives</w:t>
            </w:r>
            <w:r w:rsidRPr="00CA4C65">
              <w:t xml:space="preserve"> established in accordance with Article 17 of Regulation (EC) No 1831/2003 of the European Parliament and of the Council of 22</w:t>
            </w:r>
            <w:r w:rsidR="005F670B" w:rsidRPr="00CA4C65">
              <w:t> </w:t>
            </w:r>
            <w:r w:rsidRPr="00CA4C65">
              <w:t>September 2003 on additives for use in animal nutrition, as existing at the time of the supply</w:t>
            </w:r>
          </w:p>
        </w:tc>
      </w:tr>
      <w:tr w:rsidR="007178EF" w:rsidRPr="00CA4C65" w:rsidTr="00DF305F">
        <w:tc>
          <w:tcPr>
            <w:tcW w:w="504" w:type="pct"/>
            <w:shd w:val="clear" w:color="auto" w:fill="auto"/>
          </w:tcPr>
          <w:p w:rsidR="007178EF" w:rsidRPr="00CA4C65" w:rsidRDefault="007178EF" w:rsidP="000A17C6">
            <w:pPr>
              <w:pStyle w:val="Tabletext"/>
            </w:pPr>
            <w:r w:rsidRPr="00CA4C65">
              <w:t>5</w:t>
            </w:r>
          </w:p>
        </w:tc>
        <w:tc>
          <w:tcPr>
            <w:tcW w:w="4496" w:type="pct"/>
            <w:shd w:val="clear" w:color="auto" w:fill="auto"/>
          </w:tcPr>
          <w:p w:rsidR="007178EF" w:rsidRPr="00CA4C65" w:rsidRDefault="007178EF" w:rsidP="000A17C6">
            <w:pPr>
              <w:pStyle w:val="Tabletext"/>
            </w:pPr>
            <w:r w:rsidRPr="00CA4C65">
              <w:t>Parts</w:t>
            </w:r>
            <w:r w:rsidR="005F670B" w:rsidRPr="00CA4C65">
              <w:t> </w:t>
            </w:r>
            <w:r w:rsidRPr="00CA4C65">
              <w:t>573, 582 and 584 of Title 21 of the Code of Federal Regulations of the United States of America, as existing at the time of the supply</w:t>
            </w:r>
          </w:p>
        </w:tc>
      </w:tr>
      <w:tr w:rsidR="007178EF" w:rsidRPr="00CA4C65" w:rsidTr="00DF305F">
        <w:tc>
          <w:tcPr>
            <w:tcW w:w="504" w:type="pct"/>
            <w:shd w:val="clear" w:color="auto" w:fill="auto"/>
          </w:tcPr>
          <w:p w:rsidR="007178EF" w:rsidRPr="00CA4C65" w:rsidRDefault="007178EF" w:rsidP="000A17C6">
            <w:pPr>
              <w:pStyle w:val="Tabletext"/>
            </w:pPr>
            <w:r w:rsidRPr="00CA4C65">
              <w:t>6</w:t>
            </w:r>
          </w:p>
        </w:tc>
        <w:tc>
          <w:tcPr>
            <w:tcW w:w="4496" w:type="pct"/>
            <w:shd w:val="clear" w:color="auto" w:fill="auto"/>
          </w:tcPr>
          <w:p w:rsidR="007178EF" w:rsidRPr="00CA4C65" w:rsidRDefault="007178EF" w:rsidP="000A17C6">
            <w:pPr>
              <w:pStyle w:val="Tabletext"/>
            </w:pPr>
            <w:r w:rsidRPr="00CA4C65">
              <w:t>Chapter</w:t>
            </w:r>
            <w:r w:rsidR="005F670B" w:rsidRPr="00CA4C65">
              <w:t> </w:t>
            </w:r>
            <w:r w:rsidRPr="00CA4C65">
              <w:t xml:space="preserve">6 (Feed Terms and Ingredient Definitions) of the </w:t>
            </w:r>
            <w:r w:rsidRPr="00CA4C65">
              <w:rPr>
                <w:i/>
              </w:rPr>
              <w:t>Official Publication of the Association of American Feed Control Officials</w:t>
            </w:r>
            <w:r w:rsidRPr="00CA4C65">
              <w:t>, as existing at the time of the supply</w:t>
            </w:r>
          </w:p>
        </w:tc>
      </w:tr>
      <w:tr w:rsidR="007178EF" w:rsidRPr="00CA4C65" w:rsidTr="00DF305F">
        <w:tc>
          <w:tcPr>
            <w:tcW w:w="504" w:type="pct"/>
            <w:shd w:val="clear" w:color="auto" w:fill="auto"/>
          </w:tcPr>
          <w:p w:rsidR="007178EF" w:rsidRPr="00CA4C65" w:rsidRDefault="007178EF" w:rsidP="000A17C6">
            <w:pPr>
              <w:pStyle w:val="Tabletext"/>
            </w:pPr>
            <w:r w:rsidRPr="00CA4C65">
              <w:t>7</w:t>
            </w:r>
          </w:p>
        </w:tc>
        <w:tc>
          <w:tcPr>
            <w:tcW w:w="4496" w:type="pct"/>
            <w:shd w:val="clear" w:color="auto" w:fill="auto"/>
          </w:tcPr>
          <w:p w:rsidR="007178EF" w:rsidRPr="00CA4C65" w:rsidRDefault="007178EF" w:rsidP="000A17C6">
            <w:pPr>
              <w:pStyle w:val="Tabletext"/>
            </w:pPr>
            <w:r w:rsidRPr="00CA4C65">
              <w:rPr>
                <w:i/>
              </w:rPr>
              <w:t>Handbook of Pharmaceutical Excipients</w:t>
            </w:r>
            <w:r w:rsidRPr="00CA4C65">
              <w:t xml:space="preserve"> published by the Royal Pharmaceutical Society, as existing at the time of the supply</w:t>
            </w:r>
          </w:p>
        </w:tc>
      </w:tr>
      <w:tr w:rsidR="007178EF" w:rsidRPr="00CA4C65" w:rsidTr="00DF305F">
        <w:tc>
          <w:tcPr>
            <w:tcW w:w="504" w:type="pct"/>
            <w:shd w:val="clear" w:color="auto" w:fill="auto"/>
          </w:tcPr>
          <w:p w:rsidR="007178EF" w:rsidRPr="00CA4C65" w:rsidRDefault="007178EF" w:rsidP="000A17C6">
            <w:pPr>
              <w:pStyle w:val="Tabletext"/>
            </w:pPr>
            <w:r w:rsidRPr="00CA4C65">
              <w:t>8</w:t>
            </w:r>
          </w:p>
        </w:tc>
        <w:tc>
          <w:tcPr>
            <w:tcW w:w="4496" w:type="pct"/>
            <w:shd w:val="clear" w:color="auto" w:fill="auto"/>
          </w:tcPr>
          <w:p w:rsidR="007178EF" w:rsidRPr="00CA4C65" w:rsidRDefault="007178EF" w:rsidP="000A17C6">
            <w:pPr>
              <w:pStyle w:val="Tabletext"/>
            </w:pPr>
            <w:r w:rsidRPr="00CA4C65">
              <w:t>An ingredient determination (see Division</w:t>
            </w:r>
            <w:r w:rsidR="005F670B" w:rsidRPr="00CA4C65">
              <w:t> </w:t>
            </w:r>
            <w:r w:rsidRPr="00CA4C65">
              <w:t>3.3), as existing at the time of the supply</w:t>
            </w:r>
          </w:p>
        </w:tc>
      </w:tr>
      <w:tr w:rsidR="0038590A" w:rsidRPr="00CA4C65" w:rsidTr="00DF305F">
        <w:tc>
          <w:tcPr>
            <w:tcW w:w="504" w:type="pct"/>
            <w:tcBorders>
              <w:bottom w:val="single" w:sz="12" w:space="0" w:color="auto"/>
            </w:tcBorders>
            <w:shd w:val="clear" w:color="auto" w:fill="auto"/>
          </w:tcPr>
          <w:p w:rsidR="0038590A" w:rsidRPr="00CA4C65" w:rsidRDefault="0038590A" w:rsidP="000A17C6">
            <w:pPr>
              <w:pStyle w:val="Tabletext"/>
            </w:pPr>
            <w:r w:rsidRPr="00CA4C65">
              <w:t>9</w:t>
            </w:r>
          </w:p>
        </w:tc>
        <w:tc>
          <w:tcPr>
            <w:tcW w:w="4496" w:type="pct"/>
            <w:tcBorders>
              <w:bottom w:val="single" w:sz="12" w:space="0" w:color="auto"/>
            </w:tcBorders>
            <w:shd w:val="clear" w:color="auto" w:fill="auto"/>
          </w:tcPr>
          <w:p w:rsidR="0038590A" w:rsidRPr="00CA4C65" w:rsidRDefault="0038590A" w:rsidP="000A17C6">
            <w:pPr>
              <w:pStyle w:val="Tabletext"/>
            </w:pPr>
            <w:r w:rsidRPr="00CA4C65">
              <w:t>Part</w:t>
            </w:r>
            <w:r w:rsidR="005F670B" w:rsidRPr="00CA4C65">
              <w:t> </w:t>
            </w:r>
            <w:r w:rsidRPr="00CA4C65">
              <w:t xml:space="preserve">1 of Schedules IV and V to the </w:t>
            </w:r>
            <w:r w:rsidRPr="00CA4C65">
              <w:rPr>
                <w:i/>
              </w:rPr>
              <w:t xml:space="preserve">Feeds </w:t>
            </w:r>
            <w:r w:rsidR="009B6244">
              <w:rPr>
                <w:i/>
              </w:rPr>
              <w:t>Regulations 1</w:t>
            </w:r>
            <w:r w:rsidRPr="00CA4C65">
              <w:rPr>
                <w:i/>
              </w:rPr>
              <w:t>983</w:t>
            </w:r>
            <w:r w:rsidRPr="00CA4C65">
              <w:t xml:space="preserve"> of Canada, as existing at the time of the supply</w:t>
            </w:r>
          </w:p>
        </w:tc>
      </w:tr>
    </w:tbl>
    <w:p w:rsidR="007178EF" w:rsidRPr="00CA4C65" w:rsidRDefault="007178EF" w:rsidP="007178EF">
      <w:pPr>
        <w:pStyle w:val="subsection"/>
      </w:pPr>
      <w:r w:rsidRPr="00CA4C65">
        <w:tab/>
        <w:t>(4)</w:t>
      </w:r>
      <w:r w:rsidRPr="00CA4C65">
        <w:tab/>
        <w:t xml:space="preserve">For </w:t>
      </w:r>
      <w:r w:rsidR="005F670B" w:rsidRPr="00CA4C65">
        <w:t>paragraph (</w:t>
      </w:r>
      <w:r w:rsidRPr="00CA4C65">
        <w:t>3)(a):</w:t>
      </w:r>
    </w:p>
    <w:p w:rsidR="007178EF" w:rsidRPr="00CA4C65" w:rsidRDefault="007178EF" w:rsidP="007178EF">
      <w:pPr>
        <w:pStyle w:val="paragraph"/>
      </w:pPr>
      <w:r w:rsidRPr="00CA4C65">
        <w:tab/>
        <w:t>(a)</w:t>
      </w:r>
      <w:r w:rsidRPr="00CA4C65">
        <w:tab/>
        <w:t xml:space="preserve">the use of an ingredient is only authorised by, or in accordance with, the Annex referred to in </w:t>
      </w:r>
      <w:r w:rsidR="00E7443A" w:rsidRPr="00CA4C65">
        <w:t>item 4</w:t>
      </w:r>
      <w:r w:rsidRPr="00CA4C65">
        <w:t xml:space="preserve"> of the table if:</w:t>
      </w:r>
    </w:p>
    <w:p w:rsidR="007178EF" w:rsidRPr="00CA4C65" w:rsidRDefault="007178EF" w:rsidP="007178EF">
      <w:pPr>
        <w:pStyle w:val="paragraphsub"/>
      </w:pPr>
      <w:r w:rsidRPr="00CA4C65">
        <w:tab/>
        <w:t>(i)</w:t>
      </w:r>
      <w:r w:rsidRPr="00CA4C65">
        <w:tab/>
        <w:t>the ingredient is not referred to as a category 5 substance in the Annex; and</w:t>
      </w:r>
    </w:p>
    <w:p w:rsidR="007178EF" w:rsidRPr="00CA4C65" w:rsidRDefault="007178EF" w:rsidP="007178EF">
      <w:pPr>
        <w:pStyle w:val="paragraphsub"/>
      </w:pPr>
      <w:r w:rsidRPr="00CA4C65">
        <w:tab/>
        <w:t>(ii)</w:t>
      </w:r>
      <w:r w:rsidRPr="00CA4C65">
        <w:tab/>
        <w:t>the Annex specifies an expiry date for authorisations for the ingredient; and</w:t>
      </w:r>
    </w:p>
    <w:p w:rsidR="007178EF" w:rsidRPr="00CA4C65" w:rsidRDefault="007178EF" w:rsidP="007178EF">
      <w:pPr>
        <w:pStyle w:val="paragraph"/>
      </w:pPr>
      <w:r w:rsidRPr="00CA4C65">
        <w:tab/>
        <w:t>(b)</w:t>
      </w:r>
      <w:r w:rsidRPr="00CA4C65">
        <w:tab/>
        <w:t>the use of an ingredient is only authorised by, or in accordance with, the Chapter referred to in item</w:t>
      </w:r>
      <w:r w:rsidR="005F670B" w:rsidRPr="00CA4C65">
        <w:t> </w:t>
      </w:r>
      <w:r w:rsidRPr="00CA4C65">
        <w:t>6 of the table if the ingredient is not specified as a tentative listing in that Chapter; and</w:t>
      </w:r>
    </w:p>
    <w:p w:rsidR="007178EF" w:rsidRPr="00CA4C65" w:rsidRDefault="007178EF" w:rsidP="007178EF">
      <w:pPr>
        <w:pStyle w:val="paragraph"/>
      </w:pPr>
      <w:r w:rsidRPr="00CA4C65">
        <w:lastRenderedPageBreak/>
        <w:tab/>
        <w:t>(c)</w:t>
      </w:r>
      <w:r w:rsidRPr="00CA4C65">
        <w:tab/>
        <w:t>the use of an ingredient is only authorised by, or in accordance with, the Handbook referred to in item</w:t>
      </w:r>
      <w:r w:rsidR="005F670B" w:rsidRPr="00CA4C65">
        <w:t> </w:t>
      </w:r>
      <w:r w:rsidRPr="00CA4C65">
        <w:t>7 of the table if the substance or mixture in which the ingredient is used is for canine or equine consumption.</w:t>
      </w:r>
    </w:p>
    <w:p w:rsidR="007178EF" w:rsidRPr="00CA4C65" w:rsidRDefault="007178EF" w:rsidP="007178EF">
      <w:pPr>
        <w:pStyle w:val="SubsectionHead"/>
      </w:pPr>
      <w:r w:rsidRPr="00CA4C65">
        <w:t>Quality specification requirements</w:t>
      </w:r>
    </w:p>
    <w:p w:rsidR="007178EF" w:rsidRPr="00CA4C65" w:rsidRDefault="007178EF" w:rsidP="007178EF">
      <w:pPr>
        <w:pStyle w:val="subsection"/>
      </w:pPr>
      <w:r w:rsidRPr="00CA4C65">
        <w:tab/>
        <w:t>(5)</w:t>
      </w:r>
      <w:r w:rsidRPr="00CA4C65">
        <w:tab/>
        <w:t>An ingredient used in a substance or a mixture of substances for a particular purpose meets the quality specification requirements under this subclause if the use of the ingredient for that purpose is, at the time it is supplied, in accordance with any quality specification under:</w:t>
      </w:r>
    </w:p>
    <w:p w:rsidR="007178EF" w:rsidRPr="00CA4C65" w:rsidRDefault="007178EF" w:rsidP="007178EF">
      <w:pPr>
        <w:pStyle w:val="paragraph"/>
      </w:pPr>
      <w:r w:rsidRPr="00CA4C65">
        <w:tab/>
        <w:t>(a)</w:t>
      </w:r>
      <w:r w:rsidRPr="00CA4C65">
        <w:tab/>
        <w:t>a standard (however described) about animal feed, as existing at that time, provided for by or under a law of the Commonwealth; or</w:t>
      </w:r>
    </w:p>
    <w:p w:rsidR="007178EF" w:rsidRPr="00CA4C65" w:rsidRDefault="007178EF" w:rsidP="007178EF">
      <w:pPr>
        <w:pStyle w:val="paragraph"/>
      </w:pPr>
      <w:r w:rsidRPr="00CA4C65">
        <w:tab/>
        <w:t>(b)</w:t>
      </w:r>
      <w:r w:rsidRPr="00CA4C65">
        <w:tab/>
        <w:t>if no such standard exists at that time—a law of this jurisdiction; or</w:t>
      </w:r>
    </w:p>
    <w:p w:rsidR="007178EF" w:rsidRPr="00CA4C65" w:rsidRDefault="007178EF" w:rsidP="007178EF">
      <w:pPr>
        <w:pStyle w:val="paragraph"/>
      </w:pPr>
      <w:r w:rsidRPr="00CA4C65">
        <w:tab/>
        <w:t>(c)</w:t>
      </w:r>
      <w:r w:rsidRPr="00CA4C65">
        <w:tab/>
        <w:t xml:space="preserve">if neither </w:t>
      </w:r>
      <w:r w:rsidR="005F670B" w:rsidRPr="00CA4C65">
        <w:t>paragraph (</w:t>
      </w:r>
      <w:r w:rsidRPr="00CA4C65">
        <w:t>a) nor (b) applies—a standard about animal feed published by Standards Australia, as existing at that time.</w:t>
      </w:r>
    </w:p>
    <w:p w:rsidR="007178EF" w:rsidRPr="00CA4C65" w:rsidRDefault="007178EF" w:rsidP="007178EF">
      <w:pPr>
        <w:pStyle w:val="subsection"/>
      </w:pPr>
      <w:r w:rsidRPr="00CA4C65">
        <w:tab/>
        <w:t>(6)</w:t>
      </w:r>
      <w:r w:rsidRPr="00CA4C65">
        <w:tab/>
        <w:t xml:space="preserve">If there is no quality specification of a kind mentioned in </w:t>
      </w:r>
      <w:r w:rsidR="005F670B" w:rsidRPr="00CA4C65">
        <w:t>subclause (</w:t>
      </w:r>
      <w:r w:rsidRPr="00CA4C65">
        <w:t>5) that applies in relation to the use of an ingredient for a particular purpose in a substance or a mixture of substances at the time it is supplied, then the ingredient is taken to meet the quality specification requirements under that subclause in relation to its use for that purpose.</w:t>
      </w:r>
    </w:p>
    <w:p w:rsidR="007178EF" w:rsidRPr="00CA4C65" w:rsidRDefault="007178EF" w:rsidP="007178EF">
      <w:pPr>
        <w:pStyle w:val="SubsectionHead"/>
      </w:pPr>
      <w:r w:rsidRPr="00CA4C65">
        <w:t>Ingredients that cannot be in substance or mixture</w:t>
      </w:r>
    </w:p>
    <w:p w:rsidR="007178EF" w:rsidRPr="00CA4C65" w:rsidRDefault="007178EF" w:rsidP="007178EF">
      <w:pPr>
        <w:pStyle w:val="subsection"/>
      </w:pPr>
      <w:r w:rsidRPr="00CA4C65">
        <w:tab/>
        <w:t>(7)</w:t>
      </w:r>
      <w:r w:rsidRPr="00CA4C65">
        <w:tab/>
        <w:t xml:space="preserve">For </w:t>
      </w:r>
      <w:r w:rsidR="005F670B" w:rsidRPr="00CA4C65">
        <w:t>paragraph (</w:t>
      </w:r>
      <w:r w:rsidRPr="00CA4C65">
        <w:t>1)(c), the substance or mixture must not contain any of the following:</w:t>
      </w:r>
    </w:p>
    <w:p w:rsidR="007178EF" w:rsidRPr="00CA4C65" w:rsidRDefault="007178EF" w:rsidP="007178EF">
      <w:pPr>
        <w:pStyle w:val="paragraph"/>
      </w:pPr>
      <w:r w:rsidRPr="00CA4C65">
        <w:tab/>
        <w:t>(a)</w:t>
      </w:r>
      <w:r w:rsidRPr="00CA4C65">
        <w:tab/>
        <w:t>a hormone;</w:t>
      </w:r>
    </w:p>
    <w:p w:rsidR="007178EF" w:rsidRPr="00CA4C65" w:rsidRDefault="007178EF" w:rsidP="007178EF">
      <w:pPr>
        <w:pStyle w:val="paragraph"/>
      </w:pPr>
      <w:r w:rsidRPr="00CA4C65">
        <w:tab/>
        <w:t>(b)</w:t>
      </w:r>
      <w:r w:rsidRPr="00CA4C65">
        <w:tab/>
        <w:t>if the substance or mixture is intended for consumption by ruminants—any of the following:</w:t>
      </w:r>
    </w:p>
    <w:p w:rsidR="007178EF" w:rsidRPr="00CA4C65" w:rsidRDefault="007178EF" w:rsidP="007178EF">
      <w:pPr>
        <w:pStyle w:val="paragraphsub"/>
      </w:pPr>
      <w:r w:rsidRPr="00CA4C65">
        <w:tab/>
        <w:t>(i)</w:t>
      </w:r>
      <w:r w:rsidRPr="00CA4C65">
        <w:tab/>
        <w:t>any part of a vertebrate animal;</w:t>
      </w:r>
    </w:p>
    <w:p w:rsidR="007178EF" w:rsidRPr="00CA4C65" w:rsidRDefault="007178EF" w:rsidP="007178EF">
      <w:pPr>
        <w:pStyle w:val="paragraphsub"/>
      </w:pPr>
      <w:r w:rsidRPr="00CA4C65">
        <w:tab/>
        <w:t>(ii)</w:t>
      </w:r>
      <w:r w:rsidRPr="00CA4C65">
        <w:tab/>
        <w:t>material produced from a vertebrate animal;</w:t>
      </w:r>
    </w:p>
    <w:p w:rsidR="007178EF" w:rsidRPr="00CA4C65" w:rsidRDefault="007178EF" w:rsidP="007178EF">
      <w:pPr>
        <w:pStyle w:val="paragraphsub"/>
      </w:pPr>
      <w:r w:rsidRPr="00CA4C65">
        <w:tab/>
        <w:t>(iii)</w:t>
      </w:r>
      <w:r w:rsidRPr="00CA4C65">
        <w:tab/>
        <w:t>matter the production of which involves the use of a vertebrate animal;</w:t>
      </w:r>
    </w:p>
    <w:p w:rsidR="007178EF" w:rsidRPr="00CA4C65" w:rsidRDefault="007178EF" w:rsidP="007178EF">
      <w:pPr>
        <w:pStyle w:val="paragraph"/>
      </w:pPr>
      <w:r w:rsidRPr="00CA4C65">
        <w:tab/>
      </w:r>
      <w:r w:rsidRPr="00CA4C65">
        <w:tab/>
        <w:t>other than tallow, gelatine, an oil, whey power or any other milk by</w:t>
      </w:r>
      <w:r w:rsidR="009B6244">
        <w:noBreakHyphen/>
      </w:r>
      <w:r w:rsidRPr="00CA4C65">
        <w:t>product;</w:t>
      </w:r>
    </w:p>
    <w:p w:rsidR="007178EF" w:rsidRPr="00CA4C65" w:rsidRDefault="007178EF" w:rsidP="007178EF">
      <w:pPr>
        <w:pStyle w:val="paragraph"/>
      </w:pPr>
      <w:r w:rsidRPr="00CA4C65">
        <w:tab/>
        <w:t>(c)</w:t>
      </w:r>
      <w:r w:rsidRPr="00CA4C65">
        <w:tab/>
        <w:t>an antibiotic substance listed in Schedule</w:t>
      </w:r>
      <w:r w:rsidR="005F670B" w:rsidRPr="00CA4C65">
        <w:t> </w:t>
      </w:r>
      <w:r w:rsidRPr="00CA4C65">
        <w:t>2, 3, 4, 7, 8 or 9 of the current Poisons Standard;</w:t>
      </w:r>
    </w:p>
    <w:p w:rsidR="007178EF" w:rsidRPr="00CA4C65" w:rsidRDefault="007178EF" w:rsidP="007178EF">
      <w:pPr>
        <w:pStyle w:val="paragraph"/>
      </w:pPr>
      <w:r w:rsidRPr="00CA4C65">
        <w:tab/>
        <w:t>(d)</w:t>
      </w:r>
      <w:r w:rsidRPr="00CA4C65">
        <w:tab/>
        <w:t>an antibiotic substance listed in Schedule</w:t>
      </w:r>
      <w:r w:rsidR="005F670B" w:rsidRPr="00CA4C65">
        <w:t> </w:t>
      </w:r>
      <w:r w:rsidRPr="00CA4C65">
        <w:t>6 of the current Poisons Standard, unless the antibiotic substance is used in the substance or mixture as a preservative;</w:t>
      </w:r>
    </w:p>
    <w:p w:rsidR="007178EF" w:rsidRPr="00CA4C65" w:rsidRDefault="007178EF" w:rsidP="007178EF">
      <w:pPr>
        <w:pStyle w:val="paragraph"/>
      </w:pPr>
      <w:r w:rsidRPr="00CA4C65">
        <w:tab/>
        <w:t>(e)</w:t>
      </w:r>
      <w:r w:rsidRPr="00CA4C65">
        <w:tab/>
        <w:t>an ingredient determined by the APVMA, by legislative instrument, for the purposes of this paragraph.</w:t>
      </w:r>
    </w:p>
    <w:p w:rsidR="007178EF" w:rsidRPr="00CA4C65" w:rsidRDefault="007178EF" w:rsidP="007178EF">
      <w:pPr>
        <w:pStyle w:val="ActHead5"/>
      </w:pPr>
      <w:bookmarkStart w:id="248" w:name="_Toc179971416"/>
      <w:r w:rsidRPr="009B6244">
        <w:rPr>
          <w:rStyle w:val="CharSectno"/>
        </w:rPr>
        <w:t>6</w:t>
      </w:r>
      <w:r w:rsidRPr="00CA4C65">
        <w:t xml:space="preserve">  Claims requirements for excluded nutritional or digestive products</w:t>
      </w:r>
      <w:bookmarkEnd w:id="248"/>
    </w:p>
    <w:p w:rsidR="007178EF" w:rsidRPr="00CA4C65" w:rsidRDefault="007178EF" w:rsidP="007178EF">
      <w:pPr>
        <w:pStyle w:val="subsection"/>
      </w:pPr>
      <w:r w:rsidRPr="00CA4C65">
        <w:tab/>
      </w:r>
      <w:r w:rsidRPr="00CA4C65">
        <w:tab/>
        <w:t>The claims requirements under this clause are met in relation to a substance or a mixture of substances if:</w:t>
      </w:r>
    </w:p>
    <w:p w:rsidR="007178EF" w:rsidRPr="00CA4C65" w:rsidRDefault="007178EF" w:rsidP="007178EF">
      <w:pPr>
        <w:pStyle w:val="paragraph"/>
      </w:pPr>
      <w:r w:rsidRPr="00CA4C65">
        <w:lastRenderedPageBreak/>
        <w:tab/>
        <w:t>(a)</w:t>
      </w:r>
      <w:r w:rsidRPr="00CA4C65">
        <w:tab/>
        <w:t>a label for a container of the substance or mixture, and any accompanying information, does not, at the time the substance or mixture is supplied, expressly or impliedly claim or represent that it:</w:t>
      </w:r>
    </w:p>
    <w:p w:rsidR="007178EF" w:rsidRPr="00CA4C65" w:rsidRDefault="007178EF" w:rsidP="007178EF">
      <w:pPr>
        <w:pStyle w:val="paragraphsub"/>
      </w:pPr>
      <w:r w:rsidRPr="00CA4C65">
        <w:tab/>
        <w:t>(i)</w:t>
      </w:r>
      <w:r w:rsidRPr="00CA4C65">
        <w:tab/>
        <w:t>alleviates or prevents a disease or condition in an animal; or</w:t>
      </w:r>
    </w:p>
    <w:p w:rsidR="007178EF" w:rsidRPr="00CA4C65" w:rsidRDefault="007178EF" w:rsidP="007178EF">
      <w:pPr>
        <w:pStyle w:val="paragraphsub"/>
      </w:pPr>
      <w:r w:rsidRPr="00CA4C65">
        <w:tab/>
        <w:t>(ii)</w:t>
      </w:r>
      <w:r w:rsidRPr="00CA4C65">
        <w:tab/>
        <w:t>modifies the physiology of an animal; or</w:t>
      </w:r>
    </w:p>
    <w:p w:rsidR="007178EF" w:rsidRPr="00CA4C65" w:rsidRDefault="007178EF" w:rsidP="007178EF">
      <w:pPr>
        <w:pStyle w:val="paragraphsub"/>
      </w:pPr>
      <w:r w:rsidRPr="00CA4C65">
        <w:tab/>
        <w:t>(iii)</w:t>
      </w:r>
      <w:r w:rsidRPr="00CA4C65">
        <w:tab/>
        <w:t>cures a disease or condition in an animal; or</w:t>
      </w:r>
    </w:p>
    <w:p w:rsidR="007178EF" w:rsidRPr="00CA4C65" w:rsidRDefault="007178EF" w:rsidP="007178EF">
      <w:pPr>
        <w:pStyle w:val="paragraph"/>
      </w:pPr>
      <w:r w:rsidRPr="00CA4C65">
        <w:tab/>
        <w:t>(b)</w:t>
      </w:r>
      <w:r w:rsidRPr="00CA4C65">
        <w:tab/>
        <w:t>if such a claim or representation is made—the substance or mixture is supplied by, or in accordance with the instructions of, a veterinary surgeon, being a supply that would be permitted under a law of this jurisdiction if the substance or mixture were a chemical product; or</w:t>
      </w:r>
    </w:p>
    <w:p w:rsidR="007178EF" w:rsidRPr="00CA4C65" w:rsidRDefault="007178EF" w:rsidP="007178EF">
      <w:pPr>
        <w:pStyle w:val="paragraph"/>
      </w:pPr>
      <w:r w:rsidRPr="00CA4C65">
        <w:tab/>
        <w:t>(c)</w:t>
      </w:r>
      <w:r w:rsidRPr="00CA4C65">
        <w:tab/>
        <w:t xml:space="preserve">if a claim or representation covered by </w:t>
      </w:r>
      <w:r w:rsidR="005F670B" w:rsidRPr="00CA4C65">
        <w:t>subparagraph (</w:t>
      </w:r>
      <w:r w:rsidRPr="00CA4C65">
        <w:t>a)(i) or (ii) is made—the claim or representation is substantiated, having regard to either or both of the following:</w:t>
      </w:r>
    </w:p>
    <w:p w:rsidR="007178EF" w:rsidRPr="00CA4C65" w:rsidRDefault="007178EF" w:rsidP="007178EF">
      <w:pPr>
        <w:pStyle w:val="paragraphsub"/>
      </w:pPr>
      <w:r w:rsidRPr="00CA4C65">
        <w:tab/>
        <w:t>(i)</w:t>
      </w:r>
      <w:r w:rsidRPr="00CA4C65">
        <w:tab/>
        <w:t>scientific studies that are published in a reputable, refereed scientific journal, or that are of a standard publishable in such a journal;</w:t>
      </w:r>
    </w:p>
    <w:p w:rsidR="007178EF" w:rsidRPr="00CA4C65" w:rsidRDefault="007178EF" w:rsidP="007178EF">
      <w:pPr>
        <w:pStyle w:val="paragraphsub"/>
      </w:pPr>
      <w:r w:rsidRPr="00CA4C65">
        <w:tab/>
        <w:t>(ii)</w:t>
      </w:r>
      <w:r w:rsidRPr="00CA4C65">
        <w:tab/>
        <w:t>information showing that the claim or representation would, if EU Commission Directive 2008/38/EC (as in force at the time of the supply) applied in relation to the substance or mixture, be established under that Directive.</w:t>
      </w:r>
    </w:p>
    <w:p w:rsidR="007178EF" w:rsidRPr="00CA4C65" w:rsidRDefault="007178EF" w:rsidP="007178EF">
      <w:pPr>
        <w:pStyle w:val="ActHead5"/>
      </w:pPr>
      <w:bookmarkStart w:id="249" w:name="_Toc179971417"/>
      <w:r w:rsidRPr="009B6244">
        <w:rPr>
          <w:rStyle w:val="CharSectno"/>
        </w:rPr>
        <w:t>7</w:t>
      </w:r>
      <w:r w:rsidRPr="00CA4C65">
        <w:t xml:space="preserve">  Labelling requirements for excluded nutritional or digestive products</w:t>
      </w:r>
      <w:bookmarkEnd w:id="249"/>
    </w:p>
    <w:p w:rsidR="007178EF" w:rsidRPr="00CA4C65" w:rsidRDefault="007178EF" w:rsidP="007178EF">
      <w:pPr>
        <w:pStyle w:val="subsection"/>
      </w:pPr>
      <w:r w:rsidRPr="00CA4C65">
        <w:tab/>
        <w:t>(1)</w:t>
      </w:r>
      <w:r w:rsidRPr="00CA4C65">
        <w:tab/>
        <w:t>The labelling requirements under this clause are met in relation to a substance or a mixture of substances if the following information is included on a label for a container of the substance or mixture, or accompanies the substance or mixture, at the time it is supplied:</w:t>
      </w:r>
    </w:p>
    <w:p w:rsidR="007178EF" w:rsidRPr="00CA4C65" w:rsidRDefault="007178EF" w:rsidP="007178EF">
      <w:pPr>
        <w:pStyle w:val="paragraph"/>
      </w:pPr>
      <w:r w:rsidRPr="00CA4C65">
        <w:tab/>
        <w:t>(a)</w:t>
      </w:r>
      <w:r w:rsidRPr="00CA4C65">
        <w:tab/>
        <w:t>the name of the substance or mixture;</w:t>
      </w:r>
    </w:p>
    <w:p w:rsidR="007178EF" w:rsidRPr="00CA4C65" w:rsidRDefault="007178EF" w:rsidP="007178EF">
      <w:pPr>
        <w:pStyle w:val="paragraph"/>
      </w:pPr>
      <w:r w:rsidRPr="00CA4C65">
        <w:tab/>
        <w:t>(b)</w:t>
      </w:r>
      <w:r w:rsidRPr="00CA4C65">
        <w:tab/>
        <w:t>instructions for use of the substance or mixture for each species for which it is intended to be used, including:</w:t>
      </w:r>
    </w:p>
    <w:p w:rsidR="007178EF" w:rsidRPr="00CA4C65" w:rsidRDefault="007178EF" w:rsidP="007178EF">
      <w:pPr>
        <w:pStyle w:val="paragraphsub"/>
      </w:pPr>
      <w:r w:rsidRPr="00CA4C65">
        <w:tab/>
        <w:t>(i)</w:t>
      </w:r>
      <w:r w:rsidRPr="00CA4C65">
        <w:tab/>
        <w:t>application or dosage rates for each species; and</w:t>
      </w:r>
    </w:p>
    <w:p w:rsidR="007178EF" w:rsidRPr="00CA4C65" w:rsidRDefault="007178EF" w:rsidP="007178EF">
      <w:pPr>
        <w:pStyle w:val="paragraphsub"/>
      </w:pPr>
      <w:r w:rsidRPr="00CA4C65">
        <w:tab/>
        <w:t>(ii)</w:t>
      </w:r>
      <w:r w:rsidRPr="00CA4C65">
        <w:tab/>
        <w:t>the length of the period during which it may be used for each species;</w:t>
      </w:r>
    </w:p>
    <w:p w:rsidR="007178EF" w:rsidRPr="00CA4C65" w:rsidRDefault="007178EF" w:rsidP="007178EF">
      <w:pPr>
        <w:pStyle w:val="paragraph"/>
      </w:pPr>
      <w:r w:rsidRPr="00CA4C65">
        <w:tab/>
        <w:t>(c)</w:t>
      </w:r>
      <w:r w:rsidRPr="00CA4C65">
        <w:tab/>
        <w:t>instructions for the safe handling of the product;</w:t>
      </w:r>
    </w:p>
    <w:p w:rsidR="007178EF" w:rsidRPr="00CA4C65" w:rsidRDefault="007178EF" w:rsidP="007178EF">
      <w:pPr>
        <w:pStyle w:val="paragraph"/>
      </w:pPr>
      <w:r w:rsidRPr="00CA4C65">
        <w:tab/>
        <w:t>(d)</w:t>
      </w:r>
      <w:r w:rsidRPr="00CA4C65">
        <w:tab/>
        <w:t>a crude or a key nutrient analysis relating to the claims made about the product;</w:t>
      </w:r>
    </w:p>
    <w:p w:rsidR="007178EF" w:rsidRPr="00CA4C65" w:rsidRDefault="007178EF" w:rsidP="007178EF">
      <w:pPr>
        <w:pStyle w:val="paragraph"/>
      </w:pPr>
      <w:r w:rsidRPr="00CA4C65">
        <w:tab/>
        <w:t>(e)</w:t>
      </w:r>
      <w:r w:rsidRPr="00CA4C65">
        <w:tab/>
        <w:t>a list of the ingredients in the substance or mixture, ordered by decreasing mass of:</w:t>
      </w:r>
    </w:p>
    <w:p w:rsidR="007178EF" w:rsidRPr="00CA4C65" w:rsidRDefault="007178EF" w:rsidP="007178EF">
      <w:pPr>
        <w:pStyle w:val="paragraphsub"/>
      </w:pPr>
      <w:r w:rsidRPr="00CA4C65">
        <w:tab/>
        <w:t>(i)</w:t>
      </w:r>
      <w:r w:rsidRPr="00CA4C65">
        <w:tab/>
        <w:t>the ingredients; or</w:t>
      </w:r>
    </w:p>
    <w:p w:rsidR="007178EF" w:rsidRPr="00CA4C65" w:rsidRDefault="007178EF" w:rsidP="007178EF">
      <w:pPr>
        <w:pStyle w:val="paragraphsub"/>
      </w:pPr>
      <w:r w:rsidRPr="00CA4C65">
        <w:tab/>
        <w:t>(ii)</w:t>
      </w:r>
      <w:r w:rsidRPr="00CA4C65">
        <w:tab/>
        <w:t xml:space="preserve">if the ingredients are grouped as mentioned in </w:t>
      </w:r>
      <w:r w:rsidR="005F670B" w:rsidRPr="00CA4C65">
        <w:t>subclause (</w:t>
      </w:r>
      <w:r w:rsidRPr="00CA4C65">
        <w:t>3)—the grouped ingredients;</w:t>
      </w:r>
    </w:p>
    <w:p w:rsidR="007178EF" w:rsidRPr="00CA4C65" w:rsidRDefault="007178EF" w:rsidP="007178EF">
      <w:pPr>
        <w:pStyle w:val="paragraph"/>
      </w:pPr>
      <w:r w:rsidRPr="00CA4C65">
        <w:tab/>
        <w:t>(f)</w:t>
      </w:r>
      <w:r w:rsidRPr="00CA4C65">
        <w:tab/>
        <w:t>the name of, and an address and telephone number for, the party primarily responsible for marketing the product;</w:t>
      </w:r>
    </w:p>
    <w:p w:rsidR="007178EF" w:rsidRPr="00CA4C65" w:rsidRDefault="007178EF" w:rsidP="007178EF">
      <w:pPr>
        <w:pStyle w:val="paragraph"/>
      </w:pPr>
      <w:r w:rsidRPr="00CA4C65">
        <w:tab/>
        <w:t>(g)</w:t>
      </w:r>
      <w:r w:rsidRPr="00CA4C65">
        <w:tab/>
        <w:t>a batch number;</w:t>
      </w:r>
    </w:p>
    <w:p w:rsidR="007178EF" w:rsidRPr="00CA4C65" w:rsidRDefault="007178EF" w:rsidP="007178EF">
      <w:pPr>
        <w:pStyle w:val="paragraph"/>
      </w:pPr>
      <w:r w:rsidRPr="00CA4C65">
        <w:tab/>
        <w:t>(h)</w:t>
      </w:r>
      <w:r w:rsidRPr="00CA4C65">
        <w:tab/>
        <w:t>an expiry date (or equivalent);</w:t>
      </w:r>
    </w:p>
    <w:p w:rsidR="007178EF" w:rsidRPr="00CA4C65" w:rsidRDefault="007178EF" w:rsidP="007178EF">
      <w:pPr>
        <w:pStyle w:val="paragraph"/>
      </w:pPr>
      <w:r w:rsidRPr="00CA4C65">
        <w:tab/>
        <w:t>(i)</w:t>
      </w:r>
      <w:r w:rsidRPr="00CA4C65">
        <w:tab/>
        <w:t>if the claims requirements under clause</w:t>
      </w:r>
      <w:r w:rsidR="005F670B" w:rsidRPr="00CA4C65">
        <w:t> </w:t>
      </w:r>
      <w:r w:rsidRPr="00CA4C65">
        <w:t>6 are met in relation to the substance or mixture only because of paragraph</w:t>
      </w:r>
      <w:r w:rsidR="005F670B" w:rsidRPr="00CA4C65">
        <w:t> </w:t>
      </w:r>
      <w:r w:rsidRPr="00CA4C65">
        <w:t>6(b)—a statement that the substance or mixture is for veterinary supply only;</w:t>
      </w:r>
    </w:p>
    <w:p w:rsidR="007178EF" w:rsidRPr="00CA4C65" w:rsidRDefault="007178EF" w:rsidP="007178EF">
      <w:pPr>
        <w:pStyle w:val="paragraph"/>
      </w:pPr>
      <w:r w:rsidRPr="00CA4C65">
        <w:lastRenderedPageBreak/>
        <w:tab/>
        <w:t>(j)</w:t>
      </w:r>
      <w:r w:rsidRPr="00CA4C65">
        <w:tab/>
        <w:t>if the claims requirements under clause</w:t>
      </w:r>
      <w:r w:rsidR="005F670B" w:rsidRPr="00CA4C65">
        <w:t> </w:t>
      </w:r>
      <w:r w:rsidRPr="00CA4C65">
        <w:t>6 are met in relation to the substance or mixture only because of subparagraph</w:t>
      </w:r>
      <w:r w:rsidR="005F670B" w:rsidRPr="00CA4C65">
        <w:t> </w:t>
      </w:r>
      <w:r w:rsidRPr="00CA4C65">
        <w:t>6(c)(ii)—any information required to be included on a label by a standard, rule, code, specification or method set out in EU Commission Directive 2008/38/EC (as in force at the time of the supply) in relation to a claim established under that Directive;</w:t>
      </w:r>
    </w:p>
    <w:p w:rsidR="007178EF" w:rsidRPr="00CA4C65" w:rsidRDefault="007178EF" w:rsidP="007178EF">
      <w:pPr>
        <w:pStyle w:val="paragraph"/>
      </w:pPr>
      <w:r w:rsidRPr="00CA4C65">
        <w:tab/>
        <w:t>(k)</w:t>
      </w:r>
      <w:r w:rsidRPr="00CA4C65">
        <w:tab/>
        <w:t>if the current Poisons Standard requires signal words in relation to the supply of the substance or mixture:</w:t>
      </w:r>
    </w:p>
    <w:p w:rsidR="007178EF" w:rsidRPr="00CA4C65" w:rsidRDefault="007178EF" w:rsidP="007178EF">
      <w:pPr>
        <w:pStyle w:val="paragraphsub"/>
      </w:pPr>
      <w:r w:rsidRPr="00CA4C65">
        <w:tab/>
        <w:t>(i)</w:t>
      </w:r>
      <w:r w:rsidRPr="00CA4C65">
        <w:tab/>
        <w:t>the appropriate signal words; and</w:t>
      </w:r>
    </w:p>
    <w:p w:rsidR="007178EF" w:rsidRPr="00CA4C65" w:rsidRDefault="007178EF" w:rsidP="007178EF">
      <w:pPr>
        <w:pStyle w:val="paragraphsub"/>
      </w:pPr>
      <w:r w:rsidRPr="00CA4C65">
        <w:tab/>
        <w:t>(ii)</w:t>
      </w:r>
      <w:r w:rsidRPr="00CA4C65">
        <w:tab/>
        <w:t>first aid instructions for the substance or mixture; and</w:t>
      </w:r>
    </w:p>
    <w:p w:rsidR="007178EF" w:rsidRPr="00CA4C65" w:rsidRDefault="007178EF" w:rsidP="007178EF">
      <w:pPr>
        <w:pStyle w:val="paragraphsub"/>
      </w:pPr>
      <w:r w:rsidRPr="00CA4C65">
        <w:tab/>
        <w:t>(iii)</w:t>
      </w:r>
      <w:r w:rsidRPr="00CA4C65">
        <w:tab/>
        <w:t>poisons information centre contact details.</w:t>
      </w:r>
    </w:p>
    <w:p w:rsidR="007178EF" w:rsidRPr="00CA4C65" w:rsidRDefault="007178EF" w:rsidP="007178EF">
      <w:pPr>
        <w:pStyle w:val="subsection"/>
      </w:pPr>
      <w:r w:rsidRPr="00CA4C65">
        <w:tab/>
        <w:t>(2)</w:t>
      </w:r>
      <w:r w:rsidRPr="00CA4C65">
        <w:tab/>
      </w:r>
      <w:r w:rsidR="005F670B" w:rsidRPr="00CA4C65">
        <w:t>Paragraph (</w:t>
      </w:r>
      <w:r w:rsidRPr="00CA4C65">
        <w:t>1)(b), (c), (d), (e) or (h) is taken to be satisfied in relation to a substance or a mixture of substances if:</w:t>
      </w:r>
    </w:p>
    <w:p w:rsidR="007178EF" w:rsidRPr="00CA4C65" w:rsidRDefault="007178EF" w:rsidP="007178EF">
      <w:pPr>
        <w:pStyle w:val="paragraph"/>
      </w:pPr>
      <w:r w:rsidRPr="00CA4C65">
        <w:tab/>
        <w:t>(a)</w:t>
      </w:r>
      <w:r w:rsidRPr="00CA4C65">
        <w:tab/>
        <w:t>the information mentioned in that paragraph is made available for downloading from a website; and</w:t>
      </w:r>
    </w:p>
    <w:p w:rsidR="007178EF" w:rsidRPr="00CA4C65" w:rsidRDefault="007178EF" w:rsidP="007178EF">
      <w:pPr>
        <w:pStyle w:val="paragraph"/>
      </w:pPr>
      <w:r w:rsidRPr="00CA4C65">
        <w:tab/>
        <w:t>(b)</w:t>
      </w:r>
      <w:r w:rsidRPr="00CA4C65">
        <w:tab/>
        <w:t>the label or information that accompanies the substance or mixture includes, at the time the substance or mixture is supplied:</w:t>
      </w:r>
    </w:p>
    <w:p w:rsidR="007178EF" w:rsidRPr="00CA4C65" w:rsidRDefault="007178EF" w:rsidP="007178EF">
      <w:pPr>
        <w:pStyle w:val="paragraphsub"/>
      </w:pPr>
      <w:r w:rsidRPr="00CA4C65">
        <w:tab/>
        <w:t>(i)</w:t>
      </w:r>
      <w:r w:rsidRPr="00CA4C65">
        <w:tab/>
        <w:t>the URL of the website; or</w:t>
      </w:r>
    </w:p>
    <w:p w:rsidR="007178EF" w:rsidRPr="00CA4C65" w:rsidRDefault="007178EF" w:rsidP="007178EF">
      <w:pPr>
        <w:pStyle w:val="paragraphsub"/>
      </w:pPr>
      <w:r w:rsidRPr="00CA4C65">
        <w:tab/>
        <w:t>(ii)</w:t>
      </w:r>
      <w:r w:rsidRPr="00CA4C65">
        <w:tab/>
        <w:t>another method by which a person may download that information from the website.</w:t>
      </w:r>
    </w:p>
    <w:p w:rsidR="007178EF" w:rsidRPr="00CA4C65" w:rsidRDefault="007178EF" w:rsidP="007178EF">
      <w:pPr>
        <w:pStyle w:val="subsection"/>
      </w:pPr>
      <w:r w:rsidRPr="00CA4C65">
        <w:tab/>
        <w:t>(3)</w:t>
      </w:r>
      <w:r w:rsidRPr="00CA4C65">
        <w:tab/>
        <w:t xml:space="preserve">For </w:t>
      </w:r>
      <w:r w:rsidR="005F670B" w:rsidRPr="00CA4C65">
        <w:t>paragraph (</w:t>
      </w:r>
      <w:r w:rsidRPr="00CA4C65">
        <w:t>1)(e), the ingredients may be grouped in accordance with any of the following standards, rules, codes, specifications or methods as existing at the time of the supply:</w:t>
      </w:r>
    </w:p>
    <w:p w:rsidR="007178EF" w:rsidRPr="00CA4C65" w:rsidRDefault="007178EF" w:rsidP="007178EF">
      <w:pPr>
        <w:pStyle w:val="paragraph"/>
      </w:pPr>
      <w:r w:rsidRPr="00CA4C65">
        <w:tab/>
        <w:t>(a)</w:t>
      </w:r>
      <w:r w:rsidRPr="00CA4C65">
        <w:tab/>
        <w:t>the Collective Terms outlined in Chapter</w:t>
      </w:r>
      <w:r w:rsidR="005F670B" w:rsidRPr="00CA4C65">
        <w:t> </w:t>
      </w:r>
      <w:r w:rsidRPr="00CA4C65">
        <w:t xml:space="preserve">6 (Feed Terms and Ingredient Definitions) of the </w:t>
      </w:r>
      <w:r w:rsidRPr="00CA4C65">
        <w:rPr>
          <w:i/>
        </w:rPr>
        <w:t>Official Publication of the Association of American Feed Control Officials</w:t>
      </w:r>
      <w:r w:rsidRPr="00CA4C65">
        <w:t>;</w:t>
      </w:r>
    </w:p>
    <w:p w:rsidR="007178EF" w:rsidRPr="00CA4C65" w:rsidRDefault="007178EF" w:rsidP="00430555">
      <w:pPr>
        <w:pStyle w:val="paragraph"/>
        <w:keepNext/>
        <w:keepLines/>
      </w:pPr>
      <w:r w:rsidRPr="00CA4C65">
        <w:tab/>
        <w:t>(b)</w:t>
      </w:r>
      <w:r w:rsidRPr="00CA4C65">
        <w:tab/>
        <w:t>the Group names outlined in Types 7, 8 and 11 of Section</w:t>
      </w:r>
      <w:r w:rsidR="005F670B" w:rsidRPr="00CA4C65">
        <w:t> </w:t>
      </w:r>
      <w:r w:rsidRPr="00CA4C65">
        <w:t xml:space="preserve">2 “CODEX Classification of Foods and Animal Feeds” in CODEX Alimentarius Commission, </w:t>
      </w:r>
      <w:r w:rsidRPr="00CA4C65">
        <w:rPr>
          <w:i/>
        </w:rPr>
        <w:t>CODEX Alimentarius</w:t>
      </w:r>
      <w:r w:rsidRPr="00CA4C65">
        <w:t>, Volume 2, Pesticides Residues in Food;</w:t>
      </w:r>
    </w:p>
    <w:p w:rsidR="00A26636" w:rsidRPr="00CA4C65" w:rsidRDefault="00A26636" w:rsidP="00A26636">
      <w:pPr>
        <w:pStyle w:val="paragraph"/>
      </w:pPr>
      <w:r w:rsidRPr="00CA4C65">
        <w:tab/>
        <w:t>(c)</w:t>
      </w:r>
      <w:r w:rsidRPr="00CA4C65">
        <w:tab/>
        <w:t>sections</w:t>
      </w:r>
      <w:r w:rsidR="005F670B" w:rsidRPr="00CA4C65">
        <w:t> </w:t>
      </w:r>
      <w:r w:rsidRPr="00CA4C65">
        <w:t>1.2.4—3, 1.2.4—4, 1.2.4—6, 1.2.4—7 and 1.2.4—8 of the Food Standards Code;</w:t>
      </w:r>
    </w:p>
    <w:p w:rsidR="007178EF" w:rsidRPr="00CA4C65" w:rsidRDefault="007178EF" w:rsidP="007178EF">
      <w:pPr>
        <w:pStyle w:val="paragraph"/>
      </w:pPr>
      <w:r w:rsidRPr="00CA4C65">
        <w:tab/>
        <w:t>(d)</w:t>
      </w:r>
      <w:r w:rsidRPr="00CA4C65">
        <w:tab/>
        <w:t>any applicable Australian industry code of practice.</w:t>
      </w:r>
    </w:p>
    <w:p w:rsidR="007178EF" w:rsidRPr="00CA4C65" w:rsidRDefault="007178EF" w:rsidP="007178EF">
      <w:pPr>
        <w:pStyle w:val="ActHead5"/>
      </w:pPr>
      <w:bookmarkStart w:id="250" w:name="_Toc179971418"/>
      <w:r w:rsidRPr="009B6244">
        <w:rPr>
          <w:rStyle w:val="CharSectno"/>
        </w:rPr>
        <w:t>8</w:t>
      </w:r>
      <w:r w:rsidRPr="00CA4C65">
        <w:t xml:space="preserve">  Manufacturing requirements for excluded nutritional or digestive products</w:t>
      </w:r>
      <w:bookmarkEnd w:id="250"/>
    </w:p>
    <w:p w:rsidR="007178EF" w:rsidRPr="00CA4C65" w:rsidRDefault="007178EF" w:rsidP="007178EF">
      <w:pPr>
        <w:pStyle w:val="subsection"/>
      </w:pPr>
      <w:r w:rsidRPr="00CA4C65">
        <w:tab/>
      </w:r>
      <w:r w:rsidRPr="00CA4C65">
        <w:tab/>
        <w:t>The manufacturing requirements under this clause are met in relation to a substance or a mixture of substances if the substance or mixture is manufactured in accordance with any of the following standards, rules, codes, specifications or methods as existing at the time of manufacture:</w:t>
      </w:r>
    </w:p>
    <w:p w:rsidR="007178EF" w:rsidRPr="00CA4C65" w:rsidRDefault="007178EF" w:rsidP="007178EF">
      <w:pPr>
        <w:pStyle w:val="paragraph"/>
      </w:pPr>
      <w:r w:rsidRPr="00CA4C65">
        <w:tab/>
        <w:t>(a)</w:t>
      </w:r>
      <w:r w:rsidRPr="00CA4C65">
        <w:tab/>
        <w:t>both the manufacturing principles and the Australian GMP Code;</w:t>
      </w:r>
    </w:p>
    <w:p w:rsidR="007178EF" w:rsidRPr="00CA4C65" w:rsidRDefault="007178EF" w:rsidP="007178EF">
      <w:pPr>
        <w:pStyle w:val="paragraph"/>
      </w:pPr>
      <w:r w:rsidRPr="00CA4C65">
        <w:tab/>
        <w:t>(b)</w:t>
      </w:r>
      <w:r w:rsidRPr="00CA4C65">
        <w:tab/>
        <w:t>any applicable Australian industry code of practice;</w:t>
      </w:r>
    </w:p>
    <w:p w:rsidR="007178EF" w:rsidRPr="00CA4C65" w:rsidRDefault="007178EF" w:rsidP="007178EF">
      <w:pPr>
        <w:pStyle w:val="paragraph"/>
      </w:pPr>
      <w:r w:rsidRPr="00CA4C65">
        <w:tab/>
        <w:t>(c)</w:t>
      </w:r>
      <w:r w:rsidRPr="00CA4C65">
        <w:tab/>
        <w:t>the quality assurance requirements for animal feed products applicable to substances or mixtures of that kind in:</w:t>
      </w:r>
    </w:p>
    <w:p w:rsidR="007178EF" w:rsidRPr="00CA4C65" w:rsidRDefault="007178EF" w:rsidP="00A16B02">
      <w:pPr>
        <w:pStyle w:val="paragraphsub"/>
        <w:keepNext/>
      </w:pPr>
      <w:r w:rsidRPr="00CA4C65">
        <w:lastRenderedPageBreak/>
        <w:tab/>
        <w:t>(i)</w:t>
      </w:r>
      <w:r w:rsidRPr="00CA4C65">
        <w:tab/>
        <w:t>a member state of the European Union; or</w:t>
      </w:r>
    </w:p>
    <w:p w:rsidR="007178EF" w:rsidRPr="00CA4C65" w:rsidRDefault="007178EF" w:rsidP="007178EF">
      <w:pPr>
        <w:pStyle w:val="paragraphsub"/>
      </w:pPr>
      <w:r w:rsidRPr="00CA4C65">
        <w:tab/>
        <w:t>(ii)</w:t>
      </w:r>
      <w:r w:rsidRPr="00CA4C65">
        <w:tab/>
        <w:t>the United States of America.</w:t>
      </w:r>
    </w:p>
    <w:p w:rsidR="007178EF" w:rsidRPr="00CA4C65" w:rsidRDefault="007178EF" w:rsidP="00430555">
      <w:pPr>
        <w:pStyle w:val="ActHead3"/>
        <w:pageBreakBefore/>
      </w:pPr>
      <w:bookmarkStart w:id="251" w:name="_Toc179971419"/>
      <w:r w:rsidRPr="009B6244">
        <w:rPr>
          <w:rStyle w:val="CharDivNo"/>
        </w:rPr>
        <w:lastRenderedPageBreak/>
        <w:t>Division</w:t>
      </w:r>
      <w:r w:rsidR="005F670B" w:rsidRPr="009B6244">
        <w:rPr>
          <w:rStyle w:val="CharDivNo"/>
        </w:rPr>
        <w:t> </w:t>
      </w:r>
      <w:r w:rsidRPr="009B6244">
        <w:rPr>
          <w:rStyle w:val="CharDivNo"/>
        </w:rPr>
        <w:t>3.3</w:t>
      </w:r>
      <w:r w:rsidRPr="00CA4C65">
        <w:t>—</w:t>
      </w:r>
      <w:r w:rsidRPr="009B6244">
        <w:rPr>
          <w:rStyle w:val="CharDivText"/>
        </w:rPr>
        <w:t>Ingredient determinations</w:t>
      </w:r>
      <w:bookmarkEnd w:id="251"/>
    </w:p>
    <w:p w:rsidR="007178EF" w:rsidRPr="00CA4C65" w:rsidRDefault="007178EF" w:rsidP="007178EF">
      <w:pPr>
        <w:pStyle w:val="ActHead5"/>
      </w:pPr>
      <w:bookmarkStart w:id="252" w:name="_Toc179971420"/>
      <w:r w:rsidRPr="009B6244">
        <w:rPr>
          <w:rStyle w:val="CharSectno"/>
        </w:rPr>
        <w:t>9</w:t>
      </w:r>
      <w:r w:rsidRPr="00CA4C65">
        <w:t xml:space="preserve">  Ingredient determinations</w:t>
      </w:r>
      <w:bookmarkEnd w:id="252"/>
    </w:p>
    <w:p w:rsidR="007178EF" w:rsidRPr="00CA4C65" w:rsidRDefault="007178EF" w:rsidP="007178EF">
      <w:pPr>
        <w:pStyle w:val="subsection"/>
      </w:pPr>
      <w:r w:rsidRPr="00CA4C65">
        <w:tab/>
        <w:t>(1)</w:t>
      </w:r>
      <w:r w:rsidRPr="00CA4C65">
        <w:tab/>
        <w:t>The APVMA may, by legislative instrument, determine that one or more ingredients, or classes of ingredients, are authorised to be used in one or more classes of substances or mixtures of substances.</w:t>
      </w:r>
    </w:p>
    <w:p w:rsidR="007178EF" w:rsidRPr="00CA4C65" w:rsidRDefault="007178EF" w:rsidP="007178EF">
      <w:pPr>
        <w:pStyle w:val="notetext"/>
      </w:pPr>
      <w:r w:rsidRPr="00CA4C65">
        <w:t>Note 1:</w:t>
      </w:r>
      <w:r w:rsidRPr="00CA4C65">
        <w:tab/>
        <w:t>An ingredient may be used in a substance or a mixture of substances if the use of the ingredient in the substance or mixture is authorised by the ingredient determination (see item</w:t>
      </w:r>
      <w:r w:rsidR="005F670B" w:rsidRPr="00CA4C65">
        <w:t> </w:t>
      </w:r>
      <w:r w:rsidRPr="00CA4C65">
        <w:t>8 of the table in subclause</w:t>
      </w:r>
      <w:r w:rsidR="005F670B" w:rsidRPr="00CA4C65">
        <w:t> </w:t>
      </w:r>
      <w:r w:rsidRPr="00CA4C65">
        <w:t>5(3)).</w:t>
      </w:r>
    </w:p>
    <w:p w:rsidR="007178EF" w:rsidRPr="00CA4C65" w:rsidRDefault="007178EF" w:rsidP="007178EF">
      <w:pPr>
        <w:pStyle w:val="notetext"/>
      </w:pPr>
      <w:r w:rsidRPr="00CA4C65">
        <w:t>Note 2:</w:t>
      </w:r>
      <w:r w:rsidRPr="00CA4C65">
        <w:tab/>
        <w:t xml:space="preserve">A determination under this subclause is referred to in this Schedule as an </w:t>
      </w:r>
      <w:r w:rsidRPr="00CA4C65">
        <w:rPr>
          <w:b/>
          <w:i/>
        </w:rPr>
        <w:t xml:space="preserve">ingredient determination </w:t>
      </w:r>
      <w:r w:rsidRPr="00CA4C65">
        <w:t>(see clause</w:t>
      </w:r>
      <w:r w:rsidR="005F670B" w:rsidRPr="00CA4C65">
        <w:t> </w:t>
      </w:r>
      <w:r w:rsidRPr="00CA4C65">
        <w:t>1).</w:t>
      </w:r>
    </w:p>
    <w:p w:rsidR="007178EF" w:rsidRPr="00CA4C65" w:rsidRDefault="007178EF" w:rsidP="007178EF">
      <w:pPr>
        <w:pStyle w:val="notetext"/>
      </w:pPr>
      <w:r w:rsidRPr="00CA4C65">
        <w:t>Note 3:</w:t>
      </w:r>
      <w:r w:rsidRPr="00CA4C65">
        <w:tab/>
        <w:t>For variation and revocation, see subsection</w:t>
      </w:r>
      <w:r w:rsidR="005F670B" w:rsidRPr="00CA4C65">
        <w:t> </w:t>
      </w:r>
      <w:r w:rsidRPr="00CA4C65">
        <w:t xml:space="preserve">33(3) of the </w:t>
      </w:r>
      <w:r w:rsidRPr="00CA4C65">
        <w:rPr>
          <w:i/>
        </w:rPr>
        <w:t>Acts Interpretation Act 1901</w:t>
      </w:r>
      <w:r w:rsidRPr="00CA4C65">
        <w:t>.</w:t>
      </w:r>
    </w:p>
    <w:p w:rsidR="007178EF" w:rsidRPr="00CA4C65" w:rsidRDefault="007178EF" w:rsidP="007178EF">
      <w:pPr>
        <w:pStyle w:val="subsection"/>
      </w:pPr>
      <w:r w:rsidRPr="00CA4C65">
        <w:tab/>
        <w:t>(2)</w:t>
      </w:r>
      <w:r w:rsidRPr="00CA4C65">
        <w:tab/>
        <w:t xml:space="preserve">Without limiting </w:t>
      </w:r>
      <w:r w:rsidR="005F670B" w:rsidRPr="00CA4C65">
        <w:t>subclause (</w:t>
      </w:r>
      <w:r w:rsidRPr="00CA4C65">
        <w:t>1), an ingredient determination may do either or both of the following:</w:t>
      </w:r>
    </w:p>
    <w:p w:rsidR="007178EF" w:rsidRPr="00CA4C65" w:rsidRDefault="007178EF" w:rsidP="007178EF">
      <w:pPr>
        <w:pStyle w:val="paragraph"/>
      </w:pPr>
      <w:r w:rsidRPr="00CA4C65">
        <w:tab/>
        <w:t>(a)</w:t>
      </w:r>
      <w:r w:rsidRPr="00CA4C65">
        <w:tab/>
        <w:t>authorise an ingredient’s use only for one or more specified purposes in a class of substances or mixtures of substances;</w:t>
      </w:r>
    </w:p>
    <w:p w:rsidR="007178EF" w:rsidRPr="00CA4C65" w:rsidRDefault="007178EF" w:rsidP="007178EF">
      <w:pPr>
        <w:pStyle w:val="paragraph"/>
      </w:pPr>
      <w:r w:rsidRPr="00CA4C65">
        <w:tab/>
        <w:t>(b)</w:t>
      </w:r>
      <w:r w:rsidRPr="00CA4C65">
        <w:tab/>
        <w:t>authorise an ingredient’s use in a class of substances or mixtures of substances for a particular purpose only if one or more requirements specified in the ingredient determination are met.</w:t>
      </w:r>
    </w:p>
    <w:p w:rsidR="007178EF" w:rsidRPr="00CA4C65" w:rsidRDefault="007178EF" w:rsidP="007178EF">
      <w:pPr>
        <w:pStyle w:val="subsection"/>
      </w:pPr>
      <w:r w:rsidRPr="00CA4C65">
        <w:tab/>
        <w:t>(3)</w:t>
      </w:r>
      <w:r w:rsidRPr="00CA4C65">
        <w:tab/>
        <w:t xml:space="preserve">The power under </w:t>
      </w:r>
      <w:r w:rsidR="005F670B" w:rsidRPr="00CA4C65">
        <w:t>subclause (</w:t>
      </w:r>
      <w:r w:rsidRPr="00CA4C65">
        <w:t>1) may be exercised on the APVMA’s own initiative or on application under clause</w:t>
      </w:r>
      <w:r w:rsidR="005F670B" w:rsidRPr="00CA4C65">
        <w:t> </w:t>
      </w:r>
      <w:r w:rsidRPr="00CA4C65">
        <w:t>10.</w:t>
      </w:r>
    </w:p>
    <w:p w:rsidR="007178EF" w:rsidRPr="00CA4C65" w:rsidRDefault="007178EF" w:rsidP="007178EF">
      <w:pPr>
        <w:pStyle w:val="SubsectionHead"/>
      </w:pPr>
      <w:r w:rsidRPr="00CA4C65">
        <w:t>APVMA to be satisfied of certain matters</w:t>
      </w:r>
    </w:p>
    <w:p w:rsidR="007178EF" w:rsidRPr="00CA4C65" w:rsidRDefault="007178EF" w:rsidP="007178EF">
      <w:pPr>
        <w:pStyle w:val="subsection"/>
      </w:pPr>
      <w:r w:rsidRPr="00CA4C65">
        <w:tab/>
        <w:t>(4)</w:t>
      </w:r>
      <w:r w:rsidRPr="00CA4C65">
        <w:tab/>
        <w:t>Before making or varying an ingredient determination, the APVMA must be satisfied that the use of a substance or a mixture of substances in a class covered by the ingredient determination as made or varied:</w:t>
      </w:r>
    </w:p>
    <w:p w:rsidR="007178EF" w:rsidRPr="00CA4C65" w:rsidRDefault="007178EF" w:rsidP="007178EF">
      <w:pPr>
        <w:pStyle w:val="paragraph"/>
      </w:pPr>
      <w:r w:rsidRPr="00CA4C65">
        <w:tab/>
        <w:t>(a)</w:t>
      </w:r>
      <w:r w:rsidRPr="00CA4C65">
        <w:tab/>
        <w:t>would not be an undue hazard to the safety of people exposed to it during its handling or people using anything containing its residues; and</w:t>
      </w:r>
    </w:p>
    <w:p w:rsidR="007178EF" w:rsidRPr="00CA4C65" w:rsidRDefault="007178EF" w:rsidP="007178EF">
      <w:pPr>
        <w:pStyle w:val="paragraph"/>
      </w:pPr>
      <w:r w:rsidRPr="00CA4C65">
        <w:tab/>
        <w:t>(b)</w:t>
      </w:r>
      <w:r w:rsidRPr="00CA4C65">
        <w:tab/>
        <w:t>would not be likely to have an effect that is harmful to human beings; and</w:t>
      </w:r>
    </w:p>
    <w:p w:rsidR="007178EF" w:rsidRPr="00CA4C65" w:rsidRDefault="007178EF" w:rsidP="007178EF">
      <w:pPr>
        <w:pStyle w:val="paragraph"/>
      </w:pPr>
      <w:r w:rsidRPr="00CA4C65">
        <w:tab/>
        <w:t>(c)</w:t>
      </w:r>
      <w:r w:rsidRPr="00CA4C65">
        <w:tab/>
        <w:t>would not be likely to have an unintended effect that is harmful to animals, plants or things or to the environment; and</w:t>
      </w:r>
    </w:p>
    <w:p w:rsidR="007178EF" w:rsidRPr="00CA4C65" w:rsidRDefault="007178EF" w:rsidP="007178EF">
      <w:pPr>
        <w:pStyle w:val="paragraph"/>
      </w:pPr>
      <w:r w:rsidRPr="00CA4C65">
        <w:tab/>
        <w:t>(d)</w:t>
      </w:r>
      <w:r w:rsidRPr="00CA4C65">
        <w:tab/>
        <w:t>would not unduly prejudice trade or commerce between Australia and places outside Australia.</w:t>
      </w:r>
    </w:p>
    <w:p w:rsidR="007178EF" w:rsidRPr="00CA4C65" w:rsidRDefault="007178EF" w:rsidP="007178EF">
      <w:pPr>
        <w:pStyle w:val="subsection"/>
      </w:pPr>
      <w:r w:rsidRPr="00CA4C65">
        <w:tab/>
        <w:t>(5)</w:t>
      </w:r>
      <w:r w:rsidRPr="00CA4C65">
        <w:tab/>
        <w:t xml:space="preserve">The APVMA must revoke or vary an ingredient determination if the APVMA is no longer satisfied as to any of the matters mentioned in </w:t>
      </w:r>
      <w:r w:rsidR="005F670B" w:rsidRPr="00CA4C65">
        <w:t>subclause (</w:t>
      </w:r>
      <w:r w:rsidRPr="00CA4C65">
        <w:t>4) in relation to the ingredient determination.</w:t>
      </w:r>
    </w:p>
    <w:p w:rsidR="007178EF" w:rsidRPr="00CA4C65" w:rsidRDefault="007178EF" w:rsidP="007178EF">
      <w:pPr>
        <w:pStyle w:val="subsection"/>
      </w:pPr>
      <w:r w:rsidRPr="00CA4C65">
        <w:tab/>
        <w:t>(6)</w:t>
      </w:r>
      <w:r w:rsidRPr="00CA4C65">
        <w:tab/>
        <w:t xml:space="preserve">For the purposes of being satisfied as to the matters mentioned in </w:t>
      </w:r>
      <w:r w:rsidR="005F670B" w:rsidRPr="00CA4C65">
        <w:t>paragraphs (</w:t>
      </w:r>
      <w:r w:rsidRPr="00CA4C65">
        <w:t>4)(a), (b) and (c), the APVMA:</w:t>
      </w:r>
    </w:p>
    <w:p w:rsidR="007178EF" w:rsidRPr="00CA4C65" w:rsidRDefault="007178EF" w:rsidP="007178EF">
      <w:pPr>
        <w:pStyle w:val="paragraph"/>
      </w:pPr>
      <w:r w:rsidRPr="00CA4C65">
        <w:tab/>
        <w:t>(a)</w:t>
      </w:r>
      <w:r w:rsidRPr="00CA4C65">
        <w:tab/>
        <w:t>must have regard to the following:</w:t>
      </w:r>
    </w:p>
    <w:p w:rsidR="007178EF" w:rsidRPr="00CA4C65" w:rsidRDefault="007178EF" w:rsidP="007178EF">
      <w:pPr>
        <w:pStyle w:val="paragraphsub"/>
      </w:pPr>
      <w:r w:rsidRPr="00CA4C65">
        <w:tab/>
        <w:t>(i)</w:t>
      </w:r>
      <w:r w:rsidRPr="00CA4C65">
        <w:tab/>
        <w:t>the toxicity of substances or mixtures in the class and their residues, including metabolites and degradation products, in relation to relevant organisms and ecosystems, including human beings;</w:t>
      </w:r>
    </w:p>
    <w:p w:rsidR="007178EF" w:rsidRPr="00CA4C65" w:rsidRDefault="007178EF" w:rsidP="007178EF">
      <w:pPr>
        <w:pStyle w:val="paragraphsub"/>
      </w:pPr>
      <w:r w:rsidRPr="00CA4C65">
        <w:lastRenderedPageBreak/>
        <w:tab/>
        <w:t>(ii)</w:t>
      </w:r>
      <w:r w:rsidRPr="00CA4C65">
        <w:tab/>
        <w:t>the relevant poison classification of substances or mixtures in the class under the law in force in this jurisdiction;</w:t>
      </w:r>
    </w:p>
    <w:p w:rsidR="007178EF" w:rsidRPr="00CA4C65" w:rsidRDefault="007178EF" w:rsidP="007178EF">
      <w:pPr>
        <w:pStyle w:val="paragraphsub"/>
      </w:pPr>
      <w:r w:rsidRPr="00CA4C65">
        <w:tab/>
        <w:t>(iii)</w:t>
      </w:r>
      <w:r w:rsidRPr="00CA4C65">
        <w:tab/>
        <w:t>how substances or mixtures in the class are formulated;</w:t>
      </w:r>
    </w:p>
    <w:p w:rsidR="007178EF" w:rsidRPr="00CA4C65" w:rsidRDefault="007178EF" w:rsidP="007178EF">
      <w:pPr>
        <w:pStyle w:val="paragraphsub"/>
      </w:pPr>
      <w:r w:rsidRPr="00CA4C65">
        <w:tab/>
        <w:t>(iv)</w:t>
      </w:r>
      <w:r w:rsidRPr="00CA4C65">
        <w:tab/>
        <w:t>the composition and form of the ingredients of substances or mixtures in the class; and</w:t>
      </w:r>
    </w:p>
    <w:p w:rsidR="007178EF" w:rsidRPr="00CA4C65" w:rsidRDefault="007178EF" w:rsidP="007178EF">
      <w:pPr>
        <w:pStyle w:val="paragraph"/>
      </w:pPr>
      <w:r w:rsidRPr="00CA4C65">
        <w:tab/>
        <w:t>(b)</w:t>
      </w:r>
      <w:r w:rsidRPr="00CA4C65">
        <w:tab/>
        <w:t>may have regard to such other matters as it thinks relevant.</w:t>
      </w:r>
    </w:p>
    <w:p w:rsidR="007178EF" w:rsidRPr="00CA4C65" w:rsidRDefault="007178EF" w:rsidP="007178EF">
      <w:pPr>
        <w:pStyle w:val="subsection"/>
      </w:pPr>
      <w:r w:rsidRPr="00CA4C65">
        <w:tab/>
        <w:t>(7)</w:t>
      </w:r>
      <w:r w:rsidRPr="00CA4C65">
        <w:tab/>
        <w:t xml:space="preserve">For the purposes of being satisfied as to the matter mentioned in </w:t>
      </w:r>
      <w:r w:rsidR="005F670B" w:rsidRPr="00CA4C65">
        <w:t>paragraph (</w:t>
      </w:r>
      <w:r w:rsidRPr="00CA4C65">
        <w:t>4)(d):</w:t>
      </w:r>
    </w:p>
    <w:p w:rsidR="007178EF" w:rsidRPr="00CA4C65" w:rsidRDefault="007178EF" w:rsidP="007178EF">
      <w:pPr>
        <w:pStyle w:val="paragraph"/>
      </w:pPr>
      <w:r w:rsidRPr="00CA4C65">
        <w:tab/>
        <w:t>(a)</w:t>
      </w:r>
      <w:r w:rsidRPr="00CA4C65">
        <w:tab/>
        <w:t>if it can reasonably be expected that a substance or mixture in a class covered by an ingredient determination will be used in relation to an animal, a product of which might be provided to a place outside Australia—the APVMA must have full regard to the matter mentioned in that paragraph; and</w:t>
      </w:r>
    </w:p>
    <w:p w:rsidR="007178EF" w:rsidRPr="00CA4C65" w:rsidRDefault="007178EF" w:rsidP="007178EF">
      <w:pPr>
        <w:pStyle w:val="paragraph"/>
      </w:pPr>
      <w:r w:rsidRPr="00CA4C65">
        <w:tab/>
        <w:t>(b)</w:t>
      </w:r>
      <w:r w:rsidRPr="00CA4C65">
        <w:tab/>
        <w:t>otherwise—the APVMA is to have regard to the matter mentioned in that paragraph to the extent that the APVMA thinks is relevant.</w:t>
      </w:r>
    </w:p>
    <w:p w:rsidR="007178EF" w:rsidRPr="00CA4C65" w:rsidRDefault="007178EF" w:rsidP="007178EF">
      <w:pPr>
        <w:pStyle w:val="SubsectionHead"/>
      </w:pPr>
      <w:r w:rsidRPr="00CA4C65">
        <w:t>Publishing ingredient determinations</w:t>
      </w:r>
    </w:p>
    <w:p w:rsidR="007178EF" w:rsidRPr="00CA4C65" w:rsidRDefault="007178EF" w:rsidP="007178EF">
      <w:pPr>
        <w:pStyle w:val="subsection"/>
      </w:pPr>
      <w:r w:rsidRPr="00CA4C65">
        <w:tab/>
        <w:t>(8)</w:t>
      </w:r>
      <w:r w:rsidRPr="00CA4C65">
        <w:tab/>
        <w:t>The APVMA must publish an ingredient determination, as existing from time to time, on its website.</w:t>
      </w:r>
    </w:p>
    <w:p w:rsidR="007178EF" w:rsidRPr="00CA4C65" w:rsidRDefault="007178EF" w:rsidP="007178EF">
      <w:pPr>
        <w:pStyle w:val="ActHead5"/>
      </w:pPr>
      <w:bookmarkStart w:id="253" w:name="_Toc179971421"/>
      <w:r w:rsidRPr="009B6244">
        <w:rPr>
          <w:rStyle w:val="CharSectno"/>
        </w:rPr>
        <w:t>10</w:t>
      </w:r>
      <w:r w:rsidRPr="00CA4C65">
        <w:t xml:space="preserve">  Applying for ingredient determinations</w:t>
      </w:r>
      <w:bookmarkEnd w:id="253"/>
    </w:p>
    <w:p w:rsidR="007178EF" w:rsidRPr="00CA4C65" w:rsidRDefault="007178EF" w:rsidP="007178EF">
      <w:pPr>
        <w:pStyle w:val="subsection"/>
      </w:pPr>
      <w:r w:rsidRPr="00CA4C65">
        <w:tab/>
        <w:t>(1)</w:t>
      </w:r>
      <w:r w:rsidRPr="00CA4C65">
        <w:tab/>
        <w:t>A person may apply to the APVMA to make or vary an ingredient determination to authorise the use of one or more ingredients in one or more classes of substances or mixtures of substances specified in the application.</w:t>
      </w:r>
    </w:p>
    <w:p w:rsidR="007178EF" w:rsidRPr="00CA4C65" w:rsidRDefault="007178EF" w:rsidP="007178EF">
      <w:pPr>
        <w:pStyle w:val="subsection"/>
      </w:pPr>
      <w:r w:rsidRPr="00CA4C65">
        <w:tab/>
        <w:t>(2)</w:t>
      </w:r>
      <w:r w:rsidRPr="00CA4C65">
        <w:tab/>
        <w:t>The application must specify the following for each ingredient covered by the application:</w:t>
      </w:r>
    </w:p>
    <w:p w:rsidR="007178EF" w:rsidRPr="00CA4C65" w:rsidRDefault="007178EF" w:rsidP="007178EF">
      <w:pPr>
        <w:pStyle w:val="paragraph"/>
      </w:pPr>
      <w:r w:rsidRPr="00CA4C65">
        <w:tab/>
        <w:t>(a)</w:t>
      </w:r>
      <w:r w:rsidRPr="00CA4C65">
        <w:tab/>
        <w:t>one or more purposes for which the ingredient determination would authorise the use of the ingredient in the classes of substances or mixtures of substances specified in the application;</w:t>
      </w:r>
    </w:p>
    <w:p w:rsidR="007178EF" w:rsidRPr="00CA4C65" w:rsidRDefault="007178EF" w:rsidP="007178EF">
      <w:pPr>
        <w:pStyle w:val="paragraph"/>
      </w:pPr>
      <w:r w:rsidRPr="00CA4C65">
        <w:tab/>
        <w:t>(b)</w:t>
      </w:r>
      <w:r w:rsidRPr="00CA4C65">
        <w:tab/>
        <w:t>any requirements (including quality specifications) that would need to be met for the use of the ingredient for those purposes in the classes of substances or mixtures of substances specified in the application to be authorised by the ingredient determination.</w:t>
      </w:r>
    </w:p>
    <w:p w:rsidR="007178EF" w:rsidRPr="00CA4C65" w:rsidRDefault="007178EF" w:rsidP="007178EF">
      <w:pPr>
        <w:pStyle w:val="subsection"/>
      </w:pPr>
      <w:r w:rsidRPr="00CA4C65">
        <w:tab/>
        <w:t>(3)</w:t>
      </w:r>
      <w:r w:rsidRPr="00CA4C65">
        <w:tab/>
        <w:t>The APVMA must make or vary an ingredient determination in accordance with the application if the APVMA is satisfied:</w:t>
      </w:r>
    </w:p>
    <w:p w:rsidR="007178EF" w:rsidRPr="00CA4C65" w:rsidRDefault="007178EF" w:rsidP="007178EF">
      <w:pPr>
        <w:pStyle w:val="paragraph"/>
      </w:pPr>
      <w:r w:rsidRPr="00CA4C65">
        <w:tab/>
        <w:t>(a)</w:t>
      </w:r>
      <w:r w:rsidRPr="00CA4C65">
        <w:tab/>
        <w:t>that the application meets the application requirements (other than the requirement set out in paragraph</w:t>
      </w:r>
      <w:r w:rsidR="005F670B" w:rsidRPr="00CA4C65">
        <w:t> </w:t>
      </w:r>
      <w:r w:rsidRPr="00CA4C65">
        <w:t>8A(b) of the Code); and</w:t>
      </w:r>
    </w:p>
    <w:p w:rsidR="007178EF" w:rsidRPr="00CA4C65" w:rsidRDefault="007178EF" w:rsidP="007178EF">
      <w:pPr>
        <w:pStyle w:val="paragraph"/>
      </w:pPr>
      <w:r w:rsidRPr="00CA4C65">
        <w:tab/>
        <w:t>(b)</w:t>
      </w:r>
      <w:r w:rsidRPr="00CA4C65">
        <w:tab/>
        <w:t>of the matters mentioned in subclause</w:t>
      </w:r>
      <w:r w:rsidR="005F670B" w:rsidRPr="00CA4C65">
        <w:t> </w:t>
      </w:r>
      <w:r w:rsidRPr="00CA4C65">
        <w:t>9(4), in accordance with subclauses</w:t>
      </w:r>
      <w:r w:rsidR="005F670B" w:rsidRPr="00CA4C65">
        <w:t> </w:t>
      </w:r>
      <w:r w:rsidRPr="00CA4C65">
        <w:t>9(6) and (7).</w:t>
      </w:r>
    </w:p>
    <w:p w:rsidR="007178EF" w:rsidRPr="00CA4C65" w:rsidRDefault="007178EF" w:rsidP="007178EF">
      <w:pPr>
        <w:pStyle w:val="subsection"/>
      </w:pPr>
      <w:r w:rsidRPr="00CA4C65">
        <w:tab/>
        <w:t>(4)</w:t>
      </w:r>
      <w:r w:rsidRPr="00CA4C65">
        <w:tab/>
        <w:t xml:space="preserve">If the APVMA is not satisfied as mentioned in </w:t>
      </w:r>
      <w:r w:rsidR="005F670B" w:rsidRPr="00CA4C65">
        <w:t>subclause (</w:t>
      </w:r>
      <w:r w:rsidRPr="00CA4C65">
        <w:t>3), the APVMA must refuse the application.</w:t>
      </w:r>
    </w:p>
    <w:p w:rsidR="007178EF" w:rsidRPr="00CA4C65" w:rsidRDefault="007178EF" w:rsidP="007178EF">
      <w:pPr>
        <w:pStyle w:val="subsection"/>
      </w:pPr>
      <w:r w:rsidRPr="00CA4C65">
        <w:lastRenderedPageBreak/>
        <w:tab/>
        <w:t>(5)</w:t>
      </w:r>
      <w:r w:rsidRPr="00CA4C65">
        <w:tab/>
        <w:t>The APVMA must give written notice to the applicant, within 14 days of making or varying the ingredient determination, stating that it has been made or varied in accordance with the application.</w:t>
      </w:r>
    </w:p>
    <w:p w:rsidR="007178EF" w:rsidRPr="00CA4C65" w:rsidRDefault="007178EF" w:rsidP="007178EF">
      <w:pPr>
        <w:pStyle w:val="subsection"/>
      </w:pPr>
      <w:r w:rsidRPr="00CA4C65">
        <w:tab/>
        <w:t>(6)</w:t>
      </w:r>
      <w:r w:rsidRPr="00CA4C65">
        <w:tab/>
        <w:t xml:space="preserve">The following provisions of the Code apply in relation to an application under </w:t>
      </w:r>
      <w:r w:rsidR="005F670B" w:rsidRPr="00CA4C65">
        <w:t>subclause (</w:t>
      </w:r>
      <w:r w:rsidRPr="00CA4C65">
        <w:t>1) in relation to an ingredient as if the application were an application made under the Code in relation to an active constituent for a proposed or existing chemical product:</w:t>
      </w:r>
    </w:p>
    <w:p w:rsidR="007178EF" w:rsidRPr="00CA4C65" w:rsidRDefault="007178EF" w:rsidP="007178EF">
      <w:pPr>
        <w:pStyle w:val="paragraph"/>
      </w:pPr>
      <w:r w:rsidRPr="00CA4C65">
        <w:tab/>
        <w:t>(a)</w:t>
      </w:r>
      <w:r w:rsidRPr="00CA4C65">
        <w:tab/>
      </w:r>
      <w:r w:rsidR="009B6244">
        <w:t>section 1</w:t>
      </w:r>
      <w:r w:rsidRPr="00CA4C65">
        <w:t>57 (samples to be given for analysis);</w:t>
      </w:r>
    </w:p>
    <w:p w:rsidR="007178EF" w:rsidRPr="00CA4C65" w:rsidRDefault="007178EF" w:rsidP="007178EF">
      <w:pPr>
        <w:pStyle w:val="paragraph"/>
      </w:pPr>
      <w:r w:rsidRPr="00CA4C65">
        <w:tab/>
        <w:t>(b)</w:t>
      </w:r>
      <w:r w:rsidRPr="00CA4C65">
        <w:tab/>
      </w:r>
      <w:r w:rsidR="009B6244">
        <w:t>section 1</w:t>
      </w:r>
      <w:r w:rsidRPr="00CA4C65">
        <w:t>59 (requiring information to determine application).</w:t>
      </w:r>
    </w:p>
    <w:p w:rsidR="007178EF" w:rsidRPr="00CA4C65" w:rsidRDefault="007178EF" w:rsidP="007178EF">
      <w:pPr>
        <w:pStyle w:val="notetext"/>
      </w:pPr>
      <w:r w:rsidRPr="00CA4C65">
        <w:t>Note 1:</w:t>
      </w:r>
      <w:r w:rsidRPr="00CA4C65">
        <w:tab/>
        <w:t>A number of provisions in the Code apply automatically in relation to applications made under it (including applications made under these Regulations). See, for example, sections</w:t>
      </w:r>
      <w:r w:rsidR="005F670B" w:rsidRPr="00CA4C65">
        <w:t> </w:t>
      </w:r>
      <w:r w:rsidRPr="00CA4C65">
        <w:t>8B to 8D, and sections</w:t>
      </w:r>
      <w:r w:rsidR="005F670B" w:rsidRPr="00CA4C65">
        <w:t> </w:t>
      </w:r>
      <w:r w:rsidRPr="00CA4C65">
        <w:t>8G, 8S, 156A, 164 and 165, of the Code.</w:t>
      </w:r>
    </w:p>
    <w:p w:rsidR="007178EF" w:rsidRPr="00CA4C65" w:rsidRDefault="007178EF" w:rsidP="007178EF">
      <w:pPr>
        <w:pStyle w:val="notetext"/>
      </w:pPr>
      <w:r w:rsidRPr="00CA4C65">
        <w:t>Note 2:</w:t>
      </w:r>
      <w:r w:rsidRPr="00CA4C65">
        <w:tab/>
        <w:t>Clause</w:t>
      </w:r>
      <w:r w:rsidR="005F670B" w:rsidRPr="00CA4C65">
        <w:t> </w:t>
      </w:r>
      <w:r w:rsidRPr="00CA4C65">
        <w:t>11 applies certain other provisions in relation to applications made under this clause.</w:t>
      </w:r>
    </w:p>
    <w:p w:rsidR="007178EF" w:rsidRPr="00CA4C65" w:rsidRDefault="007178EF" w:rsidP="007178EF">
      <w:pPr>
        <w:pStyle w:val="ActHead5"/>
      </w:pPr>
      <w:bookmarkStart w:id="254" w:name="_Toc179971422"/>
      <w:r w:rsidRPr="009B6244">
        <w:rPr>
          <w:rStyle w:val="CharSectno"/>
        </w:rPr>
        <w:t>11</w:t>
      </w:r>
      <w:r w:rsidRPr="00CA4C65">
        <w:t xml:space="preserve">  Information that may be used for ingredient determinations</w:t>
      </w:r>
      <w:bookmarkEnd w:id="254"/>
    </w:p>
    <w:p w:rsidR="007178EF" w:rsidRPr="00CA4C65" w:rsidRDefault="007178EF" w:rsidP="007178EF">
      <w:pPr>
        <w:pStyle w:val="SubsectionHead"/>
      </w:pPr>
      <w:r w:rsidRPr="00CA4C65">
        <w:t>Overseas trials and experiments, and consultation</w:t>
      </w:r>
    </w:p>
    <w:p w:rsidR="007178EF" w:rsidRPr="00CA4C65" w:rsidRDefault="007178EF" w:rsidP="007178EF">
      <w:pPr>
        <w:pStyle w:val="subsection"/>
      </w:pPr>
      <w:r w:rsidRPr="00CA4C65">
        <w:tab/>
        <w:t>(1)</w:t>
      </w:r>
      <w:r w:rsidRPr="00CA4C65">
        <w:tab/>
        <w:t>The following provisions apply in relation to the making, variation or revocation of an ingredient determination in relation to an ingredient as if the ingredient were an active constituent for a proposed or existing chemical product:</w:t>
      </w:r>
    </w:p>
    <w:p w:rsidR="007178EF" w:rsidRPr="00CA4C65" w:rsidRDefault="007178EF" w:rsidP="007178EF">
      <w:pPr>
        <w:pStyle w:val="paragraph"/>
      </w:pPr>
      <w:r w:rsidRPr="00CA4C65">
        <w:tab/>
        <w:t>(a)</w:t>
      </w:r>
      <w:r w:rsidRPr="00CA4C65">
        <w:tab/>
        <w:t>subsections</w:t>
      </w:r>
      <w:r w:rsidR="005F670B" w:rsidRPr="00CA4C65">
        <w:t> </w:t>
      </w:r>
      <w:r w:rsidRPr="00CA4C65">
        <w:t>160(2) and (3) of the Code (overseas trials and experiments);</w:t>
      </w:r>
    </w:p>
    <w:p w:rsidR="007178EF" w:rsidRPr="00CA4C65" w:rsidRDefault="007178EF" w:rsidP="007178EF">
      <w:pPr>
        <w:pStyle w:val="paragraph"/>
      </w:pPr>
      <w:r w:rsidRPr="00CA4C65">
        <w:tab/>
        <w:t>(b)</w:t>
      </w:r>
      <w:r w:rsidRPr="00CA4C65">
        <w:tab/>
        <w:t>section</w:t>
      </w:r>
      <w:r w:rsidR="005F670B" w:rsidRPr="00CA4C65">
        <w:t> </w:t>
      </w:r>
      <w:r w:rsidRPr="00CA4C65">
        <w:t xml:space="preserve">8 of the </w:t>
      </w:r>
      <w:r w:rsidRPr="00CA4C65">
        <w:rPr>
          <w:i/>
        </w:rPr>
        <w:t xml:space="preserve">Agricultural and Veterinary Chemicals (Administration) Act 1992 </w:t>
      </w:r>
      <w:r w:rsidRPr="00CA4C65">
        <w:t>(consultation).</w:t>
      </w:r>
    </w:p>
    <w:p w:rsidR="007178EF" w:rsidRPr="00CA4C65" w:rsidRDefault="007178EF" w:rsidP="007178EF">
      <w:pPr>
        <w:pStyle w:val="SubsectionHead"/>
      </w:pPr>
      <w:r w:rsidRPr="00CA4C65">
        <w:t>Limits on use of information</w:t>
      </w:r>
    </w:p>
    <w:p w:rsidR="007178EF" w:rsidRPr="00CA4C65" w:rsidRDefault="007178EF" w:rsidP="007178EF">
      <w:pPr>
        <w:pStyle w:val="subsection"/>
      </w:pPr>
      <w:r w:rsidRPr="00CA4C65">
        <w:tab/>
        <w:t>(2)</w:t>
      </w:r>
      <w:r w:rsidRPr="00CA4C65">
        <w:tab/>
        <w:t>The APVMA must not use information given to it in connection with an application under the Code:</w:t>
      </w:r>
    </w:p>
    <w:p w:rsidR="007178EF" w:rsidRPr="00CA4C65" w:rsidRDefault="007178EF" w:rsidP="007178EF">
      <w:pPr>
        <w:pStyle w:val="paragraph"/>
      </w:pPr>
      <w:r w:rsidRPr="00CA4C65">
        <w:tab/>
        <w:t>(a)</w:t>
      </w:r>
      <w:r w:rsidRPr="00CA4C65">
        <w:tab/>
        <w:t>to assess an application made under clause</w:t>
      </w:r>
      <w:r w:rsidR="005F670B" w:rsidRPr="00CA4C65">
        <w:t> </w:t>
      </w:r>
      <w:r w:rsidRPr="00CA4C65">
        <w:t>10 in relation to an ingredient; or</w:t>
      </w:r>
    </w:p>
    <w:p w:rsidR="007178EF" w:rsidRPr="00CA4C65" w:rsidRDefault="007178EF" w:rsidP="007178EF">
      <w:pPr>
        <w:pStyle w:val="paragraph"/>
      </w:pPr>
      <w:r w:rsidRPr="00CA4C65">
        <w:tab/>
        <w:t>(b)</w:t>
      </w:r>
      <w:r w:rsidRPr="00CA4C65">
        <w:tab/>
        <w:t>to make any other decision in relation to the making, variation or revocation of an ingredient determination in relation to an ingredient;</w:t>
      </w:r>
    </w:p>
    <w:p w:rsidR="007178EF" w:rsidRPr="00CA4C65" w:rsidRDefault="007178EF" w:rsidP="007178EF">
      <w:pPr>
        <w:pStyle w:val="subsection2"/>
      </w:pPr>
      <w:r w:rsidRPr="00CA4C65">
        <w:t xml:space="preserve">unless the information was given to it in connection with the application mentioned in </w:t>
      </w:r>
      <w:r w:rsidR="005F670B" w:rsidRPr="00CA4C65">
        <w:t>paragraph (</w:t>
      </w:r>
      <w:r w:rsidRPr="00CA4C65">
        <w:t xml:space="preserve">a) or the decision mentioned in </w:t>
      </w:r>
      <w:r w:rsidR="005F670B" w:rsidRPr="00CA4C65">
        <w:t>paragraph (</w:t>
      </w:r>
      <w:r w:rsidRPr="00CA4C65">
        <w:t>b).</w:t>
      </w:r>
    </w:p>
    <w:p w:rsidR="007178EF" w:rsidRPr="00CA4C65" w:rsidRDefault="007178EF" w:rsidP="007178EF">
      <w:pPr>
        <w:pStyle w:val="subsection"/>
      </w:pPr>
      <w:r w:rsidRPr="00CA4C65">
        <w:tab/>
        <w:t>(3)</w:t>
      </w:r>
      <w:r w:rsidRPr="00CA4C65">
        <w:tab/>
        <w:t>A person or body consulted under section</w:t>
      </w:r>
      <w:r w:rsidR="005F670B" w:rsidRPr="00CA4C65">
        <w:t> </w:t>
      </w:r>
      <w:r w:rsidRPr="00CA4C65">
        <w:t xml:space="preserve">8 of the </w:t>
      </w:r>
      <w:r w:rsidRPr="00CA4C65">
        <w:rPr>
          <w:i/>
        </w:rPr>
        <w:t>Agricultural and Veterinary Chemicals (Administration) Act 1992</w:t>
      </w:r>
      <w:r w:rsidRPr="00CA4C65">
        <w:t xml:space="preserve">, as that section applies under </w:t>
      </w:r>
      <w:r w:rsidR="005F670B" w:rsidRPr="00CA4C65">
        <w:t>subclause (</w:t>
      </w:r>
      <w:r w:rsidRPr="00CA4C65">
        <w:t xml:space="preserve">1), must not, for the purposes of providing information or advice in relation to the making, variation or revocation of an ingredient determination, use information that the APVMA must not, under </w:t>
      </w:r>
      <w:r w:rsidR="005F670B" w:rsidRPr="00CA4C65">
        <w:t>subclause (</w:t>
      </w:r>
      <w:r w:rsidRPr="00CA4C65">
        <w:t>2), use in relation to the ingredient determination.</w:t>
      </w:r>
    </w:p>
    <w:p w:rsidR="007178EF" w:rsidRPr="00CA4C65" w:rsidRDefault="007178EF" w:rsidP="007178EF">
      <w:pPr>
        <w:pStyle w:val="subsection"/>
      </w:pPr>
      <w:r w:rsidRPr="00CA4C65">
        <w:tab/>
        <w:t>(4)</w:t>
      </w:r>
      <w:r w:rsidRPr="00CA4C65">
        <w:tab/>
        <w:t xml:space="preserve">The following provisions of the Code apply in relation to </w:t>
      </w:r>
      <w:r w:rsidR="005F670B" w:rsidRPr="00CA4C65">
        <w:t>subclauses (</w:t>
      </w:r>
      <w:r w:rsidRPr="00CA4C65">
        <w:t>2) and (3) in the same way as they apply in relation to subsections</w:t>
      </w:r>
      <w:r w:rsidR="005F670B" w:rsidRPr="00CA4C65">
        <w:t> </w:t>
      </w:r>
      <w:r w:rsidRPr="00CA4C65">
        <w:t>34G(1) and (3) of the Code:</w:t>
      </w:r>
    </w:p>
    <w:p w:rsidR="007178EF" w:rsidRPr="00CA4C65" w:rsidRDefault="007178EF" w:rsidP="007178EF">
      <w:pPr>
        <w:pStyle w:val="paragraph"/>
      </w:pPr>
      <w:r w:rsidRPr="00CA4C65">
        <w:tab/>
        <w:t>(a)</w:t>
      </w:r>
      <w:r w:rsidRPr="00CA4C65">
        <w:tab/>
        <w:t>subsections</w:t>
      </w:r>
      <w:r w:rsidR="005F670B" w:rsidRPr="00CA4C65">
        <w:t> </w:t>
      </w:r>
      <w:r w:rsidRPr="00CA4C65">
        <w:t>34G(1B) and (2);</w:t>
      </w:r>
    </w:p>
    <w:p w:rsidR="007178EF" w:rsidRPr="00CA4C65" w:rsidRDefault="007178EF" w:rsidP="007178EF">
      <w:pPr>
        <w:pStyle w:val="paragraph"/>
      </w:pPr>
      <w:r w:rsidRPr="00CA4C65">
        <w:lastRenderedPageBreak/>
        <w:tab/>
        <w:t>(b)</w:t>
      </w:r>
      <w:r w:rsidRPr="00CA4C65">
        <w:tab/>
        <w:t>sections</w:t>
      </w:r>
      <w:r w:rsidR="005F670B" w:rsidRPr="00CA4C65">
        <w:t> </w:t>
      </w:r>
      <w:r w:rsidRPr="00CA4C65">
        <w:t>34H to 34M.</w:t>
      </w:r>
    </w:p>
    <w:p w:rsidR="007178EF" w:rsidRPr="00CA4C65" w:rsidRDefault="007178EF" w:rsidP="007178EF">
      <w:pPr>
        <w:pStyle w:val="subsection"/>
      </w:pPr>
      <w:r w:rsidRPr="00CA4C65">
        <w:tab/>
        <w:t>(5)</w:t>
      </w:r>
      <w:r w:rsidRPr="00CA4C65">
        <w:tab/>
        <w:t xml:space="preserve">For </w:t>
      </w:r>
      <w:r w:rsidR="005F670B" w:rsidRPr="00CA4C65">
        <w:t>subclause (</w:t>
      </w:r>
      <w:r w:rsidRPr="00CA4C65">
        <w:t>4), the condition in subsection</w:t>
      </w:r>
      <w:r w:rsidR="005F670B" w:rsidRPr="00CA4C65">
        <w:t> </w:t>
      </w:r>
      <w:r w:rsidRPr="00CA4C65">
        <w:t>34J(4) of the Code is taken to be replaced by the condition that:</w:t>
      </w:r>
    </w:p>
    <w:p w:rsidR="007178EF" w:rsidRPr="00CA4C65" w:rsidRDefault="007178EF" w:rsidP="007178EF">
      <w:pPr>
        <w:pStyle w:val="paragraph"/>
      </w:pPr>
      <w:r w:rsidRPr="00CA4C65">
        <w:tab/>
        <w:t>(a)</w:t>
      </w:r>
      <w:r w:rsidRPr="00CA4C65">
        <w:tab/>
        <w:t>the information relates to the making, variation or revocation of an ingredient determination in relation to an ingredient; and</w:t>
      </w:r>
    </w:p>
    <w:p w:rsidR="007178EF" w:rsidRPr="00CA4C65" w:rsidRDefault="007178EF" w:rsidP="007178EF">
      <w:pPr>
        <w:pStyle w:val="paragraph"/>
      </w:pPr>
      <w:r w:rsidRPr="00CA4C65">
        <w:tab/>
        <w:t>(b)</w:t>
      </w:r>
      <w:r w:rsidRPr="00CA4C65">
        <w:tab/>
        <w:t>the information shows that a matter mentioned in subclause</w:t>
      </w:r>
      <w:r w:rsidR="005F670B" w:rsidRPr="00CA4C65">
        <w:t> </w:t>
      </w:r>
      <w:r w:rsidRPr="00CA4C65">
        <w:t>9(4) of this Schedule may not be satisfied in relation to the ingredient.</w:t>
      </w:r>
    </w:p>
    <w:p w:rsidR="007178EF" w:rsidRPr="00CA4C65" w:rsidRDefault="007178EF" w:rsidP="007178EF">
      <w:pPr>
        <w:pStyle w:val="subsection"/>
      </w:pPr>
      <w:r w:rsidRPr="00CA4C65">
        <w:tab/>
        <w:t>(6)</w:t>
      </w:r>
      <w:r w:rsidRPr="00CA4C65">
        <w:tab/>
        <w:t xml:space="preserve">For </w:t>
      </w:r>
      <w:r w:rsidR="005F670B" w:rsidRPr="00CA4C65">
        <w:t>subclause (</w:t>
      </w:r>
      <w:r w:rsidRPr="00CA4C65">
        <w:t>4), if the APVMA relies on information given in connection with an application under clause</w:t>
      </w:r>
      <w:r w:rsidR="005F670B" w:rsidRPr="00CA4C65">
        <w:t> </w:t>
      </w:r>
      <w:r w:rsidRPr="00CA4C65">
        <w:t>10 to make or vary an ingredient determination in accordance with the application, a limitation period is taken to apply to the information under section</w:t>
      </w:r>
      <w:r w:rsidR="005F670B" w:rsidRPr="00CA4C65">
        <w:t> </w:t>
      </w:r>
      <w:r w:rsidRPr="00CA4C65">
        <w:t>34M of the Code that ends 3 years after the information is given.</w:t>
      </w:r>
    </w:p>
    <w:p w:rsidR="007178EF" w:rsidRPr="00CA4C65" w:rsidRDefault="007178EF" w:rsidP="007178EF">
      <w:pPr>
        <w:pStyle w:val="subsection"/>
      </w:pPr>
      <w:r w:rsidRPr="00CA4C65">
        <w:tab/>
        <w:t>(7)</w:t>
      </w:r>
      <w:r w:rsidRPr="00CA4C65">
        <w:tab/>
        <w:t>To avoid doubt, this clause applies in relation to the making, variation or revocation of an ingredient determination whether on the APVMA’s own initiative or on application under clause</w:t>
      </w:r>
      <w:r w:rsidR="005F670B" w:rsidRPr="00CA4C65">
        <w:t> </w:t>
      </w:r>
      <w:r w:rsidRPr="00CA4C65">
        <w:t>10.</w:t>
      </w:r>
    </w:p>
    <w:p w:rsidR="000F6F0B" w:rsidRPr="00CA4C65" w:rsidRDefault="000F6F0B" w:rsidP="005F23E1">
      <w:pPr>
        <w:pStyle w:val="ActHead1"/>
        <w:pageBreakBefore/>
      </w:pPr>
      <w:bookmarkStart w:id="255" w:name="_Toc179971423"/>
      <w:r w:rsidRPr="009B6244">
        <w:rPr>
          <w:rStyle w:val="CharChapNo"/>
        </w:rPr>
        <w:lastRenderedPageBreak/>
        <w:t>Schedule</w:t>
      </w:r>
      <w:r w:rsidR="005F670B" w:rsidRPr="009B6244">
        <w:rPr>
          <w:rStyle w:val="CharChapNo"/>
        </w:rPr>
        <w:t> </w:t>
      </w:r>
      <w:r w:rsidRPr="009B6244">
        <w:rPr>
          <w:rStyle w:val="CharChapNo"/>
        </w:rPr>
        <w:t>3B</w:t>
      </w:r>
      <w:r w:rsidRPr="00CA4C65">
        <w:t>—</w:t>
      </w:r>
      <w:r w:rsidRPr="009B6244">
        <w:rPr>
          <w:rStyle w:val="CharChapText"/>
        </w:rPr>
        <w:t>Listed chemical products</w:t>
      </w:r>
      <w:bookmarkEnd w:id="255"/>
    </w:p>
    <w:p w:rsidR="000F6F0B" w:rsidRPr="00CA4C65" w:rsidRDefault="000F6F0B" w:rsidP="000F6F0B">
      <w:pPr>
        <w:pStyle w:val="notemargin"/>
      </w:pPr>
      <w:r w:rsidRPr="00CA4C65">
        <w:t>Note:</w:t>
      </w:r>
      <w:r w:rsidRPr="00CA4C65">
        <w:tab/>
        <w:t>See regulation</w:t>
      </w:r>
      <w:r w:rsidR="005F670B" w:rsidRPr="00CA4C65">
        <w:t> </w:t>
      </w:r>
      <w:r w:rsidRPr="00CA4C65">
        <w:t>8AR.</w:t>
      </w:r>
    </w:p>
    <w:p w:rsidR="00FB4905" w:rsidRPr="00CA4C65" w:rsidRDefault="00FB4905" w:rsidP="000D307C">
      <w:pPr>
        <w:pStyle w:val="ActHead2"/>
      </w:pPr>
      <w:bookmarkStart w:id="256" w:name="_Toc179971424"/>
      <w:r w:rsidRPr="009B6244">
        <w:rPr>
          <w:rStyle w:val="CharPartNo"/>
        </w:rPr>
        <w:t>Part</w:t>
      </w:r>
      <w:r w:rsidR="005F670B" w:rsidRPr="009B6244">
        <w:rPr>
          <w:rStyle w:val="CharPartNo"/>
        </w:rPr>
        <w:t> </w:t>
      </w:r>
      <w:r w:rsidRPr="009B6244">
        <w:rPr>
          <w:rStyle w:val="CharPartNo"/>
        </w:rPr>
        <w:t>1</w:t>
      </w:r>
      <w:r w:rsidR="000D307C" w:rsidRPr="00CA4C65">
        <w:t>—</w:t>
      </w:r>
      <w:r w:rsidRPr="009B6244">
        <w:rPr>
          <w:rStyle w:val="CharPartText"/>
        </w:rPr>
        <w:t>Preliminary</w:t>
      </w:r>
      <w:bookmarkEnd w:id="256"/>
    </w:p>
    <w:p w:rsidR="00ED3AA8" w:rsidRPr="00CA4C65" w:rsidRDefault="00ED3AA8" w:rsidP="00ED3AA8">
      <w:pPr>
        <w:pStyle w:val="Header"/>
        <w:tabs>
          <w:tab w:val="clear" w:pos="4150"/>
          <w:tab w:val="clear" w:pos="8307"/>
        </w:tabs>
      </w:pPr>
      <w:r w:rsidRPr="009B6244">
        <w:rPr>
          <w:rStyle w:val="CharDivNo"/>
        </w:rPr>
        <w:t xml:space="preserve"> </w:t>
      </w:r>
      <w:r w:rsidRPr="009B6244">
        <w:rPr>
          <w:rStyle w:val="CharDivText"/>
        </w:rPr>
        <w:t xml:space="preserve"> </w:t>
      </w:r>
    </w:p>
    <w:p w:rsidR="000F6F0B" w:rsidRPr="00CA4C65" w:rsidRDefault="000F6F0B" w:rsidP="000F6F0B">
      <w:pPr>
        <w:pStyle w:val="ActHead5"/>
      </w:pPr>
      <w:bookmarkStart w:id="257" w:name="_Toc179971425"/>
      <w:r w:rsidRPr="009B6244">
        <w:rPr>
          <w:rStyle w:val="CharSectno"/>
        </w:rPr>
        <w:t>1</w:t>
      </w:r>
      <w:r w:rsidRPr="00CA4C65">
        <w:t xml:space="preserve">  Particulars of listed chemical products</w:t>
      </w:r>
      <w:bookmarkEnd w:id="257"/>
    </w:p>
    <w:p w:rsidR="00FB4905" w:rsidRPr="00CA4C65" w:rsidRDefault="00FB4905" w:rsidP="000D307C">
      <w:pPr>
        <w:pStyle w:val="subsection"/>
      </w:pPr>
      <w:r w:rsidRPr="00CA4C65">
        <w:tab/>
      </w:r>
      <w:r w:rsidRPr="00CA4C65">
        <w:tab/>
        <w:t>Each chemical product, or class of chemical product, listed in this Schedule is described in a separate item in the table in Part</w:t>
      </w:r>
      <w:r w:rsidR="005F670B" w:rsidRPr="00CA4C65">
        <w:t> </w:t>
      </w:r>
      <w:r w:rsidRPr="00CA4C65">
        <w:t>2 as follows:</w:t>
      </w:r>
    </w:p>
    <w:p w:rsidR="00FB4905" w:rsidRPr="00CA4C65" w:rsidRDefault="00FB4905" w:rsidP="000D307C">
      <w:pPr>
        <w:pStyle w:val="paragraph"/>
      </w:pPr>
      <w:r w:rsidRPr="00CA4C65">
        <w:tab/>
        <w:t>(a)</w:t>
      </w:r>
      <w:r w:rsidRPr="00CA4C65">
        <w:tab/>
        <w:t>column 2 describes the product;</w:t>
      </w:r>
    </w:p>
    <w:p w:rsidR="00FB4905" w:rsidRPr="00CA4C65" w:rsidRDefault="00FB4905" w:rsidP="000D307C">
      <w:pPr>
        <w:pStyle w:val="paragraph"/>
      </w:pPr>
      <w:r w:rsidRPr="00CA4C65">
        <w:tab/>
        <w:t>(b)</w:t>
      </w:r>
      <w:r w:rsidRPr="00CA4C65">
        <w:tab/>
        <w:t>column 3 describes the product use.</w:t>
      </w:r>
    </w:p>
    <w:p w:rsidR="000F6F0B" w:rsidRPr="00CA4C65" w:rsidRDefault="000F6F0B" w:rsidP="000F6F0B">
      <w:pPr>
        <w:pStyle w:val="ActHead5"/>
      </w:pPr>
      <w:bookmarkStart w:id="258" w:name="_Toc179971426"/>
      <w:r w:rsidRPr="009B6244">
        <w:rPr>
          <w:rStyle w:val="CharSectno"/>
        </w:rPr>
        <w:t>2</w:t>
      </w:r>
      <w:r w:rsidRPr="00CA4C65">
        <w:t xml:space="preserve">  Active constituents in listed chemical products</w:t>
      </w:r>
      <w:bookmarkEnd w:id="258"/>
    </w:p>
    <w:p w:rsidR="00FB4905" w:rsidRPr="00CA4C65" w:rsidRDefault="00FB4905" w:rsidP="000D307C">
      <w:pPr>
        <w:pStyle w:val="subsection"/>
      </w:pPr>
      <w:r w:rsidRPr="00CA4C65">
        <w:tab/>
        <w:t>(1)</w:t>
      </w:r>
      <w:r w:rsidRPr="00CA4C65">
        <w:tab/>
        <w:t>A substance mentioned in column 2 of an item in the table in Part</w:t>
      </w:r>
      <w:r w:rsidR="005F670B" w:rsidRPr="00CA4C65">
        <w:t> </w:t>
      </w:r>
      <w:r w:rsidRPr="00CA4C65">
        <w:t>2 as an active constituent of a chemical product or class of chemical product, means the substance with that name that complies with the particulars specified for that substance in an item in a Subdivision of Part</w:t>
      </w:r>
      <w:r w:rsidR="005F670B" w:rsidRPr="00CA4C65">
        <w:t> </w:t>
      </w:r>
      <w:r w:rsidRPr="00CA4C65">
        <w:t>3 of this Schedule.</w:t>
      </w:r>
    </w:p>
    <w:p w:rsidR="00FB4905" w:rsidRPr="00CA4C65" w:rsidRDefault="00FB4905" w:rsidP="000D307C">
      <w:pPr>
        <w:pStyle w:val="subsection"/>
      </w:pPr>
      <w:r w:rsidRPr="00CA4C65">
        <w:tab/>
        <w:t>(2)</w:t>
      </w:r>
      <w:r w:rsidRPr="00CA4C65">
        <w:tab/>
        <w:t>Each substance dealt with in a Subdivision of Part</w:t>
      </w:r>
      <w:r w:rsidR="005F670B" w:rsidRPr="00CA4C65">
        <w:t> </w:t>
      </w:r>
      <w:r w:rsidRPr="00CA4C65">
        <w:t>3 is described in a separate item as follows:</w:t>
      </w:r>
    </w:p>
    <w:p w:rsidR="00FB4905" w:rsidRPr="00CA4C65" w:rsidRDefault="00FB4905" w:rsidP="000D307C">
      <w:pPr>
        <w:pStyle w:val="paragraph"/>
      </w:pPr>
      <w:r w:rsidRPr="00CA4C65">
        <w:tab/>
        <w:t>(a)</w:t>
      </w:r>
      <w:r w:rsidRPr="00CA4C65">
        <w:tab/>
        <w:t>the first row gives the common name of the substance;</w:t>
      </w:r>
    </w:p>
    <w:p w:rsidR="00FB4905" w:rsidRPr="00CA4C65" w:rsidRDefault="00FB4905" w:rsidP="000D307C">
      <w:pPr>
        <w:pStyle w:val="paragraph"/>
      </w:pPr>
      <w:r w:rsidRPr="00CA4C65">
        <w:tab/>
        <w:t>(b)</w:t>
      </w:r>
      <w:r w:rsidRPr="00CA4C65">
        <w:tab/>
        <w:t>the second row lists any synonyms for the substance;</w:t>
      </w:r>
    </w:p>
    <w:p w:rsidR="00FB4905" w:rsidRPr="00CA4C65" w:rsidRDefault="00FB4905" w:rsidP="000D307C">
      <w:pPr>
        <w:pStyle w:val="paragraph"/>
      </w:pPr>
      <w:r w:rsidRPr="00CA4C65">
        <w:tab/>
        <w:t>(c)</w:t>
      </w:r>
      <w:r w:rsidRPr="00CA4C65">
        <w:tab/>
        <w:t>the third row gives the Australian approved name, if any, for the substance;</w:t>
      </w:r>
    </w:p>
    <w:p w:rsidR="00FB4905" w:rsidRPr="00CA4C65" w:rsidRDefault="00FB4905" w:rsidP="000D307C">
      <w:pPr>
        <w:pStyle w:val="paragraph"/>
      </w:pPr>
      <w:r w:rsidRPr="00CA4C65">
        <w:tab/>
        <w:t>(d)</w:t>
      </w:r>
      <w:r w:rsidRPr="00CA4C65">
        <w:tab/>
        <w:t>the fourth row gives the chemical name or names of the substance;</w:t>
      </w:r>
    </w:p>
    <w:p w:rsidR="00FB4905" w:rsidRPr="00CA4C65" w:rsidRDefault="00FB4905" w:rsidP="000D307C">
      <w:pPr>
        <w:pStyle w:val="paragraph"/>
      </w:pPr>
      <w:r w:rsidRPr="00CA4C65">
        <w:tab/>
        <w:t>(e)</w:t>
      </w:r>
      <w:r w:rsidRPr="00CA4C65">
        <w:tab/>
        <w:t>the fifth row gives the chemical abstract service number for the substance;</w:t>
      </w:r>
    </w:p>
    <w:p w:rsidR="00FB4905" w:rsidRPr="00CA4C65" w:rsidRDefault="00FB4905" w:rsidP="000D307C">
      <w:pPr>
        <w:pStyle w:val="paragraph"/>
      </w:pPr>
      <w:r w:rsidRPr="00CA4C65">
        <w:tab/>
        <w:t>(f)</w:t>
      </w:r>
      <w:r w:rsidRPr="00CA4C65">
        <w:tab/>
        <w:t>the sixth row identifies the relevant monograph or compendial standard, if any, with which the substance is required to comply.</w:t>
      </w:r>
    </w:p>
    <w:p w:rsidR="0085360A" w:rsidRPr="00CA4C65" w:rsidRDefault="0085360A" w:rsidP="00D94EF9">
      <w:pPr>
        <w:sectPr w:rsidR="0085360A" w:rsidRPr="00CA4C65" w:rsidSect="009474C8">
          <w:headerReference w:type="even" r:id="rId55"/>
          <w:headerReference w:type="default" r:id="rId56"/>
          <w:footerReference w:type="even" r:id="rId57"/>
          <w:footerReference w:type="default" r:id="rId58"/>
          <w:headerReference w:type="first" r:id="rId59"/>
          <w:footerReference w:type="first" r:id="rId60"/>
          <w:pgSz w:w="11907" w:h="16839" w:code="9"/>
          <w:pgMar w:top="2325" w:right="1797" w:bottom="1440" w:left="1797" w:header="720" w:footer="709" w:gutter="0"/>
          <w:cols w:space="720"/>
          <w:docGrid w:linePitch="299"/>
        </w:sectPr>
      </w:pPr>
    </w:p>
    <w:p w:rsidR="000F6F0B" w:rsidRPr="00CA4C65" w:rsidRDefault="000F6F0B" w:rsidP="005F23E1">
      <w:pPr>
        <w:pStyle w:val="ActHead2"/>
        <w:pageBreakBefore/>
      </w:pPr>
      <w:bookmarkStart w:id="259" w:name="_Toc179971427"/>
      <w:r w:rsidRPr="009B6244">
        <w:rPr>
          <w:rStyle w:val="CharPartNo"/>
        </w:rPr>
        <w:lastRenderedPageBreak/>
        <w:t>Part</w:t>
      </w:r>
      <w:r w:rsidR="005F670B" w:rsidRPr="009B6244">
        <w:rPr>
          <w:rStyle w:val="CharPartNo"/>
        </w:rPr>
        <w:t> </w:t>
      </w:r>
      <w:r w:rsidRPr="009B6244">
        <w:rPr>
          <w:rStyle w:val="CharPartNo"/>
        </w:rPr>
        <w:t>2</w:t>
      </w:r>
      <w:r w:rsidRPr="00CA4C65">
        <w:t>—</w:t>
      </w:r>
      <w:r w:rsidRPr="009B6244">
        <w:rPr>
          <w:rStyle w:val="CharPartText"/>
        </w:rPr>
        <w:t>Listed chemical products</w:t>
      </w:r>
      <w:bookmarkEnd w:id="259"/>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6"/>
        <w:gridCol w:w="5592"/>
        <w:gridCol w:w="2221"/>
      </w:tblGrid>
      <w:tr w:rsidR="00FB4905" w:rsidRPr="00CA4C65" w:rsidTr="00DF305F">
        <w:trPr>
          <w:tblHeader/>
        </w:trPr>
        <w:tc>
          <w:tcPr>
            <w:tcW w:w="420" w:type="pct"/>
            <w:tcBorders>
              <w:top w:val="single" w:sz="12" w:space="0" w:color="auto"/>
              <w:bottom w:val="single" w:sz="12" w:space="0" w:color="auto"/>
            </w:tcBorders>
            <w:shd w:val="clear" w:color="auto" w:fill="auto"/>
          </w:tcPr>
          <w:p w:rsidR="00FB4905" w:rsidRPr="00CA4C65" w:rsidRDefault="00FB4905" w:rsidP="000D307C">
            <w:pPr>
              <w:pStyle w:val="TableHeading"/>
            </w:pPr>
            <w:r w:rsidRPr="00CA4C65">
              <w:t>Item</w:t>
            </w:r>
          </w:p>
        </w:tc>
        <w:tc>
          <w:tcPr>
            <w:tcW w:w="3278" w:type="pct"/>
            <w:tcBorders>
              <w:top w:val="single" w:sz="12" w:space="0" w:color="auto"/>
              <w:bottom w:val="single" w:sz="12" w:space="0" w:color="auto"/>
            </w:tcBorders>
            <w:shd w:val="clear" w:color="auto" w:fill="auto"/>
          </w:tcPr>
          <w:p w:rsidR="00FB4905" w:rsidRPr="00CA4C65" w:rsidRDefault="00FB4905" w:rsidP="000D307C">
            <w:pPr>
              <w:pStyle w:val="Tabletext"/>
              <w:rPr>
                <w:b/>
              </w:rPr>
            </w:pPr>
            <w:r w:rsidRPr="00CA4C65">
              <w:rPr>
                <w:b/>
              </w:rPr>
              <w:t>Chemical product or class of chemical product</w:t>
            </w:r>
          </w:p>
        </w:tc>
        <w:tc>
          <w:tcPr>
            <w:tcW w:w="1302" w:type="pct"/>
            <w:tcBorders>
              <w:top w:val="single" w:sz="12" w:space="0" w:color="auto"/>
              <w:bottom w:val="single" w:sz="12" w:space="0" w:color="auto"/>
            </w:tcBorders>
            <w:shd w:val="clear" w:color="auto" w:fill="auto"/>
          </w:tcPr>
          <w:p w:rsidR="00FB4905" w:rsidRPr="00CA4C65" w:rsidRDefault="00FB4905" w:rsidP="000D307C">
            <w:pPr>
              <w:pStyle w:val="Tabletext"/>
              <w:rPr>
                <w:b/>
              </w:rPr>
            </w:pPr>
            <w:r w:rsidRPr="00CA4C65">
              <w:rPr>
                <w:b/>
              </w:rPr>
              <w:t>Chemical product or class of chemical product use</w:t>
            </w:r>
          </w:p>
        </w:tc>
      </w:tr>
      <w:tr w:rsidR="00FB4905" w:rsidRPr="00CA4C65" w:rsidTr="00DF305F">
        <w:tc>
          <w:tcPr>
            <w:tcW w:w="420"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t>1</w:t>
            </w:r>
          </w:p>
        </w:tc>
        <w:tc>
          <w:tcPr>
            <w:tcW w:w="3278"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t>An agricultural chemical product or class of chemical products that:</w:t>
            </w:r>
          </w:p>
          <w:p w:rsidR="00FB4905" w:rsidRPr="00CA4C65" w:rsidRDefault="000D307C" w:rsidP="000D307C">
            <w:pPr>
              <w:pStyle w:val="Tablea"/>
            </w:pPr>
            <w:r w:rsidRPr="00CA4C65">
              <w:t>(</w:t>
            </w:r>
            <w:r w:rsidR="00FB4905" w:rsidRPr="00CA4C65">
              <w:t>a</w:t>
            </w:r>
            <w:r w:rsidRPr="00CA4C65">
              <w:t xml:space="preserve">) </w:t>
            </w:r>
            <w:r w:rsidR="00FB4905" w:rsidRPr="00CA4C65">
              <w:t>destroys bacteria, viruses and protozoa; and</w:t>
            </w:r>
          </w:p>
          <w:p w:rsidR="00FB4905" w:rsidRPr="00CA4C65" w:rsidRDefault="000D307C" w:rsidP="000D307C">
            <w:pPr>
              <w:pStyle w:val="Tablea"/>
            </w:pPr>
            <w:r w:rsidRPr="00CA4C65">
              <w:t>(</w:t>
            </w:r>
            <w:r w:rsidR="00FB4905" w:rsidRPr="00CA4C65">
              <w:t>b</w:t>
            </w:r>
            <w:r w:rsidRPr="00CA4C65">
              <w:t xml:space="preserve">) </w:t>
            </w:r>
            <w:r w:rsidR="00FB4905" w:rsidRPr="00CA4C65">
              <w:t>contains only 1 of the following as an active constituent:</w:t>
            </w:r>
          </w:p>
          <w:p w:rsidR="00FB4905" w:rsidRPr="00CA4C65" w:rsidRDefault="000D307C" w:rsidP="000D307C">
            <w:pPr>
              <w:pStyle w:val="Tablei"/>
            </w:pPr>
            <w:r w:rsidRPr="00CA4C65">
              <w:t>(</w:t>
            </w:r>
            <w:r w:rsidR="00FB4905" w:rsidRPr="00CA4C65">
              <w:t>i</w:t>
            </w:r>
            <w:r w:rsidRPr="00CA4C65">
              <w:t xml:space="preserve">) </w:t>
            </w:r>
            <w:r w:rsidR="00FB4905" w:rsidRPr="00CA4C65">
              <w:t>calcium hypochlorite;</w:t>
            </w:r>
          </w:p>
          <w:p w:rsidR="00FB4905" w:rsidRPr="00CA4C65" w:rsidRDefault="000D307C" w:rsidP="000D307C">
            <w:pPr>
              <w:pStyle w:val="Tablei"/>
            </w:pPr>
            <w:r w:rsidRPr="00CA4C65">
              <w:t>(</w:t>
            </w:r>
            <w:r w:rsidR="00FB4905" w:rsidRPr="00CA4C65">
              <w:t>ii</w:t>
            </w:r>
            <w:r w:rsidRPr="00CA4C65">
              <w:t xml:space="preserve">) </w:t>
            </w:r>
            <w:r w:rsidR="00FB4905" w:rsidRPr="00CA4C65">
              <w:t>lithium hypochlorite;</w:t>
            </w:r>
          </w:p>
          <w:p w:rsidR="00FB4905" w:rsidRPr="00CA4C65" w:rsidRDefault="000D307C" w:rsidP="000D307C">
            <w:pPr>
              <w:pStyle w:val="Tablei"/>
            </w:pPr>
            <w:r w:rsidRPr="00CA4C65">
              <w:t>(</w:t>
            </w:r>
            <w:r w:rsidR="00FB4905" w:rsidRPr="00CA4C65">
              <w:t>iii</w:t>
            </w:r>
            <w:r w:rsidRPr="00CA4C65">
              <w:t xml:space="preserve">) </w:t>
            </w:r>
            <w:r w:rsidR="00FB4905" w:rsidRPr="00CA4C65">
              <w:t>sodium dichloroisocyanurate;</w:t>
            </w:r>
          </w:p>
          <w:p w:rsidR="00FB4905" w:rsidRPr="00CA4C65" w:rsidRDefault="000D307C" w:rsidP="000D307C">
            <w:pPr>
              <w:pStyle w:val="Tablei"/>
            </w:pPr>
            <w:r w:rsidRPr="00CA4C65">
              <w:t>(</w:t>
            </w:r>
            <w:r w:rsidR="00FB4905" w:rsidRPr="00CA4C65">
              <w:t>iv</w:t>
            </w:r>
            <w:r w:rsidRPr="00CA4C65">
              <w:t xml:space="preserve">) </w:t>
            </w:r>
            <w:r w:rsidR="00FB4905" w:rsidRPr="00CA4C65">
              <w:t>sodium hypochlorite;</w:t>
            </w:r>
          </w:p>
          <w:p w:rsidR="00FB4905" w:rsidRPr="00CA4C65" w:rsidRDefault="000D307C" w:rsidP="000D307C">
            <w:pPr>
              <w:pStyle w:val="Tablei"/>
            </w:pPr>
            <w:r w:rsidRPr="00CA4C65">
              <w:t>(</w:t>
            </w:r>
            <w:r w:rsidR="00FB4905" w:rsidRPr="00CA4C65">
              <w:t>v</w:t>
            </w:r>
            <w:r w:rsidRPr="00CA4C65">
              <w:t xml:space="preserve">) </w:t>
            </w:r>
            <w:r w:rsidR="00FB4905" w:rsidRPr="00CA4C65">
              <w:t>trichloroisocyanuric acid; and</w:t>
            </w:r>
          </w:p>
          <w:p w:rsidR="00FB4905" w:rsidRPr="00CA4C65" w:rsidRDefault="000D307C" w:rsidP="000D307C">
            <w:pPr>
              <w:pStyle w:val="Tablea"/>
            </w:pPr>
            <w:r w:rsidRPr="00CA4C65">
              <w:t>(</w:t>
            </w:r>
            <w:r w:rsidR="00FB4905" w:rsidRPr="00CA4C65">
              <w:t>c</w:t>
            </w:r>
            <w:r w:rsidRPr="00CA4C65">
              <w:t xml:space="preserve">) </w:t>
            </w:r>
            <w:r w:rsidR="00FB4905" w:rsidRPr="00CA4C65">
              <w:t>does not contain stabilisers, enhancers or flocculants</w:t>
            </w:r>
          </w:p>
        </w:tc>
        <w:tc>
          <w:tcPr>
            <w:tcW w:w="1302"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t>Used in home swimming pools and spas</w:t>
            </w:r>
          </w:p>
        </w:tc>
      </w:tr>
      <w:tr w:rsidR="00FB4905" w:rsidRPr="00CA4C65" w:rsidTr="00DF305F">
        <w:tc>
          <w:tcPr>
            <w:tcW w:w="420" w:type="pct"/>
            <w:tcBorders>
              <w:top w:val="single" w:sz="4" w:space="0" w:color="auto"/>
              <w:bottom w:val="single" w:sz="12" w:space="0" w:color="auto"/>
            </w:tcBorders>
            <w:shd w:val="clear" w:color="auto" w:fill="auto"/>
          </w:tcPr>
          <w:p w:rsidR="00FB4905" w:rsidRPr="00CA4C65" w:rsidRDefault="00FB4905" w:rsidP="000D307C">
            <w:pPr>
              <w:pStyle w:val="Tabletext"/>
            </w:pPr>
            <w:r w:rsidRPr="00CA4C65">
              <w:t>2</w:t>
            </w:r>
          </w:p>
        </w:tc>
        <w:tc>
          <w:tcPr>
            <w:tcW w:w="3278" w:type="pct"/>
            <w:tcBorders>
              <w:top w:val="single" w:sz="4" w:space="0" w:color="auto"/>
              <w:bottom w:val="single" w:sz="12" w:space="0" w:color="auto"/>
            </w:tcBorders>
            <w:shd w:val="clear" w:color="auto" w:fill="auto"/>
          </w:tcPr>
          <w:p w:rsidR="00FB4905" w:rsidRPr="00CA4C65" w:rsidRDefault="00FB4905" w:rsidP="000D307C">
            <w:pPr>
              <w:pStyle w:val="Tabletext"/>
            </w:pPr>
            <w:r w:rsidRPr="00CA4C65">
              <w:t>A veterinary chemical product or class of chemical products that:</w:t>
            </w:r>
          </w:p>
          <w:p w:rsidR="00FB4905" w:rsidRPr="00CA4C65" w:rsidRDefault="000D307C" w:rsidP="000D307C">
            <w:pPr>
              <w:pStyle w:val="Tablea"/>
            </w:pPr>
            <w:r w:rsidRPr="00CA4C65">
              <w:t>(</w:t>
            </w:r>
            <w:r w:rsidR="00FB4905" w:rsidRPr="00CA4C65">
              <w:t>a</w:t>
            </w:r>
            <w:r w:rsidRPr="00CA4C65">
              <w:t xml:space="preserve">) </w:t>
            </w:r>
            <w:r w:rsidR="00FB4905" w:rsidRPr="00CA4C65">
              <w:t>provides an exogenous source of biologically active ingredients to help improve the health of joints in dogs or horses; and</w:t>
            </w:r>
          </w:p>
          <w:p w:rsidR="00FB4905" w:rsidRPr="00CA4C65" w:rsidRDefault="000D307C" w:rsidP="000D307C">
            <w:pPr>
              <w:pStyle w:val="Tablea"/>
            </w:pPr>
            <w:r w:rsidRPr="00CA4C65">
              <w:t>(</w:t>
            </w:r>
            <w:r w:rsidR="00FB4905" w:rsidRPr="00CA4C65">
              <w:t>b</w:t>
            </w:r>
            <w:r w:rsidRPr="00CA4C65">
              <w:t xml:space="preserve">) </w:t>
            </w:r>
            <w:r w:rsidR="00FB4905" w:rsidRPr="00CA4C65">
              <w:t>contains any 1 or more of the following as an active constituent:</w:t>
            </w:r>
          </w:p>
          <w:p w:rsidR="00FB4905" w:rsidRPr="00CA4C65" w:rsidRDefault="000D307C" w:rsidP="000D307C">
            <w:pPr>
              <w:pStyle w:val="Tablei"/>
            </w:pPr>
            <w:r w:rsidRPr="00CA4C65">
              <w:t>(</w:t>
            </w:r>
            <w:r w:rsidR="00FB4905" w:rsidRPr="00CA4C65">
              <w:t>i</w:t>
            </w:r>
            <w:r w:rsidRPr="00CA4C65">
              <w:t xml:space="preserve">) </w:t>
            </w:r>
            <w:r w:rsidR="00FB4905" w:rsidRPr="00CA4C65">
              <w:t>chondroitin;</w:t>
            </w:r>
          </w:p>
          <w:p w:rsidR="00FB4905" w:rsidRPr="00CA4C65" w:rsidRDefault="000D307C" w:rsidP="000D307C">
            <w:pPr>
              <w:pStyle w:val="Tablei"/>
            </w:pPr>
            <w:r w:rsidRPr="00CA4C65">
              <w:t>(</w:t>
            </w:r>
            <w:r w:rsidR="00FB4905" w:rsidRPr="00CA4C65">
              <w:t>ii</w:t>
            </w:r>
            <w:r w:rsidRPr="00CA4C65">
              <w:t xml:space="preserve">) </w:t>
            </w:r>
            <w:r w:rsidR="00FB4905" w:rsidRPr="00CA4C65">
              <w:t>glucosamine</w:t>
            </w:r>
          </w:p>
        </w:tc>
        <w:tc>
          <w:tcPr>
            <w:tcW w:w="1302" w:type="pct"/>
            <w:tcBorders>
              <w:top w:val="single" w:sz="4" w:space="0" w:color="auto"/>
              <w:bottom w:val="single" w:sz="12" w:space="0" w:color="auto"/>
            </w:tcBorders>
            <w:shd w:val="clear" w:color="auto" w:fill="auto"/>
          </w:tcPr>
          <w:p w:rsidR="00FB4905" w:rsidRPr="00CA4C65" w:rsidRDefault="00FB4905" w:rsidP="000D307C">
            <w:pPr>
              <w:pStyle w:val="Tabletext"/>
            </w:pPr>
            <w:r w:rsidRPr="00CA4C65">
              <w:t>Administered orally to dogs and horses (in the form of oral powder, chewable or non</w:t>
            </w:r>
            <w:r w:rsidR="009B6244">
              <w:noBreakHyphen/>
            </w:r>
            <w:r w:rsidRPr="00CA4C65">
              <w:t>chewable tablets, capsules containing powder or dry medicated food)</w:t>
            </w:r>
          </w:p>
        </w:tc>
      </w:tr>
    </w:tbl>
    <w:p w:rsidR="000F6F0B" w:rsidRPr="00CA4C65" w:rsidRDefault="000F6F0B" w:rsidP="005F23E1">
      <w:pPr>
        <w:pStyle w:val="ActHead2"/>
        <w:pageBreakBefore/>
      </w:pPr>
      <w:bookmarkStart w:id="260" w:name="_Toc179971428"/>
      <w:r w:rsidRPr="009B6244">
        <w:rPr>
          <w:rStyle w:val="CharPartNo"/>
        </w:rPr>
        <w:lastRenderedPageBreak/>
        <w:t>Part</w:t>
      </w:r>
      <w:r w:rsidR="005F670B" w:rsidRPr="009B6244">
        <w:rPr>
          <w:rStyle w:val="CharPartNo"/>
        </w:rPr>
        <w:t> </w:t>
      </w:r>
      <w:r w:rsidRPr="009B6244">
        <w:rPr>
          <w:rStyle w:val="CharPartNo"/>
        </w:rPr>
        <w:t>3</w:t>
      </w:r>
      <w:r w:rsidRPr="00CA4C65">
        <w:t>—</w:t>
      </w:r>
      <w:r w:rsidRPr="009B6244">
        <w:rPr>
          <w:rStyle w:val="CharPartText"/>
        </w:rPr>
        <w:t>Active constituents in listed chemical products</w:t>
      </w:r>
      <w:bookmarkEnd w:id="260"/>
    </w:p>
    <w:p w:rsidR="00FB4905" w:rsidRPr="00CA4C65" w:rsidRDefault="00FB4905" w:rsidP="000D307C">
      <w:pPr>
        <w:pStyle w:val="ActHead3"/>
      </w:pPr>
      <w:bookmarkStart w:id="261" w:name="_Toc179971429"/>
      <w:r w:rsidRPr="009B6244">
        <w:rPr>
          <w:rStyle w:val="CharDivNo"/>
        </w:rPr>
        <w:t>Division</w:t>
      </w:r>
      <w:r w:rsidR="005F670B" w:rsidRPr="009B6244">
        <w:rPr>
          <w:rStyle w:val="CharDivNo"/>
        </w:rPr>
        <w:t> </w:t>
      </w:r>
      <w:r w:rsidRPr="009B6244">
        <w:rPr>
          <w:rStyle w:val="CharDivNo"/>
        </w:rPr>
        <w:t>3.1</w:t>
      </w:r>
      <w:r w:rsidR="000D307C" w:rsidRPr="00CA4C65">
        <w:t>—</w:t>
      </w:r>
      <w:r w:rsidRPr="009B6244">
        <w:rPr>
          <w:rStyle w:val="CharDivText"/>
        </w:rPr>
        <w:t>Agricultural chemical products</w:t>
      </w:r>
      <w:bookmarkEnd w:id="261"/>
    </w:p>
    <w:p w:rsidR="00FB4905" w:rsidRPr="00CA4C65" w:rsidRDefault="00FB4905" w:rsidP="009021A7">
      <w:pPr>
        <w:pStyle w:val="ActHead4"/>
      </w:pPr>
      <w:bookmarkStart w:id="262" w:name="_Toc179971430"/>
      <w:r w:rsidRPr="00CA4C65">
        <w:t>Subdivision</w:t>
      </w:r>
      <w:r w:rsidR="005F670B" w:rsidRPr="00CA4C65">
        <w:t> </w:t>
      </w:r>
      <w:r w:rsidRPr="00CA4C65">
        <w:t>3.1.1</w:t>
      </w:r>
      <w:r w:rsidRPr="00CA4C65">
        <w:tab/>
        <w:t>Home swimming pool and spa products</w:t>
      </w:r>
      <w:bookmarkEnd w:id="262"/>
    </w:p>
    <w:p w:rsidR="00FB4905" w:rsidRPr="00CA4C65" w:rsidRDefault="00FB4905" w:rsidP="00AE4C0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4757"/>
        <w:gridCol w:w="3772"/>
      </w:tblGrid>
      <w:tr w:rsidR="009021A7" w:rsidRPr="00CA4C65" w:rsidTr="00DF305F">
        <w:tc>
          <w:tcPr>
            <w:tcW w:w="5000" w:type="pct"/>
            <w:gridSpan w:val="2"/>
            <w:tcBorders>
              <w:top w:val="single" w:sz="12" w:space="0" w:color="auto"/>
              <w:bottom w:val="single" w:sz="12" w:space="0" w:color="auto"/>
            </w:tcBorders>
            <w:shd w:val="clear" w:color="auto" w:fill="auto"/>
          </w:tcPr>
          <w:p w:rsidR="009021A7" w:rsidRPr="00CA4C65" w:rsidRDefault="009021A7" w:rsidP="009021A7">
            <w:pPr>
              <w:pStyle w:val="TableHeading"/>
            </w:pPr>
            <w:r w:rsidRPr="00CA4C65">
              <w:t>1  Calcium hypochlorite</w:t>
            </w:r>
          </w:p>
        </w:tc>
      </w:tr>
      <w:tr w:rsidR="009021A7" w:rsidRPr="00CA4C65" w:rsidTr="00DF305F">
        <w:tc>
          <w:tcPr>
            <w:tcW w:w="2789" w:type="pct"/>
            <w:tcBorders>
              <w:top w:val="single" w:sz="12" w:space="0" w:color="auto"/>
              <w:bottom w:val="single" w:sz="4" w:space="0" w:color="auto"/>
            </w:tcBorders>
            <w:shd w:val="clear" w:color="auto" w:fill="auto"/>
          </w:tcPr>
          <w:p w:rsidR="009021A7" w:rsidRPr="00CA4C65" w:rsidRDefault="009021A7" w:rsidP="009021A7">
            <w:pPr>
              <w:pStyle w:val="Tabletext"/>
            </w:pPr>
            <w:r w:rsidRPr="00CA4C65">
              <w:t>Common name</w:t>
            </w:r>
          </w:p>
        </w:tc>
        <w:tc>
          <w:tcPr>
            <w:tcW w:w="2211" w:type="pct"/>
            <w:tcBorders>
              <w:top w:val="single" w:sz="12" w:space="0" w:color="auto"/>
              <w:bottom w:val="single" w:sz="4" w:space="0" w:color="auto"/>
            </w:tcBorders>
            <w:shd w:val="clear" w:color="auto" w:fill="auto"/>
          </w:tcPr>
          <w:p w:rsidR="009021A7" w:rsidRPr="00CA4C65" w:rsidRDefault="009021A7" w:rsidP="009021A7">
            <w:pPr>
              <w:pStyle w:val="Tabletext"/>
            </w:pPr>
            <w:r w:rsidRPr="00CA4C65">
              <w:t>Calcium hypochlorite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Synonyms</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Bleaching powder</w:t>
            </w:r>
          </w:p>
          <w:p w:rsidR="00FB4905" w:rsidRPr="00CA4C65" w:rsidRDefault="00FB4905" w:rsidP="009021A7">
            <w:pPr>
              <w:pStyle w:val="Tabletext"/>
            </w:pPr>
            <w:r w:rsidRPr="00CA4C65">
              <w:t>Calcium oxychloride</w:t>
            </w:r>
          </w:p>
          <w:p w:rsidR="00FB4905" w:rsidRPr="00CA4C65" w:rsidRDefault="00FB4905" w:rsidP="009021A7">
            <w:pPr>
              <w:pStyle w:val="Tabletext"/>
            </w:pPr>
            <w:r w:rsidRPr="00CA4C65">
              <w:t>Chloride of lime</w:t>
            </w:r>
          </w:p>
          <w:p w:rsidR="00FB4905" w:rsidRPr="00CA4C65" w:rsidRDefault="00FB4905" w:rsidP="009021A7">
            <w:pPr>
              <w:pStyle w:val="Tabletext"/>
            </w:pPr>
            <w:r w:rsidRPr="00CA4C65">
              <w:t>Chlorinated lime</w:t>
            </w:r>
          </w:p>
          <w:p w:rsidR="00FB4905" w:rsidRPr="00CA4C65" w:rsidRDefault="00FB4905" w:rsidP="009021A7">
            <w:pPr>
              <w:pStyle w:val="Tabletext"/>
            </w:pPr>
            <w:r w:rsidRPr="00CA4C65">
              <w:t>Hypochlorous acid – calcium salt</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Australian approved name</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None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Chemical name</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Calcium hypochlorite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Chemical abstract service (CAS) number</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7778</w:t>
            </w:r>
            <w:r w:rsidR="009B6244">
              <w:noBreakHyphen/>
            </w:r>
            <w:r w:rsidRPr="00CA4C65">
              <w:t>53</w:t>
            </w:r>
            <w:r w:rsidR="009B6244">
              <w:noBreakHyphen/>
            </w:r>
            <w:r w:rsidRPr="00CA4C65">
              <w:t>3</w:t>
            </w:r>
          </w:p>
        </w:tc>
      </w:tr>
      <w:tr w:rsidR="00FB4905" w:rsidRPr="00CA4C65" w:rsidTr="00DF305F">
        <w:tc>
          <w:tcPr>
            <w:tcW w:w="2789" w:type="pct"/>
            <w:tcBorders>
              <w:top w:val="single" w:sz="4" w:space="0" w:color="auto"/>
              <w:bottom w:val="single" w:sz="12" w:space="0" w:color="auto"/>
            </w:tcBorders>
            <w:shd w:val="clear" w:color="auto" w:fill="auto"/>
          </w:tcPr>
          <w:p w:rsidR="00FB4905" w:rsidRPr="00CA4C65" w:rsidRDefault="00FB4905" w:rsidP="009021A7">
            <w:pPr>
              <w:pStyle w:val="Tabletext"/>
            </w:pPr>
            <w:r w:rsidRPr="00CA4C65">
              <w:t>Monograph or compendial standard with which active constituent is required to comply</w:t>
            </w:r>
          </w:p>
        </w:tc>
        <w:tc>
          <w:tcPr>
            <w:tcW w:w="2211" w:type="pct"/>
            <w:tcBorders>
              <w:top w:val="single" w:sz="4" w:space="0" w:color="auto"/>
              <w:bottom w:val="single" w:sz="12" w:space="0" w:color="auto"/>
            </w:tcBorders>
            <w:shd w:val="clear" w:color="auto" w:fill="auto"/>
          </w:tcPr>
          <w:p w:rsidR="00FB4905" w:rsidRPr="00CA4C65" w:rsidRDefault="00FB4905" w:rsidP="009021A7">
            <w:pPr>
              <w:pStyle w:val="Tabletext"/>
            </w:pPr>
            <w:r w:rsidRPr="00CA4C65">
              <w:t>None</w:t>
            </w:r>
          </w:p>
        </w:tc>
      </w:tr>
    </w:tbl>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4757"/>
        <w:gridCol w:w="3772"/>
      </w:tblGrid>
      <w:tr w:rsidR="009021A7" w:rsidRPr="00CA4C65" w:rsidTr="00DF305F">
        <w:tc>
          <w:tcPr>
            <w:tcW w:w="5000" w:type="pct"/>
            <w:gridSpan w:val="2"/>
            <w:tcBorders>
              <w:top w:val="single" w:sz="12" w:space="0" w:color="auto"/>
              <w:bottom w:val="single" w:sz="12" w:space="0" w:color="auto"/>
            </w:tcBorders>
            <w:shd w:val="clear" w:color="auto" w:fill="auto"/>
          </w:tcPr>
          <w:p w:rsidR="009021A7" w:rsidRPr="00CA4C65" w:rsidRDefault="009021A7" w:rsidP="009021A7">
            <w:pPr>
              <w:pStyle w:val="TableHeading"/>
            </w:pPr>
            <w:r w:rsidRPr="00CA4C65">
              <w:t>2  Lithium hypochlorite</w:t>
            </w:r>
          </w:p>
        </w:tc>
      </w:tr>
      <w:tr w:rsidR="009021A7" w:rsidRPr="00CA4C65" w:rsidTr="00DF305F">
        <w:tc>
          <w:tcPr>
            <w:tcW w:w="2789" w:type="pct"/>
            <w:tcBorders>
              <w:top w:val="single" w:sz="12" w:space="0" w:color="auto"/>
              <w:bottom w:val="single" w:sz="4" w:space="0" w:color="auto"/>
            </w:tcBorders>
            <w:shd w:val="clear" w:color="auto" w:fill="auto"/>
          </w:tcPr>
          <w:p w:rsidR="009021A7" w:rsidRPr="00CA4C65" w:rsidRDefault="009021A7" w:rsidP="009021A7">
            <w:pPr>
              <w:pStyle w:val="Tabletext"/>
            </w:pPr>
            <w:r w:rsidRPr="00CA4C65">
              <w:t>Common name</w:t>
            </w:r>
          </w:p>
        </w:tc>
        <w:tc>
          <w:tcPr>
            <w:tcW w:w="2211" w:type="pct"/>
            <w:tcBorders>
              <w:top w:val="single" w:sz="12" w:space="0" w:color="auto"/>
              <w:bottom w:val="single" w:sz="4" w:space="0" w:color="auto"/>
            </w:tcBorders>
            <w:shd w:val="clear" w:color="auto" w:fill="auto"/>
          </w:tcPr>
          <w:p w:rsidR="009021A7" w:rsidRPr="00CA4C65" w:rsidRDefault="009021A7" w:rsidP="009021A7">
            <w:pPr>
              <w:pStyle w:val="Tabletext"/>
            </w:pPr>
            <w:r w:rsidRPr="00CA4C65">
              <w:t>Lithium hypochlorite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Synonym</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Hypochlorous acid – lithium salt</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Australian approved name</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None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Chemical name</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Lithium hypochlorite</w:t>
            </w:r>
          </w:p>
        </w:tc>
      </w:tr>
      <w:tr w:rsidR="00FB4905" w:rsidRPr="00CA4C65" w:rsidTr="00DF305F">
        <w:tc>
          <w:tcPr>
            <w:tcW w:w="2789"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Chemical abstract service (CAS) number</w:t>
            </w:r>
          </w:p>
        </w:tc>
        <w:tc>
          <w:tcPr>
            <w:tcW w:w="2211" w:type="pct"/>
            <w:tcBorders>
              <w:top w:val="single" w:sz="4" w:space="0" w:color="auto"/>
              <w:bottom w:val="single" w:sz="4" w:space="0" w:color="auto"/>
            </w:tcBorders>
            <w:shd w:val="clear" w:color="auto" w:fill="auto"/>
          </w:tcPr>
          <w:p w:rsidR="00FB4905" w:rsidRPr="00CA4C65" w:rsidRDefault="00FB4905" w:rsidP="009021A7">
            <w:pPr>
              <w:pStyle w:val="Tabletext"/>
            </w:pPr>
            <w:r w:rsidRPr="00CA4C65">
              <w:t>13840</w:t>
            </w:r>
            <w:r w:rsidR="009B6244">
              <w:noBreakHyphen/>
            </w:r>
            <w:r w:rsidRPr="00CA4C65">
              <w:t>33</w:t>
            </w:r>
            <w:r w:rsidR="009B6244">
              <w:noBreakHyphen/>
            </w:r>
            <w:r w:rsidRPr="00CA4C65">
              <w:t>0</w:t>
            </w:r>
          </w:p>
        </w:tc>
      </w:tr>
      <w:tr w:rsidR="00FB4905" w:rsidRPr="00CA4C65" w:rsidTr="00DF305F">
        <w:tc>
          <w:tcPr>
            <w:tcW w:w="2789" w:type="pct"/>
            <w:tcBorders>
              <w:top w:val="single" w:sz="4" w:space="0" w:color="auto"/>
              <w:bottom w:val="single" w:sz="12" w:space="0" w:color="auto"/>
            </w:tcBorders>
            <w:shd w:val="clear" w:color="auto" w:fill="auto"/>
          </w:tcPr>
          <w:p w:rsidR="00FB4905" w:rsidRPr="00CA4C65" w:rsidRDefault="00FB4905" w:rsidP="009021A7">
            <w:pPr>
              <w:pStyle w:val="Tabletext"/>
            </w:pPr>
            <w:r w:rsidRPr="00CA4C65">
              <w:t>Monograph or compendial standard with which active constituent is required to comply</w:t>
            </w:r>
          </w:p>
        </w:tc>
        <w:tc>
          <w:tcPr>
            <w:tcW w:w="2211" w:type="pct"/>
            <w:tcBorders>
              <w:top w:val="single" w:sz="4" w:space="0" w:color="auto"/>
              <w:bottom w:val="single" w:sz="12" w:space="0" w:color="auto"/>
            </w:tcBorders>
            <w:shd w:val="clear" w:color="auto" w:fill="auto"/>
          </w:tcPr>
          <w:p w:rsidR="00FB4905" w:rsidRPr="00CA4C65" w:rsidRDefault="00FB4905" w:rsidP="009021A7">
            <w:pPr>
              <w:pStyle w:val="Tabletext"/>
            </w:pPr>
            <w:r w:rsidRPr="00CA4C65">
              <w:t>None</w:t>
            </w:r>
          </w:p>
        </w:tc>
      </w:tr>
    </w:tbl>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4761"/>
        <w:gridCol w:w="3768"/>
      </w:tblGrid>
      <w:tr w:rsidR="00B93F3E" w:rsidRPr="00CA4C65" w:rsidTr="00DF305F">
        <w:trPr>
          <w:tblHeader/>
        </w:trPr>
        <w:tc>
          <w:tcPr>
            <w:tcW w:w="5000" w:type="pct"/>
            <w:gridSpan w:val="2"/>
            <w:tcBorders>
              <w:top w:val="single" w:sz="12" w:space="0" w:color="auto"/>
              <w:bottom w:val="single" w:sz="12" w:space="0" w:color="auto"/>
            </w:tcBorders>
            <w:shd w:val="clear" w:color="auto" w:fill="auto"/>
          </w:tcPr>
          <w:p w:rsidR="00B93F3E" w:rsidRPr="00CA4C65" w:rsidRDefault="00B93F3E" w:rsidP="00B93F3E">
            <w:pPr>
              <w:keepNext/>
              <w:rPr>
                <w:rFonts w:cs="Times New Roman"/>
                <w:b/>
              </w:rPr>
            </w:pPr>
            <w:r w:rsidRPr="00CA4C65">
              <w:rPr>
                <w:rFonts w:cs="Times New Roman"/>
                <w:b/>
              </w:rPr>
              <w:t>3  Sodium dichloroisocyanurate</w:t>
            </w:r>
          </w:p>
        </w:tc>
      </w:tr>
      <w:tr w:rsidR="009021A7" w:rsidRPr="00CA4C65" w:rsidTr="00DF305F">
        <w:tc>
          <w:tcPr>
            <w:tcW w:w="2791" w:type="pct"/>
            <w:tcBorders>
              <w:top w:val="single" w:sz="12" w:space="0" w:color="auto"/>
              <w:bottom w:val="single" w:sz="4" w:space="0" w:color="auto"/>
            </w:tcBorders>
            <w:shd w:val="clear" w:color="auto" w:fill="auto"/>
          </w:tcPr>
          <w:p w:rsidR="009021A7" w:rsidRPr="00CA4C65" w:rsidRDefault="009021A7" w:rsidP="00B93F3E">
            <w:pPr>
              <w:pStyle w:val="Tabletext"/>
            </w:pPr>
            <w:r w:rsidRPr="00CA4C65">
              <w:t>Common name</w:t>
            </w:r>
          </w:p>
        </w:tc>
        <w:tc>
          <w:tcPr>
            <w:tcW w:w="2209" w:type="pct"/>
            <w:tcBorders>
              <w:top w:val="single" w:sz="12" w:space="0" w:color="auto"/>
              <w:bottom w:val="single" w:sz="4" w:space="0" w:color="auto"/>
            </w:tcBorders>
            <w:shd w:val="clear" w:color="auto" w:fill="auto"/>
          </w:tcPr>
          <w:p w:rsidR="009021A7" w:rsidRPr="00CA4C65" w:rsidRDefault="009021A7" w:rsidP="00B93F3E">
            <w:pPr>
              <w:pStyle w:val="Tabletext"/>
            </w:pPr>
            <w:r w:rsidRPr="00CA4C65">
              <w:t>Sodium dichloroisocyanurate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Synonyms</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Dichloroisocyanuric acid sodium salt</w:t>
            </w:r>
          </w:p>
          <w:p w:rsidR="00FB4905" w:rsidRPr="00CA4C65" w:rsidRDefault="00FB4905" w:rsidP="00B93F3E">
            <w:pPr>
              <w:pStyle w:val="Tabletext"/>
            </w:pPr>
            <w:r w:rsidRPr="00CA4C65">
              <w:t>Sodium 1,3</w:t>
            </w:r>
            <w:r w:rsidR="009B6244">
              <w:noBreakHyphen/>
            </w:r>
            <w:r w:rsidRPr="00CA4C65">
              <w:t>dichloroisocyanurate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Australian approved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None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1,3</w:t>
            </w:r>
            <w:r w:rsidR="009B6244">
              <w:noBreakHyphen/>
            </w:r>
            <w:r w:rsidRPr="00CA4C65">
              <w:t>dichloro</w:t>
            </w:r>
            <w:r w:rsidR="009B6244">
              <w:noBreakHyphen/>
            </w:r>
            <w:r w:rsidRPr="00CA4C65">
              <w:t>1,3,5</w:t>
            </w:r>
            <w:r w:rsidR="009B6244">
              <w:noBreakHyphen/>
            </w:r>
            <w:r w:rsidRPr="00CA4C65">
              <w:t>triazine</w:t>
            </w:r>
            <w:r w:rsidR="009B6244">
              <w:noBreakHyphen/>
            </w:r>
            <w:r w:rsidRPr="00CA4C65">
              <w:t>2,4,6</w:t>
            </w:r>
            <w:r w:rsidR="009B6244">
              <w:noBreakHyphen/>
            </w:r>
            <w:r w:rsidR="00B93F3E" w:rsidRPr="00CA4C65">
              <w:br/>
            </w:r>
            <w:r w:rsidRPr="00CA4C65">
              <w:t>(1H,3H,5H)</w:t>
            </w:r>
            <w:r w:rsidR="009B6244">
              <w:noBreakHyphen/>
            </w:r>
            <w:r w:rsidRPr="00CA4C65">
              <w:t>trione, sodium salt</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abstract service (CAS) number</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2893</w:t>
            </w:r>
            <w:r w:rsidR="009B6244">
              <w:noBreakHyphen/>
            </w:r>
            <w:r w:rsidRPr="00CA4C65">
              <w:t>78</w:t>
            </w:r>
            <w:r w:rsidR="009B6244">
              <w:noBreakHyphen/>
            </w:r>
            <w:r w:rsidRPr="00CA4C65">
              <w:t>9</w:t>
            </w:r>
          </w:p>
        </w:tc>
      </w:tr>
      <w:tr w:rsidR="00FB4905" w:rsidRPr="00CA4C65" w:rsidTr="00DF305F">
        <w:tc>
          <w:tcPr>
            <w:tcW w:w="2791"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Monograph or compendial standard with which active constituent is required to comply</w:t>
            </w:r>
          </w:p>
        </w:tc>
        <w:tc>
          <w:tcPr>
            <w:tcW w:w="2209"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None</w:t>
            </w:r>
          </w:p>
        </w:tc>
      </w:tr>
    </w:tbl>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4761"/>
        <w:gridCol w:w="3768"/>
      </w:tblGrid>
      <w:tr w:rsidR="00B93F3E" w:rsidRPr="00CA4C65" w:rsidTr="00DF305F">
        <w:tc>
          <w:tcPr>
            <w:tcW w:w="5000" w:type="pct"/>
            <w:gridSpan w:val="2"/>
            <w:tcBorders>
              <w:top w:val="single" w:sz="12" w:space="0" w:color="auto"/>
              <w:bottom w:val="single" w:sz="12" w:space="0" w:color="auto"/>
            </w:tcBorders>
            <w:shd w:val="clear" w:color="auto" w:fill="auto"/>
          </w:tcPr>
          <w:p w:rsidR="00B93F3E" w:rsidRPr="00CA4C65" w:rsidRDefault="00B93F3E" w:rsidP="00E82FF4">
            <w:pPr>
              <w:keepNext/>
              <w:rPr>
                <w:rFonts w:cs="Times New Roman"/>
                <w:b/>
              </w:rPr>
            </w:pPr>
            <w:r w:rsidRPr="00CA4C65">
              <w:rPr>
                <w:rFonts w:cs="Times New Roman"/>
                <w:b/>
              </w:rPr>
              <w:lastRenderedPageBreak/>
              <w:t>4  Sodium hypochlorite</w:t>
            </w:r>
          </w:p>
        </w:tc>
      </w:tr>
      <w:tr w:rsidR="00FB4905" w:rsidRPr="00CA4C65" w:rsidTr="00DF305F">
        <w:tc>
          <w:tcPr>
            <w:tcW w:w="2791" w:type="pct"/>
            <w:tcBorders>
              <w:top w:val="single" w:sz="12" w:space="0" w:color="auto"/>
              <w:bottom w:val="single" w:sz="4" w:space="0" w:color="auto"/>
            </w:tcBorders>
            <w:shd w:val="clear" w:color="auto" w:fill="auto"/>
          </w:tcPr>
          <w:p w:rsidR="00FB4905" w:rsidRPr="00CA4C65" w:rsidRDefault="00FB4905" w:rsidP="00B93F3E">
            <w:pPr>
              <w:pStyle w:val="Tabletext"/>
            </w:pPr>
            <w:r w:rsidRPr="00CA4C65">
              <w:t>Common name</w:t>
            </w:r>
          </w:p>
        </w:tc>
        <w:tc>
          <w:tcPr>
            <w:tcW w:w="2209" w:type="pct"/>
            <w:tcBorders>
              <w:top w:val="single" w:sz="12" w:space="0" w:color="auto"/>
              <w:bottom w:val="single" w:sz="4" w:space="0" w:color="auto"/>
            </w:tcBorders>
            <w:shd w:val="clear" w:color="auto" w:fill="auto"/>
          </w:tcPr>
          <w:p w:rsidR="00FB4905" w:rsidRPr="00CA4C65" w:rsidRDefault="00FB4905" w:rsidP="00B93F3E">
            <w:pPr>
              <w:pStyle w:val="Tabletext"/>
            </w:pPr>
            <w:r w:rsidRPr="00CA4C65">
              <w:t>Sodium hypochlorite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Synonyms</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Hypochlorous acid – sodium salt</w:t>
            </w:r>
          </w:p>
          <w:p w:rsidR="00FB4905" w:rsidRPr="00CA4C65" w:rsidRDefault="00FB4905" w:rsidP="00B93F3E">
            <w:pPr>
              <w:pStyle w:val="Tabletext"/>
            </w:pPr>
            <w:r w:rsidRPr="00CA4C65">
              <w:t>Sodium oxychloride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Australian approved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Sodium hypochlorite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Sodium hypochlorite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abstract service (CAS) number</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7681</w:t>
            </w:r>
            <w:r w:rsidR="009B6244">
              <w:noBreakHyphen/>
            </w:r>
            <w:r w:rsidRPr="00CA4C65">
              <w:t>52</w:t>
            </w:r>
            <w:r w:rsidR="009B6244">
              <w:noBreakHyphen/>
            </w:r>
            <w:r w:rsidRPr="00CA4C65">
              <w:t>9</w:t>
            </w:r>
          </w:p>
        </w:tc>
      </w:tr>
      <w:tr w:rsidR="00FB4905" w:rsidRPr="00CA4C65" w:rsidTr="00DF305F">
        <w:tc>
          <w:tcPr>
            <w:tcW w:w="2791"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Monograph or compendial standard with which active constituent is required to comply</w:t>
            </w:r>
          </w:p>
        </w:tc>
        <w:tc>
          <w:tcPr>
            <w:tcW w:w="2209"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None</w:t>
            </w:r>
          </w:p>
        </w:tc>
      </w:tr>
    </w:tbl>
    <w:p w:rsidR="000D307C" w:rsidRPr="00CA4C65" w:rsidRDefault="000D307C" w:rsidP="000D307C">
      <w:pPr>
        <w:pStyle w:val="Tabletext"/>
      </w:pPr>
    </w:p>
    <w:tbl>
      <w:tblPr>
        <w:tblW w:w="5000" w:type="pct"/>
        <w:tblLook w:val="0000" w:firstRow="0" w:lastRow="0" w:firstColumn="0" w:lastColumn="0" w:noHBand="0" w:noVBand="0"/>
      </w:tblPr>
      <w:tblGrid>
        <w:gridCol w:w="4761"/>
        <w:gridCol w:w="3768"/>
      </w:tblGrid>
      <w:tr w:rsidR="00B93F3E" w:rsidRPr="00CA4C65" w:rsidTr="00DF305F">
        <w:tc>
          <w:tcPr>
            <w:tcW w:w="5000" w:type="pct"/>
            <w:gridSpan w:val="2"/>
            <w:tcBorders>
              <w:top w:val="single" w:sz="12" w:space="0" w:color="auto"/>
              <w:bottom w:val="single" w:sz="12" w:space="0" w:color="auto"/>
            </w:tcBorders>
            <w:shd w:val="clear" w:color="auto" w:fill="auto"/>
          </w:tcPr>
          <w:p w:rsidR="00B93F3E" w:rsidRPr="00CA4C65" w:rsidRDefault="00B93F3E">
            <w:r w:rsidRPr="00CA4C65">
              <w:rPr>
                <w:rFonts w:cs="Times New Roman"/>
                <w:b/>
              </w:rPr>
              <w:t>5</w:t>
            </w:r>
            <w:r w:rsidRPr="00CA4C65">
              <w:rPr>
                <w:rFonts w:cs="Times New Roman"/>
              </w:rPr>
              <w:t xml:space="preserve">  </w:t>
            </w:r>
            <w:r w:rsidRPr="00CA4C65">
              <w:rPr>
                <w:rFonts w:cs="Times New Roman"/>
                <w:b/>
              </w:rPr>
              <w:t>Trichloroisocyanuric acid</w:t>
            </w:r>
          </w:p>
        </w:tc>
      </w:tr>
      <w:tr w:rsidR="00FB4905" w:rsidRPr="00CA4C65" w:rsidTr="00DF305F">
        <w:tc>
          <w:tcPr>
            <w:tcW w:w="2791" w:type="pct"/>
            <w:tcBorders>
              <w:top w:val="single" w:sz="12" w:space="0" w:color="auto"/>
              <w:bottom w:val="single" w:sz="4" w:space="0" w:color="auto"/>
            </w:tcBorders>
            <w:shd w:val="clear" w:color="auto" w:fill="auto"/>
          </w:tcPr>
          <w:p w:rsidR="00FB4905" w:rsidRPr="00CA4C65" w:rsidRDefault="00FB4905" w:rsidP="00B93F3E">
            <w:pPr>
              <w:pStyle w:val="Tabletext"/>
            </w:pPr>
            <w:r w:rsidRPr="00CA4C65">
              <w:t>Common name</w:t>
            </w:r>
          </w:p>
        </w:tc>
        <w:tc>
          <w:tcPr>
            <w:tcW w:w="2209" w:type="pct"/>
            <w:tcBorders>
              <w:top w:val="single" w:sz="12" w:space="0" w:color="auto"/>
              <w:bottom w:val="single" w:sz="4" w:space="0" w:color="auto"/>
            </w:tcBorders>
            <w:shd w:val="clear" w:color="auto" w:fill="auto"/>
          </w:tcPr>
          <w:p w:rsidR="00FB4905" w:rsidRPr="00CA4C65" w:rsidRDefault="00FB4905" w:rsidP="00B93F3E">
            <w:pPr>
              <w:pStyle w:val="Tabletext"/>
            </w:pPr>
            <w:r w:rsidRPr="00CA4C65">
              <w:t>Trichloroisocyanuric acid</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Synonyms</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1,3,5–trichloroisocyanuric acid,</w:t>
            </w:r>
          </w:p>
          <w:p w:rsidR="00FB4905" w:rsidRPr="00CA4C65" w:rsidRDefault="00FB4905" w:rsidP="00B93F3E">
            <w:pPr>
              <w:pStyle w:val="Tabletext"/>
            </w:pPr>
            <w:r w:rsidRPr="00CA4C65">
              <w:t>trichloro</w:t>
            </w:r>
            <w:r w:rsidR="009B6244">
              <w:noBreakHyphen/>
            </w:r>
            <w:r w:rsidRPr="00CA4C65">
              <w:t>s</w:t>
            </w:r>
            <w:r w:rsidR="009B6244">
              <w:noBreakHyphen/>
            </w:r>
            <w:r w:rsidRPr="00CA4C65">
              <w:t>triazinetrione</w:t>
            </w:r>
          </w:p>
          <w:p w:rsidR="00FB4905" w:rsidRPr="00CA4C65" w:rsidRDefault="00FB4905" w:rsidP="00B93F3E">
            <w:pPr>
              <w:pStyle w:val="Tabletext"/>
            </w:pPr>
            <w:r w:rsidRPr="00CA4C65">
              <w:t>symclosene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Australian approved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None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name</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1,3,5</w:t>
            </w:r>
            <w:r w:rsidR="009B6244">
              <w:noBreakHyphen/>
            </w:r>
            <w:r w:rsidRPr="00CA4C65">
              <w:t>trichloro</w:t>
            </w:r>
            <w:r w:rsidR="009B6244">
              <w:noBreakHyphen/>
            </w:r>
            <w:r w:rsidRPr="00CA4C65">
              <w:t>1,3,5</w:t>
            </w:r>
            <w:r w:rsidR="009B6244">
              <w:noBreakHyphen/>
            </w:r>
            <w:r w:rsidRPr="00CA4C65">
              <w:t>triazine</w:t>
            </w:r>
            <w:r w:rsidR="009B6244">
              <w:noBreakHyphen/>
            </w:r>
            <w:r w:rsidRPr="00CA4C65">
              <w:t>2,4,6</w:t>
            </w:r>
            <w:r w:rsidR="009B6244">
              <w:noBreakHyphen/>
            </w:r>
            <w:r w:rsidR="00B93F3E" w:rsidRPr="00CA4C65">
              <w:br/>
            </w:r>
            <w:r w:rsidRPr="00CA4C65">
              <w:t>(1H,3H,5H)</w:t>
            </w:r>
            <w:r w:rsidR="009B6244">
              <w:noBreakHyphen/>
            </w:r>
            <w:r w:rsidRPr="00CA4C65">
              <w:t>trione</w:t>
            </w:r>
          </w:p>
        </w:tc>
      </w:tr>
      <w:tr w:rsidR="00FB4905" w:rsidRPr="00CA4C65" w:rsidTr="00DF305F">
        <w:tc>
          <w:tcPr>
            <w:tcW w:w="2791"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Chemical abstract service (CAS) number</w:t>
            </w:r>
          </w:p>
        </w:tc>
        <w:tc>
          <w:tcPr>
            <w:tcW w:w="2209"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87</w:t>
            </w:r>
            <w:r w:rsidR="009B6244">
              <w:noBreakHyphen/>
            </w:r>
            <w:r w:rsidRPr="00CA4C65">
              <w:t>90</w:t>
            </w:r>
            <w:r w:rsidR="009B6244">
              <w:noBreakHyphen/>
            </w:r>
            <w:r w:rsidRPr="00CA4C65">
              <w:t>1</w:t>
            </w:r>
          </w:p>
        </w:tc>
      </w:tr>
      <w:tr w:rsidR="00FB4905" w:rsidRPr="00CA4C65" w:rsidTr="00DF305F">
        <w:tc>
          <w:tcPr>
            <w:tcW w:w="2791"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Monograph or compendial standard with which active constituent is required to comply</w:t>
            </w:r>
          </w:p>
        </w:tc>
        <w:tc>
          <w:tcPr>
            <w:tcW w:w="2209"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None</w:t>
            </w:r>
          </w:p>
        </w:tc>
      </w:tr>
    </w:tbl>
    <w:p w:rsidR="00FB4905" w:rsidRPr="00CA4C65" w:rsidRDefault="00FB4905" w:rsidP="000D307C">
      <w:pPr>
        <w:pStyle w:val="ActHead3"/>
        <w:pageBreakBefore/>
      </w:pPr>
      <w:bookmarkStart w:id="263" w:name="_Toc179971431"/>
      <w:r w:rsidRPr="009B6244">
        <w:rPr>
          <w:rStyle w:val="CharDivNo"/>
        </w:rPr>
        <w:lastRenderedPageBreak/>
        <w:t>Division</w:t>
      </w:r>
      <w:r w:rsidR="005F670B" w:rsidRPr="009B6244">
        <w:rPr>
          <w:rStyle w:val="CharDivNo"/>
        </w:rPr>
        <w:t> </w:t>
      </w:r>
      <w:r w:rsidRPr="009B6244">
        <w:rPr>
          <w:rStyle w:val="CharDivNo"/>
        </w:rPr>
        <w:t>3.2</w:t>
      </w:r>
      <w:r w:rsidR="000D307C" w:rsidRPr="00CA4C65">
        <w:t>—</w:t>
      </w:r>
      <w:r w:rsidRPr="009B6244">
        <w:rPr>
          <w:rStyle w:val="CharDivText"/>
        </w:rPr>
        <w:t>Veterinary chemical products</w:t>
      </w:r>
      <w:bookmarkEnd w:id="263"/>
    </w:p>
    <w:p w:rsidR="00FB4905" w:rsidRPr="00CA4C65" w:rsidRDefault="00FB4905" w:rsidP="009021A7">
      <w:pPr>
        <w:pStyle w:val="ActHead4"/>
      </w:pPr>
      <w:bookmarkStart w:id="264" w:name="_Toc179971432"/>
      <w:r w:rsidRPr="00CA4C65">
        <w:t>Subdivision</w:t>
      </w:r>
      <w:r w:rsidR="005F670B" w:rsidRPr="00CA4C65">
        <w:t> </w:t>
      </w:r>
      <w:r w:rsidRPr="00CA4C65">
        <w:t>3.2.1</w:t>
      </w:r>
      <w:r w:rsidRPr="00CA4C65">
        <w:tab/>
        <w:t>Joint health products for dogs and horses</w:t>
      </w:r>
      <w:bookmarkEnd w:id="264"/>
    </w:p>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3435"/>
        <w:gridCol w:w="5094"/>
      </w:tblGrid>
      <w:tr w:rsidR="00B93F3E" w:rsidRPr="00CA4C65" w:rsidTr="00DF305F">
        <w:tc>
          <w:tcPr>
            <w:tcW w:w="5000" w:type="pct"/>
            <w:gridSpan w:val="2"/>
            <w:tcBorders>
              <w:top w:val="single" w:sz="12" w:space="0" w:color="auto"/>
              <w:bottom w:val="single" w:sz="12" w:space="0" w:color="auto"/>
            </w:tcBorders>
            <w:shd w:val="clear" w:color="auto" w:fill="auto"/>
          </w:tcPr>
          <w:p w:rsidR="00B93F3E" w:rsidRPr="00CA4C65" w:rsidRDefault="00B93F3E" w:rsidP="00B93F3E">
            <w:pPr>
              <w:pStyle w:val="TableHeading"/>
            </w:pPr>
            <w:r w:rsidRPr="00CA4C65">
              <w:t>1  Chondroitin</w:t>
            </w:r>
          </w:p>
        </w:tc>
      </w:tr>
      <w:tr w:rsidR="00FB4905" w:rsidRPr="00CA4C65" w:rsidTr="00DF305F">
        <w:tc>
          <w:tcPr>
            <w:tcW w:w="2014" w:type="pct"/>
            <w:tcBorders>
              <w:top w:val="single" w:sz="12" w:space="0" w:color="auto"/>
            </w:tcBorders>
            <w:shd w:val="clear" w:color="auto" w:fill="auto"/>
          </w:tcPr>
          <w:p w:rsidR="00FB4905" w:rsidRPr="00CA4C65" w:rsidRDefault="00FB4905" w:rsidP="00B93F3E">
            <w:pPr>
              <w:pStyle w:val="Tabletext"/>
            </w:pPr>
            <w:r w:rsidRPr="00CA4C65">
              <w:t>Common name</w:t>
            </w:r>
          </w:p>
        </w:tc>
        <w:tc>
          <w:tcPr>
            <w:tcW w:w="2986" w:type="pct"/>
            <w:tcBorders>
              <w:top w:val="single" w:sz="12" w:space="0" w:color="auto"/>
            </w:tcBorders>
            <w:shd w:val="clear" w:color="auto" w:fill="auto"/>
          </w:tcPr>
          <w:p w:rsidR="00FB4905" w:rsidRPr="00CA4C65" w:rsidRDefault="00FB4905" w:rsidP="000D307C">
            <w:pPr>
              <w:pStyle w:val="Tabletext"/>
            </w:pPr>
            <w:r w:rsidRPr="00CA4C65">
              <w:t>Chondroitin</w:t>
            </w:r>
          </w:p>
        </w:tc>
      </w:tr>
      <w:tr w:rsidR="00FB4905" w:rsidRPr="00CA4C65" w:rsidTr="00DF305F">
        <w:tc>
          <w:tcPr>
            <w:tcW w:w="2014" w:type="pct"/>
            <w:shd w:val="clear" w:color="auto" w:fill="auto"/>
          </w:tcPr>
          <w:p w:rsidR="00FB4905" w:rsidRPr="00CA4C65" w:rsidRDefault="00FB4905" w:rsidP="00B93F3E">
            <w:pPr>
              <w:pStyle w:val="Tabletext"/>
            </w:pPr>
            <w:r w:rsidRPr="00CA4C65">
              <w:t>Synonyms</w:t>
            </w:r>
          </w:p>
        </w:tc>
        <w:tc>
          <w:tcPr>
            <w:tcW w:w="2986" w:type="pct"/>
            <w:shd w:val="clear" w:color="auto" w:fill="auto"/>
          </w:tcPr>
          <w:p w:rsidR="00FB4905" w:rsidRPr="00CA4C65" w:rsidRDefault="00FB4905" w:rsidP="00B93F3E">
            <w:pPr>
              <w:pStyle w:val="Tabletext"/>
            </w:pPr>
            <w:r w:rsidRPr="00CA4C65">
              <w:t>Calcium chondroitin sulfate</w:t>
            </w:r>
          </w:p>
          <w:p w:rsidR="00FB4905" w:rsidRPr="00CA4C65" w:rsidRDefault="00FB4905" w:rsidP="00B93F3E">
            <w:pPr>
              <w:pStyle w:val="Tabletext"/>
            </w:pPr>
            <w:r w:rsidRPr="00CA4C65">
              <w:t>Chondroitin sulfate</w:t>
            </w:r>
          </w:p>
          <w:p w:rsidR="00FB4905" w:rsidRPr="00CA4C65" w:rsidRDefault="00FB4905" w:rsidP="00B93F3E">
            <w:pPr>
              <w:pStyle w:val="Tabletext"/>
            </w:pPr>
            <w:r w:rsidRPr="00CA4C65">
              <w:t>Chondroitin sulfate sodium</w:t>
            </w:r>
          </w:p>
          <w:p w:rsidR="00FB4905" w:rsidRPr="00CA4C65" w:rsidRDefault="00FB4905" w:rsidP="00B93F3E">
            <w:pPr>
              <w:pStyle w:val="Tabletext"/>
            </w:pPr>
            <w:r w:rsidRPr="00CA4C65">
              <w:t>Chondroitin polysulfate</w:t>
            </w:r>
          </w:p>
          <w:p w:rsidR="00FB4905" w:rsidRPr="00CA4C65" w:rsidRDefault="00FB4905" w:rsidP="00B93F3E">
            <w:pPr>
              <w:pStyle w:val="Tabletext"/>
            </w:pPr>
            <w:r w:rsidRPr="00CA4C65">
              <w:t>Chondroitin sulphuric acid</w:t>
            </w:r>
          </w:p>
          <w:p w:rsidR="00FB4905" w:rsidRPr="00CA4C65" w:rsidRDefault="00FB4905" w:rsidP="00B93F3E">
            <w:pPr>
              <w:pStyle w:val="Tabletext"/>
            </w:pPr>
            <w:r w:rsidRPr="00CA4C65">
              <w:t>Potassium chondroitin sulfate</w:t>
            </w:r>
          </w:p>
          <w:p w:rsidR="00FB4905" w:rsidRPr="00CA4C65" w:rsidRDefault="00FB4905" w:rsidP="00B93F3E">
            <w:pPr>
              <w:pStyle w:val="Tabletext"/>
            </w:pPr>
            <w:r w:rsidRPr="00CA4C65">
              <w:t>Sodium chondroitin sulfate</w:t>
            </w:r>
          </w:p>
        </w:tc>
      </w:tr>
      <w:tr w:rsidR="00FB4905" w:rsidRPr="00CA4C65" w:rsidTr="00DF305F">
        <w:tc>
          <w:tcPr>
            <w:tcW w:w="2014" w:type="pct"/>
            <w:shd w:val="clear" w:color="auto" w:fill="auto"/>
          </w:tcPr>
          <w:p w:rsidR="00FB4905" w:rsidRPr="00CA4C65" w:rsidRDefault="00FB4905" w:rsidP="00B93F3E">
            <w:pPr>
              <w:pStyle w:val="Tabletext"/>
            </w:pPr>
            <w:r w:rsidRPr="00CA4C65">
              <w:t>Australian approved name</w:t>
            </w:r>
          </w:p>
        </w:tc>
        <w:tc>
          <w:tcPr>
            <w:tcW w:w="2986" w:type="pct"/>
            <w:shd w:val="clear" w:color="auto" w:fill="auto"/>
          </w:tcPr>
          <w:p w:rsidR="00FB4905" w:rsidRPr="00CA4C65" w:rsidRDefault="00FB4905" w:rsidP="00B93F3E">
            <w:pPr>
              <w:pStyle w:val="Tabletext"/>
            </w:pPr>
            <w:r w:rsidRPr="00CA4C65">
              <w:t>Chondroitin sulfate</w:t>
            </w:r>
          </w:p>
        </w:tc>
      </w:tr>
      <w:tr w:rsidR="00FB4905" w:rsidRPr="00CA4C65" w:rsidTr="00DF305F">
        <w:tc>
          <w:tcPr>
            <w:tcW w:w="2014" w:type="pct"/>
            <w:shd w:val="clear" w:color="auto" w:fill="auto"/>
          </w:tcPr>
          <w:p w:rsidR="00FB4905" w:rsidRPr="00CA4C65" w:rsidRDefault="00FB4905" w:rsidP="00B93F3E">
            <w:pPr>
              <w:pStyle w:val="Tabletext"/>
            </w:pPr>
            <w:r w:rsidRPr="00CA4C65">
              <w:t>Chemical names</w:t>
            </w:r>
          </w:p>
        </w:tc>
        <w:tc>
          <w:tcPr>
            <w:tcW w:w="2986" w:type="pct"/>
            <w:shd w:val="clear" w:color="auto" w:fill="auto"/>
          </w:tcPr>
          <w:p w:rsidR="00FB4905" w:rsidRPr="00CA4C65" w:rsidRDefault="00FB4905" w:rsidP="00B93F3E">
            <w:pPr>
              <w:pStyle w:val="Tabletext"/>
            </w:pPr>
            <w:r w:rsidRPr="00CA4C65">
              <w:t>Chondroitin sulfate sodium</w:t>
            </w:r>
            <w:r w:rsidR="000D307C" w:rsidRPr="00CA4C65">
              <w:t>—</w:t>
            </w:r>
            <w:r w:rsidRPr="00CA4C65">
              <w:t>[4)</w:t>
            </w:r>
            <w:r w:rsidR="009B6244">
              <w:noBreakHyphen/>
            </w:r>
            <w:r w:rsidRPr="00CA4C65">
              <w:t>(</w:t>
            </w:r>
            <w:r w:rsidR="00B93F3E" w:rsidRPr="00CA4C65">
              <w:rPr>
                <w:rFonts w:ascii="Symbol" w:hAnsi="Symbol"/>
                <w:szCs w:val="22"/>
              </w:rPr>
              <w:t></w:t>
            </w:r>
            <w:r w:rsidR="009B6244">
              <w:noBreakHyphen/>
            </w:r>
            <w:r w:rsidRPr="00CA4C65">
              <w:t>D</w:t>
            </w:r>
            <w:r w:rsidR="009B6244">
              <w:noBreakHyphen/>
            </w:r>
            <w:r w:rsidR="0077681C" w:rsidRPr="00CA4C65">
              <w:br/>
            </w:r>
            <w:r w:rsidRPr="00CA4C65">
              <w:t>glucopyranosyluronic acid)</w:t>
            </w:r>
            <w:r w:rsidR="009B6244">
              <w:noBreakHyphen/>
            </w:r>
            <w:r w:rsidRPr="00CA4C65">
              <w:t>(1</w:t>
            </w:r>
            <w:r w:rsidRPr="00CA4C65">
              <w:sym w:font="Wingdings 3" w:char="F067"/>
            </w:r>
            <w:r w:rsidRPr="00CA4C65">
              <w:t>3)</w:t>
            </w:r>
            <w:r w:rsidR="009B6244">
              <w:noBreakHyphen/>
            </w:r>
            <w:r w:rsidRPr="00CA4C65">
              <w:t>[2</w:t>
            </w:r>
            <w:r w:rsidR="009B6244">
              <w:noBreakHyphen/>
            </w:r>
            <w:r w:rsidR="00D94EF9" w:rsidRPr="00CA4C65">
              <w:br/>
            </w:r>
            <w:r w:rsidRPr="00CA4C65">
              <w:t>(acetylamino)</w:t>
            </w:r>
            <w:r w:rsidR="009B6244">
              <w:noBreakHyphen/>
            </w:r>
            <w:r w:rsidRPr="00CA4C65">
              <w:t>2</w:t>
            </w:r>
            <w:r w:rsidR="009B6244">
              <w:noBreakHyphen/>
            </w:r>
            <w:r w:rsidRPr="00CA4C65">
              <w:t>deoxy</w:t>
            </w:r>
            <w:r w:rsidR="009B6244">
              <w:noBreakHyphen/>
            </w:r>
            <w:r w:rsidR="00B93F3E" w:rsidRPr="00CA4C65">
              <w:rPr>
                <w:rFonts w:ascii="Symbol" w:hAnsi="Symbol"/>
                <w:szCs w:val="22"/>
              </w:rPr>
              <w:t></w:t>
            </w:r>
            <w:r w:rsidR="009B6244">
              <w:noBreakHyphen/>
            </w:r>
            <w:r w:rsidRPr="00CA4C65">
              <w:t>D</w:t>
            </w:r>
            <w:r w:rsidR="009B6244">
              <w:noBreakHyphen/>
            </w:r>
            <w:r w:rsidRPr="00CA4C65">
              <w:t>galactopyranosyl</w:t>
            </w:r>
            <w:r w:rsidR="009B6244">
              <w:noBreakHyphen/>
            </w:r>
            <w:r w:rsidR="00D94EF9" w:rsidRPr="00CA4C65">
              <w:br/>
            </w:r>
            <w:r w:rsidRPr="00CA4C65">
              <w:t>4</w:t>
            </w:r>
            <w:r w:rsidR="009B6244">
              <w:noBreakHyphen/>
            </w:r>
            <w:r w:rsidRPr="00CA4C65">
              <w:t>sulfate]</w:t>
            </w:r>
          </w:p>
          <w:p w:rsidR="00FB4905" w:rsidRPr="00CA4C65" w:rsidRDefault="00FB4905" w:rsidP="00D94EF9">
            <w:pPr>
              <w:pStyle w:val="Tabletext"/>
            </w:pPr>
            <w:r w:rsidRPr="00CA4C65">
              <w:t>Chondroitin sulfate sodium as sodium salt</w:t>
            </w:r>
            <w:r w:rsidR="000D307C" w:rsidRPr="00CA4C65">
              <w:t>—</w:t>
            </w:r>
            <w:r w:rsidRPr="00CA4C65">
              <w:t>[4)</w:t>
            </w:r>
            <w:r w:rsidR="009B6244">
              <w:noBreakHyphen/>
            </w:r>
            <w:r w:rsidRPr="00CA4C65">
              <w:t>(</w:t>
            </w:r>
            <w:r w:rsidR="00B93F3E" w:rsidRPr="00CA4C65">
              <w:rPr>
                <w:rFonts w:ascii="Symbol" w:hAnsi="Symbol"/>
                <w:szCs w:val="22"/>
              </w:rPr>
              <w:t></w:t>
            </w:r>
            <w:r w:rsidR="009B6244">
              <w:noBreakHyphen/>
            </w:r>
            <w:r w:rsidRPr="00CA4C65">
              <w:t>D</w:t>
            </w:r>
            <w:r w:rsidR="009B6244">
              <w:noBreakHyphen/>
            </w:r>
            <w:r w:rsidRPr="00CA4C65">
              <w:t>glucopyranosyluronic acid)</w:t>
            </w:r>
            <w:r w:rsidR="009B6244">
              <w:noBreakHyphen/>
            </w:r>
            <w:r w:rsidRPr="00CA4C65">
              <w:t>(1</w:t>
            </w:r>
            <w:r w:rsidRPr="00CA4C65">
              <w:sym w:font="Wingdings 3" w:char="F067"/>
            </w:r>
            <w:r w:rsidRPr="00CA4C65">
              <w:t>3)</w:t>
            </w:r>
            <w:r w:rsidR="009B6244">
              <w:noBreakHyphen/>
            </w:r>
            <w:r w:rsidRPr="00CA4C65">
              <w:t>[2</w:t>
            </w:r>
            <w:r w:rsidR="009B6244">
              <w:noBreakHyphen/>
            </w:r>
            <w:r w:rsidR="00D94EF9" w:rsidRPr="00CA4C65">
              <w:br/>
            </w:r>
            <w:r w:rsidRPr="00CA4C65">
              <w:t>(acetylamino)</w:t>
            </w:r>
            <w:r w:rsidR="009B6244">
              <w:noBreakHyphen/>
            </w:r>
            <w:r w:rsidRPr="00CA4C65">
              <w:t>2</w:t>
            </w:r>
            <w:r w:rsidR="009B6244">
              <w:noBreakHyphen/>
            </w:r>
            <w:r w:rsidRPr="00CA4C65">
              <w:t>deoxy</w:t>
            </w:r>
            <w:r w:rsidR="009B6244">
              <w:noBreakHyphen/>
            </w:r>
            <w:r w:rsidR="00B93F3E" w:rsidRPr="00CA4C65">
              <w:rPr>
                <w:rFonts w:ascii="Symbol" w:hAnsi="Symbol"/>
                <w:szCs w:val="22"/>
              </w:rPr>
              <w:t></w:t>
            </w:r>
            <w:r w:rsidR="009B6244">
              <w:noBreakHyphen/>
            </w:r>
            <w:r w:rsidRPr="00CA4C65">
              <w:t>D</w:t>
            </w:r>
            <w:r w:rsidR="009B6244">
              <w:noBreakHyphen/>
            </w:r>
            <w:r w:rsidRPr="00CA4C65">
              <w:t>galactopyranosyl</w:t>
            </w:r>
            <w:r w:rsidR="009B6244">
              <w:noBreakHyphen/>
            </w:r>
            <w:r w:rsidR="00D94EF9" w:rsidRPr="00CA4C65">
              <w:br/>
            </w:r>
            <w:r w:rsidRPr="00CA4C65">
              <w:t>6</w:t>
            </w:r>
            <w:r w:rsidR="009B6244">
              <w:noBreakHyphen/>
            </w:r>
            <w:r w:rsidRPr="00CA4C65">
              <w:t>sulfate]</w:t>
            </w:r>
          </w:p>
        </w:tc>
      </w:tr>
      <w:tr w:rsidR="00FB4905" w:rsidRPr="00CA4C65" w:rsidTr="00DF305F">
        <w:tc>
          <w:tcPr>
            <w:tcW w:w="2014" w:type="pct"/>
            <w:tcBorders>
              <w:bottom w:val="single" w:sz="4" w:space="0" w:color="auto"/>
            </w:tcBorders>
            <w:shd w:val="clear" w:color="auto" w:fill="auto"/>
          </w:tcPr>
          <w:p w:rsidR="00FB4905" w:rsidRPr="00CA4C65" w:rsidRDefault="00FB4905" w:rsidP="00B93F3E">
            <w:pPr>
              <w:pStyle w:val="Tabletext"/>
            </w:pPr>
            <w:r w:rsidRPr="00CA4C65">
              <w:t>Chemical abstract service (CAS) numbers</w:t>
            </w:r>
          </w:p>
        </w:tc>
        <w:tc>
          <w:tcPr>
            <w:tcW w:w="2986" w:type="pct"/>
            <w:tcBorders>
              <w:bottom w:val="single" w:sz="4" w:space="0" w:color="auto"/>
            </w:tcBorders>
            <w:shd w:val="clear" w:color="auto" w:fill="auto"/>
          </w:tcPr>
          <w:p w:rsidR="00FB4905" w:rsidRPr="00CA4C65" w:rsidRDefault="00FB4905" w:rsidP="00B93F3E">
            <w:pPr>
              <w:pStyle w:val="Tabletext"/>
            </w:pPr>
            <w:r w:rsidRPr="00CA4C65">
              <w:t>9007</w:t>
            </w:r>
            <w:r w:rsidR="009B6244">
              <w:noBreakHyphen/>
            </w:r>
            <w:r w:rsidRPr="00CA4C65">
              <w:t>28</w:t>
            </w:r>
            <w:r w:rsidR="009B6244">
              <w:noBreakHyphen/>
            </w:r>
            <w:r w:rsidRPr="00CA4C65">
              <w:t>7   (Chondroitin)</w:t>
            </w:r>
          </w:p>
          <w:p w:rsidR="00FB4905" w:rsidRPr="00CA4C65" w:rsidRDefault="00FB4905" w:rsidP="00B93F3E">
            <w:pPr>
              <w:pStyle w:val="Tabletext"/>
            </w:pPr>
            <w:r w:rsidRPr="00CA4C65">
              <w:t>9082</w:t>
            </w:r>
            <w:r w:rsidR="009B6244">
              <w:noBreakHyphen/>
            </w:r>
            <w:r w:rsidRPr="00CA4C65">
              <w:t>07</w:t>
            </w:r>
            <w:r w:rsidR="009B6244">
              <w:noBreakHyphen/>
            </w:r>
            <w:r w:rsidRPr="00CA4C65">
              <w:t>9   (Chondroitin sulfate sodium)</w:t>
            </w:r>
          </w:p>
        </w:tc>
      </w:tr>
      <w:tr w:rsidR="00FB4905" w:rsidRPr="00CA4C65" w:rsidTr="00DF305F">
        <w:tc>
          <w:tcPr>
            <w:tcW w:w="2014"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Monograph or compendial standard with which active constituent is required to comply</w:t>
            </w:r>
          </w:p>
        </w:tc>
        <w:tc>
          <w:tcPr>
            <w:tcW w:w="2986" w:type="pct"/>
            <w:tcBorders>
              <w:top w:val="single" w:sz="4" w:space="0" w:color="auto"/>
              <w:bottom w:val="single" w:sz="12" w:space="0" w:color="auto"/>
            </w:tcBorders>
            <w:shd w:val="clear" w:color="auto" w:fill="auto"/>
          </w:tcPr>
          <w:p w:rsidR="00FB4905" w:rsidRPr="00CA4C65" w:rsidRDefault="00FB4905" w:rsidP="00B93F3E">
            <w:pPr>
              <w:pStyle w:val="Tabletext"/>
            </w:pPr>
            <w:r w:rsidRPr="00CA4C65">
              <w:t>British Pharmacopoeia (BP); or</w:t>
            </w:r>
          </w:p>
          <w:p w:rsidR="00FB4905" w:rsidRPr="00CA4C65" w:rsidRDefault="00FB4905" w:rsidP="00B93F3E">
            <w:pPr>
              <w:pStyle w:val="Tabletext"/>
            </w:pPr>
            <w:r w:rsidRPr="00CA4C65">
              <w:t>European Pharmacopoeia (EP); or</w:t>
            </w:r>
          </w:p>
          <w:p w:rsidR="00FB4905" w:rsidRPr="00CA4C65" w:rsidRDefault="00DA4AC5" w:rsidP="00B93F3E">
            <w:pPr>
              <w:pStyle w:val="Tabletext"/>
            </w:pPr>
            <w:r w:rsidRPr="00CA4C65">
              <w:rPr>
                <w:rFonts w:eastAsiaTheme="minorHAnsi"/>
              </w:rPr>
              <w:t>United States Pharmacopeia</w:t>
            </w:r>
            <w:r w:rsidR="00FB4905" w:rsidRPr="00CA4C65">
              <w:t xml:space="preserve"> (USP) for chondroitin sulfate or its salts</w:t>
            </w:r>
          </w:p>
        </w:tc>
      </w:tr>
    </w:tbl>
    <w:p w:rsidR="00FB4905" w:rsidRPr="00CA4C65" w:rsidRDefault="00FB4905" w:rsidP="000D307C">
      <w:pPr>
        <w:rPr>
          <w:rFonts w:cs="Times New Roman"/>
          <w:b/>
        </w:rPr>
      </w:pPr>
    </w:p>
    <w:tbl>
      <w:tblPr>
        <w:tblW w:w="5000" w:type="pct"/>
        <w:tblBorders>
          <w:top w:val="single" w:sz="4" w:space="0" w:color="auto"/>
          <w:bottom w:val="single" w:sz="2" w:space="0" w:color="auto"/>
          <w:insideH w:val="single" w:sz="4" w:space="0" w:color="auto"/>
        </w:tblBorders>
        <w:tblLook w:val="07E0" w:firstRow="1" w:lastRow="1" w:firstColumn="1" w:lastColumn="1" w:noHBand="1" w:noVBand="1"/>
      </w:tblPr>
      <w:tblGrid>
        <w:gridCol w:w="3446"/>
        <w:gridCol w:w="5083"/>
      </w:tblGrid>
      <w:tr w:rsidR="00B93F3E" w:rsidRPr="00CA4C65" w:rsidTr="00DF305F">
        <w:trPr>
          <w:tblHeader/>
        </w:trPr>
        <w:tc>
          <w:tcPr>
            <w:tcW w:w="5000" w:type="pct"/>
            <w:gridSpan w:val="2"/>
            <w:tcBorders>
              <w:top w:val="single" w:sz="12" w:space="0" w:color="auto"/>
              <w:bottom w:val="single" w:sz="12" w:space="0" w:color="auto"/>
            </w:tcBorders>
            <w:shd w:val="clear" w:color="auto" w:fill="auto"/>
          </w:tcPr>
          <w:p w:rsidR="00B93F3E" w:rsidRPr="00CA4C65" w:rsidRDefault="00B93F3E" w:rsidP="00B93F3E">
            <w:pPr>
              <w:pStyle w:val="TableHeading"/>
            </w:pPr>
            <w:r w:rsidRPr="00CA4C65">
              <w:t>2  Glucosamine</w:t>
            </w:r>
          </w:p>
        </w:tc>
      </w:tr>
      <w:tr w:rsidR="00B93F3E" w:rsidRPr="00CA4C65" w:rsidTr="00DF305F">
        <w:tc>
          <w:tcPr>
            <w:tcW w:w="2020" w:type="pct"/>
            <w:tcBorders>
              <w:top w:val="single" w:sz="12" w:space="0" w:color="auto"/>
              <w:bottom w:val="single" w:sz="4" w:space="0" w:color="auto"/>
            </w:tcBorders>
            <w:shd w:val="clear" w:color="auto" w:fill="auto"/>
          </w:tcPr>
          <w:p w:rsidR="00B93F3E" w:rsidRPr="00CA4C65" w:rsidRDefault="00B93F3E" w:rsidP="00B93F3E">
            <w:pPr>
              <w:pStyle w:val="Tabletext"/>
            </w:pPr>
            <w:r w:rsidRPr="00CA4C65">
              <w:t>Common name</w:t>
            </w:r>
          </w:p>
        </w:tc>
        <w:tc>
          <w:tcPr>
            <w:tcW w:w="2980" w:type="pct"/>
            <w:tcBorders>
              <w:top w:val="single" w:sz="12" w:space="0" w:color="auto"/>
              <w:bottom w:val="single" w:sz="4" w:space="0" w:color="auto"/>
            </w:tcBorders>
            <w:shd w:val="clear" w:color="auto" w:fill="auto"/>
          </w:tcPr>
          <w:p w:rsidR="00B93F3E" w:rsidRPr="00CA4C65" w:rsidRDefault="00B93F3E" w:rsidP="00B93F3E">
            <w:pPr>
              <w:pStyle w:val="Tabletext"/>
            </w:pPr>
            <w:r w:rsidRPr="00CA4C65">
              <w:t>Glucosamine</w:t>
            </w:r>
          </w:p>
        </w:tc>
      </w:tr>
      <w:tr w:rsidR="00185A1B" w:rsidRPr="00CA4C65" w:rsidTr="00DF305F">
        <w:tc>
          <w:tcPr>
            <w:tcW w:w="2020" w:type="pct"/>
            <w:tcBorders>
              <w:top w:val="single" w:sz="4" w:space="0" w:color="auto"/>
              <w:bottom w:val="single" w:sz="4" w:space="0" w:color="auto"/>
            </w:tcBorders>
            <w:shd w:val="clear" w:color="auto" w:fill="auto"/>
          </w:tcPr>
          <w:p w:rsidR="00185A1B" w:rsidRPr="00CA4C65" w:rsidRDefault="00185A1B" w:rsidP="00B93F3E">
            <w:pPr>
              <w:pStyle w:val="Tabletext"/>
            </w:pPr>
            <w:r w:rsidRPr="00CA4C65">
              <w:t>Synonym</w:t>
            </w:r>
          </w:p>
        </w:tc>
        <w:tc>
          <w:tcPr>
            <w:tcW w:w="2980" w:type="pct"/>
            <w:tcBorders>
              <w:top w:val="single" w:sz="4" w:space="0" w:color="auto"/>
              <w:bottom w:val="single" w:sz="4" w:space="0" w:color="auto"/>
            </w:tcBorders>
            <w:shd w:val="clear" w:color="auto" w:fill="auto"/>
          </w:tcPr>
          <w:p w:rsidR="00185A1B" w:rsidRPr="00CA4C65" w:rsidRDefault="00185A1B" w:rsidP="00B93F3E">
            <w:pPr>
              <w:pStyle w:val="Tabletext"/>
            </w:pPr>
            <w:r w:rsidRPr="00CA4C65">
              <w:t>None</w:t>
            </w:r>
          </w:p>
        </w:tc>
      </w:tr>
      <w:tr w:rsidR="00FB4905" w:rsidRPr="00CA4C65" w:rsidTr="00DF305F">
        <w:tc>
          <w:tcPr>
            <w:tcW w:w="2020" w:type="pct"/>
            <w:tcBorders>
              <w:top w:val="single" w:sz="4" w:space="0" w:color="auto"/>
              <w:bottom w:val="single" w:sz="4" w:space="0" w:color="auto"/>
            </w:tcBorders>
            <w:shd w:val="clear" w:color="auto" w:fill="auto"/>
          </w:tcPr>
          <w:p w:rsidR="00FB4905" w:rsidRPr="00CA4C65" w:rsidRDefault="00FB4905" w:rsidP="00966D1F">
            <w:pPr>
              <w:pStyle w:val="Tabletext"/>
              <w:rPr>
                <w:rFonts w:ascii="Courier New" w:eastAsiaTheme="minorHAnsi" w:hAnsi="Courier New" w:cs="Courier New"/>
                <w:lang w:eastAsia="en-US"/>
              </w:rPr>
            </w:pPr>
            <w:r w:rsidRPr="00CA4C65">
              <w:t>Australian approved name</w:t>
            </w:r>
          </w:p>
        </w:tc>
        <w:tc>
          <w:tcPr>
            <w:tcW w:w="2980"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Glucosamine hydrochloride</w:t>
            </w:r>
          </w:p>
          <w:p w:rsidR="00FB4905" w:rsidRPr="00CA4C65" w:rsidRDefault="00FB4905" w:rsidP="00B93F3E">
            <w:pPr>
              <w:pStyle w:val="Tabletext"/>
            </w:pPr>
            <w:r w:rsidRPr="00CA4C65">
              <w:t>Glucosamine sulfate</w:t>
            </w:r>
          </w:p>
        </w:tc>
      </w:tr>
      <w:tr w:rsidR="00FB4905" w:rsidRPr="00CA4C65" w:rsidTr="00DF305F">
        <w:trPr>
          <w:cantSplit/>
        </w:trPr>
        <w:tc>
          <w:tcPr>
            <w:tcW w:w="2020" w:type="pct"/>
            <w:tcBorders>
              <w:top w:val="single" w:sz="4" w:space="0" w:color="auto"/>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names</w:t>
            </w:r>
          </w:p>
        </w:tc>
        <w:tc>
          <w:tcPr>
            <w:tcW w:w="2980" w:type="pct"/>
            <w:tcBorders>
              <w:top w:val="single" w:sz="4" w:space="0" w:color="auto"/>
              <w:bottom w:val="single" w:sz="4" w:space="0" w:color="auto"/>
            </w:tcBorders>
            <w:shd w:val="clear" w:color="auto" w:fill="auto"/>
          </w:tcPr>
          <w:p w:rsidR="00FB4905" w:rsidRPr="00CA4C65" w:rsidRDefault="00FB4905" w:rsidP="00B93F3E">
            <w:pPr>
              <w:pStyle w:val="Tabletext"/>
            </w:pPr>
            <w:r w:rsidRPr="00CA4C65">
              <w:t>2</w:t>
            </w:r>
            <w:r w:rsidR="009B6244">
              <w:noBreakHyphen/>
            </w:r>
            <w:r w:rsidRPr="00CA4C65">
              <w:t>amino</w:t>
            </w:r>
            <w:r w:rsidR="009B6244">
              <w:noBreakHyphen/>
            </w:r>
            <w:r w:rsidRPr="00CA4C65">
              <w:t>2</w:t>
            </w:r>
            <w:r w:rsidR="009B6244">
              <w:noBreakHyphen/>
            </w:r>
            <w:r w:rsidRPr="00CA4C65">
              <w:t>deoxy</w:t>
            </w:r>
            <w:r w:rsidR="009B6244">
              <w:noBreakHyphen/>
            </w:r>
            <w:r w:rsidRPr="00CA4C65">
              <w:t>D</w:t>
            </w:r>
            <w:r w:rsidR="009B6244">
              <w:noBreakHyphen/>
            </w:r>
            <w:r w:rsidRPr="00CA4C65">
              <w:t>glucose hydrochloride</w:t>
            </w:r>
          </w:p>
          <w:p w:rsidR="00FB4905" w:rsidRPr="00CA4C65" w:rsidRDefault="00FB4905" w:rsidP="00B93F3E">
            <w:pPr>
              <w:pStyle w:val="Tabletext"/>
            </w:pPr>
            <w:r w:rsidRPr="00CA4C65">
              <w:t>2</w:t>
            </w:r>
            <w:r w:rsidR="009B6244">
              <w:noBreakHyphen/>
            </w:r>
            <w:r w:rsidRPr="00CA4C65">
              <w:t>amino</w:t>
            </w:r>
            <w:r w:rsidR="009B6244">
              <w:noBreakHyphen/>
            </w:r>
            <w:r w:rsidRPr="00CA4C65">
              <w:t>2</w:t>
            </w:r>
            <w:r w:rsidR="009B6244">
              <w:noBreakHyphen/>
            </w:r>
            <w:r w:rsidRPr="00CA4C65">
              <w:t>deoxy</w:t>
            </w:r>
            <w:r w:rsidR="009B6244">
              <w:noBreakHyphen/>
            </w:r>
            <w:r w:rsidRPr="00CA4C65">
              <w:sym w:font="Symbol" w:char="F062"/>
            </w:r>
            <w:r w:rsidR="009B6244">
              <w:noBreakHyphen/>
            </w:r>
            <w:r w:rsidRPr="00CA4C65">
              <w:t>D</w:t>
            </w:r>
            <w:r w:rsidR="009B6244">
              <w:noBreakHyphen/>
            </w:r>
            <w:r w:rsidRPr="00CA4C65">
              <w:t>glucopyranose hydrochloride</w:t>
            </w:r>
          </w:p>
          <w:p w:rsidR="00FB4905" w:rsidRPr="00CA4C65" w:rsidRDefault="00FB4905" w:rsidP="00B93F3E">
            <w:pPr>
              <w:pStyle w:val="Tabletext"/>
            </w:pPr>
            <w:r w:rsidRPr="00CA4C65">
              <w:t>Bis(2</w:t>
            </w:r>
            <w:r w:rsidR="009B6244">
              <w:noBreakHyphen/>
            </w:r>
            <w:r w:rsidRPr="00CA4C65">
              <w:t>amino</w:t>
            </w:r>
            <w:r w:rsidR="009B6244">
              <w:noBreakHyphen/>
            </w:r>
            <w:r w:rsidRPr="00CA4C65">
              <w:t>2</w:t>
            </w:r>
            <w:r w:rsidR="009B6244">
              <w:noBreakHyphen/>
            </w:r>
            <w:r w:rsidRPr="00CA4C65">
              <w:t>deoxy</w:t>
            </w:r>
            <w:r w:rsidR="009B6244">
              <w:noBreakHyphen/>
            </w:r>
            <w:r w:rsidRPr="00CA4C65">
              <w:t>D</w:t>
            </w:r>
            <w:r w:rsidR="009B6244">
              <w:noBreakHyphen/>
            </w:r>
            <w:r w:rsidRPr="00CA4C65">
              <w:t>glucose) sulfate</w:t>
            </w:r>
          </w:p>
        </w:tc>
      </w:tr>
      <w:tr w:rsidR="00185A1B" w:rsidRPr="00CA4C65" w:rsidTr="00DF305F">
        <w:tc>
          <w:tcPr>
            <w:tcW w:w="2020" w:type="pct"/>
            <w:tcBorders>
              <w:top w:val="single" w:sz="4" w:space="0" w:color="auto"/>
              <w:bottom w:val="single" w:sz="4" w:space="0" w:color="auto"/>
            </w:tcBorders>
            <w:shd w:val="clear" w:color="auto" w:fill="auto"/>
          </w:tcPr>
          <w:p w:rsidR="00185A1B" w:rsidRPr="00CA4C65" w:rsidRDefault="00185A1B" w:rsidP="00B93F3E">
            <w:pPr>
              <w:pStyle w:val="Tabletext"/>
            </w:pPr>
            <w:r w:rsidRPr="00CA4C65">
              <w:t>Chemical abstract service (CAS) numbers</w:t>
            </w:r>
          </w:p>
        </w:tc>
        <w:tc>
          <w:tcPr>
            <w:tcW w:w="2980" w:type="pct"/>
            <w:tcBorders>
              <w:top w:val="single" w:sz="4" w:space="0" w:color="auto"/>
              <w:bottom w:val="single" w:sz="4" w:space="0" w:color="auto"/>
            </w:tcBorders>
            <w:shd w:val="clear" w:color="auto" w:fill="auto"/>
          </w:tcPr>
          <w:p w:rsidR="00185A1B" w:rsidRPr="00CA4C65" w:rsidRDefault="00185A1B" w:rsidP="00B93F3E">
            <w:pPr>
              <w:pStyle w:val="Tabletext"/>
            </w:pPr>
            <w:r w:rsidRPr="00CA4C65">
              <w:t>66</w:t>
            </w:r>
            <w:r w:rsidR="009B6244">
              <w:noBreakHyphen/>
            </w:r>
            <w:r w:rsidRPr="00CA4C65">
              <w:t>84</w:t>
            </w:r>
            <w:r w:rsidR="009B6244">
              <w:noBreakHyphen/>
            </w:r>
            <w:r w:rsidRPr="00CA4C65">
              <w:t>2   (Glucosamine hydrochloride)</w:t>
            </w:r>
          </w:p>
          <w:p w:rsidR="00185A1B" w:rsidRPr="00CA4C65" w:rsidRDefault="00185A1B" w:rsidP="00B93F3E">
            <w:pPr>
              <w:pStyle w:val="Tabletext"/>
            </w:pPr>
            <w:r w:rsidRPr="00CA4C65">
              <w:t>29031</w:t>
            </w:r>
            <w:r w:rsidR="009B6244">
              <w:noBreakHyphen/>
            </w:r>
            <w:r w:rsidRPr="00CA4C65">
              <w:t>19</w:t>
            </w:r>
            <w:r w:rsidR="009B6244">
              <w:noBreakHyphen/>
            </w:r>
            <w:r w:rsidRPr="00CA4C65">
              <w:t>4   (Glucosamine sulfate)</w:t>
            </w:r>
          </w:p>
        </w:tc>
      </w:tr>
      <w:tr w:rsidR="00FB4905" w:rsidRPr="00CA4C65" w:rsidTr="001639A9">
        <w:trPr>
          <w:cantSplit/>
        </w:trPr>
        <w:tc>
          <w:tcPr>
            <w:tcW w:w="2020" w:type="pct"/>
            <w:tcBorders>
              <w:top w:val="single" w:sz="4" w:space="0" w:color="auto"/>
              <w:bottom w:val="single" w:sz="12" w:space="0" w:color="auto"/>
            </w:tcBorders>
            <w:shd w:val="clear" w:color="auto" w:fill="auto"/>
          </w:tcPr>
          <w:p w:rsidR="00FB4905" w:rsidRPr="00CA4C65" w:rsidRDefault="00185A1B" w:rsidP="00B93F3E">
            <w:pPr>
              <w:pStyle w:val="Tabletext"/>
            </w:pPr>
            <w:r w:rsidRPr="00CA4C65">
              <w:lastRenderedPageBreak/>
              <w:t>Monograph or compendial standard with which active constituent is required to comply</w:t>
            </w:r>
          </w:p>
        </w:tc>
        <w:tc>
          <w:tcPr>
            <w:tcW w:w="2980" w:type="pct"/>
            <w:tcBorders>
              <w:top w:val="single" w:sz="4" w:space="0" w:color="auto"/>
              <w:bottom w:val="single" w:sz="12" w:space="0" w:color="auto"/>
            </w:tcBorders>
            <w:shd w:val="clear" w:color="auto" w:fill="auto"/>
          </w:tcPr>
          <w:p w:rsidR="00FB4905" w:rsidRPr="00CA4C65" w:rsidRDefault="00DA4AC5" w:rsidP="00B93F3E">
            <w:pPr>
              <w:pStyle w:val="Tabletext"/>
            </w:pPr>
            <w:r w:rsidRPr="00CA4C65">
              <w:rPr>
                <w:rFonts w:eastAsiaTheme="minorHAnsi"/>
              </w:rPr>
              <w:t>United States Pharmacopeia</w:t>
            </w:r>
            <w:r w:rsidR="00185A1B" w:rsidRPr="00CA4C65">
              <w:t xml:space="preserve"> (USP) for glucosamine hydrochloride or glucosamine sulfate</w:t>
            </w:r>
          </w:p>
        </w:tc>
      </w:tr>
    </w:tbl>
    <w:p w:rsidR="0085360A" w:rsidRPr="00CA4C65" w:rsidRDefault="0085360A" w:rsidP="00D94EF9"/>
    <w:p w:rsidR="00AE4C06" w:rsidRPr="00CA4C65" w:rsidRDefault="00AE4C06" w:rsidP="00D94EF9">
      <w:pPr>
        <w:sectPr w:rsidR="00AE4C06" w:rsidRPr="00CA4C65" w:rsidSect="009474C8">
          <w:headerReference w:type="even" r:id="rId61"/>
          <w:headerReference w:type="default" r:id="rId62"/>
          <w:footerReference w:type="even" r:id="rId63"/>
          <w:footerReference w:type="default" r:id="rId64"/>
          <w:headerReference w:type="first" r:id="rId65"/>
          <w:footerReference w:type="first" r:id="rId66"/>
          <w:pgSz w:w="11907" w:h="16839" w:code="9"/>
          <w:pgMar w:top="2325" w:right="1797" w:bottom="1440" w:left="1797" w:header="720" w:footer="709" w:gutter="0"/>
          <w:cols w:space="720"/>
          <w:docGrid w:linePitch="299"/>
        </w:sectPr>
      </w:pPr>
    </w:p>
    <w:p w:rsidR="00FB4905" w:rsidRPr="00CA4C65" w:rsidRDefault="00FB4905" w:rsidP="000D307C">
      <w:pPr>
        <w:pStyle w:val="ActHead1"/>
        <w:pageBreakBefore/>
      </w:pPr>
      <w:bookmarkStart w:id="265" w:name="_Toc179971433"/>
      <w:r w:rsidRPr="009B6244">
        <w:rPr>
          <w:rStyle w:val="CharChapNo"/>
        </w:rPr>
        <w:lastRenderedPageBreak/>
        <w:t>Schedule</w:t>
      </w:r>
      <w:r w:rsidR="005F670B" w:rsidRPr="009B6244">
        <w:rPr>
          <w:rStyle w:val="CharChapNo"/>
        </w:rPr>
        <w:t> </w:t>
      </w:r>
      <w:r w:rsidRPr="009B6244">
        <w:rPr>
          <w:rStyle w:val="CharChapNo"/>
        </w:rPr>
        <w:t>3C</w:t>
      </w:r>
      <w:r w:rsidR="000D307C" w:rsidRPr="00CA4C65">
        <w:t>—</w:t>
      </w:r>
      <w:r w:rsidRPr="009B6244">
        <w:rPr>
          <w:rStyle w:val="CharChapText"/>
        </w:rPr>
        <w:t>Reserved Schedule</w:t>
      </w:r>
      <w:bookmarkEnd w:id="265"/>
    </w:p>
    <w:p w:rsidR="00FB4905" w:rsidRPr="00CA4C65" w:rsidRDefault="00FB4905" w:rsidP="000D307C">
      <w:pPr>
        <w:pStyle w:val="notemargin"/>
      </w:pPr>
      <w:r w:rsidRPr="00CA4C65">
        <w:t>(regulation</w:t>
      </w:r>
      <w:r w:rsidR="005F670B" w:rsidRPr="00CA4C65">
        <w:t> </w:t>
      </w:r>
      <w:r w:rsidRPr="00CA4C65">
        <w:t>23G)</w:t>
      </w:r>
    </w:p>
    <w:p w:rsidR="00FB4905" w:rsidRPr="00CA4C65" w:rsidRDefault="00FB4905" w:rsidP="000D307C">
      <w:pPr>
        <w:pStyle w:val="ActHead2"/>
      </w:pPr>
      <w:bookmarkStart w:id="266" w:name="_Toc179971434"/>
      <w:r w:rsidRPr="009B6244">
        <w:rPr>
          <w:rStyle w:val="CharPartNo"/>
        </w:rPr>
        <w:t>Part</w:t>
      </w:r>
      <w:r w:rsidR="005F670B" w:rsidRPr="009B6244">
        <w:rPr>
          <w:rStyle w:val="CharPartNo"/>
        </w:rPr>
        <w:t> </w:t>
      </w:r>
      <w:r w:rsidRPr="009B6244">
        <w:rPr>
          <w:rStyle w:val="CharPartNo"/>
        </w:rPr>
        <w:t>1</w:t>
      </w:r>
      <w:r w:rsidR="000D307C" w:rsidRPr="00CA4C65">
        <w:t>—</w:t>
      </w:r>
      <w:r w:rsidRPr="009B6244">
        <w:rPr>
          <w:rStyle w:val="CharPartText"/>
        </w:rPr>
        <w:t>Preliminary</w:t>
      </w:r>
      <w:bookmarkEnd w:id="266"/>
    </w:p>
    <w:p w:rsidR="0085360A" w:rsidRPr="00CA4C65" w:rsidRDefault="0085360A" w:rsidP="0085360A">
      <w:pPr>
        <w:pStyle w:val="Header"/>
        <w:tabs>
          <w:tab w:val="clear" w:pos="4150"/>
          <w:tab w:val="clear" w:pos="8307"/>
        </w:tabs>
      </w:pPr>
      <w:r w:rsidRPr="009B6244">
        <w:rPr>
          <w:rStyle w:val="CharDivNo"/>
        </w:rPr>
        <w:t xml:space="preserve"> </w:t>
      </w:r>
      <w:r w:rsidRPr="009B6244">
        <w:rPr>
          <w:rStyle w:val="CharDivText"/>
        </w:rPr>
        <w:t xml:space="preserve"> </w:t>
      </w:r>
    </w:p>
    <w:p w:rsidR="00FB4905" w:rsidRPr="00CA4C65" w:rsidRDefault="00FB4905" w:rsidP="000D307C">
      <w:pPr>
        <w:pStyle w:val="ActHead5"/>
      </w:pPr>
      <w:bookmarkStart w:id="267" w:name="_Toc179971435"/>
      <w:r w:rsidRPr="009B6244">
        <w:rPr>
          <w:rStyle w:val="CharSectno"/>
        </w:rPr>
        <w:t>1</w:t>
      </w:r>
      <w:r w:rsidR="000D307C" w:rsidRPr="00CA4C65">
        <w:t xml:space="preserve">  </w:t>
      </w:r>
      <w:r w:rsidRPr="00CA4C65">
        <w:t>Definitions</w:t>
      </w:r>
      <w:bookmarkEnd w:id="267"/>
    </w:p>
    <w:p w:rsidR="00FB4905" w:rsidRPr="00CA4C65" w:rsidRDefault="00FB4905" w:rsidP="000D307C">
      <w:pPr>
        <w:pStyle w:val="subsection"/>
      </w:pPr>
      <w:r w:rsidRPr="00CA4C65">
        <w:tab/>
      </w:r>
      <w:r w:rsidRPr="00CA4C65">
        <w:tab/>
        <w:t>In this Schedule:</w:t>
      </w:r>
    </w:p>
    <w:p w:rsidR="00FB4905" w:rsidRPr="00CA4C65" w:rsidRDefault="00FB4905" w:rsidP="000D307C">
      <w:pPr>
        <w:pStyle w:val="Definition"/>
      </w:pPr>
      <w:r w:rsidRPr="00CA4C65">
        <w:rPr>
          <w:b/>
          <w:i/>
        </w:rPr>
        <w:t xml:space="preserve">disinfectant </w:t>
      </w:r>
      <w:r w:rsidRPr="00CA4C65">
        <w:t>means a substance:</w:t>
      </w:r>
    </w:p>
    <w:p w:rsidR="00FB4905" w:rsidRPr="00CA4C65" w:rsidRDefault="00FB4905" w:rsidP="000D307C">
      <w:pPr>
        <w:pStyle w:val="paragraph"/>
      </w:pPr>
      <w:r w:rsidRPr="00CA4C65">
        <w:tab/>
        <w:t>(a)</w:t>
      </w:r>
      <w:r w:rsidRPr="00CA4C65">
        <w:tab/>
        <w:t>that is recommended by its manufacturer for application to an inanimate object to kill micro</w:t>
      </w:r>
      <w:r w:rsidR="009B6244">
        <w:noBreakHyphen/>
      </w:r>
      <w:r w:rsidRPr="00CA4C65">
        <w:t>organisms generally; and</w:t>
      </w:r>
    </w:p>
    <w:p w:rsidR="00FB4905" w:rsidRPr="00CA4C65" w:rsidRDefault="00FB4905" w:rsidP="000D307C">
      <w:pPr>
        <w:pStyle w:val="paragraph"/>
      </w:pPr>
      <w:r w:rsidRPr="00CA4C65">
        <w:tab/>
        <w:t>(b)</w:t>
      </w:r>
      <w:r w:rsidRPr="00CA4C65">
        <w:tab/>
        <w:t>that is not represented by the manufacturer to be effective for any of the following:</w:t>
      </w:r>
    </w:p>
    <w:p w:rsidR="00FB4905" w:rsidRPr="00CA4C65" w:rsidRDefault="00FB4905" w:rsidP="000D307C">
      <w:pPr>
        <w:pStyle w:val="paragraphsub"/>
      </w:pPr>
      <w:r w:rsidRPr="00CA4C65">
        <w:tab/>
        <w:t>(i)</w:t>
      </w:r>
      <w:r w:rsidRPr="00CA4C65">
        <w:tab/>
        <w:t>killing specific or named micro</w:t>
      </w:r>
      <w:r w:rsidR="009B6244">
        <w:noBreakHyphen/>
      </w:r>
      <w:r w:rsidRPr="00CA4C65">
        <w:t>organisms;</w:t>
      </w:r>
    </w:p>
    <w:p w:rsidR="00FB4905" w:rsidRPr="00CA4C65" w:rsidRDefault="00FB4905" w:rsidP="000D307C">
      <w:pPr>
        <w:pStyle w:val="paragraphsub"/>
      </w:pPr>
      <w:r w:rsidRPr="00CA4C65">
        <w:tab/>
        <w:t>(ii)</w:t>
      </w:r>
      <w:r w:rsidRPr="00CA4C65">
        <w:tab/>
        <w:t>use as a sterilant, dairy cleanser, or pool and spa sanitiser; and</w:t>
      </w:r>
    </w:p>
    <w:p w:rsidR="00FB4905" w:rsidRPr="00CA4C65" w:rsidRDefault="00FB4905" w:rsidP="000D307C">
      <w:pPr>
        <w:pStyle w:val="paragraph"/>
      </w:pPr>
      <w:r w:rsidRPr="00CA4C65">
        <w:tab/>
        <w:t>(c)</w:t>
      </w:r>
      <w:r w:rsidRPr="00CA4C65">
        <w:tab/>
        <w:t>that is not represented by the manufacturer to be effective for internal use or application on food; and</w:t>
      </w:r>
    </w:p>
    <w:p w:rsidR="00FB4905" w:rsidRPr="00CA4C65" w:rsidRDefault="00FB4905" w:rsidP="000D307C">
      <w:pPr>
        <w:pStyle w:val="paragraph"/>
      </w:pPr>
      <w:r w:rsidRPr="00CA4C65">
        <w:tab/>
        <w:t>(d)</w:t>
      </w:r>
      <w:r w:rsidRPr="00CA4C65">
        <w:tab/>
        <w:t>that is not promoted primarily through retailers to consumers for domestic use.</w:t>
      </w:r>
    </w:p>
    <w:p w:rsidR="00FB4905" w:rsidRPr="00CA4C65" w:rsidRDefault="00FB4905" w:rsidP="000D307C">
      <w:pPr>
        <w:pStyle w:val="Definition"/>
      </w:pPr>
      <w:r w:rsidRPr="00CA4C65">
        <w:rPr>
          <w:b/>
          <w:i/>
        </w:rPr>
        <w:t xml:space="preserve">sterilant </w:t>
      </w:r>
      <w:r w:rsidRPr="00CA4C65">
        <w:t>means a chemical agent that kills microbes with the result that the sterility assurance level of a microbial survivor is less than 10</w:t>
      </w:r>
      <w:r w:rsidR="009B6244">
        <w:rPr>
          <w:vertAlign w:val="superscript"/>
        </w:rPr>
        <w:noBreakHyphen/>
      </w:r>
      <w:r w:rsidRPr="00CA4C65">
        <w:rPr>
          <w:vertAlign w:val="superscript"/>
        </w:rPr>
        <w:t>6</w:t>
      </w:r>
      <w:r w:rsidRPr="00CA4C65">
        <w:t>.</w:t>
      </w:r>
    </w:p>
    <w:p w:rsidR="00FB4905" w:rsidRPr="00CA4C65" w:rsidRDefault="00FB4905" w:rsidP="000D307C">
      <w:pPr>
        <w:pStyle w:val="ActHead5"/>
      </w:pPr>
      <w:bookmarkStart w:id="268" w:name="_Toc179971436"/>
      <w:r w:rsidRPr="009B6244">
        <w:rPr>
          <w:rStyle w:val="CharSectno"/>
        </w:rPr>
        <w:t>2</w:t>
      </w:r>
      <w:r w:rsidR="000D307C" w:rsidRPr="00CA4C65">
        <w:t xml:space="preserve">  </w:t>
      </w:r>
      <w:r w:rsidRPr="00CA4C65">
        <w:t>Particulars of reserved chemical products</w:t>
      </w:r>
      <w:bookmarkEnd w:id="268"/>
    </w:p>
    <w:p w:rsidR="00FB4905" w:rsidRPr="00CA4C65" w:rsidRDefault="00FB4905" w:rsidP="000D307C">
      <w:pPr>
        <w:pStyle w:val="subsection"/>
      </w:pPr>
      <w:r w:rsidRPr="00CA4C65">
        <w:tab/>
      </w:r>
      <w:r w:rsidRPr="00CA4C65">
        <w:tab/>
        <w:t>The particulars of a chemical product or class of chemical product listed in this Schedule are specified in an item in the table in Part</w:t>
      </w:r>
      <w:r w:rsidR="005F670B" w:rsidRPr="00CA4C65">
        <w:t> </w:t>
      </w:r>
      <w:r w:rsidRPr="00CA4C65">
        <w:t>2 as follows:</w:t>
      </w:r>
    </w:p>
    <w:p w:rsidR="00FB4905" w:rsidRPr="00CA4C65" w:rsidRDefault="00FB4905" w:rsidP="000D307C">
      <w:pPr>
        <w:pStyle w:val="paragraph"/>
      </w:pPr>
      <w:r w:rsidRPr="00CA4C65">
        <w:tab/>
        <w:t>(a)</w:t>
      </w:r>
      <w:r w:rsidRPr="00CA4C65">
        <w:tab/>
        <w:t>column 2 sets out:</w:t>
      </w:r>
    </w:p>
    <w:p w:rsidR="00FB4905" w:rsidRPr="00CA4C65" w:rsidRDefault="00FB4905" w:rsidP="000D307C">
      <w:pPr>
        <w:pStyle w:val="paragraphsub"/>
      </w:pPr>
      <w:r w:rsidRPr="00CA4C65">
        <w:tab/>
        <w:t>(i)</w:t>
      </w:r>
      <w:r w:rsidRPr="00CA4C65">
        <w:tab/>
        <w:t>the product use; and</w:t>
      </w:r>
    </w:p>
    <w:p w:rsidR="00FB4905" w:rsidRPr="00CA4C65" w:rsidRDefault="00FB4905" w:rsidP="000D307C">
      <w:pPr>
        <w:pStyle w:val="paragraphsub"/>
      </w:pPr>
      <w:r w:rsidRPr="00CA4C65">
        <w:tab/>
        <w:t>(ii)</w:t>
      </w:r>
      <w:r w:rsidRPr="00CA4C65">
        <w:tab/>
        <w:t>the concentration level, if any, of the active constituent in the product;</w:t>
      </w:r>
    </w:p>
    <w:p w:rsidR="00FB4905" w:rsidRPr="00CA4C65" w:rsidRDefault="00FB4905" w:rsidP="000D307C">
      <w:pPr>
        <w:pStyle w:val="paragraph"/>
      </w:pPr>
      <w:r w:rsidRPr="00CA4C65">
        <w:tab/>
        <w:t>(b)</w:t>
      </w:r>
      <w:r w:rsidRPr="00CA4C65">
        <w:tab/>
        <w:t>column 3 sets out the active constituent or constituents of the product.</w:t>
      </w:r>
    </w:p>
    <w:p w:rsidR="00FB4905" w:rsidRPr="00CA4C65" w:rsidRDefault="00FB4905" w:rsidP="000D307C">
      <w:pPr>
        <w:pStyle w:val="ActHead5"/>
      </w:pPr>
      <w:bookmarkStart w:id="269" w:name="_Toc179971437"/>
      <w:r w:rsidRPr="009B6244">
        <w:rPr>
          <w:rStyle w:val="CharSectno"/>
        </w:rPr>
        <w:t>3</w:t>
      </w:r>
      <w:r w:rsidR="000D307C" w:rsidRPr="00CA4C65">
        <w:t xml:space="preserve">  </w:t>
      </w:r>
      <w:r w:rsidRPr="00CA4C65">
        <w:t>Active constituents in reserved chemical products</w:t>
      </w:r>
      <w:bookmarkEnd w:id="269"/>
    </w:p>
    <w:p w:rsidR="00FB4905" w:rsidRPr="00CA4C65" w:rsidRDefault="00FB4905" w:rsidP="000D307C">
      <w:pPr>
        <w:pStyle w:val="subsection"/>
      </w:pPr>
      <w:r w:rsidRPr="00CA4C65">
        <w:tab/>
        <w:t>(1)</w:t>
      </w:r>
      <w:r w:rsidRPr="00CA4C65">
        <w:tab/>
        <w:t>A substance mentioned in column 3 of Part</w:t>
      </w:r>
      <w:r w:rsidR="005F670B" w:rsidRPr="00CA4C65">
        <w:t> </w:t>
      </w:r>
      <w:r w:rsidRPr="00CA4C65">
        <w:t>2 as an active constituent of a chemical product or class of chemical product, means the substance with that name that complies with the particulars specified for that substance in an item in a Subdivision of Part</w:t>
      </w:r>
      <w:r w:rsidR="005F670B" w:rsidRPr="00CA4C65">
        <w:t> </w:t>
      </w:r>
      <w:r w:rsidRPr="00CA4C65">
        <w:t>3 of this Schedule.</w:t>
      </w:r>
    </w:p>
    <w:p w:rsidR="00FB4905" w:rsidRPr="00CA4C65" w:rsidRDefault="00FB4905" w:rsidP="000D307C">
      <w:pPr>
        <w:pStyle w:val="subsection"/>
      </w:pPr>
      <w:r w:rsidRPr="00CA4C65">
        <w:tab/>
        <w:t>(2)</w:t>
      </w:r>
      <w:r w:rsidRPr="00CA4C65">
        <w:tab/>
        <w:t>Each substance mentioned in a Subdivision of Part</w:t>
      </w:r>
      <w:r w:rsidR="005F670B" w:rsidRPr="00CA4C65">
        <w:t> </w:t>
      </w:r>
      <w:r w:rsidRPr="00CA4C65">
        <w:t>3 is described in a separate item as follows:</w:t>
      </w:r>
    </w:p>
    <w:p w:rsidR="00FB4905" w:rsidRPr="00CA4C65" w:rsidRDefault="00FB4905" w:rsidP="000D307C">
      <w:pPr>
        <w:pStyle w:val="paragraph"/>
      </w:pPr>
      <w:r w:rsidRPr="00CA4C65">
        <w:tab/>
        <w:t>(a)</w:t>
      </w:r>
      <w:r w:rsidRPr="00CA4C65">
        <w:tab/>
        <w:t>the first row gives the common name of the substance;</w:t>
      </w:r>
    </w:p>
    <w:p w:rsidR="00FB4905" w:rsidRPr="00CA4C65" w:rsidRDefault="00FB4905" w:rsidP="000D307C">
      <w:pPr>
        <w:pStyle w:val="paragraph"/>
      </w:pPr>
      <w:r w:rsidRPr="00CA4C65">
        <w:tab/>
        <w:t>(b)</w:t>
      </w:r>
      <w:r w:rsidRPr="00CA4C65">
        <w:tab/>
        <w:t>the second row lists any synonyms for the substance;</w:t>
      </w:r>
    </w:p>
    <w:p w:rsidR="00FB4905" w:rsidRPr="00CA4C65" w:rsidRDefault="00FB4905" w:rsidP="000D307C">
      <w:pPr>
        <w:pStyle w:val="paragraph"/>
      </w:pPr>
      <w:r w:rsidRPr="00CA4C65">
        <w:tab/>
        <w:t>(c)</w:t>
      </w:r>
      <w:r w:rsidRPr="00CA4C65">
        <w:tab/>
        <w:t>the third row gives the Australian approved name, if any, for the substance;</w:t>
      </w:r>
    </w:p>
    <w:p w:rsidR="00FB4905" w:rsidRPr="00CA4C65" w:rsidRDefault="00FB4905" w:rsidP="000D307C">
      <w:pPr>
        <w:pStyle w:val="paragraph"/>
      </w:pPr>
      <w:r w:rsidRPr="00CA4C65">
        <w:tab/>
        <w:t>(d)</w:t>
      </w:r>
      <w:r w:rsidRPr="00CA4C65">
        <w:tab/>
        <w:t>the fourth row gives its chemical name;</w:t>
      </w:r>
    </w:p>
    <w:p w:rsidR="00FB4905" w:rsidRPr="00CA4C65" w:rsidRDefault="00FB4905" w:rsidP="000D307C">
      <w:pPr>
        <w:pStyle w:val="paragraph"/>
      </w:pPr>
      <w:r w:rsidRPr="00CA4C65">
        <w:lastRenderedPageBreak/>
        <w:tab/>
        <w:t>(e)</w:t>
      </w:r>
      <w:r w:rsidRPr="00CA4C65">
        <w:tab/>
        <w:t>the fifth row gives the chemical abstract service number for the substance;</w:t>
      </w:r>
    </w:p>
    <w:p w:rsidR="00FB4905" w:rsidRPr="00CA4C65" w:rsidRDefault="00FB4905" w:rsidP="000D307C">
      <w:pPr>
        <w:pStyle w:val="paragraph"/>
      </w:pPr>
      <w:r w:rsidRPr="00CA4C65">
        <w:tab/>
        <w:t>(f)</w:t>
      </w:r>
      <w:r w:rsidRPr="00CA4C65">
        <w:tab/>
        <w:t>the sixth row identifies the relevant monograph or compendial standard, if any, with which the substance is required to comply.</w:t>
      </w:r>
    </w:p>
    <w:p w:rsidR="0085360A" w:rsidRPr="00CA4C65" w:rsidRDefault="0085360A" w:rsidP="007F4F04"/>
    <w:p w:rsidR="0085360A" w:rsidRPr="00CA4C65" w:rsidRDefault="0085360A" w:rsidP="00D94EF9">
      <w:pPr>
        <w:sectPr w:rsidR="0085360A" w:rsidRPr="00CA4C65" w:rsidSect="009474C8">
          <w:headerReference w:type="even" r:id="rId67"/>
          <w:headerReference w:type="default" r:id="rId68"/>
          <w:footerReference w:type="even" r:id="rId69"/>
          <w:footerReference w:type="default" r:id="rId70"/>
          <w:headerReference w:type="first" r:id="rId71"/>
          <w:footerReference w:type="first" r:id="rId72"/>
          <w:pgSz w:w="11907" w:h="16839" w:code="9"/>
          <w:pgMar w:top="2325" w:right="1797" w:bottom="1440" w:left="1797" w:header="720" w:footer="709" w:gutter="0"/>
          <w:cols w:space="720"/>
          <w:docGrid w:linePitch="299"/>
        </w:sectPr>
      </w:pPr>
    </w:p>
    <w:p w:rsidR="00FB4905" w:rsidRPr="00CA4C65" w:rsidRDefault="00FB4905" w:rsidP="000D307C">
      <w:pPr>
        <w:pStyle w:val="ActHead2"/>
        <w:pageBreakBefore/>
      </w:pPr>
      <w:bookmarkStart w:id="270" w:name="f_Check_Lines_above"/>
      <w:bookmarkStart w:id="271" w:name="_Toc179971438"/>
      <w:bookmarkEnd w:id="270"/>
      <w:r w:rsidRPr="009B6244">
        <w:rPr>
          <w:rStyle w:val="CharPartNo"/>
        </w:rPr>
        <w:lastRenderedPageBreak/>
        <w:t>Part</w:t>
      </w:r>
      <w:r w:rsidR="005F670B" w:rsidRPr="009B6244">
        <w:rPr>
          <w:rStyle w:val="CharPartNo"/>
        </w:rPr>
        <w:t> </w:t>
      </w:r>
      <w:r w:rsidRPr="009B6244">
        <w:rPr>
          <w:rStyle w:val="CharPartNo"/>
        </w:rPr>
        <w:t>2</w:t>
      </w:r>
      <w:r w:rsidR="000D307C" w:rsidRPr="00CA4C65">
        <w:t>—</w:t>
      </w:r>
      <w:r w:rsidRPr="009B6244">
        <w:rPr>
          <w:rStyle w:val="CharPartText"/>
        </w:rPr>
        <w:t>Reserved chemical products</w:t>
      </w:r>
      <w:bookmarkEnd w:id="271"/>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0D307C" w:rsidRPr="00CA4C65" w:rsidRDefault="000D307C" w:rsidP="000D307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81"/>
        <w:gridCol w:w="5617"/>
        <w:gridCol w:w="2231"/>
      </w:tblGrid>
      <w:tr w:rsidR="00FB4905" w:rsidRPr="00CA4C65" w:rsidTr="00DF305F">
        <w:trPr>
          <w:tblHeader/>
        </w:trPr>
        <w:tc>
          <w:tcPr>
            <w:tcW w:w="399" w:type="pct"/>
            <w:tcBorders>
              <w:top w:val="single" w:sz="12" w:space="0" w:color="auto"/>
              <w:bottom w:val="single" w:sz="12" w:space="0" w:color="auto"/>
            </w:tcBorders>
            <w:shd w:val="clear" w:color="auto" w:fill="auto"/>
          </w:tcPr>
          <w:p w:rsidR="00FB4905" w:rsidRPr="00CA4C65" w:rsidRDefault="00FB4905" w:rsidP="0077681C">
            <w:pPr>
              <w:pStyle w:val="TableHeading"/>
              <w:ind w:right="-52"/>
            </w:pPr>
            <w:r w:rsidRPr="00CA4C65">
              <w:t>Item</w:t>
            </w:r>
          </w:p>
        </w:tc>
        <w:tc>
          <w:tcPr>
            <w:tcW w:w="3293" w:type="pct"/>
            <w:tcBorders>
              <w:top w:val="single" w:sz="12" w:space="0" w:color="auto"/>
              <w:bottom w:val="single" w:sz="12" w:space="0" w:color="auto"/>
            </w:tcBorders>
            <w:shd w:val="clear" w:color="auto" w:fill="auto"/>
          </w:tcPr>
          <w:p w:rsidR="00FB4905" w:rsidRPr="00CA4C65" w:rsidRDefault="00FB4905" w:rsidP="000D307C">
            <w:pPr>
              <w:pStyle w:val="Tabletext"/>
              <w:rPr>
                <w:b/>
              </w:rPr>
            </w:pPr>
            <w:r w:rsidRPr="00CA4C65">
              <w:rPr>
                <w:b/>
              </w:rPr>
              <w:t>Chemical product or class of chemical product</w:t>
            </w:r>
          </w:p>
        </w:tc>
        <w:tc>
          <w:tcPr>
            <w:tcW w:w="1308" w:type="pct"/>
            <w:tcBorders>
              <w:top w:val="single" w:sz="12" w:space="0" w:color="auto"/>
              <w:bottom w:val="single" w:sz="12" w:space="0" w:color="auto"/>
            </w:tcBorders>
            <w:shd w:val="clear" w:color="auto" w:fill="auto"/>
          </w:tcPr>
          <w:p w:rsidR="00FB4905" w:rsidRPr="00CA4C65" w:rsidRDefault="00FB4905" w:rsidP="0077681C">
            <w:pPr>
              <w:pStyle w:val="Tabletext"/>
              <w:ind w:right="-52"/>
              <w:rPr>
                <w:b/>
              </w:rPr>
            </w:pPr>
            <w:r w:rsidRPr="00CA4C65">
              <w:rPr>
                <w:b/>
              </w:rPr>
              <w:t>Active constituent(s) of chemical product or class of chemical product</w:t>
            </w:r>
          </w:p>
        </w:tc>
      </w:tr>
      <w:tr w:rsidR="00FB4905" w:rsidRPr="00CA4C65" w:rsidTr="00DF305F">
        <w:tc>
          <w:tcPr>
            <w:tcW w:w="399"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rPr>
                <w:szCs w:val="22"/>
              </w:rPr>
              <w:t>1</w:t>
            </w:r>
          </w:p>
        </w:tc>
        <w:tc>
          <w:tcPr>
            <w:tcW w:w="3293"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10% of the class of product</w:t>
            </w:r>
          </w:p>
        </w:tc>
        <w:tc>
          <w:tcPr>
            <w:tcW w:w="1308" w:type="pct"/>
            <w:tcBorders>
              <w:top w:val="single" w:sz="12" w:space="0" w:color="auto"/>
              <w:bottom w:val="single" w:sz="4" w:space="0" w:color="auto"/>
            </w:tcBorders>
            <w:shd w:val="clear" w:color="auto" w:fill="auto"/>
          </w:tcPr>
          <w:p w:rsidR="00FB4905" w:rsidRPr="00CA4C65" w:rsidRDefault="00FB4905" w:rsidP="000D307C">
            <w:pPr>
              <w:pStyle w:val="Tabletext"/>
            </w:pPr>
            <w:r w:rsidRPr="00CA4C65">
              <w:t>Benzalkonium chloride</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2</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5%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Glutaraldehyde</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3</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6%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Hydrogen peroxide</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4</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3%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O</w:t>
            </w:r>
            <w:r w:rsidR="009B6244">
              <w:noBreakHyphen/>
            </w:r>
            <w:r w:rsidRPr="00CA4C65">
              <w:t>benzyl</w:t>
            </w:r>
            <w:r w:rsidR="009B6244">
              <w:noBreakHyphen/>
            </w:r>
            <w:r w:rsidRPr="00CA4C65">
              <w:t>p</w:t>
            </w:r>
            <w:r w:rsidR="009B6244">
              <w:noBreakHyphen/>
            </w:r>
            <w:r w:rsidR="0077681C" w:rsidRPr="00CA4C65">
              <w:br/>
            </w:r>
            <w:r w:rsidRPr="00CA4C65">
              <w:t>chlorophenol</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5</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 the product contains the active constituent specified in column 3</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Ortho</w:t>
            </w:r>
            <w:r w:rsidR="009B6244">
              <w:noBreakHyphen/>
            </w:r>
            <w:r w:rsidRPr="00CA4C65">
              <w:t>phenylphenol</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bookmarkStart w:id="272" w:name="CU_7200065"/>
            <w:bookmarkStart w:id="273" w:name="CU_7226680"/>
            <w:bookmarkStart w:id="274" w:name="CU_7223487"/>
            <w:bookmarkEnd w:id="272"/>
            <w:bookmarkEnd w:id="273"/>
            <w:bookmarkEnd w:id="274"/>
            <w:r w:rsidRPr="00CA4C65">
              <w:rPr>
                <w:szCs w:val="22"/>
              </w:rPr>
              <w:t>6</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10%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Peroxyacetic acid</w:t>
            </w:r>
          </w:p>
        </w:tc>
      </w:tr>
      <w:tr w:rsidR="00FB4905" w:rsidRPr="00CA4C65" w:rsidTr="00DF305F">
        <w:trPr>
          <w:cantSplit/>
        </w:trPr>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7</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35%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t>Phosphoric</w:t>
            </w:r>
            <w:r w:rsidRPr="00CA4C65">
              <w:rPr>
                <w:szCs w:val="22"/>
              </w:rPr>
              <w:t xml:space="preserve"> acid</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8</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5%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Sodium hydroxide</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E82FF4">
            <w:pPr>
              <w:pStyle w:val="Tabletext"/>
              <w:keepNext/>
            </w:pPr>
            <w:r w:rsidRPr="00CA4C65">
              <w:rPr>
                <w:szCs w:val="22"/>
              </w:rPr>
              <w:lastRenderedPageBreak/>
              <w:t>9</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for this item is contained;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20%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 xml:space="preserve">Sodium </w:t>
            </w:r>
            <w:r w:rsidRPr="00CA4C65">
              <w:t>hypochlorite</w:t>
            </w:r>
          </w:p>
        </w:tc>
      </w:tr>
      <w:tr w:rsidR="00FB4905" w:rsidRPr="00CA4C65" w:rsidTr="00DF305F">
        <w:tc>
          <w:tcPr>
            <w:tcW w:w="399"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10</w:t>
            </w:r>
          </w:p>
        </w:tc>
        <w:tc>
          <w:tcPr>
            <w:tcW w:w="3293"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10% of the class of product</w:t>
            </w:r>
          </w:p>
        </w:tc>
        <w:tc>
          <w:tcPr>
            <w:tcW w:w="1308" w:type="pct"/>
            <w:tcBorders>
              <w:top w:val="single" w:sz="4" w:space="0" w:color="auto"/>
              <w:bottom w:val="single" w:sz="4" w:space="0" w:color="auto"/>
            </w:tcBorders>
            <w:shd w:val="clear" w:color="auto" w:fill="auto"/>
          </w:tcPr>
          <w:p w:rsidR="00FB4905" w:rsidRPr="00CA4C65" w:rsidRDefault="00FB4905" w:rsidP="000D307C">
            <w:pPr>
              <w:pStyle w:val="Tabletext"/>
            </w:pPr>
            <w:r w:rsidRPr="00CA4C65">
              <w:rPr>
                <w:szCs w:val="22"/>
              </w:rPr>
              <w:t>Sulfamic acid</w:t>
            </w:r>
          </w:p>
        </w:tc>
      </w:tr>
      <w:tr w:rsidR="00FB4905" w:rsidRPr="00CA4C65" w:rsidTr="00DF305F">
        <w:tc>
          <w:tcPr>
            <w:tcW w:w="399" w:type="pct"/>
            <w:tcBorders>
              <w:top w:val="single" w:sz="4" w:space="0" w:color="auto"/>
              <w:bottom w:val="single" w:sz="12" w:space="0" w:color="auto"/>
            </w:tcBorders>
            <w:shd w:val="clear" w:color="auto" w:fill="auto"/>
          </w:tcPr>
          <w:p w:rsidR="00FB4905" w:rsidRPr="00CA4C65" w:rsidRDefault="00FB4905" w:rsidP="000D307C">
            <w:pPr>
              <w:pStyle w:val="Tabletext"/>
            </w:pPr>
            <w:bookmarkStart w:id="275" w:name="CU_12201387"/>
            <w:bookmarkStart w:id="276" w:name="CU_12228002"/>
            <w:bookmarkStart w:id="277" w:name="CU_12224809"/>
            <w:bookmarkEnd w:id="275"/>
            <w:bookmarkEnd w:id="276"/>
            <w:bookmarkEnd w:id="277"/>
            <w:r w:rsidRPr="00CA4C65">
              <w:rPr>
                <w:szCs w:val="22"/>
              </w:rPr>
              <w:t>11</w:t>
            </w:r>
          </w:p>
        </w:tc>
        <w:tc>
          <w:tcPr>
            <w:tcW w:w="3293" w:type="pct"/>
            <w:tcBorders>
              <w:top w:val="single" w:sz="4" w:space="0" w:color="auto"/>
              <w:bottom w:val="single" w:sz="12" w:space="0" w:color="auto"/>
            </w:tcBorders>
            <w:shd w:val="clear" w:color="auto" w:fill="auto"/>
          </w:tcPr>
          <w:p w:rsidR="00FB4905" w:rsidRPr="00CA4C65" w:rsidRDefault="00FB4905" w:rsidP="000D307C">
            <w:pPr>
              <w:pStyle w:val="Tabletext"/>
            </w:pPr>
            <w:r w:rsidRPr="00CA4C65">
              <w:rPr>
                <w:szCs w:val="22"/>
              </w:rPr>
              <w:t>An agricultural chemical product used as a disinfectant if:</w:t>
            </w:r>
          </w:p>
          <w:p w:rsidR="00FB4905" w:rsidRPr="00CA4C65" w:rsidRDefault="000D307C" w:rsidP="000D307C">
            <w:pPr>
              <w:pStyle w:val="Tablea"/>
            </w:pPr>
            <w:r w:rsidRPr="00CA4C65">
              <w:rPr>
                <w:szCs w:val="22"/>
              </w:rPr>
              <w:t>(</w:t>
            </w:r>
            <w:r w:rsidR="00FB4905" w:rsidRPr="00CA4C65">
              <w:rPr>
                <w:szCs w:val="22"/>
              </w:rPr>
              <w:t>a</w:t>
            </w:r>
            <w:r w:rsidRPr="00CA4C65">
              <w:rPr>
                <w:szCs w:val="22"/>
              </w:rPr>
              <w:t xml:space="preserve">) </w:t>
            </w:r>
            <w:r w:rsidR="00FB4905" w:rsidRPr="00CA4C65">
              <w:rPr>
                <w:szCs w:val="22"/>
              </w:rPr>
              <w:t>the product contains the active constituent specified in column 3 for this item is contained; and</w:t>
            </w:r>
          </w:p>
          <w:p w:rsidR="00FB4905" w:rsidRPr="00CA4C65" w:rsidRDefault="000D307C" w:rsidP="000D307C">
            <w:pPr>
              <w:pStyle w:val="Tablea"/>
            </w:pPr>
            <w:r w:rsidRPr="00CA4C65">
              <w:t>(</w:t>
            </w:r>
            <w:r w:rsidR="00FB4905" w:rsidRPr="00CA4C65">
              <w:t>b</w:t>
            </w:r>
            <w:r w:rsidRPr="00CA4C65">
              <w:t xml:space="preserve">) </w:t>
            </w:r>
            <w:r w:rsidR="00FB4905" w:rsidRPr="00CA4C65">
              <w:t>the active constituent specified in column 3 does not make up more than 0.5% of the product</w:t>
            </w:r>
          </w:p>
        </w:tc>
        <w:tc>
          <w:tcPr>
            <w:tcW w:w="1308" w:type="pct"/>
            <w:tcBorders>
              <w:top w:val="single" w:sz="4" w:space="0" w:color="auto"/>
              <w:bottom w:val="single" w:sz="12" w:space="0" w:color="auto"/>
            </w:tcBorders>
            <w:shd w:val="clear" w:color="auto" w:fill="auto"/>
          </w:tcPr>
          <w:p w:rsidR="00FB4905" w:rsidRPr="00CA4C65" w:rsidRDefault="00FB4905" w:rsidP="000D307C">
            <w:pPr>
              <w:pStyle w:val="Tabletext"/>
            </w:pPr>
            <w:r w:rsidRPr="00CA4C65">
              <w:rPr>
                <w:szCs w:val="22"/>
              </w:rPr>
              <w:t>Sulfuric acid</w:t>
            </w:r>
          </w:p>
        </w:tc>
      </w:tr>
    </w:tbl>
    <w:p w:rsidR="00FB4905" w:rsidRPr="00CA4C65" w:rsidRDefault="00FB4905" w:rsidP="000D307C">
      <w:pPr>
        <w:pStyle w:val="ActHead2"/>
        <w:pageBreakBefore/>
      </w:pPr>
      <w:bookmarkStart w:id="278" w:name="_Toc179971439"/>
      <w:r w:rsidRPr="009B6244">
        <w:rPr>
          <w:rStyle w:val="CharPartNo"/>
        </w:rPr>
        <w:lastRenderedPageBreak/>
        <w:t>Part</w:t>
      </w:r>
      <w:r w:rsidR="005F670B" w:rsidRPr="009B6244">
        <w:rPr>
          <w:rStyle w:val="CharPartNo"/>
        </w:rPr>
        <w:t> </w:t>
      </w:r>
      <w:r w:rsidRPr="009B6244">
        <w:rPr>
          <w:rStyle w:val="CharPartNo"/>
        </w:rPr>
        <w:t>3</w:t>
      </w:r>
      <w:r w:rsidR="000D307C" w:rsidRPr="00CA4C65">
        <w:t>—</w:t>
      </w:r>
      <w:r w:rsidRPr="009B6244">
        <w:rPr>
          <w:rStyle w:val="CharPartText"/>
        </w:rPr>
        <w:t>Active constituents in reserved chemical products</w:t>
      </w:r>
      <w:bookmarkEnd w:id="278"/>
    </w:p>
    <w:p w:rsidR="00FB4905" w:rsidRPr="00CA4C65" w:rsidRDefault="00FB4905" w:rsidP="000D307C">
      <w:pPr>
        <w:pStyle w:val="ActHead3"/>
      </w:pPr>
      <w:bookmarkStart w:id="279" w:name="_Toc179971440"/>
      <w:r w:rsidRPr="009B6244">
        <w:rPr>
          <w:rStyle w:val="CharDivNo"/>
        </w:rPr>
        <w:t>Division</w:t>
      </w:r>
      <w:r w:rsidR="005F670B" w:rsidRPr="009B6244">
        <w:rPr>
          <w:rStyle w:val="CharDivNo"/>
        </w:rPr>
        <w:t> </w:t>
      </w:r>
      <w:r w:rsidRPr="009B6244">
        <w:rPr>
          <w:rStyle w:val="CharDivNo"/>
        </w:rPr>
        <w:t>3.1</w:t>
      </w:r>
      <w:r w:rsidR="000D307C" w:rsidRPr="00CA4C65">
        <w:t>—</w:t>
      </w:r>
      <w:r w:rsidRPr="009B6244">
        <w:rPr>
          <w:rStyle w:val="CharDivText"/>
        </w:rPr>
        <w:t>Agricultural chemical products</w:t>
      </w:r>
      <w:bookmarkEnd w:id="279"/>
    </w:p>
    <w:p w:rsidR="00FB4905" w:rsidRPr="00CA4C65" w:rsidRDefault="00FB4905" w:rsidP="0077681C">
      <w:pPr>
        <w:pStyle w:val="ActHead4"/>
      </w:pPr>
      <w:bookmarkStart w:id="280" w:name="_Toc179971441"/>
      <w:r w:rsidRPr="00CA4C65">
        <w:t>Subdivision</w:t>
      </w:r>
      <w:r w:rsidR="005F670B" w:rsidRPr="00CA4C65">
        <w:t> </w:t>
      </w:r>
      <w:r w:rsidRPr="00CA4C65">
        <w:t>3.1.1</w:t>
      </w:r>
      <w:r w:rsidRPr="00CA4C65">
        <w:tab/>
        <w:t>Disinfectants</w:t>
      </w:r>
      <w:bookmarkEnd w:id="280"/>
    </w:p>
    <w:p w:rsidR="000D307C" w:rsidRPr="00CA4C65" w:rsidRDefault="000D307C" w:rsidP="009751D8">
      <w:pPr>
        <w:pStyle w:val="Tabletext"/>
        <w:spacing w:line="240" w:lineRule="auto"/>
      </w:pPr>
    </w:p>
    <w:tbl>
      <w:tblPr>
        <w:tblW w:w="5000" w:type="pct"/>
        <w:tblLook w:val="0000" w:firstRow="0" w:lastRow="0" w:firstColumn="0" w:lastColumn="0" w:noHBand="0" w:noVBand="0"/>
      </w:tblPr>
      <w:tblGrid>
        <w:gridCol w:w="4597"/>
        <w:gridCol w:w="3932"/>
      </w:tblGrid>
      <w:tr w:rsidR="0077681C" w:rsidRPr="00CA4C65" w:rsidTr="00DF305F">
        <w:tc>
          <w:tcPr>
            <w:tcW w:w="5000" w:type="pct"/>
            <w:gridSpan w:val="2"/>
            <w:tcBorders>
              <w:top w:val="single" w:sz="12" w:space="0" w:color="auto"/>
              <w:bottom w:val="single" w:sz="12" w:space="0" w:color="auto"/>
            </w:tcBorders>
            <w:shd w:val="clear" w:color="auto" w:fill="auto"/>
          </w:tcPr>
          <w:p w:rsidR="0077681C" w:rsidRPr="00CA4C65" w:rsidRDefault="0077681C" w:rsidP="004F0BC1">
            <w:pPr>
              <w:pStyle w:val="TableHeading"/>
            </w:pPr>
            <w:r w:rsidRPr="00CA4C65">
              <w:t>1  Benzalkonium chloride</w:t>
            </w:r>
          </w:p>
        </w:tc>
      </w:tr>
      <w:tr w:rsidR="00FB4905" w:rsidRPr="00CA4C65" w:rsidTr="00DF305F">
        <w:tc>
          <w:tcPr>
            <w:tcW w:w="2695" w:type="pct"/>
            <w:tcBorders>
              <w:top w:val="single" w:sz="12" w:space="0" w:color="auto"/>
              <w:bottom w:val="single" w:sz="4" w:space="0" w:color="auto"/>
            </w:tcBorders>
            <w:shd w:val="clear" w:color="auto" w:fill="auto"/>
          </w:tcPr>
          <w:p w:rsidR="00FB4905" w:rsidRPr="00CA4C65" w:rsidRDefault="00FB4905" w:rsidP="004F0BC1">
            <w:pPr>
              <w:pStyle w:val="Tabletext"/>
            </w:pPr>
            <w:r w:rsidRPr="00CA4C65">
              <w:t>Common name</w:t>
            </w:r>
          </w:p>
        </w:tc>
        <w:tc>
          <w:tcPr>
            <w:tcW w:w="2305" w:type="pct"/>
            <w:tcBorders>
              <w:top w:val="single" w:sz="12" w:space="0" w:color="auto"/>
              <w:bottom w:val="single" w:sz="4" w:space="0" w:color="auto"/>
            </w:tcBorders>
            <w:shd w:val="clear" w:color="auto" w:fill="auto"/>
          </w:tcPr>
          <w:p w:rsidR="00FB4905" w:rsidRPr="00CA4C65" w:rsidRDefault="00FB4905" w:rsidP="004F0BC1">
            <w:pPr>
              <w:pStyle w:val="Tabletext"/>
            </w:pPr>
            <w:r w:rsidRPr="00CA4C65">
              <w:t>Benzalkonium chloride</w:t>
            </w:r>
          </w:p>
        </w:tc>
      </w:tr>
      <w:tr w:rsidR="00FB4905" w:rsidRPr="00CA4C65" w:rsidTr="00DF305F">
        <w:tc>
          <w:tcPr>
            <w:tcW w:w="269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Synonyms</w:t>
            </w:r>
          </w:p>
        </w:tc>
        <w:tc>
          <w:tcPr>
            <w:tcW w:w="230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Alkyl</w:t>
            </w:r>
            <w:r w:rsidR="009B6244">
              <w:noBreakHyphen/>
            </w:r>
            <w:r w:rsidRPr="00CA4C65">
              <w:t>benzyl</w:t>
            </w:r>
            <w:r w:rsidR="009B6244">
              <w:noBreakHyphen/>
            </w:r>
            <w:r w:rsidRPr="00CA4C65">
              <w:t>dimethylammonium chloride</w:t>
            </w:r>
          </w:p>
          <w:p w:rsidR="00FB4905" w:rsidRPr="00CA4C65" w:rsidRDefault="00FB4905" w:rsidP="004F0BC1">
            <w:pPr>
              <w:pStyle w:val="Tabletext"/>
            </w:pPr>
            <w:r w:rsidRPr="00CA4C65">
              <w:t>Alkylbenzyldimethyl chloride</w:t>
            </w:r>
          </w:p>
        </w:tc>
      </w:tr>
      <w:tr w:rsidR="00FB4905" w:rsidRPr="00CA4C65" w:rsidTr="00DF305F">
        <w:tc>
          <w:tcPr>
            <w:tcW w:w="269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Australian approved name</w:t>
            </w:r>
          </w:p>
        </w:tc>
        <w:tc>
          <w:tcPr>
            <w:tcW w:w="230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Benzalkonium chloride</w:t>
            </w:r>
          </w:p>
        </w:tc>
      </w:tr>
      <w:tr w:rsidR="00FB4905" w:rsidRPr="00CA4C65" w:rsidTr="00DF305F">
        <w:tc>
          <w:tcPr>
            <w:tcW w:w="269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Chemical name</w:t>
            </w:r>
          </w:p>
        </w:tc>
        <w:tc>
          <w:tcPr>
            <w:tcW w:w="230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Benzalkonium chloride</w:t>
            </w:r>
          </w:p>
        </w:tc>
      </w:tr>
      <w:tr w:rsidR="00FB4905" w:rsidRPr="00CA4C65" w:rsidTr="00DF305F">
        <w:tc>
          <w:tcPr>
            <w:tcW w:w="269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Chemical abstract service (CAS) number</w:t>
            </w:r>
          </w:p>
        </w:tc>
        <w:tc>
          <w:tcPr>
            <w:tcW w:w="2305" w:type="pct"/>
            <w:tcBorders>
              <w:top w:val="single" w:sz="4" w:space="0" w:color="auto"/>
              <w:bottom w:val="single" w:sz="4" w:space="0" w:color="auto"/>
            </w:tcBorders>
            <w:shd w:val="clear" w:color="auto" w:fill="auto"/>
          </w:tcPr>
          <w:p w:rsidR="00FB4905" w:rsidRPr="00CA4C65" w:rsidRDefault="00FB4905" w:rsidP="004F0BC1">
            <w:pPr>
              <w:pStyle w:val="Tabletext"/>
            </w:pPr>
            <w:r w:rsidRPr="00CA4C65">
              <w:t>8001</w:t>
            </w:r>
            <w:r w:rsidR="009B6244">
              <w:noBreakHyphen/>
            </w:r>
            <w:r w:rsidRPr="00CA4C65">
              <w:t>54</w:t>
            </w:r>
            <w:r w:rsidR="009B6244">
              <w:noBreakHyphen/>
            </w:r>
            <w:r w:rsidRPr="00CA4C65">
              <w:t>5</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4F0BC1">
            <w:pPr>
              <w:pStyle w:val="Tabletext"/>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4F0BC1">
            <w:pPr>
              <w:pStyle w:val="Tabletext"/>
            </w:pPr>
            <w:r w:rsidRPr="00CA4C65">
              <w:t>British Pharmacopoeia (BP); or</w:t>
            </w:r>
          </w:p>
          <w:p w:rsidR="00FB4905" w:rsidRPr="00CA4C65" w:rsidRDefault="00FB4905" w:rsidP="004F0BC1">
            <w:pPr>
              <w:pStyle w:val="Tabletext"/>
            </w:pPr>
            <w:r w:rsidRPr="00CA4C65">
              <w:t>European Pharmacopoeia (EP)</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4F0BC1" w:rsidP="004F0BC1">
            <w:pPr>
              <w:pStyle w:val="TableHeading"/>
            </w:pPr>
            <w:r w:rsidRPr="00CA4C65">
              <w:t>2  Glutaraldehyde</w:t>
            </w:r>
          </w:p>
        </w:tc>
        <w:tc>
          <w:tcPr>
            <w:tcW w:w="2305" w:type="pct"/>
            <w:tcBorders>
              <w:top w:val="single" w:sz="12" w:space="0" w:color="auto"/>
              <w:bottom w:val="single" w:sz="12" w:space="0" w:color="auto"/>
            </w:tcBorders>
            <w:shd w:val="clear" w:color="auto" w:fill="auto"/>
          </w:tcPr>
          <w:p w:rsidR="0077681C" w:rsidRPr="00CA4C65" w:rsidRDefault="0077681C" w:rsidP="004F0BC1">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4F0BC1">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4F0BC1">
            <w:pPr>
              <w:pStyle w:val="Tabletext"/>
            </w:pPr>
            <w:r w:rsidRPr="00CA4C65">
              <w:t>Glutaraldehyde</w:t>
            </w:r>
          </w:p>
        </w:tc>
      </w:tr>
      <w:tr w:rsidR="00FB4905" w:rsidRPr="00CA4C65" w:rsidTr="00DF305F">
        <w:tc>
          <w:tcPr>
            <w:tcW w:w="2695" w:type="pct"/>
            <w:shd w:val="clear" w:color="auto" w:fill="auto"/>
          </w:tcPr>
          <w:p w:rsidR="00FB4905" w:rsidRPr="00CA4C65" w:rsidRDefault="00FB4905" w:rsidP="004F0BC1">
            <w:pPr>
              <w:pStyle w:val="Tabletext"/>
            </w:pPr>
            <w:r w:rsidRPr="00CA4C65">
              <w:t>Synonyms</w:t>
            </w:r>
          </w:p>
        </w:tc>
        <w:tc>
          <w:tcPr>
            <w:tcW w:w="2305" w:type="pct"/>
            <w:shd w:val="clear" w:color="auto" w:fill="auto"/>
          </w:tcPr>
          <w:p w:rsidR="00FB4905" w:rsidRPr="00CA4C65" w:rsidRDefault="00FB4905" w:rsidP="004F0BC1">
            <w:pPr>
              <w:pStyle w:val="Tabletext"/>
            </w:pPr>
            <w:r w:rsidRPr="00CA4C65">
              <w:t>Gluteraldehyde</w:t>
            </w:r>
          </w:p>
          <w:p w:rsidR="00FB4905" w:rsidRPr="00CA4C65" w:rsidRDefault="00FB4905" w:rsidP="004F0BC1">
            <w:pPr>
              <w:pStyle w:val="Tabletext"/>
            </w:pPr>
            <w:r w:rsidRPr="00CA4C65">
              <w:t>1,3</w:t>
            </w:r>
            <w:r w:rsidR="009B6244">
              <w:noBreakHyphen/>
            </w:r>
            <w:r w:rsidRPr="00CA4C65">
              <w:t>diformylpropane</w:t>
            </w:r>
          </w:p>
          <w:p w:rsidR="00FB4905" w:rsidRPr="00CA4C65" w:rsidRDefault="00FB4905" w:rsidP="004F0BC1">
            <w:pPr>
              <w:pStyle w:val="Tabletext"/>
            </w:pPr>
            <w:r w:rsidRPr="00CA4C65">
              <w:t>1,5</w:t>
            </w:r>
            <w:r w:rsidR="009B6244">
              <w:noBreakHyphen/>
            </w:r>
            <w:r w:rsidRPr="00CA4C65">
              <w:t>pentanedial</w:t>
            </w:r>
          </w:p>
          <w:p w:rsidR="00FB4905" w:rsidRPr="00CA4C65" w:rsidRDefault="00FB4905" w:rsidP="004F0BC1">
            <w:pPr>
              <w:pStyle w:val="Tabletext"/>
            </w:pPr>
            <w:r w:rsidRPr="00CA4C65">
              <w:t>1,5</w:t>
            </w:r>
            <w:r w:rsidR="009B6244">
              <w:noBreakHyphen/>
            </w:r>
            <w:r w:rsidRPr="00CA4C65">
              <w:t>pentanedione</w:t>
            </w:r>
          </w:p>
        </w:tc>
      </w:tr>
      <w:tr w:rsidR="00FB4905" w:rsidRPr="00CA4C65" w:rsidTr="00DF305F">
        <w:tc>
          <w:tcPr>
            <w:tcW w:w="2695" w:type="pct"/>
            <w:shd w:val="clear" w:color="auto" w:fill="auto"/>
          </w:tcPr>
          <w:p w:rsidR="00FB4905" w:rsidRPr="00CA4C65" w:rsidRDefault="00FB4905" w:rsidP="004F0BC1">
            <w:pPr>
              <w:pStyle w:val="Tabletext"/>
            </w:pPr>
            <w:r w:rsidRPr="00CA4C65">
              <w:t>Australian approved name</w:t>
            </w:r>
          </w:p>
        </w:tc>
        <w:tc>
          <w:tcPr>
            <w:tcW w:w="2305" w:type="pct"/>
            <w:shd w:val="clear" w:color="auto" w:fill="auto"/>
          </w:tcPr>
          <w:p w:rsidR="00FB4905" w:rsidRPr="00CA4C65" w:rsidRDefault="00FB4905" w:rsidP="004F0BC1">
            <w:pPr>
              <w:pStyle w:val="Tabletext"/>
            </w:pPr>
            <w:r w:rsidRPr="00CA4C65">
              <w:t>Glutaraldehyde</w:t>
            </w:r>
          </w:p>
        </w:tc>
      </w:tr>
      <w:tr w:rsidR="00FB4905" w:rsidRPr="00CA4C65" w:rsidTr="00DF305F">
        <w:tc>
          <w:tcPr>
            <w:tcW w:w="2695" w:type="pct"/>
            <w:shd w:val="clear" w:color="auto" w:fill="auto"/>
          </w:tcPr>
          <w:p w:rsidR="00FB4905" w:rsidRPr="00CA4C65" w:rsidRDefault="00FB4905" w:rsidP="004F0BC1">
            <w:pPr>
              <w:pStyle w:val="Tabletext"/>
            </w:pPr>
            <w:r w:rsidRPr="00CA4C65">
              <w:t>Chemical name</w:t>
            </w:r>
          </w:p>
        </w:tc>
        <w:tc>
          <w:tcPr>
            <w:tcW w:w="2305" w:type="pct"/>
            <w:shd w:val="clear" w:color="auto" w:fill="auto"/>
          </w:tcPr>
          <w:p w:rsidR="00FB4905" w:rsidRPr="00CA4C65" w:rsidRDefault="00FB4905" w:rsidP="004F0BC1">
            <w:pPr>
              <w:pStyle w:val="Tabletext"/>
            </w:pPr>
            <w:r w:rsidRPr="00CA4C65">
              <w:t>Glutaraldehyde</w:t>
            </w:r>
          </w:p>
        </w:tc>
      </w:tr>
      <w:tr w:rsidR="00FB4905" w:rsidRPr="00CA4C65" w:rsidTr="00DF305F">
        <w:tc>
          <w:tcPr>
            <w:tcW w:w="2695" w:type="pct"/>
            <w:tcBorders>
              <w:bottom w:val="single" w:sz="4" w:space="0" w:color="auto"/>
            </w:tcBorders>
            <w:shd w:val="clear" w:color="auto" w:fill="auto"/>
          </w:tcPr>
          <w:p w:rsidR="00FB4905" w:rsidRPr="00CA4C65" w:rsidRDefault="00FB4905" w:rsidP="004F0BC1">
            <w:pPr>
              <w:pStyle w:val="Tabletext"/>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4F0BC1">
            <w:pPr>
              <w:pStyle w:val="Tabletext"/>
            </w:pPr>
            <w:r w:rsidRPr="00CA4C65">
              <w:t>111</w:t>
            </w:r>
            <w:r w:rsidR="009B6244">
              <w:noBreakHyphen/>
            </w:r>
            <w:r w:rsidRPr="00CA4C65">
              <w:t>30</w:t>
            </w:r>
            <w:r w:rsidR="009B6244">
              <w:noBreakHyphen/>
            </w:r>
            <w:r w:rsidRPr="00CA4C65">
              <w:t>9</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4F0BC1">
            <w:pPr>
              <w:pStyle w:val="Tabletext"/>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4F0BC1">
            <w:pPr>
              <w:pStyle w:val="Tabletext"/>
            </w:pPr>
            <w:r w:rsidRPr="00CA4C65">
              <w:t>British Pharmacopoeia (BP)</w:t>
            </w:r>
          </w:p>
        </w:tc>
      </w:tr>
    </w:tbl>
    <w:p w:rsidR="000D307C" w:rsidRPr="00CA4C65" w:rsidRDefault="000D307C" w:rsidP="009751D8">
      <w:pPr>
        <w:pStyle w:val="Tabletext"/>
        <w:keepNext/>
        <w:keepLines/>
      </w:pPr>
    </w:p>
    <w:tbl>
      <w:tblPr>
        <w:tblW w:w="5000" w:type="pct"/>
        <w:tblBorders>
          <w:insideH w:val="single" w:sz="4" w:space="0" w:color="auto"/>
        </w:tblBorders>
        <w:tblLook w:val="01E0" w:firstRow="1" w:lastRow="1" w:firstColumn="1" w:lastColumn="1" w:noHBand="0" w:noVBand="0"/>
      </w:tblPr>
      <w:tblGrid>
        <w:gridCol w:w="4604"/>
        <w:gridCol w:w="3925"/>
      </w:tblGrid>
      <w:tr w:rsidR="0077681C" w:rsidRPr="00CA4C65" w:rsidTr="00DF305F">
        <w:trPr>
          <w:tblHeader/>
        </w:trPr>
        <w:tc>
          <w:tcPr>
            <w:tcW w:w="2699" w:type="pct"/>
            <w:tcBorders>
              <w:top w:val="single" w:sz="12" w:space="0" w:color="auto"/>
              <w:bottom w:val="single" w:sz="12" w:space="0" w:color="auto"/>
            </w:tcBorders>
            <w:shd w:val="clear" w:color="auto" w:fill="auto"/>
          </w:tcPr>
          <w:p w:rsidR="0077681C" w:rsidRPr="00CA4C65" w:rsidRDefault="00157366" w:rsidP="009751D8">
            <w:pPr>
              <w:pStyle w:val="TableHeading"/>
              <w:keepLines/>
            </w:pPr>
            <w:r w:rsidRPr="00CA4C65">
              <w:t>3  Hydrogen peroxide</w:t>
            </w:r>
          </w:p>
        </w:tc>
        <w:tc>
          <w:tcPr>
            <w:tcW w:w="2301" w:type="pct"/>
            <w:tcBorders>
              <w:top w:val="single" w:sz="12" w:space="0" w:color="auto"/>
              <w:bottom w:val="single" w:sz="12" w:space="0" w:color="auto"/>
            </w:tcBorders>
            <w:shd w:val="clear" w:color="auto" w:fill="auto"/>
          </w:tcPr>
          <w:p w:rsidR="0077681C" w:rsidRPr="00CA4C65" w:rsidRDefault="0077681C" w:rsidP="009751D8">
            <w:pPr>
              <w:pStyle w:val="TableHeading"/>
              <w:keepLines/>
            </w:pPr>
          </w:p>
        </w:tc>
      </w:tr>
      <w:tr w:rsidR="00FB4905" w:rsidRPr="00CA4C65" w:rsidTr="00DF305F">
        <w:tc>
          <w:tcPr>
            <w:tcW w:w="2699" w:type="pct"/>
            <w:tcBorders>
              <w:top w:val="single" w:sz="12" w:space="0" w:color="auto"/>
              <w:bottom w:val="single" w:sz="4" w:space="0" w:color="auto"/>
            </w:tcBorders>
            <w:shd w:val="clear" w:color="auto" w:fill="auto"/>
          </w:tcPr>
          <w:p w:rsidR="00FB4905" w:rsidRPr="00CA4C65" w:rsidRDefault="00FB4905" w:rsidP="009751D8">
            <w:pPr>
              <w:pStyle w:val="Tabletext"/>
              <w:keepNext/>
              <w:keepLines/>
              <w:rPr>
                <w:rFonts w:eastAsiaTheme="minorHAnsi"/>
              </w:rPr>
            </w:pPr>
            <w:r w:rsidRPr="00CA4C65">
              <w:t>Common name</w:t>
            </w:r>
          </w:p>
        </w:tc>
        <w:tc>
          <w:tcPr>
            <w:tcW w:w="2301" w:type="pct"/>
            <w:tcBorders>
              <w:top w:val="single" w:sz="12" w:space="0" w:color="auto"/>
              <w:bottom w:val="single" w:sz="4" w:space="0" w:color="auto"/>
            </w:tcBorders>
            <w:shd w:val="clear" w:color="auto" w:fill="auto"/>
          </w:tcPr>
          <w:p w:rsidR="00FB4905" w:rsidRPr="00CA4C65" w:rsidRDefault="00FB4905" w:rsidP="009751D8">
            <w:pPr>
              <w:pStyle w:val="Tabletext"/>
              <w:keepNext/>
              <w:keepLines/>
            </w:pPr>
            <w:r w:rsidRPr="00CA4C65">
              <w:t>Hydrogen peroxide</w:t>
            </w:r>
          </w:p>
        </w:tc>
      </w:tr>
      <w:tr w:rsidR="00FB4905" w:rsidRPr="00CA4C65" w:rsidTr="00DF305F">
        <w:tc>
          <w:tcPr>
            <w:tcW w:w="2699" w:type="pct"/>
            <w:tcBorders>
              <w:top w:val="single" w:sz="4" w:space="0" w:color="auto"/>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Synonym</w:t>
            </w:r>
          </w:p>
        </w:tc>
        <w:tc>
          <w:tcPr>
            <w:tcW w:w="2301" w:type="pct"/>
            <w:tcBorders>
              <w:top w:val="single" w:sz="4" w:space="0" w:color="auto"/>
              <w:bottom w:val="single" w:sz="4" w:space="0" w:color="auto"/>
            </w:tcBorders>
            <w:shd w:val="clear" w:color="auto" w:fill="auto"/>
          </w:tcPr>
          <w:p w:rsidR="00FB4905" w:rsidRPr="00CA4C65" w:rsidRDefault="00FB4905" w:rsidP="00157366">
            <w:pPr>
              <w:pStyle w:val="Tabletext"/>
            </w:pPr>
            <w:r w:rsidRPr="00CA4C65">
              <w:t>Hydrogen dioxide</w:t>
            </w:r>
          </w:p>
        </w:tc>
      </w:tr>
      <w:tr w:rsidR="00FB4905" w:rsidRPr="00CA4C65" w:rsidTr="00DF305F">
        <w:tc>
          <w:tcPr>
            <w:tcW w:w="2699" w:type="pct"/>
            <w:tcBorders>
              <w:top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1" w:type="pct"/>
            <w:tcBorders>
              <w:top w:val="single" w:sz="4" w:space="0" w:color="auto"/>
            </w:tcBorders>
            <w:shd w:val="clear" w:color="auto" w:fill="auto"/>
          </w:tcPr>
          <w:p w:rsidR="00FB4905" w:rsidRPr="00CA4C65" w:rsidRDefault="00FB4905" w:rsidP="00157366">
            <w:pPr>
              <w:pStyle w:val="Tabletext"/>
            </w:pPr>
            <w:r w:rsidRPr="00CA4C65">
              <w:t>Hydrogen peroxide</w:t>
            </w:r>
          </w:p>
        </w:tc>
      </w:tr>
      <w:tr w:rsidR="00FB4905" w:rsidRPr="00CA4C65" w:rsidTr="00DF305F">
        <w:tc>
          <w:tcPr>
            <w:tcW w:w="2699" w:type="pct"/>
            <w:shd w:val="clear" w:color="auto" w:fill="auto"/>
          </w:tcPr>
          <w:p w:rsidR="00FB4905" w:rsidRPr="00CA4C65" w:rsidRDefault="00FB4905" w:rsidP="00966D1F">
            <w:pPr>
              <w:pStyle w:val="Tabletext"/>
              <w:rPr>
                <w:rFonts w:eastAsiaTheme="minorHAnsi" w:cstheme="minorBidi"/>
                <w:lang w:eastAsia="en-US"/>
              </w:rPr>
            </w:pPr>
            <w:r w:rsidRPr="00CA4C65">
              <w:t>Chemical name(s)</w:t>
            </w:r>
          </w:p>
        </w:tc>
        <w:tc>
          <w:tcPr>
            <w:tcW w:w="2301" w:type="pct"/>
            <w:shd w:val="clear" w:color="auto" w:fill="auto"/>
          </w:tcPr>
          <w:p w:rsidR="00FB4905" w:rsidRPr="00CA4C65" w:rsidRDefault="00FB4905" w:rsidP="00157366">
            <w:pPr>
              <w:pStyle w:val="Tabletext"/>
            </w:pPr>
            <w:r w:rsidRPr="00CA4C65">
              <w:t>Hydrogen peroxide</w:t>
            </w:r>
          </w:p>
        </w:tc>
      </w:tr>
      <w:tr w:rsidR="00FB4905" w:rsidRPr="00CA4C65" w:rsidTr="00DF305F">
        <w:tc>
          <w:tcPr>
            <w:tcW w:w="2699"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1" w:type="pct"/>
            <w:tcBorders>
              <w:bottom w:val="single" w:sz="4" w:space="0" w:color="auto"/>
            </w:tcBorders>
            <w:shd w:val="clear" w:color="auto" w:fill="auto"/>
          </w:tcPr>
          <w:p w:rsidR="00FB4905" w:rsidRPr="00CA4C65" w:rsidRDefault="00FB4905" w:rsidP="00157366">
            <w:pPr>
              <w:pStyle w:val="Tabletext"/>
            </w:pPr>
            <w:r w:rsidRPr="00CA4C65">
              <w:t>7722</w:t>
            </w:r>
            <w:r w:rsidR="009B6244">
              <w:noBreakHyphen/>
            </w:r>
            <w:r w:rsidRPr="00CA4C65">
              <w:t>84</w:t>
            </w:r>
            <w:r w:rsidR="009B6244">
              <w:noBreakHyphen/>
            </w:r>
            <w:r w:rsidRPr="00CA4C65">
              <w:t>1</w:t>
            </w:r>
          </w:p>
        </w:tc>
      </w:tr>
      <w:tr w:rsidR="00FB4905" w:rsidRPr="00CA4C65" w:rsidTr="00DF305F">
        <w:tc>
          <w:tcPr>
            <w:tcW w:w="2699"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1" w:type="pct"/>
            <w:tcBorders>
              <w:top w:val="single" w:sz="4" w:space="0" w:color="auto"/>
              <w:bottom w:val="single" w:sz="12" w:space="0" w:color="auto"/>
            </w:tcBorders>
            <w:shd w:val="clear" w:color="auto" w:fill="auto"/>
          </w:tcPr>
          <w:p w:rsidR="00FB4905" w:rsidRPr="00CA4C65" w:rsidRDefault="00FB4905" w:rsidP="00157366">
            <w:pPr>
              <w:pStyle w:val="Tabletext"/>
            </w:pPr>
            <w:r w:rsidRPr="00CA4C65">
              <w:t>British Pharmacopoeia (BP); or</w:t>
            </w:r>
          </w:p>
          <w:p w:rsidR="00FB4905" w:rsidRPr="00CA4C65" w:rsidRDefault="00FB4905" w:rsidP="00157366">
            <w:pPr>
              <w:pStyle w:val="Tabletext"/>
            </w:pPr>
            <w:r w:rsidRPr="00CA4C65">
              <w:t>European Pharmacopoeia (EP)</w:t>
            </w:r>
          </w:p>
        </w:tc>
      </w:tr>
    </w:tbl>
    <w:p w:rsidR="000D307C" w:rsidRPr="00CA4C65" w:rsidRDefault="000D307C" w:rsidP="009751D8">
      <w:pPr>
        <w:pStyle w:val="Tabletext"/>
        <w:spacing w:line="240" w:lineRule="auto"/>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4  O</w:t>
            </w:r>
            <w:r w:rsidR="009B6244">
              <w:noBreakHyphen/>
            </w:r>
            <w:r w:rsidRPr="00CA4C65">
              <w:t>benzyl</w:t>
            </w:r>
            <w:r w:rsidR="009B6244">
              <w:noBreakHyphen/>
            </w:r>
            <w:r w:rsidRPr="00CA4C65">
              <w:t>p</w:t>
            </w:r>
            <w:r w:rsidR="009B6244">
              <w:noBreakHyphen/>
            </w:r>
            <w:r w:rsidRPr="00CA4C65">
              <w:t>chlorophenol</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rPr>
                <w:rFonts w:eastAsiaTheme="minorHAnsi"/>
              </w:rPr>
            </w:pPr>
            <w:r w:rsidRPr="00CA4C65">
              <w:t>Common name</w:t>
            </w:r>
          </w:p>
        </w:tc>
        <w:tc>
          <w:tcPr>
            <w:tcW w:w="2305" w:type="pct"/>
            <w:tcBorders>
              <w:top w:val="single" w:sz="12" w:space="0" w:color="auto"/>
            </w:tcBorders>
            <w:shd w:val="clear" w:color="auto" w:fill="auto"/>
          </w:tcPr>
          <w:p w:rsidR="00FB4905" w:rsidRPr="00CA4C65" w:rsidRDefault="00FB4905" w:rsidP="00157366">
            <w:pPr>
              <w:pStyle w:val="Tabletext"/>
            </w:pPr>
            <w:r w:rsidRPr="00CA4C65">
              <w:t>O</w:t>
            </w:r>
            <w:r w:rsidR="009B6244">
              <w:noBreakHyphen/>
            </w:r>
            <w:r w:rsidRPr="00CA4C65">
              <w:t>benzyl</w:t>
            </w:r>
            <w:r w:rsidR="009B6244">
              <w:noBreakHyphen/>
            </w:r>
            <w:r w:rsidRPr="00CA4C65">
              <w:t>p</w:t>
            </w:r>
            <w:r w:rsidR="009B6244">
              <w:noBreakHyphen/>
            </w:r>
            <w:r w:rsidRPr="00CA4C65">
              <w:t>chlorophenol</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lastRenderedPageBreak/>
              <w:t>Synonyms</w:t>
            </w:r>
          </w:p>
        </w:tc>
        <w:tc>
          <w:tcPr>
            <w:tcW w:w="2305" w:type="pct"/>
            <w:shd w:val="clear" w:color="auto" w:fill="auto"/>
          </w:tcPr>
          <w:p w:rsidR="00FB4905" w:rsidRPr="00CA4C65" w:rsidRDefault="00FB4905" w:rsidP="00157366">
            <w:pPr>
              <w:pStyle w:val="Tabletext"/>
            </w:pPr>
            <w:r w:rsidRPr="00CA4C65">
              <w:t>4</w:t>
            </w:r>
            <w:r w:rsidR="009B6244">
              <w:noBreakHyphen/>
            </w:r>
            <w:r w:rsidRPr="00CA4C65">
              <w:t>chloro</w:t>
            </w:r>
            <w:r w:rsidR="009B6244">
              <w:noBreakHyphen/>
            </w:r>
            <w:r w:rsidRPr="00CA4C65">
              <w:t>2</w:t>
            </w:r>
            <w:r w:rsidR="009B6244">
              <w:noBreakHyphen/>
            </w:r>
            <w:r w:rsidRPr="00CA4C65">
              <w:t>(phenylmethyl)phenol</w:t>
            </w:r>
          </w:p>
          <w:p w:rsidR="00FB4905" w:rsidRPr="00CA4C65" w:rsidRDefault="00FB4905" w:rsidP="00157366">
            <w:pPr>
              <w:pStyle w:val="Tabletext"/>
            </w:pPr>
            <w:r w:rsidRPr="00CA4C65">
              <w:t>4</w:t>
            </w:r>
            <w:r w:rsidR="009B6244">
              <w:noBreakHyphen/>
            </w:r>
            <w:r w:rsidRPr="00CA4C65">
              <w:t>chloro</w:t>
            </w:r>
            <w:r w:rsidR="009B6244">
              <w:noBreakHyphen/>
            </w:r>
            <w:r w:rsidRPr="00CA4C65">
              <w:t>alpha</w:t>
            </w:r>
            <w:r w:rsidR="009B6244">
              <w:noBreakHyphen/>
            </w:r>
            <w:r w:rsidRPr="00CA4C65">
              <w:t>phenyl</w:t>
            </w:r>
            <w:r w:rsidR="009B6244">
              <w:noBreakHyphen/>
            </w:r>
            <w:r w:rsidRPr="00CA4C65">
              <w:t>ortho</w:t>
            </w:r>
            <w:r w:rsidR="009B6244">
              <w:noBreakHyphen/>
            </w:r>
            <w:r w:rsidRPr="00CA4C65">
              <w:t>cresol</w:t>
            </w:r>
          </w:p>
          <w:p w:rsidR="00FB4905" w:rsidRPr="00CA4C65" w:rsidRDefault="00FB4905" w:rsidP="00157366">
            <w:pPr>
              <w:pStyle w:val="Tabletext"/>
            </w:pPr>
            <w:r w:rsidRPr="00CA4C65">
              <w:t>5</w:t>
            </w:r>
            <w:r w:rsidR="009B6244">
              <w:noBreakHyphen/>
            </w:r>
            <w:r w:rsidRPr="00CA4C65">
              <w:t>chloro</w:t>
            </w:r>
            <w:r w:rsidR="009B6244">
              <w:noBreakHyphen/>
            </w:r>
            <w:r w:rsidRPr="00CA4C65">
              <w:t>2</w:t>
            </w:r>
            <w:r w:rsidR="009B6244">
              <w:noBreakHyphen/>
            </w:r>
            <w:r w:rsidRPr="00CA4C65">
              <w:t>hydroxydiphenylmethane</w:t>
            </w:r>
          </w:p>
          <w:p w:rsidR="00FB4905" w:rsidRPr="00CA4C65" w:rsidRDefault="00FB4905" w:rsidP="00157366">
            <w:pPr>
              <w:pStyle w:val="Tabletext"/>
            </w:pPr>
            <w:r w:rsidRPr="00CA4C65">
              <w:t>Benzylchlorophenol</w:t>
            </w:r>
          </w:p>
          <w:p w:rsidR="00FB4905" w:rsidRPr="00CA4C65" w:rsidRDefault="00FB4905" w:rsidP="00157366">
            <w:pPr>
              <w:pStyle w:val="Tabletext"/>
            </w:pPr>
            <w:r w:rsidRPr="00CA4C65">
              <w:t>Benzyl</w:t>
            </w:r>
            <w:r w:rsidR="009B6244">
              <w:noBreakHyphen/>
            </w:r>
            <w:r w:rsidRPr="00CA4C65">
              <w:t>p</w:t>
            </w:r>
            <w:r w:rsidR="009B6244">
              <w:noBreakHyphen/>
            </w:r>
            <w:r w:rsidRPr="00CA4C65">
              <w:t>chlorophenol</w:t>
            </w:r>
          </w:p>
          <w:p w:rsidR="00FB4905" w:rsidRPr="00CA4C65" w:rsidRDefault="00FB4905" w:rsidP="00157366">
            <w:pPr>
              <w:pStyle w:val="Tabletext"/>
            </w:pPr>
            <w:r w:rsidRPr="00CA4C65">
              <w:t>Chlorophenol</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157366">
            <w:pPr>
              <w:pStyle w:val="Tabletext"/>
            </w:pPr>
            <w:r w:rsidRPr="00CA4C65">
              <w:t>None</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157366">
            <w:pPr>
              <w:pStyle w:val="Tabletext"/>
            </w:pPr>
            <w:r w:rsidRPr="00CA4C65">
              <w:t>O</w:t>
            </w:r>
            <w:r w:rsidR="009B6244">
              <w:noBreakHyphen/>
            </w:r>
            <w:r w:rsidRPr="00CA4C65">
              <w:t>benzyl</w:t>
            </w:r>
            <w:r w:rsidR="009B6244">
              <w:noBreakHyphen/>
            </w:r>
            <w:r w:rsidRPr="00CA4C65">
              <w:t>p</w:t>
            </w:r>
            <w:r w:rsidR="009B6244">
              <w:noBreakHyphen/>
            </w:r>
            <w:r w:rsidRPr="00CA4C65">
              <w:t>chlorophenol</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157366">
            <w:pPr>
              <w:pStyle w:val="Tabletext"/>
            </w:pPr>
            <w:r w:rsidRPr="00CA4C65">
              <w:t>120</w:t>
            </w:r>
            <w:r w:rsidR="009B6244">
              <w:noBreakHyphen/>
            </w:r>
            <w:r w:rsidRPr="00CA4C65">
              <w:t>32</w:t>
            </w:r>
            <w:r w:rsidR="009B6244">
              <w:noBreakHyphen/>
            </w:r>
            <w:r w:rsidRPr="00CA4C65">
              <w:t>1</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157366">
            <w:pPr>
              <w:pStyle w:val="Tabletext"/>
            </w:pPr>
            <w:r w:rsidRPr="00CA4C65">
              <w:t>None</w:t>
            </w:r>
          </w:p>
        </w:tc>
      </w:tr>
    </w:tbl>
    <w:p w:rsidR="000D307C" w:rsidRPr="00CA4C65" w:rsidRDefault="000D307C" w:rsidP="009751D8">
      <w:pPr>
        <w:pStyle w:val="Tabletext"/>
        <w:keepNext/>
        <w:keepLines/>
        <w:spacing w:line="240" w:lineRule="auto"/>
        <w:rPr>
          <w:sz w:val="16"/>
          <w:szCs w:val="16"/>
        </w:rPr>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157366" w:rsidP="009751D8">
            <w:pPr>
              <w:pStyle w:val="TableHeading"/>
              <w:keepLines/>
            </w:pPr>
            <w:r w:rsidRPr="00CA4C65">
              <w:t>5</w:t>
            </w:r>
            <w:r w:rsidRPr="00CA4C65">
              <w:tab/>
              <w:t>Ortho</w:t>
            </w:r>
            <w:r w:rsidR="009B6244">
              <w:noBreakHyphen/>
            </w:r>
            <w:r w:rsidRPr="00CA4C65">
              <w:t>phenylphenol</w:t>
            </w:r>
          </w:p>
        </w:tc>
        <w:tc>
          <w:tcPr>
            <w:tcW w:w="2305" w:type="pct"/>
            <w:tcBorders>
              <w:top w:val="single" w:sz="12" w:space="0" w:color="auto"/>
              <w:bottom w:val="single" w:sz="12" w:space="0" w:color="auto"/>
            </w:tcBorders>
            <w:shd w:val="clear" w:color="auto" w:fill="auto"/>
          </w:tcPr>
          <w:p w:rsidR="0077681C" w:rsidRPr="00CA4C65" w:rsidRDefault="0077681C" w:rsidP="009751D8">
            <w:pPr>
              <w:pStyle w:val="TableHeading"/>
              <w:keepLines/>
            </w:pPr>
          </w:p>
        </w:tc>
      </w:tr>
      <w:tr w:rsidR="00FB4905" w:rsidRPr="00CA4C65" w:rsidTr="00DF305F">
        <w:tc>
          <w:tcPr>
            <w:tcW w:w="2695" w:type="pct"/>
            <w:tcBorders>
              <w:top w:val="single" w:sz="12" w:space="0" w:color="auto"/>
            </w:tcBorders>
            <w:shd w:val="clear" w:color="auto" w:fill="auto"/>
          </w:tcPr>
          <w:p w:rsidR="00FB4905" w:rsidRPr="00CA4C65" w:rsidRDefault="00FB4905" w:rsidP="009751D8">
            <w:pPr>
              <w:pStyle w:val="Tabletext"/>
              <w:keepNext/>
              <w:keepLines/>
              <w:rPr>
                <w:rFonts w:eastAsiaTheme="minorHAnsi"/>
              </w:rPr>
            </w:pPr>
            <w:r w:rsidRPr="00CA4C65">
              <w:t>Common name</w:t>
            </w:r>
          </w:p>
        </w:tc>
        <w:tc>
          <w:tcPr>
            <w:tcW w:w="2305" w:type="pct"/>
            <w:tcBorders>
              <w:top w:val="single" w:sz="12" w:space="0" w:color="auto"/>
            </w:tcBorders>
            <w:shd w:val="clear" w:color="auto" w:fill="auto"/>
          </w:tcPr>
          <w:p w:rsidR="00FB4905" w:rsidRPr="00CA4C65" w:rsidRDefault="00FB4905" w:rsidP="009751D8">
            <w:pPr>
              <w:pStyle w:val="Tabletext"/>
              <w:keepNext/>
              <w:keepLines/>
            </w:pPr>
            <w:r w:rsidRPr="00CA4C65">
              <w:t>Ortho</w:t>
            </w:r>
            <w:r w:rsidR="009B6244">
              <w:noBreakHyphen/>
            </w:r>
            <w:r w:rsidRPr="00CA4C65">
              <w:t>phenylphenol</w:t>
            </w:r>
          </w:p>
        </w:tc>
      </w:tr>
      <w:tr w:rsidR="00FB4905" w:rsidRPr="00CA4C65" w:rsidTr="00DF305F">
        <w:tc>
          <w:tcPr>
            <w:tcW w:w="2695" w:type="pct"/>
            <w:shd w:val="clear" w:color="auto" w:fill="auto"/>
          </w:tcPr>
          <w:p w:rsidR="00FB4905" w:rsidRPr="00CA4C65" w:rsidRDefault="00FB4905" w:rsidP="009751D8">
            <w:pPr>
              <w:pStyle w:val="Tabletext"/>
              <w:keepNext/>
              <w:keepLines/>
              <w:rPr>
                <w:rFonts w:eastAsiaTheme="minorHAnsi" w:cstheme="minorBidi"/>
                <w:lang w:eastAsia="en-US"/>
              </w:rPr>
            </w:pPr>
            <w:r w:rsidRPr="00CA4C65">
              <w:t>Synonyms</w:t>
            </w:r>
          </w:p>
        </w:tc>
        <w:tc>
          <w:tcPr>
            <w:tcW w:w="2305" w:type="pct"/>
            <w:shd w:val="clear" w:color="auto" w:fill="auto"/>
          </w:tcPr>
          <w:p w:rsidR="00FB4905" w:rsidRPr="00CA4C65" w:rsidRDefault="00FB4905" w:rsidP="009751D8">
            <w:pPr>
              <w:pStyle w:val="Tabletext"/>
              <w:keepNext/>
              <w:keepLines/>
            </w:pPr>
            <w:r w:rsidRPr="00CA4C65">
              <w:t>(1,1</w:t>
            </w:r>
            <w:r w:rsidR="009B6244">
              <w:noBreakHyphen/>
            </w:r>
            <w:r w:rsidRPr="00CA4C65">
              <w:t>biphenyl)</w:t>
            </w:r>
            <w:r w:rsidR="009B6244">
              <w:noBreakHyphen/>
            </w:r>
            <w:r w:rsidRPr="00CA4C65">
              <w:t>2</w:t>
            </w:r>
            <w:r w:rsidR="009B6244">
              <w:noBreakHyphen/>
            </w:r>
            <w:r w:rsidRPr="00CA4C65">
              <w:t>ol</w:t>
            </w:r>
          </w:p>
          <w:p w:rsidR="00FB4905" w:rsidRPr="00CA4C65" w:rsidRDefault="00FB4905" w:rsidP="009751D8">
            <w:pPr>
              <w:pStyle w:val="Tabletext"/>
              <w:keepNext/>
              <w:keepLines/>
            </w:pPr>
            <w:r w:rsidRPr="00CA4C65">
              <w:t>1,1'</w:t>
            </w:r>
            <w:r w:rsidR="009B6244">
              <w:noBreakHyphen/>
            </w:r>
            <w:r w:rsidRPr="00CA4C65">
              <w:t>biphenyl</w:t>
            </w:r>
            <w:r w:rsidR="009B6244">
              <w:noBreakHyphen/>
            </w:r>
            <w:r w:rsidRPr="00CA4C65">
              <w:t>2</w:t>
            </w:r>
            <w:r w:rsidR="009B6244">
              <w:noBreakHyphen/>
            </w:r>
            <w:r w:rsidRPr="00CA4C65">
              <w:t>ol</w:t>
            </w:r>
          </w:p>
          <w:p w:rsidR="00FB4905" w:rsidRPr="00CA4C65" w:rsidRDefault="00FB4905" w:rsidP="009751D8">
            <w:pPr>
              <w:pStyle w:val="Tabletext"/>
              <w:keepNext/>
              <w:keepLines/>
            </w:pPr>
            <w:r w:rsidRPr="00CA4C65">
              <w:t>2</w:t>
            </w:r>
            <w:r w:rsidR="009B6244">
              <w:noBreakHyphen/>
            </w:r>
            <w:r w:rsidRPr="00CA4C65">
              <w:t>biphenylol</w:t>
            </w:r>
          </w:p>
          <w:p w:rsidR="00FB4905" w:rsidRPr="00CA4C65" w:rsidRDefault="00FB4905" w:rsidP="009751D8">
            <w:pPr>
              <w:pStyle w:val="Tabletext"/>
              <w:keepNext/>
              <w:keepLines/>
            </w:pPr>
            <w:r w:rsidRPr="00CA4C65">
              <w:t>2</w:t>
            </w:r>
            <w:r w:rsidR="009B6244">
              <w:noBreakHyphen/>
            </w:r>
            <w:r w:rsidRPr="00CA4C65">
              <w:t>phenylphenol</w:t>
            </w:r>
          </w:p>
          <w:p w:rsidR="00FB4905" w:rsidRPr="00CA4C65" w:rsidRDefault="00FB4905" w:rsidP="009751D8">
            <w:pPr>
              <w:pStyle w:val="Tabletext"/>
              <w:keepNext/>
              <w:keepLines/>
            </w:pPr>
            <w:r w:rsidRPr="00CA4C65">
              <w:t>Hydroxy</w:t>
            </w:r>
            <w:r w:rsidR="009B6244">
              <w:noBreakHyphen/>
            </w:r>
            <w:r w:rsidRPr="00CA4C65">
              <w:t>2</w:t>
            </w:r>
            <w:r w:rsidR="009B6244">
              <w:noBreakHyphen/>
            </w:r>
            <w:r w:rsidRPr="00CA4C65">
              <w:t>phenylbenzene</w:t>
            </w:r>
          </w:p>
        </w:tc>
      </w:tr>
      <w:tr w:rsidR="00FB4905" w:rsidRPr="00CA4C65" w:rsidTr="00DF305F">
        <w:tc>
          <w:tcPr>
            <w:tcW w:w="2695" w:type="pct"/>
            <w:shd w:val="clear" w:color="auto" w:fill="auto"/>
          </w:tcPr>
          <w:p w:rsidR="00FB4905" w:rsidRPr="00CA4C65" w:rsidRDefault="00FB4905" w:rsidP="009751D8">
            <w:pPr>
              <w:pStyle w:val="Tabletext"/>
              <w:keepNext/>
              <w:keepLines/>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9751D8">
            <w:pPr>
              <w:pStyle w:val="Tabletext"/>
              <w:keepNext/>
              <w:keepLines/>
            </w:pPr>
            <w:r w:rsidRPr="00CA4C65">
              <w:t>Ortho</w:t>
            </w:r>
            <w:r w:rsidR="009B6244">
              <w:noBreakHyphen/>
            </w:r>
            <w:r w:rsidRPr="00CA4C65">
              <w:t>phenylphenol</w:t>
            </w:r>
          </w:p>
        </w:tc>
      </w:tr>
      <w:tr w:rsidR="00FB4905" w:rsidRPr="00CA4C65" w:rsidTr="00DF305F">
        <w:tc>
          <w:tcPr>
            <w:tcW w:w="2695" w:type="pct"/>
            <w:shd w:val="clear" w:color="auto" w:fill="auto"/>
          </w:tcPr>
          <w:p w:rsidR="00FB4905" w:rsidRPr="00CA4C65" w:rsidRDefault="00FB4905" w:rsidP="009751D8">
            <w:pPr>
              <w:pStyle w:val="Tabletext"/>
              <w:keepNext/>
              <w:keepLines/>
              <w:rPr>
                <w:rFonts w:eastAsiaTheme="minorHAnsi" w:cstheme="minorBidi"/>
                <w:lang w:eastAsia="en-US"/>
              </w:rPr>
            </w:pPr>
            <w:r w:rsidRPr="00CA4C65">
              <w:t>Chemical name</w:t>
            </w:r>
          </w:p>
        </w:tc>
        <w:tc>
          <w:tcPr>
            <w:tcW w:w="2305" w:type="pct"/>
            <w:shd w:val="clear" w:color="auto" w:fill="auto"/>
          </w:tcPr>
          <w:p w:rsidR="00FB4905" w:rsidRPr="00CA4C65" w:rsidRDefault="00FB4905" w:rsidP="009751D8">
            <w:pPr>
              <w:pStyle w:val="Tabletext"/>
              <w:keepNext/>
              <w:keepLines/>
            </w:pPr>
            <w:r w:rsidRPr="00CA4C65">
              <w:t>1,1'</w:t>
            </w:r>
            <w:r w:rsidR="009B6244">
              <w:noBreakHyphen/>
            </w:r>
            <w:r w:rsidRPr="00CA4C65">
              <w:t>biphenyl</w:t>
            </w:r>
            <w:r w:rsidR="009B6244">
              <w:noBreakHyphen/>
            </w:r>
            <w:r w:rsidRPr="00CA4C65">
              <w:t>2</w:t>
            </w:r>
            <w:r w:rsidR="009B6244">
              <w:noBreakHyphen/>
            </w:r>
            <w:r w:rsidRPr="00CA4C65">
              <w:t>ol</w:t>
            </w:r>
          </w:p>
        </w:tc>
      </w:tr>
      <w:tr w:rsidR="00FB4905" w:rsidRPr="00CA4C65" w:rsidTr="00DF305F">
        <w:tc>
          <w:tcPr>
            <w:tcW w:w="2695" w:type="pct"/>
            <w:tcBorders>
              <w:bottom w:val="single" w:sz="4" w:space="0" w:color="auto"/>
            </w:tcBorders>
            <w:shd w:val="clear" w:color="auto" w:fill="auto"/>
          </w:tcPr>
          <w:p w:rsidR="00FB4905" w:rsidRPr="00CA4C65" w:rsidRDefault="00FB4905" w:rsidP="009751D8">
            <w:pPr>
              <w:pStyle w:val="Tabletext"/>
              <w:keepNext/>
              <w:keepLines/>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9751D8">
            <w:pPr>
              <w:pStyle w:val="Tabletext"/>
              <w:keepNext/>
              <w:keepLines/>
            </w:pPr>
            <w:r w:rsidRPr="00CA4C65">
              <w:t>90</w:t>
            </w:r>
            <w:r w:rsidR="009B6244">
              <w:noBreakHyphen/>
            </w:r>
            <w:r w:rsidRPr="00CA4C65">
              <w:t>43</w:t>
            </w:r>
            <w:r w:rsidR="009B6244">
              <w:noBreakHyphen/>
            </w:r>
            <w:r w:rsidRPr="00CA4C65">
              <w:t>7</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157366">
            <w:pPr>
              <w:pStyle w:val="Tabletext"/>
            </w:pPr>
            <w:r w:rsidRPr="00CA4C65">
              <w:t>None</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4" w:space="0" w:color="auto"/>
            </w:tcBorders>
            <w:shd w:val="clear" w:color="auto" w:fill="auto"/>
          </w:tcPr>
          <w:p w:rsidR="0077681C" w:rsidRPr="00CA4C65" w:rsidRDefault="00157366" w:rsidP="00157366">
            <w:pPr>
              <w:pStyle w:val="TableHeading"/>
            </w:pPr>
            <w:r w:rsidRPr="00CA4C65">
              <w:t>6</w:t>
            </w:r>
            <w:r w:rsidRPr="00CA4C65">
              <w:tab/>
              <w:t>Peroxyacetic acid</w:t>
            </w:r>
          </w:p>
        </w:tc>
        <w:tc>
          <w:tcPr>
            <w:tcW w:w="2305" w:type="pct"/>
            <w:tcBorders>
              <w:top w:val="single" w:sz="12" w:space="0" w:color="auto"/>
              <w:bottom w:val="single" w:sz="4"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4" w:space="0" w:color="auto"/>
            </w:tcBorders>
            <w:shd w:val="clear" w:color="auto" w:fill="auto"/>
          </w:tcPr>
          <w:p w:rsidR="00FB4905" w:rsidRPr="00CA4C65" w:rsidRDefault="00FB4905" w:rsidP="00966D1F">
            <w:pPr>
              <w:pStyle w:val="Tabletext"/>
              <w:rPr>
                <w:rFonts w:eastAsiaTheme="minorHAnsi"/>
              </w:rPr>
            </w:pPr>
            <w:r w:rsidRPr="00CA4C65">
              <w:t>Common name</w:t>
            </w:r>
          </w:p>
        </w:tc>
        <w:tc>
          <w:tcPr>
            <w:tcW w:w="2305" w:type="pct"/>
            <w:tcBorders>
              <w:top w:val="single" w:sz="4" w:space="0" w:color="auto"/>
            </w:tcBorders>
            <w:shd w:val="clear" w:color="auto" w:fill="auto"/>
          </w:tcPr>
          <w:p w:rsidR="00FB4905" w:rsidRPr="00CA4C65" w:rsidRDefault="00FB4905" w:rsidP="00157366">
            <w:pPr>
              <w:pStyle w:val="Tabletext"/>
            </w:pPr>
            <w:r w:rsidRPr="00CA4C65">
              <w:t>Peroxyacetic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Synonyms</w:t>
            </w:r>
          </w:p>
        </w:tc>
        <w:tc>
          <w:tcPr>
            <w:tcW w:w="2305" w:type="pct"/>
            <w:shd w:val="clear" w:color="auto" w:fill="auto"/>
          </w:tcPr>
          <w:p w:rsidR="00FB4905" w:rsidRPr="00CA4C65" w:rsidRDefault="00FB4905" w:rsidP="00157366">
            <w:pPr>
              <w:pStyle w:val="Tabletext"/>
            </w:pPr>
            <w:r w:rsidRPr="00CA4C65">
              <w:t>Acetic peroxide</w:t>
            </w:r>
          </w:p>
          <w:p w:rsidR="00FB4905" w:rsidRPr="00CA4C65" w:rsidRDefault="00FB4905" w:rsidP="00157366">
            <w:pPr>
              <w:pStyle w:val="Tabletext"/>
            </w:pPr>
            <w:r w:rsidRPr="00CA4C65">
              <w:t>Acetyl hydroperoxide</w:t>
            </w:r>
          </w:p>
          <w:p w:rsidR="00FB4905" w:rsidRPr="00CA4C65" w:rsidRDefault="00FB4905" w:rsidP="00157366">
            <w:pPr>
              <w:pStyle w:val="Tabletext"/>
            </w:pPr>
            <w:r w:rsidRPr="00CA4C65">
              <w:t>Peracetic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157366">
            <w:pPr>
              <w:pStyle w:val="Tabletext"/>
            </w:pPr>
            <w:r w:rsidRPr="00CA4C65">
              <w:t>Peracetic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157366">
            <w:pPr>
              <w:pStyle w:val="Tabletext"/>
            </w:pPr>
            <w:r w:rsidRPr="00CA4C65">
              <w:t>Peroxyacetic acid</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157366">
            <w:pPr>
              <w:pStyle w:val="Tabletext"/>
            </w:pPr>
            <w:r w:rsidRPr="00CA4C65">
              <w:t>79</w:t>
            </w:r>
            <w:r w:rsidR="009B6244">
              <w:noBreakHyphen/>
            </w:r>
            <w:r w:rsidRPr="00CA4C65">
              <w:t>21</w:t>
            </w:r>
            <w:r w:rsidR="009B6244">
              <w:noBreakHyphen/>
            </w:r>
            <w:r w:rsidRPr="00CA4C65">
              <w:t>0</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157366">
            <w:pPr>
              <w:pStyle w:val="Tabletext"/>
            </w:pPr>
            <w:r w:rsidRPr="00CA4C65">
              <w:t>None</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7</w:t>
            </w:r>
            <w:r w:rsidRPr="00CA4C65">
              <w:tab/>
              <w:t>Phosphoric acid</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EE3FFB">
            <w:pPr>
              <w:pStyle w:val="Tabletext"/>
            </w:pPr>
            <w:r w:rsidRPr="00CA4C65">
              <w:t>Phosphoric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Synonym</w:t>
            </w:r>
          </w:p>
        </w:tc>
        <w:tc>
          <w:tcPr>
            <w:tcW w:w="2305" w:type="pct"/>
            <w:shd w:val="clear" w:color="auto" w:fill="auto"/>
          </w:tcPr>
          <w:p w:rsidR="00FB4905" w:rsidRPr="00CA4C65" w:rsidRDefault="00FB4905" w:rsidP="00EE3FFB">
            <w:pPr>
              <w:pStyle w:val="Tabletext"/>
            </w:pPr>
            <w:r w:rsidRPr="00CA4C65">
              <w:t>Orthophosphoric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EE3FFB">
            <w:pPr>
              <w:pStyle w:val="Tabletext"/>
            </w:pPr>
            <w:r w:rsidRPr="00CA4C65">
              <w:t>None</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EE3FFB">
            <w:pPr>
              <w:pStyle w:val="Tabletext"/>
            </w:pPr>
            <w:r w:rsidRPr="00CA4C65">
              <w:t>Phosphoric acid</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lastRenderedPageBreak/>
              <w:t>Chemical abstract service (CAS) number</w:t>
            </w:r>
          </w:p>
        </w:tc>
        <w:tc>
          <w:tcPr>
            <w:tcW w:w="2305" w:type="pct"/>
            <w:tcBorders>
              <w:bottom w:val="single" w:sz="4" w:space="0" w:color="auto"/>
            </w:tcBorders>
            <w:shd w:val="clear" w:color="auto" w:fill="auto"/>
          </w:tcPr>
          <w:p w:rsidR="00FB4905" w:rsidRPr="00CA4C65" w:rsidRDefault="00FB4905" w:rsidP="00EE3FFB">
            <w:pPr>
              <w:pStyle w:val="Tabletext"/>
            </w:pPr>
            <w:r w:rsidRPr="00CA4C65">
              <w:t>7664</w:t>
            </w:r>
            <w:r w:rsidR="009B6244">
              <w:noBreakHyphen/>
            </w:r>
            <w:r w:rsidRPr="00CA4C65">
              <w:t>38</w:t>
            </w:r>
            <w:r w:rsidR="009B6244">
              <w:noBreakHyphen/>
            </w:r>
            <w:r w:rsidRPr="00CA4C65">
              <w:t>2</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EE3FFB">
            <w:pPr>
              <w:pStyle w:val="Tabletext"/>
            </w:pPr>
            <w:r w:rsidRPr="00CA4C65">
              <w:t>British Pharmacopoeia (BP); or</w:t>
            </w:r>
          </w:p>
          <w:p w:rsidR="00FB4905" w:rsidRPr="00CA4C65" w:rsidRDefault="00FB4905" w:rsidP="00FA4949">
            <w:pPr>
              <w:pStyle w:val="Tabletext"/>
            </w:pPr>
            <w:r w:rsidRPr="00CA4C65">
              <w:t>European Pharmacopoeia (EP)</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8</w:t>
            </w:r>
            <w:r w:rsidRPr="00CA4C65">
              <w:tab/>
              <w:t>Sodium hydroxide</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EE3FFB">
            <w:pPr>
              <w:pStyle w:val="Tabletext"/>
            </w:pPr>
            <w:r w:rsidRPr="00CA4C65">
              <w:t>Sodium hydroxide</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Synonym</w:t>
            </w:r>
          </w:p>
        </w:tc>
        <w:tc>
          <w:tcPr>
            <w:tcW w:w="2305" w:type="pct"/>
            <w:shd w:val="clear" w:color="auto" w:fill="auto"/>
          </w:tcPr>
          <w:p w:rsidR="00FB4905" w:rsidRPr="00CA4C65" w:rsidRDefault="00FB4905" w:rsidP="00EE3FFB">
            <w:pPr>
              <w:pStyle w:val="Tabletext"/>
            </w:pPr>
            <w:r w:rsidRPr="00CA4C65">
              <w:t>Caustic soda</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EE3FFB">
            <w:pPr>
              <w:pStyle w:val="Tabletext"/>
            </w:pPr>
            <w:r w:rsidRPr="00CA4C65">
              <w:t>Sodium hydroxide</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EE3FFB">
            <w:pPr>
              <w:pStyle w:val="Tabletext"/>
            </w:pPr>
            <w:r w:rsidRPr="00CA4C65">
              <w:t>Sodium hydroxide</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EE3FFB">
            <w:pPr>
              <w:pStyle w:val="Tabletext"/>
            </w:pPr>
            <w:r w:rsidRPr="00CA4C65">
              <w:t>1310</w:t>
            </w:r>
            <w:r w:rsidR="009B6244">
              <w:noBreakHyphen/>
            </w:r>
            <w:r w:rsidRPr="00CA4C65">
              <w:t>73</w:t>
            </w:r>
            <w:r w:rsidR="009B6244">
              <w:noBreakHyphen/>
            </w:r>
            <w:r w:rsidRPr="00CA4C65">
              <w:t>2</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EE3FFB">
            <w:pPr>
              <w:pStyle w:val="Tabletext"/>
            </w:pPr>
            <w:r w:rsidRPr="00CA4C65">
              <w:t>British Pharmacopoeia (BP); or</w:t>
            </w:r>
          </w:p>
          <w:p w:rsidR="00FB4905" w:rsidRPr="00CA4C65" w:rsidRDefault="00FB4905" w:rsidP="00FA4949">
            <w:pPr>
              <w:pStyle w:val="Tabletext"/>
            </w:pPr>
            <w:r w:rsidRPr="00CA4C65">
              <w:t>European Pharmacopoeia (EP)</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rPr>
          <w:tblHeader/>
        </w:trPr>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9</w:t>
            </w:r>
            <w:r w:rsidRPr="00CA4C65">
              <w:tab/>
              <w:t>Sodium hypochlorite</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EE3FFB">
            <w:pPr>
              <w:pStyle w:val="Tabletext"/>
            </w:pPr>
            <w:r w:rsidRPr="00CA4C65">
              <w:t>Sodium hypochlorite</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Synonyms</w:t>
            </w:r>
          </w:p>
        </w:tc>
        <w:tc>
          <w:tcPr>
            <w:tcW w:w="2305" w:type="pct"/>
            <w:tcBorders>
              <w:bottom w:val="single" w:sz="4" w:space="0" w:color="auto"/>
            </w:tcBorders>
            <w:shd w:val="clear" w:color="auto" w:fill="auto"/>
          </w:tcPr>
          <w:p w:rsidR="00FB4905" w:rsidRPr="00CA4C65" w:rsidRDefault="00FB4905" w:rsidP="00EE3FFB">
            <w:pPr>
              <w:pStyle w:val="Tabletext"/>
            </w:pPr>
            <w:r w:rsidRPr="00CA4C65">
              <w:t>Hypochlorous acid</w:t>
            </w:r>
            <w:r w:rsidR="009B6244">
              <w:noBreakHyphen/>
            </w:r>
            <w:r w:rsidRPr="00CA4C65">
              <w:t>sodium salt</w:t>
            </w:r>
          </w:p>
          <w:p w:rsidR="00FB4905" w:rsidRPr="00CA4C65" w:rsidRDefault="00FB4905" w:rsidP="00FA4949">
            <w:pPr>
              <w:pStyle w:val="Tabletext"/>
            </w:pPr>
            <w:r w:rsidRPr="00CA4C65">
              <w:t>Sodium oxychloride</w:t>
            </w:r>
          </w:p>
        </w:tc>
      </w:tr>
      <w:tr w:rsidR="00FB4905" w:rsidRPr="00CA4C65" w:rsidTr="00DF305F">
        <w:tc>
          <w:tcPr>
            <w:tcW w:w="2695" w:type="pct"/>
            <w:tcBorders>
              <w:top w:val="single" w:sz="4" w:space="0" w:color="auto"/>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tcBorders>
              <w:top w:val="single" w:sz="4" w:space="0" w:color="auto"/>
              <w:bottom w:val="single" w:sz="4" w:space="0" w:color="auto"/>
            </w:tcBorders>
            <w:shd w:val="clear" w:color="auto" w:fill="auto"/>
          </w:tcPr>
          <w:p w:rsidR="00FB4905" w:rsidRPr="00CA4C65" w:rsidRDefault="00FB4905" w:rsidP="00EE3FFB">
            <w:pPr>
              <w:pStyle w:val="Tabletext"/>
            </w:pPr>
            <w:r w:rsidRPr="00CA4C65">
              <w:t>Sodium hypochlorite</w:t>
            </w:r>
          </w:p>
        </w:tc>
      </w:tr>
      <w:tr w:rsidR="00FB4905" w:rsidRPr="00CA4C65" w:rsidTr="00DF305F">
        <w:tc>
          <w:tcPr>
            <w:tcW w:w="2695" w:type="pct"/>
            <w:tcBorders>
              <w:top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name(s)</w:t>
            </w:r>
          </w:p>
        </w:tc>
        <w:tc>
          <w:tcPr>
            <w:tcW w:w="2305" w:type="pct"/>
            <w:tcBorders>
              <w:top w:val="single" w:sz="4" w:space="0" w:color="auto"/>
            </w:tcBorders>
            <w:shd w:val="clear" w:color="auto" w:fill="auto"/>
          </w:tcPr>
          <w:p w:rsidR="00FB4905" w:rsidRPr="00CA4C65" w:rsidRDefault="00FB4905" w:rsidP="00EE3FFB">
            <w:pPr>
              <w:pStyle w:val="Tabletext"/>
            </w:pPr>
            <w:r w:rsidRPr="00CA4C65">
              <w:t>Sodium hypochlorite</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EE3FFB">
            <w:pPr>
              <w:pStyle w:val="Tabletext"/>
            </w:pPr>
            <w:r w:rsidRPr="00CA4C65">
              <w:t>7681</w:t>
            </w:r>
            <w:r w:rsidR="009B6244">
              <w:noBreakHyphen/>
            </w:r>
            <w:r w:rsidRPr="00CA4C65">
              <w:t>52</w:t>
            </w:r>
            <w:r w:rsidR="009B6244">
              <w:noBreakHyphen/>
            </w:r>
            <w:r w:rsidRPr="00CA4C65">
              <w:t>9</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EE3FFB">
            <w:pPr>
              <w:pStyle w:val="Tabletext"/>
            </w:pPr>
            <w:r w:rsidRPr="00CA4C65">
              <w:t>None</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10</w:t>
            </w:r>
            <w:r w:rsidRPr="00CA4C65">
              <w:tab/>
              <w:t>Sulfamic acid</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EE3FFB">
            <w:pPr>
              <w:pStyle w:val="Tabletext"/>
            </w:pPr>
            <w:r w:rsidRPr="00CA4C65">
              <w:t>Sulfamic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Synonyms</w:t>
            </w:r>
          </w:p>
        </w:tc>
        <w:tc>
          <w:tcPr>
            <w:tcW w:w="2305" w:type="pct"/>
            <w:shd w:val="clear" w:color="auto" w:fill="auto"/>
          </w:tcPr>
          <w:p w:rsidR="00FB4905" w:rsidRPr="00CA4C65" w:rsidRDefault="00FB4905" w:rsidP="00EE3FFB">
            <w:pPr>
              <w:pStyle w:val="Tabletext"/>
            </w:pPr>
            <w:r w:rsidRPr="00CA4C65">
              <w:t>Amidosulfonic acid</w:t>
            </w:r>
          </w:p>
          <w:p w:rsidR="00FB4905" w:rsidRPr="00CA4C65" w:rsidRDefault="00FB4905" w:rsidP="00FA4949">
            <w:pPr>
              <w:pStyle w:val="Tabletext"/>
            </w:pPr>
            <w:r w:rsidRPr="00CA4C65">
              <w:t>Amidosulfuric acid</w:t>
            </w:r>
          </w:p>
          <w:p w:rsidR="00FB4905" w:rsidRPr="00CA4C65" w:rsidRDefault="00FB4905" w:rsidP="00FA4949">
            <w:pPr>
              <w:pStyle w:val="Tabletext"/>
            </w:pPr>
            <w:r w:rsidRPr="00CA4C65">
              <w:t>Aminosulfonic acid</w:t>
            </w:r>
          </w:p>
          <w:p w:rsidR="00FB4905" w:rsidRPr="00CA4C65" w:rsidRDefault="00FB4905" w:rsidP="00FA4949">
            <w:pPr>
              <w:pStyle w:val="Tabletext"/>
            </w:pPr>
            <w:r w:rsidRPr="00CA4C65">
              <w:t>Sulfamidic acid</w:t>
            </w:r>
          </w:p>
          <w:p w:rsidR="00FB4905" w:rsidRPr="00CA4C65" w:rsidRDefault="00FB4905" w:rsidP="00FA4949">
            <w:pPr>
              <w:pStyle w:val="Tabletext"/>
            </w:pPr>
            <w:r w:rsidRPr="00CA4C65">
              <w:t>Sulphamic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Australian approved name</w:t>
            </w:r>
          </w:p>
        </w:tc>
        <w:tc>
          <w:tcPr>
            <w:tcW w:w="2305" w:type="pct"/>
            <w:shd w:val="clear" w:color="auto" w:fill="auto"/>
          </w:tcPr>
          <w:p w:rsidR="00FB4905" w:rsidRPr="00CA4C65" w:rsidRDefault="00FB4905" w:rsidP="00EE3FFB">
            <w:pPr>
              <w:pStyle w:val="Tabletext"/>
            </w:pPr>
            <w:r w:rsidRPr="00CA4C65">
              <w:t>Sulfamic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EE3FFB">
            <w:pPr>
              <w:pStyle w:val="Tabletext"/>
            </w:pPr>
            <w:r w:rsidRPr="00CA4C65">
              <w:t>Sulfamic acid</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EE3FFB">
            <w:pPr>
              <w:pStyle w:val="Tabletext"/>
            </w:pPr>
            <w:r w:rsidRPr="00CA4C65">
              <w:t>5329</w:t>
            </w:r>
            <w:r w:rsidR="009B6244">
              <w:noBreakHyphen/>
            </w:r>
            <w:r w:rsidRPr="00CA4C65">
              <w:t>14</w:t>
            </w:r>
            <w:r w:rsidR="009B6244">
              <w:noBreakHyphen/>
            </w:r>
            <w:r w:rsidRPr="00CA4C65">
              <w:t>6</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EE3FFB">
            <w:pPr>
              <w:pStyle w:val="Tabletext"/>
            </w:pPr>
            <w:r w:rsidRPr="00CA4C65">
              <w:t>None</w:t>
            </w:r>
          </w:p>
        </w:tc>
      </w:tr>
    </w:tbl>
    <w:p w:rsidR="000D307C" w:rsidRPr="00CA4C65" w:rsidRDefault="000D307C" w:rsidP="000D307C">
      <w:pPr>
        <w:pStyle w:val="Tabletext"/>
      </w:pPr>
    </w:p>
    <w:tbl>
      <w:tblPr>
        <w:tblW w:w="5000" w:type="pct"/>
        <w:tblBorders>
          <w:insideH w:val="single" w:sz="4" w:space="0" w:color="auto"/>
        </w:tblBorders>
        <w:tblLook w:val="0000" w:firstRow="0" w:lastRow="0" w:firstColumn="0" w:lastColumn="0" w:noHBand="0" w:noVBand="0"/>
      </w:tblPr>
      <w:tblGrid>
        <w:gridCol w:w="4597"/>
        <w:gridCol w:w="3932"/>
      </w:tblGrid>
      <w:tr w:rsidR="0077681C" w:rsidRPr="00CA4C65" w:rsidTr="00DF305F">
        <w:trPr>
          <w:tblHeader/>
        </w:trPr>
        <w:tc>
          <w:tcPr>
            <w:tcW w:w="2695" w:type="pct"/>
            <w:tcBorders>
              <w:top w:val="single" w:sz="12" w:space="0" w:color="auto"/>
              <w:bottom w:val="single" w:sz="12" w:space="0" w:color="auto"/>
            </w:tcBorders>
            <w:shd w:val="clear" w:color="auto" w:fill="auto"/>
          </w:tcPr>
          <w:p w:rsidR="0077681C" w:rsidRPr="00CA4C65" w:rsidRDefault="00157366" w:rsidP="00157366">
            <w:pPr>
              <w:pStyle w:val="TableHeading"/>
            </w:pPr>
            <w:r w:rsidRPr="00CA4C65">
              <w:t>11  Sulfuric acid</w:t>
            </w:r>
          </w:p>
        </w:tc>
        <w:tc>
          <w:tcPr>
            <w:tcW w:w="2305" w:type="pct"/>
            <w:tcBorders>
              <w:top w:val="single" w:sz="12" w:space="0" w:color="auto"/>
              <w:bottom w:val="single" w:sz="12" w:space="0" w:color="auto"/>
            </w:tcBorders>
            <w:shd w:val="clear" w:color="auto" w:fill="auto"/>
          </w:tcPr>
          <w:p w:rsidR="0077681C" w:rsidRPr="00CA4C65" w:rsidRDefault="0077681C" w:rsidP="00157366">
            <w:pPr>
              <w:pStyle w:val="TableHeading"/>
            </w:pPr>
          </w:p>
        </w:tc>
      </w:tr>
      <w:tr w:rsidR="00FB4905" w:rsidRPr="00CA4C65" w:rsidTr="00DF305F">
        <w:tc>
          <w:tcPr>
            <w:tcW w:w="2695" w:type="pct"/>
            <w:tcBorders>
              <w:top w:val="single" w:sz="12" w:space="0" w:color="auto"/>
            </w:tcBorders>
            <w:shd w:val="clear" w:color="auto" w:fill="auto"/>
          </w:tcPr>
          <w:p w:rsidR="00FB4905" w:rsidRPr="00CA4C65" w:rsidRDefault="00FB4905" w:rsidP="00966D1F">
            <w:pPr>
              <w:pStyle w:val="Tabletext"/>
            </w:pPr>
            <w:r w:rsidRPr="00CA4C65">
              <w:t>Common name</w:t>
            </w:r>
          </w:p>
        </w:tc>
        <w:tc>
          <w:tcPr>
            <w:tcW w:w="2305" w:type="pct"/>
            <w:tcBorders>
              <w:top w:val="single" w:sz="12" w:space="0" w:color="auto"/>
            </w:tcBorders>
            <w:shd w:val="clear" w:color="auto" w:fill="auto"/>
          </w:tcPr>
          <w:p w:rsidR="00FB4905" w:rsidRPr="00CA4C65" w:rsidRDefault="00FB4905" w:rsidP="00EE3FFB">
            <w:pPr>
              <w:pStyle w:val="Tabletext"/>
            </w:pPr>
            <w:r w:rsidRPr="00CA4C65">
              <w:t>Sulfuric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Synonyms</w:t>
            </w:r>
          </w:p>
        </w:tc>
        <w:tc>
          <w:tcPr>
            <w:tcW w:w="2305" w:type="pct"/>
            <w:shd w:val="clear" w:color="auto" w:fill="auto"/>
          </w:tcPr>
          <w:p w:rsidR="00FB4905" w:rsidRPr="00CA4C65" w:rsidRDefault="00FB4905" w:rsidP="00EE3FFB">
            <w:pPr>
              <w:pStyle w:val="Tabletext"/>
            </w:pPr>
            <w:r w:rsidRPr="00CA4C65">
              <w:t>Hydrogen sulfate</w:t>
            </w:r>
          </w:p>
          <w:p w:rsidR="00FB4905" w:rsidRPr="00CA4C65" w:rsidRDefault="00FB4905" w:rsidP="00FA4949">
            <w:pPr>
              <w:pStyle w:val="Tabletext"/>
            </w:pPr>
            <w:r w:rsidRPr="00CA4C65">
              <w:t>Sulphuric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lastRenderedPageBreak/>
              <w:t>Australian approved name</w:t>
            </w:r>
          </w:p>
        </w:tc>
        <w:tc>
          <w:tcPr>
            <w:tcW w:w="2305" w:type="pct"/>
            <w:shd w:val="clear" w:color="auto" w:fill="auto"/>
          </w:tcPr>
          <w:p w:rsidR="00FB4905" w:rsidRPr="00CA4C65" w:rsidRDefault="00FB4905" w:rsidP="00EE3FFB">
            <w:pPr>
              <w:pStyle w:val="Tabletext"/>
            </w:pPr>
            <w:r w:rsidRPr="00CA4C65">
              <w:t>Sulfuric acid</w:t>
            </w:r>
          </w:p>
        </w:tc>
      </w:tr>
      <w:tr w:rsidR="00FB4905" w:rsidRPr="00CA4C65" w:rsidTr="00DF305F">
        <w:tc>
          <w:tcPr>
            <w:tcW w:w="2695" w:type="pct"/>
            <w:shd w:val="clear" w:color="auto" w:fill="auto"/>
          </w:tcPr>
          <w:p w:rsidR="00FB4905" w:rsidRPr="00CA4C65" w:rsidRDefault="00FB4905" w:rsidP="00966D1F">
            <w:pPr>
              <w:pStyle w:val="Tabletext"/>
              <w:rPr>
                <w:rFonts w:eastAsiaTheme="minorHAnsi" w:cstheme="minorBidi"/>
                <w:lang w:eastAsia="en-US"/>
              </w:rPr>
            </w:pPr>
            <w:r w:rsidRPr="00CA4C65">
              <w:t>Chemical name</w:t>
            </w:r>
          </w:p>
        </w:tc>
        <w:tc>
          <w:tcPr>
            <w:tcW w:w="2305" w:type="pct"/>
            <w:shd w:val="clear" w:color="auto" w:fill="auto"/>
          </w:tcPr>
          <w:p w:rsidR="00FB4905" w:rsidRPr="00CA4C65" w:rsidRDefault="00FB4905" w:rsidP="00EE3FFB">
            <w:pPr>
              <w:pStyle w:val="Tabletext"/>
            </w:pPr>
            <w:r w:rsidRPr="00CA4C65">
              <w:t>Sulfuric acid</w:t>
            </w:r>
          </w:p>
        </w:tc>
      </w:tr>
      <w:tr w:rsidR="00FB4905" w:rsidRPr="00CA4C65" w:rsidTr="00DF305F">
        <w:tc>
          <w:tcPr>
            <w:tcW w:w="2695" w:type="pct"/>
            <w:tcBorders>
              <w:bottom w:val="single" w:sz="4"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Chemical abstract service (CAS) number</w:t>
            </w:r>
          </w:p>
        </w:tc>
        <w:tc>
          <w:tcPr>
            <w:tcW w:w="2305" w:type="pct"/>
            <w:tcBorders>
              <w:bottom w:val="single" w:sz="4" w:space="0" w:color="auto"/>
            </w:tcBorders>
            <w:shd w:val="clear" w:color="auto" w:fill="auto"/>
          </w:tcPr>
          <w:p w:rsidR="00FB4905" w:rsidRPr="00CA4C65" w:rsidRDefault="00FB4905" w:rsidP="00EE3FFB">
            <w:pPr>
              <w:pStyle w:val="Tabletext"/>
            </w:pPr>
            <w:r w:rsidRPr="00CA4C65">
              <w:t>7664</w:t>
            </w:r>
            <w:r w:rsidR="009B6244">
              <w:noBreakHyphen/>
            </w:r>
            <w:r w:rsidRPr="00CA4C65">
              <w:t>93</w:t>
            </w:r>
            <w:r w:rsidR="009B6244">
              <w:noBreakHyphen/>
            </w:r>
            <w:r w:rsidRPr="00CA4C65">
              <w:t>9</w:t>
            </w:r>
          </w:p>
        </w:tc>
      </w:tr>
      <w:tr w:rsidR="00FB4905" w:rsidRPr="00CA4C65" w:rsidTr="00DF305F">
        <w:tc>
          <w:tcPr>
            <w:tcW w:w="2695" w:type="pct"/>
            <w:tcBorders>
              <w:top w:val="single" w:sz="4" w:space="0" w:color="auto"/>
              <w:bottom w:val="single" w:sz="12" w:space="0" w:color="auto"/>
            </w:tcBorders>
            <w:shd w:val="clear" w:color="auto" w:fill="auto"/>
          </w:tcPr>
          <w:p w:rsidR="00FB4905" w:rsidRPr="00CA4C65" w:rsidRDefault="00FB4905" w:rsidP="00966D1F">
            <w:pPr>
              <w:pStyle w:val="Tabletext"/>
              <w:rPr>
                <w:rFonts w:eastAsiaTheme="minorHAnsi" w:cstheme="minorBidi"/>
                <w:lang w:eastAsia="en-US"/>
              </w:rPr>
            </w:pPr>
            <w:r w:rsidRPr="00CA4C65">
              <w:t>Monograph or compendial standard with which active constituent is required to comply</w:t>
            </w:r>
          </w:p>
        </w:tc>
        <w:tc>
          <w:tcPr>
            <w:tcW w:w="2305" w:type="pct"/>
            <w:tcBorders>
              <w:top w:val="single" w:sz="4" w:space="0" w:color="auto"/>
              <w:bottom w:val="single" w:sz="12" w:space="0" w:color="auto"/>
            </w:tcBorders>
            <w:shd w:val="clear" w:color="auto" w:fill="auto"/>
          </w:tcPr>
          <w:p w:rsidR="00FB4905" w:rsidRPr="00CA4C65" w:rsidRDefault="00FB4905" w:rsidP="00EE3FFB">
            <w:pPr>
              <w:pStyle w:val="Tabletext"/>
            </w:pPr>
            <w:r w:rsidRPr="00CA4C65">
              <w:t>British Pharmacopoeia (BP); or</w:t>
            </w:r>
          </w:p>
          <w:p w:rsidR="00FB4905" w:rsidRPr="00CA4C65" w:rsidRDefault="00FB4905" w:rsidP="00FA4949">
            <w:pPr>
              <w:pStyle w:val="Tabletext"/>
            </w:pPr>
            <w:r w:rsidRPr="00CA4C65">
              <w:t>European Pharmacopoeia (EP)</w:t>
            </w:r>
          </w:p>
        </w:tc>
      </w:tr>
    </w:tbl>
    <w:p w:rsidR="00FB4905" w:rsidRPr="00CA4C65" w:rsidRDefault="00FB4905" w:rsidP="0077681C">
      <w:pPr>
        <w:pStyle w:val="ActHead3"/>
        <w:pageBreakBefore/>
      </w:pPr>
      <w:bookmarkStart w:id="281" w:name="_Toc179971442"/>
      <w:r w:rsidRPr="009B6244">
        <w:rPr>
          <w:rStyle w:val="CharDivNo"/>
        </w:rPr>
        <w:lastRenderedPageBreak/>
        <w:t>Division</w:t>
      </w:r>
      <w:r w:rsidR="005F670B" w:rsidRPr="009B6244">
        <w:rPr>
          <w:rStyle w:val="CharDivNo"/>
        </w:rPr>
        <w:t> </w:t>
      </w:r>
      <w:r w:rsidRPr="009B6244">
        <w:rPr>
          <w:rStyle w:val="CharDivNo"/>
        </w:rPr>
        <w:t>3.2</w:t>
      </w:r>
      <w:r w:rsidR="000D307C" w:rsidRPr="00CA4C65">
        <w:t>—</w:t>
      </w:r>
      <w:r w:rsidRPr="009B6244">
        <w:rPr>
          <w:rStyle w:val="CharDivText"/>
        </w:rPr>
        <w:t>Veterinary chemical products</w:t>
      </w:r>
      <w:bookmarkEnd w:id="281"/>
    </w:p>
    <w:p w:rsidR="00FB4905" w:rsidRPr="00CA4C65" w:rsidRDefault="000D307C" w:rsidP="00D94EF9">
      <w:pPr>
        <w:pStyle w:val="notemargin"/>
      </w:pPr>
      <w:r w:rsidRPr="00CA4C65">
        <w:t>Note:</w:t>
      </w:r>
      <w:r w:rsidRPr="00CA4C65">
        <w:tab/>
      </w:r>
      <w:r w:rsidR="00FB4905" w:rsidRPr="00CA4C65">
        <w:t>This Division is reserved for futu</w:t>
      </w:r>
      <w:r w:rsidR="00FB4905" w:rsidRPr="00CA4C65">
        <w:rPr>
          <w:lang w:eastAsia="en-US"/>
        </w:rPr>
        <w:t>r</w:t>
      </w:r>
      <w:r w:rsidR="00FB4905" w:rsidRPr="00CA4C65">
        <w:t>e use.</w:t>
      </w:r>
    </w:p>
    <w:p w:rsidR="00576BDC" w:rsidRPr="00CA4C65" w:rsidRDefault="00576BDC" w:rsidP="00576BDC">
      <w:pPr>
        <w:sectPr w:rsidR="00576BDC" w:rsidRPr="00CA4C65" w:rsidSect="009474C8">
          <w:headerReference w:type="even" r:id="rId73"/>
          <w:headerReference w:type="default" r:id="rId74"/>
          <w:footerReference w:type="even" r:id="rId75"/>
          <w:footerReference w:type="default" r:id="rId76"/>
          <w:headerReference w:type="first" r:id="rId77"/>
          <w:footerReference w:type="first" r:id="rId78"/>
          <w:pgSz w:w="11907" w:h="16839" w:code="9"/>
          <w:pgMar w:top="2325" w:right="1797" w:bottom="1440" w:left="1797" w:header="720" w:footer="709" w:gutter="0"/>
          <w:cols w:space="720"/>
          <w:docGrid w:linePitch="299"/>
        </w:sectPr>
      </w:pPr>
    </w:p>
    <w:p w:rsidR="00D9549D" w:rsidRPr="00CA4C65" w:rsidRDefault="00D9549D" w:rsidP="00966D1F">
      <w:pPr>
        <w:pStyle w:val="ActHead1"/>
        <w:pageBreakBefore/>
      </w:pPr>
      <w:bookmarkStart w:id="282" w:name="_Toc179971443"/>
      <w:r w:rsidRPr="009B6244">
        <w:rPr>
          <w:rStyle w:val="CharChapNo"/>
        </w:rPr>
        <w:lastRenderedPageBreak/>
        <w:t>Schedule</w:t>
      </w:r>
      <w:r w:rsidR="005F670B" w:rsidRPr="009B6244">
        <w:rPr>
          <w:rStyle w:val="CharChapNo"/>
        </w:rPr>
        <w:t> </w:t>
      </w:r>
      <w:r w:rsidRPr="009B6244">
        <w:rPr>
          <w:rStyle w:val="CharChapNo"/>
        </w:rPr>
        <w:t>4</w:t>
      </w:r>
      <w:r w:rsidR="000D307C" w:rsidRPr="00CA4C65">
        <w:t>—</w:t>
      </w:r>
      <w:r w:rsidRPr="009B6244">
        <w:rPr>
          <w:rStyle w:val="CharChapText"/>
        </w:rPr>
        <w:t>Restricted chemical products</w:t>
      </w:r>
      <w:bookmarkEnd w:id="282"/>
    </w:p>
    <w:p w:rsidR="00D9549D" w:rsidRPr="00CA4C65" w:rsidRDefault="00D9549D" w:rsidP="000D307C">
      <w:pPr>
        <w:pStyle w:val="notemargin"/>
      </w:pPr>
      <w:r w:rsidRPr="00CA4C65">
        <w:t>(regulation</w:t>
      </w:r>
      <w:r w:rsidR="005F670B" w:rsidRPr="00CA4C65">
        <w:t> </w:t>
      </w:r>
      <w:r w:rsidRPr="00CA4C65">
        <w:t xml:space="preserve">45) </w:t>
      </w:r>
    </w:p>
    <w:p w:rsidR="00D9549D" w:rsidRPr="00CA4C65" w:rsidRDefault="000D307C" w:rsidP="00D9549D">
      <w:pPr>
        <w:pStyle w:val="Header"/>
      </w:pPr>
      <w:r w:rsidRPr="009B6244">
        <w:rPr>
          <w:rStyle w:val="CharPartNo"/>
        </w:rPr>
        <w:t xml:space="preserve"> </w:t>
      </w:r>
      <w:r w:rsidRPr="009B6244">
        <w:rPr>
          <w:rStyle w:val="CharPartText"/>
        </w:rPr>
        <w:t xml:space="preserve"> </w:t>
      </w:r>
    </w:p>
    <w:p w:rsidR="00D94EF9" w:rsidRPr="00CA4C65" w:rsidRDefault="00D94EF9" w:rsidP="00D94EF9">
      <w:pPr>
        <w:pStyle w:val="Header"/>
        <w:tabs>
          <w:tab w:val="clear" w:pos="4150"/>
          <w:tab w:val="clear" w:pos="8307"/>
        </w:tabs>
      </w:pPr>
      <w:r w:rsidRPr="009B6244">
        <w:rPr>
          <w:rStyle w:val="CharDivNo"/>
        </w:rPr>
        <w:t xml:space="preserve"> </w:t>
      </w:r>
      <w:r w:rsidRPr="009B6244">
        <w:rPr>
          <w:rStyle w:val="CharDivText"/>
        </w:rPr>
        <w:t xml:space="preserve"> </w:t>
      </w:r>
    </w:p>
    <w:p w:rsidR="000D307C" w:rsidRPr="00CA4C65" w:rsidRDefault="000D307C" w:rsidP="000D307C">
      <w:pPr>
        <w:pStyle w:val="Tabletext"/>
      </w:pPr>
    </w:p>
    <w:tbl>
      <w:tblPr>
        <w:tblW w:w="5000" w:type="pct"/>
        <w:tblBorders>
          <w:top w:val="single" w:sz="12" w:space="0" w:color="auto"/>
          <w:bottom w:val="single" w:sz="12" w:space="0" w:color="auto"/>
          <w:insideH w:val="single" w:sz="4" w:space="0" w:color="auto"/>
        </w:tblBorders>
        <w:tblLook w:val="0000" w:firstRow="0" w:lastRow="0" w:firstColumn="0" w:lastColumn="0" w:noHBand="0" w:noVBand="0"/>
      </w:tblPr>
      <w:tblGrid>
        <w:gridCol w:w="595"/>
        <w:gridCol w:w="7934"/>
      </w:tblGrid>
      <w:tr w:rsidR="00D9549D" w:rsidRPr="00CA4C65" w:rsidTr="00DF305F">
        <w:tc>
          <w:tcPr>
            <w:tcW w:w="349" w:type="pct"/>
            <w:shd w:val="clear" w:color="auto" w:fill="auto"/>
          </w:tcPr>
          <w:p w:rsidR="00D9549D" w:rsidRPr="00CA4C65" w:rsidRDefault="00D9549D" w:rsidP="000D307C">
            <w:pPr>
              <w:pStyle w:val="TableHeading"/>
              <w:rPr>
                <w:b w:val="0"/>
              </w:rPr>
            </w:pPr>
            <w:r w:rsidRPr="00CA4C65">
              <w:rPr>
                <w:b w:val="0"/>
              </w:rPr>
              <w:t>1</w:t>
            </w:r>
          </w:p>
        </w:tc>
        <w:tc>
          <w:tcPr>
            <w:tcW w:w="4651" w:type="pct"/>
            <w:shd w:val="clear" w:color="auto" w:fill="auto"/>
          </w:tcPr>
          <w:p w:rsidR="00D9549D" w:rsidRPr="00CA4C65" w:rsidRDefault="00D9549D" w:rsidP="000D307C">
            <w:pPr>
              <w:pStyle w:val="TableHeading"/>
              <w:rPr>
                <w:b w:val="0"/>
              </w:rPr>
            </w:pPr>
            <w:r w:rsidRPr="00CA4C65">
              <w:rPr>
                <w:b w:val="0"/>
              </w:rPr>
              <w:t xml:space="preserve">A chemical product containing ethylene dibromide (also known as EDB) </w:t>
            </w:r>
          </w:p>
        </w:tc>
      </w:tr>
      <w:tr w:rsidR="00EB74A0" w:rsidRPr="00CA4C65" w:rsidTr="00DF305F">
        <w:tblPrEx>
          <w:tblBorders>
            <w:top w:val="none" w:sz="0" w:space="0" w:color="auto"/>
            <w:bottom w:val="none" w:sz="0" w:space="0" w:color="auto"/>
            <w:insideH w:val="none" w:sz="0" w:space="0" w:color="auto"/>
          </w:tblBorders>
        </w:tblPrEx>
        <w:tc>
          <w:tcPr>
            <w:tcW w:w="349" w:type="pct"/>
            <w:shd w:val="clear" w:color="auto" w:fill="auto"/>
          </w:tcPr>
          <w:p w:rsidR="00EB74A0" w:rsidRPr="00CA4C65" w:rsidRDefault="00EB74A0" w:rsidP="005F7DAA">
            <w:pPr>
              <w:pStyle w:val="Tabletext"/>
            </w:pPr>
            <w:r w:rsidRPr="00CA4C65">
              <w:t>2</w:t>
            </w:r>
          </w:p>
        </w:tc>
        <w:tc>
          <w:tcPr>
            <w:tcW w:w="4651" w:type="pct"/>
            <w:shd w:val="clear" w:color="auto" w:fill="auto"/>
          </w:tcPr>
          <w:p w:rsidR="00EB74A0" w:rsidRPr="00CA4C65" w:rsidRDefault="00EB74A0" w:rsidP="005F7DAA">
            <w:pPr>
              <w:pStyle w:val="Tabletext"/>
            </w:pPr>
            <w:r w:rsidRPr="00CA4C65">
              <w:t>A chemical product containing 4</w:t>
            </w:r>
            <w:r w:rsidR="009B6244">
              <w:noBreakHyphen/>
            </w:r>
            <w:r w:rsidRPr="00CA4C65">
              <w:t>aminopropiophenone (also known as PAPP)</w:t>
            </w:r>
          </w:p>
        </w:tc>
      </w:tr>
      <w:tr w:rsidR="00D9549D" w:rsidRPr="00CA4C65" w:rsidTr="00DF305F">
        <w:tc>
          <w:tcPr>
            <w:tcW w:w="349" w:type="pct"/>
            <w:shd w:val="clear" w:color="auto" w:fill="auto"/>
          </w:tcPr>
          <w:p w:rsidR="00D9549D" w:rsidRPr="00CA4C65" w:rsidRDefault="00D9549D" w:rsidP="000D307C">
            <w:pPr>
              <w:pStyle w:val="Tabletext"/>
            </w:pPr>
            <w:r w:rsidRPr="00CA4C65">
              <w:t>4</w:t>
            </w:r>
          </w:p>
        </w:tc>
        <w:tc>
          <w:tcPr>
            <w:tcW w:w="4651" w:type="pct"/>
            <w:shd w:val="clear" w:color="auto" w:fill="auto"/>
          </w:tcPr>
          <w:p w:rsidR="00D9549D" w:rsidRPr="00CA4C65" w:rsidRDefault="00D9549D" w:rsidP="000D307C">
            <w:pPr>
              <w:pStyle w:val="Tabletext"/>
            </w:pPr>
            <w:r w:rsidRPr="00CA4C65">
              <w:t xml:space="preserve">A chemical product containing sodium monofluoroacetate (also known as 1080) </w:t>
            </w:r>
          </w:p>
        </w:tc>
      </w:tr>
      <w:tr w:rsidR="00D9549D" w:rsidRPr="00CA4C65" w:rsidTr="00DF305F">
        <w:tc>
          <w:tcPr>
            <w:tcW w:w="349" w:type="pct"/>
            <w:shd w:val="clear" w:color="auto" w:fill="auto"/>
          </w:tcPr>
          <w:p w:rsidR="00D9549D" w:rsidRPr="00CA4C65" w:rsidRDefault="00D9549D" w:rsidP="000D307C">
            <w:pPr>
              <w:pStyle w:val="Tabletext"/>
            </w:pPr>
            <w:r w:rsidRPr="00CA4C65">
              <w:t>5</w:t>
            </w:r>
          </w:p>
        </w:tc>
        <w:tc>
          <w:tcPr>
            <w:tcW w:w="4651" w:type="pct"/>
            <w:shd w:val="clear" w:color="auto" w:fill="auto"/>
          </w:tcPr>
          <w:p w:rsidR="00D9549D" w:rsidRPr="00CA4C65" w:rsidRDefault="00D9549D" w:rsidP="000D307C">
            <w:pPr>
              <w:pStyle w:val="Tabletext"/>
            </w:pPr>
            <w:r w:rsidRPr="00CA4C65">
              <w:t xml:space="preserve">A chemical product containing acrolein </w:t>
            </w:r>
          </w:p>
        </w:tc>
      </w:tr>
      <w:tr w:rsidR="00D9549D" w:rsidRPr="00CA4C65" w:rsidTr="00DF305F">
        <w:tc>
          <w:tcPr>
            <w:tcW w:w="349" w:type="pct"/>
            <w:shd w:val="clear" w:color="auto" w:fill="auto"/>
          </w:tcPr>
          <w:p w:rsidR="00D9549D" w:rsidRPr="00CA4C65" w:rsidRDefault="00D9549D" w:rsidP="000D307C">
            <w:pPr>
              <w:pStyle w:val="Tabletext"/>
            </w:pPr>
            <w:r w:rsidRPr="00CA4C65">
              <w:t>6</w:t>
            </w:r>
          </w:p>
        </w:tc>
        <w:tc>
          <w:tcPr>
            <w:tcW w:w="4651" w:type="pct"/>
            <w:shd w:val="clear" w:color="auto" w:fill="auto"/>
          </w:tcPr>
          <w:p w:rsidR="00D9549D" w:rsidRPr="00CA4C65" w:rsidRDefault="00D9549D" w:rsidP="000D307C">
            <w:pPr>
              <w:pStyle w:val="Tabletext"/>
            </w:pPr>
            <w:r w:rsidRPr="00CA4C65">
              <w:t>A chemical product that is a pre</w:t>
            </w:r>
            <w:r w:rsidR="009B6244">
              <w:noBreakHyphen/>
            </w:r>
            <w:r w:rsidRPr="00CA4C65">
              <w:t>construction termiticide product containing bifenthrin</w:t>
            </w:r>
          </w:p>
        </w:tc>
      </w:tr>
      <w:tr w:rsidR="00D9549D" w:rsidRPr="00CA4C65" w:rsidTr="00DF305F">
        <w:tc>
          <w:tcPr>
            <w:tcW w:w="349" w:type="pct"/>
            <w:shd w:val="clear" w:color="auto" w:fill="auto"/>
          </w:tcPr>
          <w:p w:rsidR="00D9549D" w:rsidRPr="00CA4C65" w:rsidRDefault="00D9549D" w:rsidP="000D307C">
            <w:pPr>
              <w:pStyle w:val="Tabletext"/>
            </w:pPr>
            <w:r w:rsidRPr="00CA4C65">
              <w:t>7</w:t>
            </w:r>
          </w:p>
        </w:tc>
        <w:tc>
          <w:tcPr>
            <w:tcW w:w="4651" w:type="pct"/>
            <w:shd w:val="clear" w:color="auto" w:fill="auto"/>
          </w:tcPr>
          <w:p w:rsidR="00D9549D" w:rsidRPr="00CA4C65" w:rsidRDefault="00D9549D" w:rsidP="000D307C">
            <w:pPr>
              <w:pStyle w:val="Tabletext"/>
            </w:pPr>
            <w:r w:rsidRPr="00CA4C65">
              <w:t>A chemical product that is a pre</w:t>
            </w:r>
            <w:r w:rsidR="009B6244">
              <w:noBreakHyphen/>
            </w:r>
            <w:r w:rsidRPr="00CA4C65">
              <w:t>construction termiticide product containing chlorpyrifos</w:t>
            </w:r>
          </w:p>
        </w:tc>
      </w:tr>
      <w:tr w:rsidR="00D9549D" w:rsidRPr="00CA4C65" w:rsidTr="00DF305F">
        <w:tc>
          <w:tcPr>
            <w:tcW w:w="349" w:type="pct"/>
            <w:shd w:val="clear" w:color="auto" w:fill="auto"/>
          </w:tcPr>
          <w:p w:rsidR="00D9549D" w:rsidRPr="00CA4C65" w:rsidRDefault="00D9549D" w:rsidP="000D307C">
            <w:pPr>
              <w:pStyle w:val="Tabletext"/>
            </w:pPr>
            <w:r w:rsidRPr="00CA4C65">
              <w:t>8</w:t>
            </w:r>
          </w:p>
        </w:tc>
        <w:tc>
          <w:tcPr>
            <w:tcW w:w="4651" w:type="pct"/>
            <w:shd w:val="clear" w:color="auto" w:fill="auto"/>
          </w:tcPr>
          <w:p w:rsidR="00D9549D" w:rsidRPr="00CA4C65" w:rsidRDefault="00D9549D" w:rsidP="000D307C">
            <w:pPr>
              <w:pStyle w:val="Tabletext"/>
            </w:pPr>
            <w:r w:rsidRPr="00CA4C65">
              <w:t>A chemical product containing endosulfan</w:t>
            </w:r>
          </w:p>
        </w:tc>
      </w:tr>
      <w:tr w:rsidR="00D9549D" w:rsidRPr="00CA4C65" w:rsidTr="00DF305F">
        <w:tc>
          <w:tcPr>
            <w:tcW w:w="349" w:type="pct"/>
            <w:shd w:val="clear" w:color="auto" w:fill="auto"/>
          </w:tcPr>
          <w:p w:rsidR="00D9549D" w:rsidRPr="00CA4C65" w:rsidRDefault="00D9549D" w:rsidP="000D307C">
            <w:pPr>
              <w:pStyle w:val="Tabletext"/>
            </w:pPr>
            <w:r w:rsidRPr="00CA4C65">
              <w:t>9</w:t>
            </w:r>
          </w:p>
        </w:tc>
        <w:tc>
          <w:tcPr>
            <w:tcW w:w="4651" w:type="pct"/>
            <w:shd w:val="clear" w:color="auto" w:fill="auto"/>
          </w:tcPr>
          <w:p w:rsidR="00D9549D" w:rsidRPr="00CA4C65" w:rsidRDefault="00D9549D" w:rsidP="000D307C">
            <w:pPr>
              <w:pStyle w:val="Tabletext"/>
            </w:pPr>
            <w:r w:rsidRPr="00CA4C65">
              <w:t>A chemical product containing pindone that is a concentrate and for which the relevant label instructions require further mixing with carriers before it is ready to use as a bait</w:t>
            </w:r>
          </w:p>
        </w:tc>
      </w:tr>
      <w:tr w:rsidR="00D9549D" w:rsidRPr="00CA4C65" w:rsidTr="00DF305F">
        <w:tc>
          <w:tcPr>
            <w:tcW w:w="349" w:type="pct"/>
            <w:shd w:val="clear" w:color="auto" w:fill="auto"/>
          </w:tcPr>
          <w:p w:rsidR="00D9549D" w:rsidRPr="00CA4C65" w:rsidRDefault="00D9549D" w:rsidP="000D307C">
            <w:pPr>
              <w:pStyle w:val="Tabletext"/>
            </w:pPr>
            <w:r w:rsidRPr="00CA4C65">
              <w:t>10</w:t>
            </w:r>
          </w:p>
        </w:tc>
        <w:tc>
          <w:tcPr>
            <w:tcW w:w="4651" w:type="pct"/>
            <w:shd w:val="clear" w:color="auto" w:fill="auto"/>
          </w:tcPr>
          <w:p w:rsidR="00D9549D" w:rsidRPr="00CA4C65" w:rsidRDefault="00D9549D" w:rsidP="000D307C">
            <w:pPr>
              <w:pStyle w:val="Tabletext"/>
            </w:pPr>
            <w:r w:rsidRPr="00CA4C65">
              <w:t>A chemical product containing mevinphos</w:t>
            </w:r>
          </w:p>
        </w:tc>
      </w:tr>
      <w:tr w:rsidR="00D9549D" w:rsidRPr="00CA4C65" w:rsidTr="00DF305F">
        <w:tc>
          <w:tcPr>
            <w:tcW w:w="349" w:type="pct"/>
            <w:shd w:val="clear" w:color="auto" w:fill="auto"/>
          </w:tcPr>
          <w:p w:rsidR="00D9549D" w:rsidRPr="00CA4C65" w:rsidRDefault="00D9549D" w:rsidP="000D307C">
            <w:pPr>
              <w:pStyle w:val="Tabletext"/>
            </w:pPr>
            <w:r w:rsidRPr="00CA4C65">
              <w:t>11</w:t>
            </w:r>
          </w:p>
        </w:tc>
        <w:tc>
          <w:tcPr>
            <w:tcW w:w="4651" w:type="pct"/>
            <w:shd w:val="clear" w:color="auto" w:fill="auto"/>
          </w:tcPr>
          <w:p w:rsidR="00D9549D" w:rsidRPr="00CA4C65" w:rsidRDefault="00D9549D" w:rsidP="000D307C">
            <w:pPr>
              <w:pStyle w:val="Tabletext"/>
            </w:pPr>
            <w:r w:rsidRPr="00CA4C65">
              <w:t>A chemical product containing rabbit haemorrhagic disease virus (</w:t>
            </w:r>
            <w:r w:rsidRPr="00CA4C65">
              <w:rPr>
                <w:b/>
                <w:i/>
              </w:rPr>
              <w:t>RHDV</w:t>
            </w:r>
            <w:r w:rsidRPr="00CA4C65">
              <w:t>) (also known as rabbit calicivirus) that is in injectable form and requires mixing with carriers such as oats or carrot before it is ready to use as a bait</w:t>
            </w:r>
          </w:p>
        </w:tc>
      </w:tr>
      <w:tr w:rsidR="0035123D" w:rsidRPr="00CA4C65" w:rsidTr="00DF305F">
        <w:tc>
          <w:tcPr>
            <w:tcW w:w="349" w:type="pct"/>
            <w:shd w:val="clear" w:color="auto" w:fill="auto"/>
          </w:tcPr>
          <w:p w:rsidR="0035123D" w:rsidRPr="00CA4C65" w:rsidRDefault="0035123D" w:rsidP="000D307C">
            <w:pPr>
              <w:pStyle w:val="Tabletext"/>
            </w:pPr>
            <w:r w:rsidRPr="00CA4C65">
              <w:t>12</w:t>
            </w:r>
          </w:p>
        </w:tc>
        <w:tc>
          <w:tcPr>
            <w:tcW w:w="4651" w:type="pct"/>
            <w:shd w:val="clear" w:color="auto" w:fill="auto"/>
          </w:tcPr>
          <w:p w:rsidR="0035123D" w:rsidRPr="00CA4C65" w:rsidRDefault="0035123D" w:rsidP="000D307C">
            <w:pPr>
              <w:pStyle w:val="Tabletext"/>
            </w:pPr>
            <w:r w:rsidRPr="00CA4C65">
              <w:t>A vertebrate pest control chemical product containing fenthion, alphachloralose or 4</w:t>
            </w:r>
            <w:r w:rsidR="009B6244">
              <w:noBreakHyphen/>
            </w:r>
            <w:r w:rsidRPr="00CA4C65">
              <w:t>aminopyridine</w:t>
            </w:r>
          </w:p>
        </w:tc>
      </w:tr>
      <w:tr w:rsidR="008172A1" w:rsidRPr="00CA4C65" w:rsidTr="00DF305F">
        <w:tc>
          <w:tcPr>
            <w:tcW w:w="349" w:type="pct"/>
            <w:shd w:val="clear" w:color="auto" w:fill="auto"/>
          </w:tcPr>
          <w:p w:rsidR="008172A1" w:rsidRPr="00CA4C65" w:rsidRDefault="008172A1" w:rsidP="000D307C">
            <w:pPr>
              <w:pStyle w:val="Tabletext"/>
            </w:pPr>
            <w:r w:rsidRPr="00CA4C65">
              <w:t>13</w:t>
            </w:r>
          </w:p>
        </w:tc>
        <w:tc>
          <w:tcPr>
            <w:tcW w:w="4651" w:type="pct"/>
            <w:shd w:val="clear" w:color="auto" w:fill="auto"/>
          </w:tcPr>
          <w:p w:rsidR="008172A1" w:rsidRPr="00CA4C65" w:rsidRDefault="008172A1" w:rsidP="000D307C">
            <w:pPr>
              <w:pStyle w:val="Tabletext"/>
            </w:pPr>
            <w:r w:rsidRPr="00CA4C65">
              <w:t>All chemical products with formulations containing, as active c</w:t>
            </w:r>
            <w:r w:rsidR="00DA5E12" w:rsidRPr="00CA4C65">
              <w:t>onstituents, all 3 </w:t>
            </w:r>
            <w:r w:rsidRPr="00CA4C65">
              <w:t>of the following in various chemical forms:</w:t>
            </w:r>
          </w:p>
          <w:p w:rsidR="008172A1" w:rsidRPr="00CA4C65" w:rsidRDefault="000D307C" w:rsidP="000D307C">
            <w:pPr>
              <w:pStyle w:val="Tablea"/>
            </w:pPr>
            <w:r w:rsidRPr="00CA4C65">
              <w:t>(</w:t>
            </w:r>
            <w:r w:rsidR="008172A1" w:rsidRPr="00CA4C65">
              <w:t>a</w:t>
            </w:r>
            <w:r w:rsidRPr="00CA4C65">
              <w:t xml:space="preserve">) </w:t>
            </w:r>
            <w:r w:rsidR="008172A1" w:rsidRPr="00CA4C65">
              <w:t>copper;</w:t>
            </w:r>
          </w:p>
          <w:p w:rsidR="008172A1" w:rsidRPr="00CA4C65" w:rsidRDefault="000D307C" w:rsidP="000D307C">
            <w:pPr>
              <w:pStyle w:val="Tablea"/>
            </w:pPr>
            <w:r w:rsidRPr="00CA4C65">
              <w:t>(</w:t>
            </w:r>
            <w:r w:rsidR="008172A1" w:rsidRPr="00CA4C65">
              <w:t>b</w:t>
            </w:r>
            <w:r w:rsidRPr="00CA4C65">
              <w:t xml:space="preserve">) </w:t>
            </w:r>
            <w:r w:rsidR="008172A1" w:rsidRPr="00CA4C65">
              <w:t>chromium;</w:t>
            </w:r>
          </w:p>
          <w:p w:rsidR="008172A1" w:rsidRPr="00CA4C65" w:rsidRDefault="000D307C" w:rsidP="000D307C">
            <w:pPr>
              <w:pStyle w:val="Tablea"/>
            </w:pPr>
            <w:r w:rsidRPr="00CA4C65">
              <w:t>(</w:t>
            </w:r>
            <w:r w:rsidR="008172A1" w:rsidRPr="00CA4C65">
              <w:t>c</w:t>
            </w:r>
            <w:r w:rsidRPr="00CA4C65">
              <w:t xml:space="preserve">) </w:t>
            </w:r>
            <w:r w:rsidR="008172A1" w:rsidRPr="00CA4C65">
              <w:t>arsenic</w:t>
            </w:r>
          </w:p>
        </w:tc>
      </w:tr>
    </w:tbl>
    <w:p w:rsidR="00D94EF9" w:rsidRPr="00CA4C65" w:rsidRDefault="00D94EF9" w:rsidP="00D94EF9">
      <w:pPr>
        <w:sectPr w:rsidR="00D94EF9" w:rsidRPr="00CA4C65" w:rsidSect="009474C8">
          <w:headerReference w:type="even" r:id="rId79"/>
          <w:headerReference w:type="default" r:id="rId80"/>
          <w:footerReference w:type="even" r:id="rId81"/>
          <w:footerReference w:type="default" r:id="rId82"/>
          <w:headerReference w:type="first" r:id="rId83"/>
          <w:footerReference w:type="first" r:id="rId84"/>
          <w:pgSz w:w="11907" w:h="16839" w:code="9"/>
          <w:pgMar w:top="2325" w:right="1797" w:bottom="1440" w:left="1797" w:header="720" w:footer="709" w:gutter="0"/>
          <w:cols w:space="720"/>
          <w:docGrid w:linePitch="299"/>
        </w:sectPr>
      </w:pPr>
    </w:p>
    <w:p w:rsidR="000F6F0B" w:rsidRPr="00CA4C65" w:rsidRDefault="000F6F0B" w:rsidP="000F6F0B">
      <w:pPr>
        <w:pStyle w:val="ActHead1"/>
      </w:pPr>
      <w:bookmarkStart w:id="283" w:name="_Toc179971444"/>
      <w:r w:rsidRPr="009B6244">
        <w:rPr>
          <w:rStyle w:val="CharChapNo"/>
        </w:rPr>
        <w:lastRenderedPageBreak/>
        <w:t>Schedule</w:t>
      </w:r>
      <w:r w:rsidR="005F670B" w:rsidRPr="009B6244">
        <w:rPr>
          <w:rStyle w:val="CharChapNo"/>
        </w:rPr>
        <w:t> </w:t>
      </w:r>
      <w:r w:rsidRPr="009B6244">
        <w:rPr>
          <w:rStyle w:val="CharChapNo"/>
        </w:rPr>
        <w:t>5A</w:t>
      </w:r>
      <w:r w:rsidRPr="00CA4C65">
        <w:t>—</w:t>
      </w:r>
      <w:r w:rsidRPr="009B6244">
        <w:rPr>
          <w:rStyle w:val="CharChapText"/>
        </w:rPr>
        <w:t>Infringement notices</w:t>
      </w:r>
      <w:bookmarkEnd w:id="283"/>
    </w:p>
    <w:p w:rsidR="000F6F0B" w:rsidRPr="00CA4C65" w:rsidRDefault="000F6F0B" w:rsidP="000F6F0B">
      <w:pPr>
        <w:pStyle w:val="notemargin"/>
      </w:pPr>
      <w:r w:rsidRPr="00CA4C65">
        <w:t>Note:</w:t>
      </w:r>
      <w:r w:rsidRPr="00CA4C65">
        <w:tab/>
        <w:t>See regulation</w:t>
      </w:r>
      <w:r w:rsidR="005F670B" w:rsidRPr="00CA4C65">
        <w:t> </w:t>
      </w:r>
      <w:r w:rsidRPr="00CA4C65">
        <w:t>64.</w:t>
      </w:r>
    </w:p>
    <w:p w:rsidR="000F6F0B" w:rsidRPr="00CA4C65" w:rsidRDefault="000F6F0B" w:rsidP="000F6F0B">
      <w:pPr>
        <w:pStyle w:val="Header"/>
      </w:pPr>
      <w:r w:rsidRPr="009B6244">
        <w:rPr>
          <w:rStyle w:val="CharPartNo"/>
        </w:rPr>
        <w:t xml:space="preserve"> </w:t>
      </w:r>
      <w:r w:rsidRPr="009B6244">
        <w:rPr>
          <w:rStyle w:val="CharPartText"/>
        </w:rPr>
        <w:t xml:space="preserve"> </w:t>
      </w:r>
    </w:p>
    <w:p w:rsidR="00933E60" w:rsidRPr="00CA4C65" w:rsidRDefault="00933E60" w:rsidP="00933E60">
      <w:pPr>
        <w:pStyle w:val="Header"/>
        <w:tabs>
          <w:tab w:val="clear" w:pos="4150"/>
          <w:tab w:val="clear" w:pos="8307"/>
        </w:tabs>
      </w:pPr>
      <w:r w:rsidRPr="009B6244">
        <w:rPr>
          <w:rStyle w:val="CharDivNo"/>
        </w:rPr>
        <w:t xml:space="preserve"> </w:t>
      </w:r>
      <w:r w:rsidRPr="009B6244">
        <w:rPr>
          <w:rStyle w:val="CharDivText"/>
        </w:rPr>
        <w:t xml:space="preserve"> </w:t>
      </w:r>
    </w:p>
    <w:p w:rsidR="000F6F0B" w:rsidRPr="00CA4C65" w:rsidRDefault="000F6F0B" w:rsidP="000F6F0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6"/>
        <w:gridCol w:w="4309"/>
        <w:gridCol w:w="1607"/>
        <w:gridCol w:w="1777"/>
      </w:tblGrid>
      <w:tr w:rsidR="000F6F0B" w:rsidRPr="00CA4C65" w:rsidTr="00DF305F">
        <w:trPr>
          <w:tblHeader/>
        </w:trPr>
        <w:tc>
          <w:tcPr>
            <w:tcW w:w="5000" w:type="pct"/>
            <w:gridSpan w:val="4"/>
            <w:tcBorders>
              <w:top w:val="single" w:sz="12" w:space="0" w:color="auto"/>
              <w:bottom w:val="single" w:sz="6" w:space="0" w:color="auto"/>
            </w:tcBorders>
            <w:shd w:val="clear" w:color="auto" w:fill="auto"/>
          </w:tcPr>
          <w:p w:rsidR="000F6F0B" w:rsidRPr="00CA4C65" w:rsidRDefault="000F6F0B" w:rsidP="00AE02CB">
            <w:pPr>
              <w:pStyle w:val="TableHeading"/>
            </w:pPr>
            <w:r w:rsidRPr="00CA4C65">
              <w:t>Infringement notice penalty amounts</w:t>
            </w:r>
          </w:p>
        </w:tc>
      </w:tr>
      <w:tr w:rsidR="000F6F0B" w:rsidRPr="00CA4C65" w:rsidTr="00DF305F">
        <w:trPr>
          <w:tblHeader/>
        </w:trPr>
        <w:tc>
          <w:tcPr>
            <w:tcW w:w="490" w:type="pct"/>
            <w:tcBorders>
              <w:top w:val="single" w:sz="6" w:space="0" w:color="auto"/>
              <w:bottom w:val="single" w:sz="12" w:space="0" w:color="auto"/>
            </w:tcBorders>
            <w:shd w:val="clear" w:color="auto" w:fill="auto"/>
          </w:tcPr>
          <w:p w:rsidR="000F6F0B" w:rsidRPr="00CA4C65" w:rsidRDefault="000F6F0B" w:rsidP="00AE02CB">
            <w:pPr>
              <w:pStyle w:val="TableHeading"/>
            </w:pPr>
            <w:r w:rsidRPr="00CA4C65">
              <w:t>Item</w:t>
            </w:r>
          </w:p>
        </w:tc>
        <w:tc>
          <w:tcPr>
            <w:tcW w:w="2526" w:type="pct"/>
            <w:tcBorders>
              <w:top w:val="single" w:sz="6" w:space="0" w:color="auto"/>
              <w:bottom w:val="single" w:sz="12" w:space="0" w:color="auto"/>
            </w:tcBorders>
            <w:shd w:val="clear" w:color="auto" w:fill="auto"/>
          </w:tcPr>
          <w:p w:rsidR="000F6F0B" w:rsidRPr="00CA4C65" w:rsidRDefault="000F6F0B" w:rsidP="00AE02CB">
            <w:pPr>
              <w:pStyle w:val="TableHeading"/>
            </w:pPr>
            <w:r w:rsidRPr="00CA4C65">
              <w:t>Civil penalty provision</w:t>
            </w:r>
          </w:p>
        </w:tc>
        <w:tc>
          <w:tcPr>
            <w:tcW w:w="942" w:type="pct"/>
            <w:tcBorders>
              <w:top w:val="single" w:sz="6" w:space="0" w:color="auto"/>
              <w:bottom w:val="single" w:sz="12" w:space="0" w:color="auto"/>
            </w:tcBorders>
            <w:shd w:val="clear" w:color="auto" w:fill="auto"/>
          </w:tcPr>
          <w:p w:rsidR="000F6F0B" w:rsidRPr="00CA4C65" w:rsidRDefault="000F6F0B" w:rsidP="00AE02CB">
            <w:pPr>
              <w:pStyle w:val="TableHeading"/>
            </w:pPr>
            <w:r w:rsidRPr="00CA4C65">
              <w:t>Amount for individual (penalty units)</w:t>
            </w:r>
          </w:p>
        </w:tc>
        <w:tc>
          <w:tcPr>
            <w:tcW w:w="1042" w:type="pct"/>
            <w:tcBorders>
              <w:top w:val="single" w:sz="6" w:space="0" w:color="auto"/>
              <w:bottom w:val="single" w:sz="12" w:space="0" w:color="auto"/>
            </w:tcBorders>
            <w:shd w:val="clear" w:color="auto" w:fill="auto"/>
          </w:tcPr>
          <w:p w:rsidR="000F6F0B" w:rsidRPr="00CA4C65" w:rsidRDefault="000F6F0B" w:rsidP="00AE02CB">
            <w:pPr>
              <w:pStyle w:val="TableHeading"/>
            </w:pPr>
            <w:r w:rsidRPr="00CA4C65">
              <w:t>Amount for corporation (penalty units)</w:t>
            </w:r>
          </w:p>
        </w:tc>
      </w:tr>
      <w:tr w:rsidR="000F6F0B" w:rsidRPr="00CA4C65" w:rsidTr="00DF305F">
        <w:tc>
          <w:tcPr>
            <w:tcW w:w="490" w:type="pct"/>
            <w:tcBorders>
              <w:top w:val="single" w:sz="12" w:space="0" w:color="auto"/>
            </w:tcBorders>
            <w:shd w:val="clear" w:color="auto" w:fill="auto"/>
          </w:tcPr>
          <w:p w:rsidR="000F6F0B" w:rsidRPr="00CA4C65" w:rsidRDefault="000F6F0B" w:rsidP="00AE02CB">
            <w:pPr>
              <w:pStyle w:val="Tabletext"/>
            </w:pPr>
            <w:r w:rsidRPr="00CA4C65">
              <w:t>1</w:t>
            </w:r>
          </w:p>
        </w:tc>
        <w:tc>
          <w:tcPr>
            <w:tcW w:w="2526" w:type="pct"/>
            <w:tcBorders>
              <w:top w:val="single" w:sz="12"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 xml:space="preserve">26 of the Code </w:t>
            </w:r>
          </w:p>
        </w:tc>
        <w:tc>
          <w:tcPr>
            <w:tcW w:w="942" w:type="pct"/>
            <w:tcBorders>
              <w:top w:val="single" w:sz="12" w:space="0" w:color="auto"/>
            </w:tcBorders>
            <w:shd w:val="clear" w:color="auto" w:fill="auto"/>
          </w:tcPr>
          <w:p w:rsidR="000F6F0B" w:rsidRPr="00CA4C65" w:rsidRDefault="000F6F0B" w:rsidP="00AE02CB">
            <w:pPr>
              <w:pStyle w:val="Tabletext"/>
              <w:tabs>
                <w:tab w:val="decimal" w:pos="660"/>
              </w:tabs>
            </w:pPr>
            <w:r w:rsidRPr="00CA4C65">
              <w:t>9</w:t>
            </w:r>
          </w:p>
        </w:tc>
        <w:tc>
          <w:tcPr>
            <w:tcW w:w="1042" w:type="pct"/>
            <w:tcBorders>
              <w:top w:val="single" w:sz="12" w:space="0" w:color="auto"/>
            </w:tcBorders>
            <w:shd w:val="clear" w:color="auto" w:fill="auto"/>
          </w:tcPr>
          <w:p w:rsidR="000F6F0B" w:rsidRPr="00CA4C65" w:rsidRDefault="000F6F0B" w:rsidP="00AE02CB">
            <w:pPr>
              <w:pStyle w:val="Tabletext"/>
              <w:tabs>
                <w:tab w:val="decimal" w:pos="720"/>
              </w:tabs>
            </w:pPr>
            <w:r w:rsidRPr="00CA4C65">
              <w:t>75</w:t>
            </w:r>
          </w:p>
        </w:tc>
      </w:tr>
      <w:tr w:rsidR="000F6F0B" w:rsidRPr="00CA4C65" w:rsidTr="00DF305F">
        <w:tc>
          <w:tcPr>
            <w:tcW w:w="490" w:type="pct"/>
            <w:shd w:val="clear" w:color="auto" w:fill="auto"/>
          </w:tcPr>
          <w:p w:rsidR="000F6F0B" w:rsidRPr="00CA4C65" w:rsidRDefault="000F6F0B" w:rsidP="00AE02CB">
            <w:pPr>
              <w:pStyle w:val="Tabletext"/>
            </w:pPr>
            <w:r w:rsidRPr="00CA4C65">
              <w:t>2</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32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3</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 xml:space="preserve">33 of the Code </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 xml:space="preserve">45C of the Code </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5</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47E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6</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74 of the Code involving:</w:t>
            </w:r>
          </w:p>
          <w:p w:rsidR="000F6F0B" w:rsidRPr="00CA4C65" w:rsidRDefault="000F6F0B" w:rsidP="00AE02CB">
            <w:pPr>
              <w:pStyle w:val="Tablea"/>
            </w:pPr>
            <w:r w:rsidRPr="00CA4C65">
              <w:t>(a) at least 10 kg of an active constituent of a veterinary product; or</w:t>
            </w:r>
          </w:p>
          <w:p w:rsidR="000F6F0B" w:rsidRPr="00CA4C65" w:rsidRDefault="000F6F0B" w:rsidP="00AE02CB">
            <w:pPr>
              <w:pStyle w:val="Tablea"/>
            </w:pPr>
            <w:r w:rsidRPr="00CA4C65">
              <w:t>(b) at least 100 kg of an active constituent of an agricultural chemical product</w:t>
            </w:r>
          </w:p>
        </w:tc>
        <w:tc>
          <w:tcPr>
            <w:tcW w:w="942" w:type="pct"/>
            <w:shd w:val="clear" w:color="auto" w:fill="auto"/>
          </w:tcPr>
          <w:p w:rsidR="000F6F0B" w:rsidRPr="00CA4C65" w:rsidRDefault="000F6F0B" w:rsidP="00AE02CB">
            <w:pPr>
              <w:pStyle w:val="Tabletext"/>
              <w:tabs>
                <w:tab w:val="decimal" w:pos="660"/>
              </w:tabs>
            </w:pPr>
            <w:r w:rsidRPr="00CA4C65">
              <w:t>60</w:t>
            </w:r>
          </w:p>
        </w:tc>
        <w:tc>
          <w:tcPr>
            <w:tcW w:w="1042" w:type="pct"/>
            <w:shd w:val="clear" w:color="auto" w:fill="auto"/>
          </w:tcPr>
          <w:p w:rsidR="000F6F0B" w:rsidRPr="00CA4C65" w:rsidRDefault="000F6F0B" w:rsidP="00AE02CB">
            <w:pPr>
              <w:pStyle w:val="Tabletext"/>
              <w:tabs>
                <w:tab w:val="decimal" w:pos="720"/>
              </w:tabs>
            </w:pPr>
            <w:r w:rsidRPr="00CA4C65">
              <w:t>500</w:t>
            </w:r>
          </w:p>
        </w:tc>
      </w:tr>
      <w:tr w:rsidR="000F6F0B" w:rsidRPr="00CA4C65" w:rsidTr="00DF305F">
        <w:tc>
          <w:tcPr>
            <w:tcW w:w="490" w:type="pct"/>
            <w:shd w:val="clear" w:color="auto" w:fill="auto"/>
          </w:tcPr>
          <w:p w:rsidR="000F6F0B" w:rsidRPr="00CA4C65" w:rsidRDefault="000F6F0B" w:rsidP="00AE02CB">
            <w:pPr>
              <w:pStyle w:val="Tabletext"/>
            </w:pPr>
            <w:r w:rsidRPr="00CA4C65">
              <w:t>7</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74 of the Code involving:</w:t>
            </w:r>
          </w:p>
          <w:p w:rsidR="000F6F0B" w:rsidRPr="00CA4C65" w:rsidRDefault="000F6F0B" w:rsidP="00AE02CB">
            <w:pPr>
              <w:pStyle w:val="Tablea"/>
            </w:pPr>
            <w:r w:rsidRPr="00CA4C65">
              <w:t>(a) at least 1 kg, but less than 10 kg, of an active constituent of a veterinary product; or</w:t>
            </w:r>
          </w:p>
          <w:p w:rsidR="000F6F0B" w:rsidRPr="00CA4C65" w:rsidRDefault="000F6F0B" w:rsidP="00AE02CB">
            <w:pPr>
              <w:pStyle w:val="Tablea"/>
            </w:pPr>
            <w:r w:rsidRPr="00CA4C65">
              <w:t>(b) at least 10 kg, but less than 100 kg, of an active constituent of an agricultural chemical product</w:t>
            </w:r>
          </w:p>
        </w:tc>
        <w:tc>
          <w:tcPr>
            <w:tcW w:w="942" w:type="pct"/>
            <w:shd w:val="clear" w:color="auto" w:fill="auto"/>
          </w:tcPr>
          <w:p w:rsidR="000F6F0B" w:rsidRPr="00CA4C65" w:rsidRDefault="000F6F0B" w:rsidP="00AE02CB">
            <w:pPr>
              <w:pStyle w:val="Tabletext"/>
              <w:tabs>
                <w:tab w:val="decimal" w:pos="660"/>
              </w:tabs>
            </w:pPr>
            <w:r w:rsidRPr="00CA4C65">
              <w:t>30</w:t>
            </w:r>
          </w:p>
        </w:tc>
        <w:tc>
          <w:tcPr>
            <w:tcW w:w="1042" w:type="pct"/>
            <w:shd w:val="clear" w:color="auto" w:fill="auto"/>
          </w:tcPr>
          <w:p w:rsidR="000F6F0B" w:rsidRPr="00CA4C65" w:rsidRDefault="000F6F0B" w:rsidP="00AE02CB">
            <w:pPr>
              <w:pStyle w:val="Tabletext"/>
              <w:tabs>
                <w:tab w:val="decimal" w:pos="720"/>
              </w:tabs>
            </w:pPr>
            <w:r w:rsidRPr="00CA4C65">
              <w:t>250</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r w:rsidRPr="00CA4C65">
              <w:t>8</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74 of the Code involving:</w:t>
            </w:r>
          </w:p>
          <w:p w:rsidR="000F6F0B" w:rsidRPr="00CA4C65" w:rsidRDefault="000F6F0B" w:rsidP="00AE02CB">
            <w:pPr>
              <w:pStyle w:val="Tablea"/>
            </w:pPr>
            <w:r w:rsidRPr="00CA4C65">
              <w:t>(a) less than 1 kg of an active constituent of a veterinary product; or</w:t>
            </w:r>
          </w:p>
          <w:p w:rsidR="000F6F0B" w:rsidRPr="00CA4C65" w:rsidRDefault="000F6F0B" w:rsidP="00AE02CB">
            <w:pPr>
              <w:pStyle w:val="Tablea"/>
            </w:pPr>
            <w:r w:rsidRPr="00CA4C65">
              <w:t>(b) less than 10 kg of an active constituent of an agricultural chemical product</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6</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50</w:t>
            </w:r>
          </w:p>
        </w:tc>
      </w:tr>
      <w:tr w:rsidR="000F6F0B" w:rsidRPr="00CA4C65" w:rsidTr="00DF305F">
        <w:trPr>
          <w:cantSplit/>
        </w:trPr>
        <w:tc>
          <w:tcPr>
            <w:tcW w:w="490" w:type="pct"/>
            <w:tcBorders>
              <w:bottom w:val="single" w:sz="4" w:space="0" w:color="auto"/>
            </w:tcBorders>
            <w:shd w:val="clear" w:color="auto" w:fill="auto"/>
          </w:tcPr>
          <w:p w:rsidR="000F6F0B" w:rsidRPr="00CA4C65" w:rsidRDefault="000F6F0B" w:rsidP="00AE02CB">
            <w:pPr>
              <w:pStyle w:val="Tabletext"/>
            </w:pPr>
            <w:bookmarkStart w:id="284" w:name="CU_11234890"/>
            <w:bookmarkStart w:id="285" w:name="CU_11231697"/>
            <w:bookmarkEnd w:id="284"/>
            <w:bookmarkEnd w:id="285"/>
            <w:r w:rsidRPr="00CA4C65">
              <w:t>9</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75 of the Code involving at least 500 containers</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60</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500</w:t>
            </w:r>
          </w:p>
        </w:tc>
      </w:tr>
      <w:tr w:rsidR="000F6F0B" w:rsidRPr="00CA4C65" w:rsidTr="00DF305F">
        <w:trPr>
          <w:cantSplit/>
        </w:trPr>
        <w:tc>
          <w:tcPr>
            <w:tcW w:w="490" w:type="pct"/>
            <w:tcBorders>
              <w:top w:val="single" w:sz="4" w:space="0" w:color="auto"/>
            </w:tcBorders>
            <w:shd w:val="clear" w:color="auto" w:fill="auto"/>
          </w:tcPr>
          <w:p w:rsidR="000F6F0B" w:rsidRPr="00CA4C65" w:rsidRDefault="000F6F0B" w:rsidP="00AE02CB">
            <w:pPr>
              <w:pStyle w:val="Tabletext"/>
            </w:pPr>
            <w:r w:rsidRPr="00CA4C65">
              <w:t>10</w:t>
            </w:r>
          </w:p>
        </w:tc>
        <w:tc>
          <w:tcPr>
            <w:tcW w:w="2526" w:type="pct"/>
            <w:tcBorders>
              <w:top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75 of the Code involving at least 50 containers but fewer than 500 containers</w:t>
            </w:r>
          </w:p>
        </w:tc>
        <w:tc>
          <w:tcPr>
            <w:tcW w:w="942" w:type="pct"/>
            <w:tcBorders>
              <w:top w:val="single" w:sz="4" w:space="0" w:color="auto"/>
            </w:tcBorders>
            <w:shd w:val="clear" w:color="auto" w:fill="auto"/>
          </w:tcPr>
          <w:p w:rsidR="000F6F0B" w:rsidRPr="00CA4C65" w:rsidRDefault="000F6F0B" w:rsidP="00AE02CB">
            <w:pPr>
              <w:pStyle w:val="Tabletext"/>
              <w:tabs>
                <w:tab w:val="decimal" w:pos="660"/>
              </w:tabs>
            </w:pPr>
            <w:r w:rsidRPr="00CA4C65">
              <w:t>30</w:t>
            </w:r>
          </w:p>
        </w:tc>
        <w:tc>
          <w:tcPr>
            <w:tcW w:w="1042" w:type="pct"/>
            <w:tcBorders>
              <w:top w:val="single" w:sz="4" w:space="0" w:color="auto"/>
            </w:tcBorders>
            <w:shd w:val="clear" w:color="auto" w:fill="auto"/>
          </w:tcPr>
          <w:p w:rsidR="000F6F0B" w:rsidRPr="00CA4C65" w:rsidRDefault="000F6F0B" w:rsidP="00AE02CB">
            <w:pPr>
              <w:pStyle w:val="Tabletext"/>
              <w:tabs>
                <w:tab w:val="decimal" w:pos="720"/>
              </w:tabs>
            </w:pPr>
            <w:r w:rsidRPr="00CA4C65">
              <w:t>250</w:t>
            </w:r>
          </w:p>
        </w:tc>
      </w:tr>
      <w:tr w:rsidR="000F6F0B" w:rsidRPr="00CA4C65" w:rsidTr="00DF305F">
        <w:tc>
          <w:tcPr>
            <w:tcW w:w="490" w:type="pct"/>
            <w:shd w:val="clear" w:color="auto" w:fill="auto"/>
          </w:tcPr>
          <w:p w:rsidR="000F6F0B" w:rsidRPr="00CA4C65" w:rsidRDefault="000F6F0B" w:rsidP="00AE02CB">
            <w:pPr>
              <w:pStyle w:val="Tabletext"/>
            </w:pPr>
            <w:r w:rsidRPr="00CA4C65">
              <w:t>11</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75 of the Code involving fewer than 50 containers</w:t>
            </w:r>
          </w:p>
        </w:tc>
        <w:tc>
          <w:tcPr>
            <w:tcW w:w="942" w:type="pct"/>
            <w:shd w:val="clear" w:color="auto" w:fill="auto"/>
          </w:tcPr>
          <w:p w:rsidR="000F6F0B" w:rsidRPr="00CA4C65" w:rsidRDefault="000F6F0B" w:rsidP="00AE02CB">
            <w:pPr>
              <w:pStyle w:val="Tabletext"/>
              <w:tabs>
                <w:tab w:val="decimal" w:pos="660"/>
              </w:tabs>
            </w:pPr>
            <w:r w:rsidRPr="00CA4C65">
              <w:t>6</w:t>
            </w:r>
          </w:p>
        </w:tc>
        <w:tc>
          <w:tcPr>
            <w:tcW w:w="1042" w:type="pct"/>
            <w:shd w:val="clear" w:color="auto" w:fill="auto"/>
          </w:tcPr>
          <w:p w:rsidR="000F6F0B" w:rsidRPr="00CA4C65" w:rsidRDefault="000F6F0B" w:rsidP="00AE02CB">
            <w:pPr>
              <w:pStyle w:val="Tabletext"/>
              <w:tabs>
                <w:tab w:val="decimal" w:pos="720"/>
              </w:tabs>
            </w:pPr>
            <w:r w:rsidRPr="00CA4C65">
              <w:t>50</w:t>
            </w:r>
          </w:p>
        </w:tc>
      </w:tr>
      <w:tr w:rsidR="000F6F0B" w:rsidRPr="00CA4C65" w:rsidTr="00DF305F">
        <w:tc>
          <w:tcPr>
            <w:tcW w:w="490" w:type="pct"/>
            <w:shd w:val="clear" w:color="auto" w:fill="auto"/>
          </w:tcPr>
          <w:p w:rsidR="000F6F0B" w:rsidRPr="00CA4C65" w:rsidRDefault="000F6F0B" w:rsidP="00AE02CB">
            <w:pPr>
              <w:pStyle w:val="Tabletext"/>
            </w:pPr>
            <w:r w:rsidRPr="00CA4C65">
              <w:t>12</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76 of the Code involving:</w:t>
            </w:r>
          </w:p>
          <w:p w:rsidR="000F6F0B" w:rsidRPr="00CA4C65" w:rsidRDefault="000F6F0B" w:rsidP="00AE02CB">
            <w:pPr>
              <w:pStyle w:val="Tablea"/>
            </w:pPr>
            <w:r w:rsidRPr="00CA4C65">
              <w:t>(a) at least 10 kg of an active constituent of a veterinary chemical product; or</w:t>
            </w:r>
          </w:p>
          <w:p w:rsidR="000F6F0B" w:rsidRPr="00CA4C65" w:rsidRDefault="000F6F0B" w:rsidP="00AE02CB">
            <w:pPr>
              <w:pStyle w:val="Tablea"/>
            </w:pPr>
            <w:r w:rsidRPr="00CA4C65">
              <w:t>(b) at least 100 kg of an active constituent of an agricultural chemical product</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E82FF4">
            <w:pPr>
              <w:pStyle w:val="Tabletext"/>
              <w:keepNext/>
            </w:pPr>
            <w:r w:rsidRPr="00CA4C65">
              <w:lastRenderedPageBreak/>
              <w:t>13</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76 of the Code involving:</w:t>
            </w:r>
          </w:p>
          <w:p w:rsidR="000F6F0B" w:rsidRPr="00CA4C65" w:rsidRDefault="000F6F0B" w:rsidP="00AE02CB">
            <w:pPr>
              <w:pStyle w:val="Tablea"/>
            </w:pPr>
            <w:r w:rsidRPr="00CA4C65">
              <w:t>(a) at least 1 kg, but less than 10 kg, of an active constituent of a veterinary chemical product; or</w:t>
            </w:r>
          </w:p>
          <w:p w:rsidR="000F6F0B" w:rsidRPr="00CA4C65" w:rsidRDefault="000F6F0B" w:rsidP="00AE02CB">
            <w:pPr>
              <w:pStyle w:val="Tablea"/>
            </w:pPr>
            <w:r w:rsidRPr="00CA4C65">
              <w:t>(b) at least 10 kg, but less tha</w:t>
            </w:r>
            <w:r w:rsidRPr="00CA4C65">
              <w:rPr>
                <w:lang w:eastAsia="en-US"/>
              </w:rPr>
              <w:t>n 100 kg, of an acti</w:t>
            </w:r>
            <w:r w:rsidRPr="00CA4C65">
              <w:t>ve constituent of an agricultural chemical product</w:t>
            </w:r>
          </w:p>
        </w:tc>
        <w:tc>
          <w:tcPr>
            <w:tcW w:w="942" w:type="pct"/>
            <w:shd w:val="clear" w:color="auto" w:fill="auto"/>
          </w:tcPr>
          <w:p w:rsidR="000F6F0B" w:rsidRPr="00CA4C65" w:rsidRDefault="000F6F0B" w:rsidP="00AE02CB">
            <w:pPr>
              <w:pStyle w:val="Tabletext"/>
              <w:tabs>
                <w:tab w:val="decimal" w:pos="660"/>
              </w:tabs>
            </w:pPr>
            <w:r w:rsidRPr="00CA4C65">
              <w:t>45</w:t>
            </w:r>
          </w:p>
        </w:tc>
        <w:tc>
          <w:tcPr>
            <w:tcW w:w="1042" w:type="pct"/>
            <w:shd w:val="clear" w:color="auto" w:fill="auto"/>
          </w:tcPr>
          <w:p w:rsidR="000F6F0B" w:rsidRPr="00CA4C65" w:rsidRDefault="000F6F0B" w:rsidP="00AE02CB">
            <w:pPr>
              <w:pStyle w:val="Tabletext"/>
              <w:tabs>
                <w:tab w:val="decimal" w:pos="720"/>
              </w:tabs>
            </w:pPr>
            <w:r w:rsidRPr="00CA4C65">
              <w:t>375</w:t>
            </w:r>
          </w:p>
        </w:tc>
      </w:tr>
      <w:tr w:rsidR="000F6F0B" w:rsidRPr="00CA4C65" w:rsidTr="00DF305F">
        <w:tc>
          <w:tcPr>
            <w:tcW w:w="490" w:type="pct"/>
            <w:shd w:val="clear" w:color="auto" w:fill="auto"/>
          </w:tcPr>
          <w:p w:rsidR="000F6F0B" w:rsidRPr="00CA4C65" w:rsidRDefault="000F6F0B" w:rsidP="00AE02CB">
            <w:pPr>
              <w:pStyle w:val="Tabletext"/>
            </w:pPr>
            <w:r w:rsidRPr="00CA4C65">
              <w:t>14</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76 of the Code involving:</w:t>
            </w:r>
          </w:p>
          <w:p w:rsidR="000F6F0B" w:rsidRPr="00CA4C65" w:rsidRDefault="000F6F0B" w:rsidP="00AE02CB">
            <w:pPr>
              <w:pStyle w:val="Tablea"/>
            </w:pPr>
            <w:r w:rsidRPr="00CA4C65">
              <w:t>(a) less than 1 kg of an active constituent of a veterinary chemical product; or</w:t>
            </w:r>
          </w:p>
          <w:p w:rsidR="000F6F0B" w:rsidRPr="00CA4C65" w:rsidRDefault="000F6F0B" w:rsidP="00AE02CB">
            <w:pPr>
              <w:pStyle w:val="Tablea"/>
            </w:pPr>
            <w:r w:rsidRPr="00CA4C65">
              <w:t>(b) less than 10</w:t>
            </w:r>
            <w:r w:rsidRPr="00CA4C65">
              <w:rPr>
                <w:lang w:eastAsia="en-US"/>
              </w:rPr>
              <w:t xml:space="preserve"> </w:t>
            </w:r>
            <w:r w:rsidRPr="00CA4C65">
              <w:t>kg of an active constituent of an agricultural chemical product</w:t>
            </w:r>
          </w:p>
        </w:tc>
        <w:tc>
          <w:tcPr>
            <w:tcW w:w="942" w:type="pct"/>
            <w:shd w:val="clear" w:color="auto" w:fill="auto"/>
          </w:tcPr>
          <w:p w:rsidR="000F6F0B" w:rsidRPr="00CA4C65" w:rsidRDefault="000F6F0B" w:rsidP="00AE02CB">
            <w:pPr>
              <w:pStyle w:val="Tabletext"/>
              <w:tabs>
                <w:tab w:val="decimal" w:pos="660"/>
              </w:tabs>
            </w:pPr>
            <w:r w:rsidRPr="00CA4C65">
              <w:t>9</w:t>
            </w:r>
          </w:p>
        </w:tc>
        <w:tc>
          <w:tcPr>
            <w:tcW w:w="1042" w:type="pct"/>
            <w:shd w:val="clear" w:color="auto" w:fill="auto"/>
          </w:tcPr>
          <w:p w:rsidR="000F6F0B" w:rsidRPr="00CA4C65" w:rsidRDefault="000F6F0B" w:rsidP="00AE02CB">
            <w:pPr>
              <w:pStyle w:val="Tabletext"/>
              <w:tabs>
                <w:tab w:val="decimal" w:pos="720"/>
              </w:tabs>
            </w:pPr>
            <w:r w:rsidRPr="00CA4C65">
              <w:t>75</w:t>
            </w:r>
          </w:p>
        </w:tc>
      </w:tr>
      <w:tr w:rsidR="000F6F0B" w:rsidRPr="00CA4C65" w:rsidTr="00DF305F">
        <w:tc>
          <w:tcPr>
            <w:tcW w:w="490" w:type="pct"/>
            <w:shd w:val="clear" w:color="auto" w:fill="auto"/>
          </w:tcPr>
          <w:p w:rsidR="000F6F0B" w:rsidRPr="00CA4C65" w:rsidRDefault="000F6F0B" w:rsidP="00AE02CB">
            <w:pPr>
              <w:pStyle w:val="Tabletext"/>
            </w:pPr>
            <w:r w:rsidRPr="00CA4C65">
              <w:t>15</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77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16</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78 of the Code involving at least 500 containers</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17</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78 of the Code involving at least 50 containers but fewer than 500 containers</w:t>
            </w:r>
          </w:p>
        </w:tc>
        <w:tc>
          <w:tcPr>
            <w:tcW w:w="942" w:type="pct"/>
            <w:shd w:val="clear" w:color="auto" w:fill="auto"/>
          </w:tcPr>
          <w:p w:rsidR="000F6F0B" w:rsidRPr="00CA4C65" w:rsidRDefault="000F6F0B" w:rsidP="00AE02CB">
            <w:pPr>
              <w:pStyle w:val="Tabletext"/>
              <w:tabs>
                <w:tab w:val="decimal" w:pos="660"/>
              </w:tabs>
            </w:pPr>
            <w:r w:rsidRPr="00CA4C65">
              <w:t>45</w:t>
            </w:r>
          </w:p>
        </w:tc>
        <w:tc>
          <w:tcPr>
            <w:tcW w:w="1042" w:type="pct"/>
            <w:shd w:val="clear" w:color="auto" w:fill="auto"/>
          </w:tcPr>
          <w:p w:rsidR="000F6F0B" w:rsidRPr="00CA4C65" w:rsidRDefault="000F6F0B" w:rsidP="00AE02CB">
            <w:pPr>
              <w:pStyle w:val="Tabletext"/>
              <w:tabs>
                <w:tab w:val="decimal" w:pos="720"/>
              </w:tabs>
            </w:pPr>
            <w:r w:rsidRPr="00CA4C65">
              <w:t>375</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r w:rsidRPr="00CA4C65">
              <w:t>18</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78 of the Code involving fewer than 50 containers</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9</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75</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bookmarkStart w:id="286" w:name="CU_21236239"/>
            <w:bookmarkStart w:id="287" w:name="CU_21233046"/>
            <w:bookmarkEnd w:id="286"/>
            <w:bookmarkEnd w:id="287"/>
            <w:r w:rsidRPr="00CA4C65">
              <w:t>19</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79 of the Code</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90</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tcBorders>
              <w:top w:val="single" w:sz="4" w:space="0" w:color="auto"/>
            </w:tcBorders>
            <w:shd w:val="clear" w:color="auto" w:fill="auto"/>
          </w:tcPr>
          <w:p w:rsidR="000F6F0B" w:rsidRPr="00CA4C65" w:rsidRDefault="000F6F0B" w:rsidP="00AE02CB">
            <w:pPr>
              <w:pStyle w:val="Tabletext"/>
            </w:pPr>
            <w:r w:rsidRPr="00CA4C65">
              <w:t>20</w:t>
            </w:r>
          </w:p>
        </w:tc>
        <w:tc>
          <w:tcPr>
            <w:tcW w:w="2526" w:type="pct"/>
            <w:tcBorders>
              <w:top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79B of the Code</w:t>
            </w:r>
          </w:p>
        </w:tc>
        <w:tc>
          <w:tcPr>
            <w:tcW w:w="942" w:type="pct"/>
            <w:tcBorders>
              <w:top w:val="single" w:sz="4" w:space="0" w:color="auto"/>
            </w:tcBorders>
            <w:shd w:val="clear" w:color="auto" w:fill="auto"/>
          </w:tcPr>
          <w:p w:rsidR="000F6F0B" w:rsidRPr="00CA4C65" w:rsidRDefault="000F6F0B" w:rsidP="00AE02CB">
            <w:pPr>
              <w:pStyle w:val="Tabletext"/>
              <w:tabs>
                <w:tab w:val="decimal" w:pos="660"/>
              </w:tabs>
            </w:pPr>
            <w:r w:rsidRPr="00CA4C65">
              <w:t>90</w:t>
            </w:r>
          </w:p>
        </w:tc>
        <w:tc>
          <w:tcPr>
            <w:tcW w:w="1042" w:type="pct"/>
            <w:tcBorders>
              <w:top w:val="single" w:sz="4" w:space="0" w:color="auto"/>
            </w:tcBorders>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21</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80 of the Code involving at least 500 containers</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22</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80 of the Code involving at least 50 containers but fewer than 500 containers</w:t>
            </w:r>
          </w:p>
        </w:tc>
        <w:tc>
          <w:tcPr>
            <w:tcW w:w="942" w:type="pct"/>
            <w:shd w:val="clear" w:color="auto" w:fill="auto"/>
          </w:tcPr>
          <w:p w:rsidR="000F6F0B" w:rsidRPr="00CA4C65" w:rsidRDefault="000F6F0B" w:rsidP="00AE02CB">
            <w:pPr>
              <w:pStyle w:val="Tabletext"/>
              <w:tabs>
                <w:tab w:val="decimal" w:pos="660"/>
              </w:tabs>
            </w:pPr>
            <w:r w:rsidRPr="00CA4C65">
              <w:t>45</w:t>
            </w:r>
          </w:p>
        </w:tc>
        <w:tc>
          <w:tcPr>
            <w:tcW w:w="1042" w:type="pct"/>
            <w:shd w:val="clear" w:color="auto" w:fill="auto"/>
          </w:tcPr>
          <w:p w:rsidR="000F6F0B" w:rsidRPr="00CA4C65" w:rsidRDefault="000F6F0B" w:rsidP="00AE02CB">
            <w:pPr>
              <w:pStyle w:val="Tabletext"/>
              <w:tabs>
                <w:tab w:val="decimal" w:pos="720"/>
              </w:tabs>
            </w:pPr>
            <w:r w:rsidRPr="00CA4C65">
              <w:t>375</w:t>
            </w:r>
          </w:p>
        </w:tc>
      </w:tr>
      <w:tr w:rsidR="000F6F0B" w:rsidRPr="00CA4C65" w:rsidTr="00DF305F">
        <w:tc>
          <w:tcPr>
            <w:tcW w:w="490" w:type="pct"/>
            <w:shd w:val="clear" w:color="auto" w:fill="auto"/>
          </w:tcPr>
          <w:p w:rsidR="000F6F0B" w:rsidRPr="00CA4C65" w:rsidRDefault="000F6F0B" w:rsidP="00AE02CB">
            <w:pPr>
              <w:pStyle w:val="Tabletext"/>
            </w:pPr>
            <w:r w:rsidRPr="00CA4C65">
              <w:t>23</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80 of the Code involving fewer than 50 containers</w:t>
            </w:r>
          </w:p>
        </w:tc>
        <w:tc>
          <w:tcPr>
            <w:tcW w:w="942" w:type="pct"/>
            <w:shd w:val="clear" w:color="auto" w:fill="auto"/>
          </w:tcPr>
          <w:p w:rsidR="000F6F0B" w:rsidRPr="00CA4C65" w:rsidRDefault="000F6F0B" w:rsidP="00AE02CB">
            <w:pPr>
              <w:pStyle w:val="Tabletext"/>
              <w:tabs>
                <w:tab w:val="decimal" w:pos="660"/>
              </w:tabs>
            </w:pPr>
            <w:r w:rsidRPr="00CA4C65">
              <w:t>9</w:t>
            </w:r>
          </w:p>
        </w:tc>
        <w:tc>
          <w:tcPr>
            <w:tcW w:w="1042" w:type="pct"/>
            <w:shd w:val="clear" w:color="auto" w:fill="auto"/>
          </w:tcPr>
          <w:p w:rsidR="000F6F0B" w:rsidRPr="00CA4C65" w:rsidRDefault="000F6F0B" w:rsidP="00AE02CB">
            <w:pPr>
              <w:pStyle w:val="Tabletext"/>
              <w:tabs>
                <w:tab w:val="decimal" w:pos="720"/>
              </w:tabs>
            </w:pPr>
            <w:r w:rsidRPr="00CA4C65">
              <w:t>75</w:t>
            </w:r>
          </w:p>
        </w:tc>
      </w:tr>
      <w:tr w:rsidR="000F6F0B" w:rsidRPr="00CA4C65" w:rsidTr="00DF305F">
        <w:tc>
          <w:tcPr>
            <w:tcW w:w="490" w:type="pct"/>
            <w:shd w:val="clear" w:color="auto" w:fill="auto"/>
          </w:tcPr>
          <w:p w:rsidR="000F6F0B" w:rsidRPr="00CA4C65" w:rsidRDefault="000F6F0B" w:rsidP="00AE02CB">
            <w:pPr>
              <w:pStyle w:val="Tabletext"/>
            </w:pPr>
            <w:r w:rsidRPr="00CA4C65">
              <w:t>24</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81 of the Code involving at least 500 containers</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25</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81 of the Code involving at least 50 containers but fewer than 500 containers</w:t>
            </w:r>
          </w:p>
        </w:tc>
        <w:tc>
          <w:tcPr>
            <w:tcW w:w="942" w:type="pct"/>
            <w:shd w:val="clear" w:color="auto" w:fill="auto"/>
          </w:tcPr>
          <w:p w:rsidR="000F6F0B" w:rsidRPr="00CA4C65" w:rsidRDefault="000F6F0B" w:rsidP="00AE02CB">
            <w:pPr>
              <w:pStyle w:val="Tabletext"/>
              <w:tabs>
                <w:tab w:val="decimal" w:pos="660"/>
              </w:tabs>
            </w:pPr>
            <w:r w:rsidRPr="00CA4C65">
              <w:t>45</w:t>
            </w:r>
          </w:p>
        </w:tc>
        <w:tc>
          <w:tcPr>
            <w:tcW w:w="1042" w:type="pct"/>
            <w:shd w:val="clear" w:color="auto" w:fill="auto"/>
          </w:tcPr>
          <w:p w:rsidR="000F6F0B" w:rsidRPr="00CA4C65" w:rsidRDefault="000F6F0B" w:rsidP="00AE02CB">
            <w:pPr>
              <w:pStyle w:val="Tabletext"/>
              <w:tabs>
                <w:tab w:val="decimal" w:pos="720"/>
              </w:tabs>
            </w:pPr>
            <w:r w:rsidRPr="00CA4C65">
              <w:t>375</w:t>
            </w:r>
          </w:p>
        </w:tc>
      </w:tr>
      <w:tr w:rsidR="000F6F0B" w:rsidRPr="00CA4C65" w:rsidTr="00DF305F">
        <w:tc>
          <w:tcPr>
            <w:tcW w:w="490" w:type="pct"/>
            <w:shd w:val="clear" w:color="auto" w:fill="auto"/>
          </w:tcPr>
          <w:p w:rsidR="000F6F0B" w:rsidRPr="00CA4C65" w:rsidRDefault="000F6F0B" w:rsidP="00AE02CB">
            <w:pPr>
              <w:pStyle w:val="Tabletext"/>
            </w:pPr>
            <w:r w:rsidRPr="00CA4C65">
              <w:t>26</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81 of the Code involving fewer than 50 containers</w:t>
            </w:r>
          </w:p>
        </w:tc>
        <w:tc>
          <w:tcPr>
            <w:tcW w:w="942" w:type="pct"/>
            <w:shd w:val="clear" w:color="auto" w:fill="auto"/>
          </w:tcPr>
          <w:p w:rsidR="000F6F0B" w:rsidRPr="00CA4C65" w:rsidRDefault="000F6F0B" w:rsidP="00AE02CB">
            <w:pPr>
              <w:pStyle w:val="Tabletext"/>
              <w:tabs>
                <w:tab w:val="decimal" w:pos="660"/>
              </w:tabs>
            </w:pPr>
            <w:r w:rsidRPr="00CA4C65">
              <w:t>9</w:t>
            </w:r>
          </w:p>
        </w:tc>
        <w:tc>
          <w:tcPr>
            <w:tcW w:w="1042" w:type="pct"/>
            <w:shd w:val="clear" w:color="auto" w:fill="auto"/>
          </w:tcPr>
          <w:p w:rsidR="000F6F0B" w:rsidRPr="00CA4C65" w:rsidRDefault="000F6F0B" w:rsidP="00AE02CB">
            <w:pPr>
              <w:pStyle w:val="Tabletext"/>
              <w:tabs>
                <w:tab w:val="decimal" w:pos="720"/>
              </w:tabs>
            </w:pPr>
            <w:r w:rsidRPr="00CA4C65">
              <w:t>75</w:t>
            </w:r>
          </w:p>
        </w:tc>
      </w:tr>
      <w:tr w:rsidR="000F6F0B" w:rsidRPr="00CA4C65" w:rsidTr="00DF305F">
        <w:tc>
          <w:tcPr>
            <w:tcW w:w="490" w:type="pct"/>
            <w:shd w:val="clear" w:color="auto" w:fill="auto"/>
          </w:tcPr>
          <w:p w:rsidR="000F6F0B" w:rsidRPr="00CA4C65" w:rsidRDefault="000F6F0B" w:rsidP="00AE02CB">
            <w:pPr>
              <w:pStyle w:val="Tabletext"/>
            </w:pPr>
            <w:r w:rsidRPr="00CA4C65">
              <w:t>27</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83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28</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84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29</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85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30</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86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31</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87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lastRenderedPageBreak/>
              <w:t>32</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88 of the Code</w:t>
            </w:r>
          </w:p>
        </w:tc>
        <w:tc>
          <w:tcPr>
            <w:tcW w:w="942" w:type="pct"/>
            <w:shd w:val="clear" w:color="auto" w:fill="auto"/>
          </w:tcPr>
          <w:p w:rsidR="000F6F0B" w:rsidRPr="00CA4C65" w:rsidRDefault="000F6F0B" w:rsidP="00AE02CB">
            <w:pPr>
              <w:pStyle w:val="Tabletext"/>
              <w:tabs>
                <w:tab w:val="decimal" w:pos="660"/>
              </w:tabs>
            </w:pPr>
            <w:r w:rsidRPr="00CA4C65">
              <w:t>15</w:t>
            </w:r>
          </w:p>
        </w:tc>
        <w:tc>
          <w:tcPr>
            <w:tcW w:w="1042" w:type="pct"/>
            <w:shd w:val="clear" w:color="auto" w:fill="auto"/>
          </w:tcPr>
          <w:p w:rsidR="000F6F0B" w:rsidRPr="00CA4C65" w:rsidRDefault="000F6F0B" w:rsidP="00AE02CB">
            <w:pPr>
              <w:pStyle w:val="Tabletext"/>
              <w:tabs>
                <w:tab w:val="decimal" w:pos="720"/>
              </w:tabs>
            </w:pPr>
            <w:r w:rsidRPr="00CA4C65">
              <w:t>125</w:t>
            </w:r>
          </w:p>
        </w:tc>
      </w:tr>
      <w:tr w:rsidR="000F6F0B" w:rsidRPr="00CA4C65" w:rsidTr="00DF305F">
        <w:tc>
          <w:tcPr>
            <w:tcW w:w="490" w:type="pct"/>
            <w:shd w:val="clear" w:color="auto" w:fill="auto"/>
          </w:tcPr>
          <w:p w:rsidR="000F6F0B" w:rsidRPr="00CA4C65" w:rsidRDefault="000F6F0B" w:rsidP="00AE02CB">
            <w:pPr>
              <w:pStyle w:val="Tabletext"/>
            </w:pPr>
            <w:r w:rsidRPr="00CA4C65">
              <w:t>33</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89 of the Code</w:t>
            </w:r>
          </w:p>
        </w:tc>
        <w:tc>
          <w:tcPr>
            <w:tcW w:w="942" w:type="pct"/>
            <w:shd w:val="clear" w:color="auto" w:fill="auto"/>
          </w:tcPr>
          <w:p w:rsidR="000F6F0B" w:rsidRPr="00CA4C65" w:rsidRDefault="000F6F0B" w:rsidP="00AE02CB">
            <w:pPr>
              <w:pStyle w:val="Tabletext"/>
              <w:tabs>
                <w:tab w:val="decimal" w:pos="660"/>
              </w:tabs>
            </w:pPr>
            <w:r w:rsidRPr="00CA4C65">
              <w:t>15</w:t>
            </w:r>
          </w:p>
        </w:tc>
        <w:tc>
          <w:tcPr>
            <w:tcW w:w="1042" w:type="pct"/>
            <w:shd w:val="clear" w:color="auto" w:fill="auto"/>
          </w:tcPr>
          <w:p w:rsidR="000F6F0B" w:rsidRPr="00CA4C65" w:rsidRDefault="000F6F0B" w:rsidP="00AE02CB">
            <w:pPr>
              <w:pStyle w:val="Tabletext"/>
              <w:tabs>
                <w:tab w:val="decimal" w:pos="720"/>
              </w:tabs>
            </w:pPr>
            <w:r w:rsidRPr="00CA4C65">
              <w:t>125</w:t>
            </w:r>
          </w:p>
        </w:tc>
      </w:tr>
      <w:tr w:rsidR="000F6F0B" w:rsidRPr="00CA4C65" w:rsidTr="00DF305F">
        <w:tc>
          <w:tcPr>
            <w:tcW w:w="490" w:type="pct"/>
            <w:shd w:val="clear" w:color="auto" w:fill="auto"/>
          </w:tcPr>
          <w:p w:rsidR="000F6F0B" w:rsidRPr="00CA4C65" w:rsidRDefault="000F6F0B" w:rsidP="00AE02CB">
            <w:pPr>
              <w:pStyle w:val="Tabletext"/>
            </w:pPr>
            <w:r w:rsidRPr="00CA4C65">
              <w:t>34</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90 of the Code involving at least 500 containers</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35</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90 of the Code involving at least 50 containers but fewer than 500 containers</w:t>
            </w:r>
          </w:p>
        </w:tc>
        <w:tc>
          <w:tcPr>
            <w:tcW w:w="942" w:type="pct"/>
            <w:shd w:val="clear" w:color="auto" w:fill="auto"/>
          </w:tcPr>
          <w:p w:rsidR="000F6F0B" w:rsidRPr="00CA4C65" w:rsidRDefault="000F6F0B" w:rsidP="00AE02CB">
            <w:pPr>
              <w:pStyle w:val="Tabletext"/>
              <w:tabs>
                <w:tab w:val="decimal" w:pos="660"/>
              </w:tabs>
            </w:pPr>
            <w:r w:rsidRPr="00CA4C65">
              <w:t>18</w:t>
            </w:r>
          </w:p>
        </w:tc>
        <w:tc>
          <w:tcPr>
            <w:tcW w:w="1042" w:type="pct"/>
            <w:shd w:val="clear" w:color="auto" w:fill="auto"/>
          </w:tcPr>
          <w:p w:rsidR="000F6F0B" w:rsidRPr="00CA4C65" w:rsidRDefault="000F6F0B" w:rsidP="00AE02CB">
            <w:pPr>
              <w:pStyle w:val="Tabletext"/>
              <w:tabs>
                <w:tab w:val="decimal" w:pos="720"/>
              </w:tabs>
            </w:pPr>
            <w:r w:rsidRPr="00CA4C65">
              <w:t>150</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r w:rsidRPr="00CA4C65">
              <w:t>36</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90 of the Code involving fewer than 50 containers</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3</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30</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bookmarkStart w:id="288" w:name="CU_39237584"/>
            <w:bookmarkStart w:id="289" w:name="CU_39234391"/>
            <w:bookmarkEnd w:id="288"/>
            <w:bookmarkEnd w:id="289"/>
            <w:r w:rsidRPr="00CA4C65">
              <w:t>37</w:t>
            </w:r>
          </w:p>
        </w:tc>
        <w:tc>
          <w:tcPr>
            <w:tcW w:w="2526" w:type="pct"/>
            <w:tcBorders>
              <w:bottom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91 of the Code involving at least 500 containers</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36</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rPr>
          <w:cantSplit/>
        </w:trPr>
        <w:tc>
          <w:tcPr>
            <w:tcW w:w="490" w:type="pct"/>
            <w:tcBorders>
              <w:top w:val="single" w:sz="4" w:space="0" w:color="auto"/>
            </w:tcBorders>
            <w:shd w:val="clear" w:color="auto" w:fill="auto"/>
          </w:tcPr>
          <w:p w:rsidR="000F6F0B" w:rsidRPr="00CA4C65" w:rsidRDefault="000F6F0B" w:rsidP="00AE02CB">
            <w:pPr>
              <w:pStyle w:val="Tabletext"/>
            </w:pPr>
            <w:r w:rsidRPr="00CA4C65">
              <w:t>38</w:t>
            </w:r>
          </w:p>
        </w:tc>
        <w:tc>
          <w:tcPr>
            <w:tcW w:w="2526" w:type="pct"/>
            <w:tcBorders>
              <w:top w:val="single" w:sz="4" w:space="0" w:color="auto"/>
            </w:tcBorders>
            <w:shd w:val="clear" w:color="auto" w:fill="auto"/>
          </w:tcPr>
          <w:p w:rsidR="000F6F0B" w:rsidRPr="00CA4C65" w:rsidRDefault="000F6F0B" w:rsidP="00AE02CB">
            <w:pPr>
              <w:pStyle w:val="Tabletext"/>
            </w:pPr>
            <w:r w:rsidRPr="00CA4C65">
              <w:t>A contravention of section</w:t>
            </w:r>
            <w:r w:rsidR="005F670B" w:rsidRPr="00CA4C65">
              <w:t> </w:t>
            </w:r>
            <w:r w:rsidRPr="00CA4C65">
              <w:t>91 of the Code involving at least 50 containers but fewer than 500 containers</w:t>
            </w:r>
          </w:p>
        </w:tc>
        <w:tc>
          <w:tcPr>
            <w:tcW w:w="942" w:type="pct"/>
            <w:tcBorders>
              <w:top w:val="single" w:sz="4" w:space="0" w:color="auto"/>
            </w:tcBorders>
            <w:shd w:val="clear" w:color="auto" w:fill="auto"/>
          </w:tcPr>
          <w:p w:rsidR="000F6F0B" w:rsidRPr="00CA4C65" w:rsidRDefault="000F6F0B" w:rsidP="00AE02CB">
            <w:pPr>
              <w:pStyle w:val="Tabletext"/>
              <w:tabs>
                <w:tab w:val="decimal" w:pos="660"/>
              </w:tabs>
            </w:pPr>
            <w:r w:rsidRPr="00CA4C65">
              <w:t>18</w:t>
            </w:r>
          </w:p>
        </w:tc>
        <w:tc>
          <w:tcPr>
            <w:tcW w:w="1042" w:type="pct"/>
            <w:tcBorders>
              <w:top w:val="single" w:sz="4" w:space="0" w:color="auto"/>
            </w:tcBorders>
            <w:shd w:val="clear" w:color="auto" w:fill="auto"/>
          </w:tcPr>
          <w:p w:rsidR="000F6F0B" w:rsidRPr="00CA4C65" w:rsidRDefault="000F6F0B" w:rsidP="00AE02CB">
            <w:pPr>
              <w:pStyle w:val="Tabletext"/>
              <w:tabs>
                <w:tab w:val="decimal" w:pos="720"/>
              </w:tabs>
            </w:pPr>
            <w:r w:rsidRPr="00CA4C65">
              <w:t>150</w:t>
            </w:r>
          </w:p>
        </w:tc>
      </w:tr>
      <w:tr w:rsidR="000F6F0B" w:rsidRPr="00CA4C65" w:rsidTr="00DF305F">
        <w:tc>
          <w:tcPr>
            <w:tcW w:w="490" w:type="pct"/>
            <w:shd w:val="clear" w:color="auto" w:fill="auto"/>
          </w:tcPr>
          <w:p w:rsidR="000F6F0B" w:rsidRPr="00CA4C65" w:rsidRDefault="000F6F0B" w:rsidP="00AE02CB">
            <w:pPr>
              <w:pStyle w:val="Tabletext"/>
            </w:pPr>
            <w:r w:rsidRPr="00CA4C65">
              <w:t>39</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91 of the Code involving fewer than 50 containers</w:t>
            </w:r>
          </w:p>
        </w:tc>
        <w:tc>
          <w:tcPr>
            <w:tcW w:w="942" w:type="pct"/>
            <w:shd w:val="clear" w:color="auto" w:fill="auto"/>
          </w:tcPr>
          <w:p w:rsidR="000F6F0B" w:rsidRPr="00CA4C65" w:rsidRDefault="000F6F0B" w:rsidP="00AE02CB">
            <w:pPr>
              <w:pStyle w:val="Tabletext"/>
              <w:tabs>
                <w:tab w:val="decimal" w:pos="660"/>
              </w:tabs>
            </w:pPr>
            <w:r w:rsidRPr="00CA4C65">
              <w:t>3</w:t>
            </w:r>
          </w:p>
        </w:tc>
        <w:tc>
          <w:tcPr>
            <w:tcW w:w="1042" w:type="pct"/>
            <w:shd w:val="clear" w:color="auto" w:fill="auto"/>
          </w:tcPr>
          <w:p w:rsidR="000F6F0B" w:rsidRPr="00CA4C65" w:rsidRDefault="000F6F0B" w:rsidP="00AE02CB">
            <w:pPr>
              <w:pStyle w:val="Tabletext"/>
              <w:tabs>
                <w:tab w:val="decimal" w:pos="720"/>
              </w:tabs>
            </w:pPr>
            <w:r w:rsidRPr="00CA4C65">
              <w:t>30</w:t>
            </w:r>
          </w:p>
        </w:tc>
      </w:tr>
      <w:tr w:rsidR="000F6F0B" w:rsidRPr="00CA4C65" w:rsidTr="00DF305F">
        <w:tc>
          <w:tcPr>
            <w:tcW w:w="490" w:type="pct"/>
            <w:shd w:val="clear" w:color="auto" w:fill="auto"/>
          </w:tcPr>
          <w:p w:rsidR="000F6F0B" w:rsidRPr="00CA4C65" w:rsidRDefault="000F6F0B" w:rsidP="00AE02CB">
            <w:pPr>
              <w:pStyle w:val="Tabletext"/>
            </w:pPr>
            <w:r w:rsidRPr="00CA4C65">
              <w:t>40</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92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41</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94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42</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95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43</w:t>
            </w:r>
          </w:p>
        </w:tc>
        <w:tc>
          <w:tcPr>
            <w:tcW w:w="2526" w:type="pct"/>
            <w:shd w:val="clear" w:color="auto" w:fill="auto"/>
          </w:tcPr>
          <w:p w:rsidR="000F6F0B" w:rsidRPr="00CA4C65" w:rsidRDefault="000F6F0B" w:rsidP="00AE02CB">
            <w:pPr>
              <w:pStyle w:val="Tabletext"/>
            </w:pPr>
            <w:r w:rsidRPr="00CA4C65">
              <w:t>A contravention of section</w:t>
            </w:r>
            <w:r w:rsidR="005F670B" w:rsidRPr="00CA4C65">
              <w:t> </w:t>
            </w:r>
            <w:r w:rsidRPr="00CA4C65">
              <w:t>99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44</w:t>
            </w:r>
          </w:p>
        </w:tc>
        <w:tc>
          <w:tcPr>
            <w:tcW w:w="2526" w:type="pct"/>
            <w:shd w:val="clear" w:color="auto" w:fill="auto"/>
          </w:tcPr>
          <w:p w:rsidR="000F6F0B" w:rsidRPr="00CA4C65" w:rsidRDefault="000F6F0B" w:rsidP="00AE02CB">
            <w:pPr>
              <w:pStyle w:val="Tabletext"/>
            </w:pPr>
            <w:r w:rsidRPr="00CA4C65">
              <w:t xml:space="preserve">A contravention of </w:t>
            </w:r>
            <w:r w:rsidR="009B6244">
              <w:t>section 1</w:t>
            </w:r>
            <w:r w:rsidRPr="00CA4C65">
              <w:t>05 of the Code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66546A" w:rsidRPr="00CA4C65" w:rsidTr="00DF305F">
        <w:tc>
          <w:tcPr>
            <w:tcW w:w="490" w:type="pct"/>
            <w:shd w:val="clear" w:color="auto" w:fill="auto"/>
          </w:tcPr>
          <w:p w:rsidR="0066546A" w:rsidRPr="00CA4C65" w:rsidRDefault="0066546A" w:rsidP="0066546A">
            <w:pPr>
              <w:pStyle w:val="Tabletext"/>
            </w:pPr>
            <w:r w:rsidRPr="00CA4C65">
              <w:t>44A</w:t>
            </w:r>
          </w:p>
        </w:tc>
        <w:tc>
          <w:tcPr>
            <w:tcW w:w="2526" w:type="pct"/>
            <w:shd w:val="clear" w:color="auto" w:fill="auto"/>
          </w:tcPr>
          <w:p w:rsidR="0066546A" w:rsidRPr="00CA4C65" w:rsidRDefault="0066546A" w:rsidP="0066546A">
            <w:pPr>
              <w:pStyle w:val="Tabletext"/>
            </w:pPr>
            <w:r w:rsidRPr="00CA4C65">
              <w:t xml:space="preserve">A contravention of </w:t>
            </w:r>
            <w:r w:rsidR="000E0DC4" w:rsidRPr="00CA4C65">
              <w:t>sub</w:t>
            </w:r>
            <w:r w:rsidR="009B6244">
              <w:t>section 1</w:t>
            </w:r>
            <w:r w:rsidRPr="00CA4C65">
              <w:t>06(2) of the Code</w:t>
            </w:r>
          </w:p>
        </w:tc>
        <w:tc>
          <w:tcPr>
            <w:tcW w:w="942" w:type="pct"/>
            <w:shd w:val="clear" w:color="auto" w:fill="auto"/>
          </w:tcPr>
          <w:p w:rsidR="0066546A" w:rsidRPr="00CA4C65" w:rsidRDefault="0066546A" w:rsidP="0066546A">
            <w:pPr>
              <w:pStyle w:val="Tabletext"/>
              <w:tabs>
                <w:tab w:val="decimal" w:pos="660"/>
              </w:tabs>
            </w:pPr>
            <w:r w:rsidRPr="00CA4C65">
              <w:t>36</w:t>
            </w:r>
          </w:p>
        </w:tc>
        <w:tc>
          <w:tcPr>
            <w:tcW w:w="1042" w:type="pct"/>
            <w:shd w:val="clear" w:color="auto" w:fill="auto"/>
          </w:tcPr>
          <w:p w:rsidR="0066546A" w:rsidRPr="00CA4C65" w:rsidRDefault="0066546A" w:rsidP="0066546A">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45</w:t>
            </w:r>
          </w:p>
        </w:tc>
        <w:tc>
          <w:tcPr>
            <w:tcW w:w="2526" w:type="pct"/>
            <w:shd w:val="clear" w:color="auto" w:fill="auto"/>
          </w:tcPr>
          <w:p w:rsidR="000F6F0B" w:rsidRPr="00CA4C65" w:rsidRDefault="000F6F0B" w:rsidP="00AE02CB">
            <w:pPr>
              <w:pStyle w:val="Tabletext"/>
            </w:pPr>
            <w:r w:rsidRPr="00CA4C65">
              <w:t xml:space="preserve">A contravention of </w:t>
            </w:r>
            <w:r w:rsidR="009B6244">
              <w:t>section 1</w:t>
            </w:r>
            <w:r w:rsidRPr="00CA4C65">
              <w:t>16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0F6F0B" w:rsidRPr="00CA4C65" w:rsidTr="00DF305F">
        <w:tc>
          <w:tcPr>
            <w:tcW w:w="490" w:type="pct"/>
            <w:shd w:val="clear" w:color="auto" w:fill="auto"/>
          </w:tcPr>
          <w:p w:rsidR="000F6F0B" w:rsidRPr="00CA4C65" w:rsidRDefault="000F6F0B" w:rsidP="00AE02CB">
            <w:pPr>
              <w:pStyle w:val="Tabletext"/>
            </w:pPr>
            <w:r w:rsidRPr="00CA4C65">
              <w:t>46</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21(3) of the Code</w:t>
            </w:r>
          </w:p>
        </w:tc>
        <w:tc>
          <w:tcPr>
            <w:tcW w:w="942" w:type="pct"/>
            <w:shd w:val="clear" w:color="auto" w:fill="auto"/>
          </w:tcPr>
          <w:p w:rsidR="000F6F0B" w:rsidRPr="00CA4C65" w:rsidRDefault="000F6F0B" w:rsidP="00AE02CB">
            <w:pPr>
              <w:pStyle w:val="Tabletext"/>
              <w:tabs>
                <w:tab w:val="decimal" w:pos="660"/>
              </w:tabs>
            </w:pPr>
            <w:r w:rsidRPr="00CA4C65">
              <w:t>72</w:t>
            </w:r>
          </w:p>
        </w:tc>
        <w:tc>
          <w:tcPr>
            <w:tcW w:w="1042" w:type="pct"/>
            <w:shd w:val="clear" w:color="auto" w:fill="auto"/>
          </w:tcPr>
          <w:p w:rsidR="000F6F0B" w:rsidRPr="00CA4C65" w:rsidRDefault="000F6F0B" w:rsidP="00AE02CB">
            <w:pPr>
              <w:pStyle w:val="Tabletext"/>
              <w:tabs>
                <w:tab w:val="decimal" w:pos="720"/>
              </w:tabs>
            </w:pPr>
            <w:r w:rsidRPr="00CA4C65">
              <w:t>600</w:t>
            </w:r>
          </w:p>
        </w:tc>
      </w:tr>
      <w:tr w:rsidR="000F6F0B" w:rsidRPr="00CA4C65" w:rsidTr="00DF305F">
        <w:tc>
          <w:tcPr>
            <w:tcW w:w="490" w:type="pct"/>
            <w:shd w:val="clear" w:color="auto" w:fill="auto"/>
          </w:tcPr>
          <w:p w:rsidR="000F6F0B" w:rsidRPr="00CA4C65" w:rsidRDefault="000F6F0B" w:rsidP="00AE02CB">
            <w:pPr>
              <w:pStyle w:val="Tabletext"/>
            </w:pPr>
            <w:r w:rsidRPr="00CA4C65">
              <w:t>47</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 xml:space="preserve">21(4) of the Code relating to a step in the manufacture of a veterinary chemical product mentioned in the definition of </w:t>
            </w:r>
            <w:r w:rsidRPr="00CA4C65">
              <w:rPr>
                <w:b/>
                <w:i/>
              </w:rPr>
              <w:t>category 1 licence</w:t>
            </w:r>
          </w:p>
        </w:tc>
        <w:tc>
          <w:tcPr>
            <w:tcW w:w="942" w:type="pct"/>
            <w:shd w:val="clear" w:color="auto" w:fill="auto"/>
          </w:tcPr>
          <w:p w:rsidR="000F6F0B" w:rsidRPr="00CA4C65" w:rsidRDefault="000F6F0B" w:rsidP="00AE02CB">
            <w:pPr>
              <w:pStyle w:val="Tabletext"/>
              <w:tabs>
                <w:tab w:val="decimal" w:pos="660"/>
              </w:tabs>
            </w:pPr>
            <w:r w:rsidRPr="00CA4C65">
              <w:t>72</w:t>
            </w:r>
          </w:p>
        </w:tc>
        <w:tc>
          <w:tcPr>
            <w:tcW w:w="1042" w:type="pct"/>
            <w:shd w:val="clear" w:color="auto" w:fill="auto"/>
          </w:tcPr>
          <w:p w:rsidR="000F6F0B" w:rsidRPr="00CA4C65" w:rsidRDefault="000F6F0B" w:rsidP="00AE02CB">
            <w:pPr>
              <w:pStyle w:val="Tabletext"/>
              <w:tabs>
                <w:tab w:val="decimal" w:pos="720"/>
              </w:tabs>
            </w:pPr>
            <w:r w:rsidRPr="00CA4C65">
              <w:t>600</w:t>
            </w:r>
          </w:p>
        </w:tc>
      </w:tr>
      <w:tr w:rsidR="000F6F0B" w:rsidRPr="00CA4C65" w:rsidTr="00DF305F">
        <w:tc>
          <w:tcPr>
            <w:tcW w:w="490" w:type="pct"/>
            <w:shd w:val="clear" w:color="auto" w:fill="auto"/>
          </w:tcPr>
          <w:p w:rsidR="000F6F0B" w:rsidRPr="00CA4C65" w:rsidRDefault="000F6F0B" w:rsidP="00AE02CB">
            <w:pPr>
              <w:pStyle w:val="Tabletext"/>
            </w:pPr>
            <w:r w:rsidRPr="00CA4C65">
              <w:t>48</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 xml:space="preserve">21(4) of the Code relating to a step in the manufacture of a veterinary chemical product mentioned in the definition of </w:t>
            </w:r>
            <w:r w:rsidRPr="00CA4C65">
              <w:rPr>
                <w:b/>
                <w:i/>
              </w:rPr>
              <w:t>category 2 licence</w:t>
            </w:r>
            <w:r w:rsidRPr="00CA4C65">
              <w:t xml:space="preserve"> or </w:t>
            </w:r>
            <w:r w:rsidRPr="00CA4C65">
              <w:rPr>
                <w:b/>
                <w:i/>
              </w:rPr>
              <w:t>category 3 licence</w:t>
            </w:r>
          </w:p>
        </w:tc>
        <w:tc>
          <w:tcPr>
            <w:tcW w:w="942" w:type="pct"/>
            <w:shd w:val="clear" w:color="auto" w:fill="auto"/>
          </w:tcPr>
          <w:p w:rsidR="000F6F0B" w:rsidRPr="00CA4C65" w:rsidRDefault="000F6F0B" w:rsidP="00AE02CB">
            <w:pPr>
              <w:pStyle w:val="Tabletext"/>
              <w:tabs>
                <w:tab w:val="decimal" w:pos="660"/>
              </w:tabs>
            </w:pPr>
            <w:r w:rsidRPr="00CA4C65">
              <w:t>36</w:t>
            </w:r>
          </w:p>
        </w:tc>
        <w:tc>
          <w:tcPr>
            <w:tcW w:w="1042" w:type="pct"/>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rPr>
          <w:cantSplit/>
        </w:trPr>
        <w:tc>
          <w:tcPr>
            <w:tcW w:w="490" w:type="pct"/>
            <w:tcBorders>
              <w:bottom w:val="single" w:sz="4" w:space="0" w:color="auto"/>
            </w:tcBorders>
            <w:shd w:val="clear" w:color="auto" w:fill="auto"/>
          </w:tcPr>
          <w:p w:rsidR="000F6F0B" w:rsidRPr="00CA4C65" w:rsidRDefault="000F6F0B" w:rsidP="00AE02CB">
            <w:pPr>
              <w:pStyle w:val="Tabletext"/>
            </w:pPr>
            <w:r w:rsidRPr="00CA4C65">
              <w:t>49</w:t>
            </w:r>
          </w:p>
        </w:tc>
        <w:tc>
          <w:tcPr>
            <w:tcW w:w="2526" w:type="pct"/>
            <w:tcBorders>
              <w:bottom w:val="single" w:sz="4" w:space="0" w:color="auto"/>
            </w:tcBorders>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 xml:space="preserve">21(4) of the Code relating to a step in the manufacture of a veterinary chemical product mentioned in the definition of </w:t>
            </w:r>
            <w:r w:rsidRPr="00CA4C65">
              <w:rPr>
                <w:b/>
                <w:i/>
              </w:rPr>
              <w:t>category 4 licence</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7</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60</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bookmarkStart w:id="290" w:name="CU_52238816"/>
            <w:bookmarkStart w:id="291" w:name="CU_52235623"/>
            <w:bookmarkEnd w:id="290"/>
            <w:bookmarkEnd w:id="291"/>
            <w:r w:rsidRPr="00CA4C65">
              <w:t>50</w:t>
            </w:r>
          </w:p>
        </w:tc>
        <w:tc>
          <w:tcPr>
            <w:tcW w:w="2526" w:type="pct"/>
            <w:tcBorders>
              <w:bottom w:val="single" w:sz="4" w:space="0" w:color="auto"/>
            </w:tcBorders>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 xml:space="preserve">21(4) of the Code relating to a step in the manufacture of a veterinary chemical product mentioned in the definition of </w:t>
            </w:r>
            <w:r w:rsidRPr="00CA4C65">
              <w:rPr>
                <w:b/>
                <w:i/>
              </w:rPr>
              <w:t>category 6 licence</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7</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60</w:t>
            </w:r>
          </w:p>
        </w:tc>
      </w:tr>
      <w:tr w:rsidR="000F6F0B" w:rsidRPr="00CA4C65" w:rsidTr="00DF305F">
        <w:tc>
          <w:tcPr>
            <w:tcW w:w="490" w:type="pct"/>
            <w:tcBorders>
              <w:top w:val="single" w:sz="4" w:space="0" w:color="auto"/>
            </w:tcBorders>
            <w:shd w:val="clear" w:color="auto" w:fill="auto"/>
          </w:tcPr>
          <w:p w:rsidR="000F6F0B" w:rsidRPr="00CA4C65" w:rsidRDefault="000F6F0B" w:rsidP="00AE02CB">
            <w:pPr>
              <w:pStyle w:val="Tabletext"/>
            </w:pPr>
            <w:r w:rsidRPr="00CA4C65">
              <w:t>51</w:t>
            </w:r>
          </w:p>
        </w:tc>
        <w:tc>
          <w:tcPr>
            <w:tcW w:w="2526" w:type="pct"/>
            <w:tcBorders>
              <w:top w:val="single" w:sz="4" w:space="0" w:color="auto"/>
            </w:tcBorders>
            <w:shd w:val="clear" w:color="auto" w:fill="auto"/>
          </w:tcPr>
          <w:p w:rsidR="000F6F0B" w:rsidRPr="00CA4C65" w:rsidRDefault="000F6F0B" w:rsidP="00AE02CB">
            <w:pPr>
              <w:pStyle w:val="Tabletext"/>
              <w:rPr>
                <w:b/>
                <w:i/>
              </w:rPr>
            </w:pPr>
            <w:r w:rsidRPr="00CA4C65">
              <w:t xml:space="preserve">A contravention of </w:t>
            </w:r>
            <w:r w:rsidR="000E0DC4" w:rsidRPr="00CA4C65">
              <w:t>sub</w:t>
            </w:r>
            <w:r w:rsidR="009B6244">
              <w:t>section 1</w:t>
            </w:r>
            <w:r w:rsidRPr="00CA4C65">
              <w:t xml:space="preserve">21(5) of the Code </w:t>
            </w:r>
            <w:r w:rsidRPr="00CA4C65">
              <w:lastRenderedPageBreak/>
              <w:t>involving non</w:t>
            </w:r>
            <w:r w:rsidR="009B6244">
              <w:noBreakHyphen/>
            </w:r>
            <w:r w:rsidRPr="00CA4C65">
              <w:t>compliance with a condition other than a condition mentioned in items</w:t>
            </w:r>
            <w:r w:rsidR="005F670B" w:rsidRPr="00CA4C65">
              <w:t> </w:t>
            </w:r>
            <w:r w:rsidRPr="00CA4C65">
              <w:t>52, 53 or 54</w:t>
            </w:r>
          </w:p>
        </w:tc>
        <w:tc>
          <w:tcPr>
            <w:tcW w:w="942" w:type="pct"/>
            <w:tcBorders>
              <w:top w:val="single" w:sz="4" w:space="0" w:color="auto"/>
            </w:tcBorders>
            <w:shd w:val="clear" w:color="auto" w:fill="auto"/>
          </w:tcPr>
          <w:p w:rsidR="000F6F0B" w:rsidRPr="00CA4C65" w:rsidRDefault="000F6F0B" w:rsidP="00AE02CB">
            <w:pPr>
              <w:pStyle w:val="Tabletext"/>
              <w:tabs>
                <w:tab w:val="decimal" w:pos="660"/>
              </w:tabs>
            </w:pPr>
            <w:r w:rsidRPr="00CA4C65">
              <w:lastRenderedPageBreak/>
              <w:t>36</w:t>
            </w:r>
          </w:p>
        </w:tc>
        <w:tc>
          <w:tcPr>
            <w:tcW w:w="1042" w:type="pct"/>
            <w:tcBorders>
              <w:top w:val="single" w:sz="4" w:space="0" w:color="auto"/>
            </w:tcBorders>
            <w:shd w:val="clear" w:color="auto" w:fill="auto"/>
          </w:tcPr>
          <w:p w:rsidR="000F6F0B" w:rsidRPr="00CA4C65" w:rsidRDefault="000F6F0B" w:rsidP="00AE02CB">
            <w:pPr>
              <w:pStyle w:val="Tabletext"/>
              <w:tabs>
                <w:tab w:val="decimal" w:pos="720"/>
              </w:tabs>
            </w:pPr>
            <w:r w:rsidRPr="00CA4C65">
              <w:t>300</w:t>
            </w:r>
          </w:p>
        </w:tc>
      </w:tr>
      <w:tr w:rsidR="000F6F0B" w:rsidRPr="00CA4C65" w:rsidTr="00DF305F">
        <w:tc>
          <w:tcPr>
            <w:tcW w:w="490" w:type="pct"/>
            <w:shd w:val="clear" w:color="auto" w:fill="auto"/>
          </w:tcPr>
          <w:p w:rsidR="000F6F0B" w:rsidRPr="00CA4C65" w:rsidRDefault="000F6F0B" w:rsidP="00AE02CB">
            <w:pPr>
              <w:pStyle w:val="Tabletext"/>
            </w:pPr>
            <w:r w:rsidRPr="00CA4C65">
              <w:t>52</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21(5) of the Code involving non</w:t>
            </w:r>
            <w:r w:rsidR="009B6244">
              <w:noBreakHyphen/>
            </w:r>
            <w:r w:rsidRPr="00CA4C65">
              <w:t>compliance with a condition mentioned in subregulation</w:t>
            </w:r>
            <w:r w:rsidR="005F670B" w:rsidRPr="00CA4C65">
              <w:t> </w:t>
            </w:r>
            <w:r w:rsidRPr="00CA4C65">
              <w:t>61(4), (7) or (7A)</w:t>
            </w:r>
          </w:p>
        </w:tc>
        <w:tc>
          <w:tcPr>
            <w:tcW w:w="942" w:type="pct"/>
            <w:shd w:val="clear" w:color="auto" w:fill="auto"/>
          </w:tcPr>
          <w:p w:rsidR="000F6F0B" w:rsidRPr="00CA4C65" w:rsidRDefault="000F6F0B" w:rsidP="00AE02CB">
            <w:pPr>
              <w:pStyle w:val="Tabletext"/>
              <w:tabs>
                <w:tab w:val="decimal" w:pos="660"/>
              </w:tabs>
            </w:pPr>
            <w:r w:rsidRPr="00CA4C65">
              <w:t>18</w:t>
            </w:r>
          </w:p>
        </w:tc>
        <w:tc>
          <w:tcPr>
            <w:tcW w:w="1042" w:type="pct"/>
            <w:shd w:val="clear" w:color="auto" w:fill="auto"/>
          </w:tcPr>
          <w:p w:rsidR="000F6F0B" w:rsidRPr="00CA4C65" w:rsidRDefault="000F6F0B" w:rsidP="00AE02CB">
            <w:pPr>
              <w:pStyle w:val="Tabletext"/>
              <w:tabs>
                <w:tab w:val="decimal" w:pos="720"/>
              </w:tabs>
            </w:pPr>
            <w:r w:rsidRPr="00CA4C65">
              <w:t>150</w:t>
            </w:r>
          </w:p>
        </w:tc>
      </w:tr>
      <w:tr w:rsidR="000F6F0B" w:rsidRPr="00CA4C65" w:rsidTr="00DF305F">
        <w:tc>
          <w:tcPr>
            <w:tcW w:w="490" w:type="pct"/>
            <w:shd w:val="clear" w:color="auto" w:fill="auto"/>
          </w:tcPr>
          <w:p w:rsidR="000F6F0B" w:rsidRPr="00CA4C65" w:rsidRDefault="000F6F0B" w:rsidP="00AE02CB">
            <w:pPr>
              <w:pStyle w:val="Tabletext"/>
            </w:pPr>
            <w:r w:rsidRPr="00CA4C65">
              <w:t>53</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21(5) of the Code involving non</w:t>
            </w:r>
            <w:r w:rsidR="009B6244">
              <w:noBreakHyphen/>
            </w:r>
            <w:r w:rsidRPr="00CA4C65">
              <w:t>compliance with a condition mentioned in subregulation</w:t>
            </w:r>
            <w:r w:rsidR="005F670B" w:rsidRPr="00CA4C65">
              <w:t> </w:t>
            </w:r>
            <w:r w:rsidRPr="00CA4C65">
              <w:t>61(10)</w:t>
            </w:r>
          </w:p>
        </w:tc>
        <w:tc>
          <w:tcPr>
            <w:tcW w:w="942" w:type="pct"/>
            <w:shd w:val="clear" w:color="auto" w:fill="auto"/>
          </w:tcPr>
          <w:p w:rsidR="000F6F0B" w:rsidRPr="00CA4C65" w:rsidRDefault="000F6F0B" w:rsidP="00AE02CB">
            <w:pPr>
              <w:pStyle w:val="Tabletext"/>
              <w:tabs>
                <w:tab w:val="decimal" w:pos="660"/>
              </w:tabs>
            </w:pPr>
            <w:r w:rsidRPr="00CA4C65">
              <w:t>3</w:t>
            </w:r>
          </w:p>
        </w:tc>
        <w:tc>
          <w:tcPr>
            <w:tcW w:w="1042" w:type="pct"/>
            <w:shd w:val="clear" w:color="auto" w:fill="auto"/>
          </w:tcPr>
          <w:p w:rsidR="000F6F0B" w:rsidRPr="00CA4C65" w:rsidRDefault="000F6F0B" w:rsidP="00AE02CB">
            <w:pPr>
              <w:pStyle w:val="Tabletext"/>
              <w:tabs>
                <w:tab w:val="decimal" w:pos="720"/>
              </w:tabs>
            </w:pPr>
            <w:r w:rsidRPr="00CA4C65">
              <w:t>30</w:t>
            </w:r>
          </w:p>
        </w:tc>
      </w:tr>
      <w:tr w:rsidR="000F6F0B" w:rsidRPr="00CA4C65" w:rsidTr="00DF305F">
        <w:tc>
          <w:tcPr>
            <w:tcW w:w="490" w:type="pct"/>
            <w:shd w:val="clear" w:color="auto" w:fill="auto"/>
          </w:tcPr>
          <w:p w:rsidR="000F6F0B" w:rsidRPr="00CA4C65" w:rsidRDefault="000F6F0B" w:rsidP="00AE02CB">
            <w:pPr>
              <w:pStyle w:val="Tabletext"/>
            </w:pPr>
            <w:r w:rsidRPr="00CA4C65">
              <w:t>54</w:t>
            </w:r>
          </w:p>
        </w:tc>
        <w:tc>
          <w:tcPr>
            <w:tcW w:w="2526" w:type="pct"/>
            <w:shd w:val="clear" w:color="auto" w:fill="auto"/>
          </w:tcPr>
          <w:p w:rsidR="000F6F0B" w:rsidRPr="00CA4C65" w:rsidRDefault="000F6F0B" w:rsidP="00AE02CB">
            <w:pPr>
              <w:pStyle w:val="Tabletext"/>
            </w:pPr>
            <w:r w:rsidRPr="00CA4C65">
              <w:t xml:space="preserve">A contravention of </w:t>
            </w:r>
            <w:r w:rsidR="000E0DC4" w:rsidRPr="00CA4C65">
              <w:t>sub</w:t>
            </w:r>
            <w:r w:rsidR="009B6244">
              <w:t>section 1</w:t>
            </w:r>
            <w:r w:rsidRPr="00CA4C65">
              <w:t>21(5) of the Code involving non</w:t>
            </w:r>
            <w:r w:rsidR="009B6244">
              <w:noBreakHyphen/>
            </w:r>
            <w:r w:rsidRPr="00CA4C65">
              <w:t>compliance with a condition mentioned in subregulation</w:t>
            </w:r>
            <w:r w:rsidR="005F670B" w:rsidRPr="00CA4C65">
              <w:t> </w:t>
            </w:r>
            <w:r w:rsidRPr="00CA4C65">
              <w:t>61(2) or (9) or regulation</w:t>
            </w:r>
            <w:r w:rsidR="005F670B" w:rsidRPr="00CA4C65">
              <w:t> </w:t>
            </w:r>
            <w:r w:rsidRPr="00CA4C65">
              <w:t>62</w:t>
            </w:r>
          </w:p>
        </w:tc>
        <w:tc>
          <w:tcPr>
            <w:tcW w:w="942" w:type="pct"/>
            <w:shd w:val="clear" w:color="auto" w:fill="auto"/>
          </w:tcPr>
          <w:p w:rsidR="000F6F0B" w:rsidRPr="00CA4C65" w:rsidRDefault="000F6F0B" w:rsidP="00AE02CB">
            <w:pPr>
              <w:pStyle w:val="Tabletext"/>
              <w:tabs>
                <w:tab w:val="decimal" w:pos="660"/>
              </w:tabs>
            </w:pPr>
            <w:r w:rsidRPr="00CA4C65">
              <w:t>1</w:t>
            </w:r>
          </w:p>
        </w:tc>
        <w:tc>
          <w:tcPr>
            <w:tcW w:w="1042" w:type="pct"/>
            <w:shd w:val="clear" w:color="auto" w:fill="auto"/>
          </w:tcPr>
          <w:p w:rsidR="000F6F0B" w:rsidRPr="00CA4C65" w:rsidRDefault="000F6F0B" w:rsidP="00AE02CB">
            <w:pPr>
              <w:pStyle w:val="Tabletext"/>
              <w:tabs>
                <w:tab w:val="decimal" w:pos="720"/>
              </w:tabs>
            </w:pPr>
            <w:r w:rsidRPr="00CA4C65">
              <w:t>5</w:t>
            </w:r>
          </w:p>
        </w:tc>
      </w:tr>
      <w:tr w:rsidR="0066546A" w:rsidRPr="00CA4C65" w:rsidTr="00DF305F">
        <w:tc>
          <w:tcPr>
            <w:tcW w:w="490" w:type="pct"/>
            <w:shd w:val="clear" w:color="auto" w:fill="auto"/>
          </w:tcPr>
          <w:p w:rsidR="0066546A" w:rsidRPr="00CA4C65" w:rsidRDefault="0066546A" w:rsidP="0066546A">
            <w:pPr>
              <w:pStyle w:val="Tabletext"/>
            </w:pPr>
            <w:r w:rsidRPr="00CA4C65">
              <w:t>54A</w:t>
            </w:r>
          </w:p>
        </w:tc>
        <w:tc>
          <w:tcPr>
            <w:tcW w:w="2526" w:type="pct"/>
            <w:shd w:val="clear" w:color="auto" w:fill="auto"/>
          </w:tcPr>
          <w:p w:rsidR="0066546A" w:rsidRPr="00CA4C65" w:rsidRDefault="0066546A" w:rsidP="0066546A">
            <w:pPr>
              <w:pStyle w:val="Tabletext"/>
            </w:pPr>
            <w:r w:rsidRPr="00CA4C65">
              <w:t xml:space="preserve">A contravention of </w:t>
            </w:r>
            <w:r w:rsidR="000E0DC4" w:rsidRPr="00CA4C65">
              <w:t>sub</w:t>
            </w:r>
            <w:r w:rsidR="009B6244">
              <w:t>section 1</w:t>
            </w:r>
            <w:r w:rsidRPr="00CA4C65">
              <w:t>46(3) of the Code</w:t>
            </w:r>
          </w:p>
        </w:tc>
        <w:tc>
          <w:tcPr>
            <w:tcW w:w="942" w:type="pct"/>
            <w:shd w:val="clear" w:color="auto" w:fill="auto"/>
          </w:tcPr>
          <w:p w:rsidR="0066546A" w:rsidRPr="00CA4C65" w:rsidRDefault="0066546A" w:rsidP="0066546A">
            <w:pPr>
              <w:pStyle w:val="Tabletext"/>
              <w:tabs>
                <w:tab w:val="decimal" w:pos="660"/>
              </w:tabs>
            </w:pPr>
            <w:r w:rsidRPr="00CA4C65">
              <w:t>90</w:t>
            </w:r>
          </w:p>
        </w:tc>
        <w:tc>
          <w:tcPr>
            <w:tcW w:w="1042" w:type="pct"/>
            <w:shd w:val="clear" w:color="auto" w:fill="auto"/>
          </w:tcPr>
          <w:p w:rsidR="0066546A" w:rsidRPr="00CA4C65" w:rsidRDefault="0066546A" w:rsidP="0066546A">
            <w:pPr>
              <w:pStyle w:val="Tabletext"/>
              <w:tabs>
                <w:tab w:val="decimal" w:pos="720"/>
              </w:tabs>
            </w:pPr>
            <w:r w:rsidRPr="00CA4C65">
              <w:t>750</w:t>
            </w:r>
          </w:p>
        </w:tc>
      </w:tr>
      <w:tr w:rsidR="0066546A" w:rsidRPr="00CA4C65" w:rsidTr="00DF305F">
        <w:tc>
          <w:tcPr>
            <w:tcW w:w="490" w:type="pct"/>
            <w:shd w:val="clear" w:color="auto" w:fill="auto"/>
          </w:tcPr>
          <w:p w:rsidR="0066546A" w:rsidRPr="00CA4C65" w:rsidRDefault="0066546A" w:rsidP="0066546A">
            <w:pPr>
              <w:pStyle w:val="Tabletext"/>
            </w:pPr>
            <w:r w:rsidRPr="00CA4C65">
              <w:t>54B</w:t>
            </w:r>
          </w:p>
        </w:tc>
        <w:tc>
          <w:tcPr>
            <w:tcW w:w="2526" w:type="pct"/>
            <w:shd w:val="clear" w:color="auto" w:fill="auto"/>
          </w:tcPr>
          <w:p w:rsidR="0066546A" w:rsidRPr="00CA4C65" w:rsidRDefault="0066546A" w:rsidP="0066546A">
            <w:pPr>
              <w:pStyle w:val="Tabletext"/>
            </w:pPr>
            <w:r w:rsidRPr="00CA4C65">
              <w:t xml:space="preserve">A contravention of </w:t>
            </w:r>
            <w:r w:rsidR="000E0DC4" w:rsidRPr="00CA4C65">
              <w:t>sub</w:t>
            </w:r>
            <w:r w:rsidR="009B6244">
              <w:t>section 1</w:t>
            </w:r>
            <w:r w:rsidRPr="00CA4C65">
              <w:t>46(4) of the Code</w:t>
            </w:r>
          </w:p>
        </w:tc>
        <w:tc>
          <w:tcPr>
            <w:tcW w:w="942" w:type="pct"/>
            <w:shd w:val="clear" w:color="auto" w:fill="auto"/>
          </w:tcPr>
          <w:p w:rsidR="0066546A" w:rsidRPr="00CA4C65" w:rsidRDefault="0066546A" w:rsidP="0066546A">
            <w:pPr>
              <w:pStyle w:val="Tabletext"/>
              <w:tabs>
                <w:tab w:val="decimal" w:pos="660"/>
              </w:tabs>
            </w:pPr>
            <w:r w:rsidRPr="00CA4C65">
              <w:t>18</w:t>
            </w:r>
          </w:p>
        </w:tc>
        <w:tc>
          <w:tcPr>
            <w:tcW w:w="1042" w:type="pct"/>
            <w:shd w:val="clear" w:color="auto" w:fill="auto"/>
          </w:tcPr>
          <w:p w:rsidR="0066546A" w:rsidRPr="00CA4C65" w:rsidRDefault="0066546A" w:rsidP="0066546A">
            <w:pPr>
              <w:pStyle w:val="Tabletext"/>
              <w:tabs>
                <w:tab w:val="decimal" w:pos="720"/>
              </w:tabs>
            </w:pPr>
            <w:r w:rsidRPr="00CA4C65">
              <w:t>150</w:t>
            </w:r>
          </w:p>
        </w:tc>
      </w:tr>
      <w:tr w:rsidR="000F6F0B" w:rsidRPr="00CA4C65" w:rsidTr="00DF305F">
        <w:tc>
          <w:tcPr>
            <w:tcW w:w="490" w:type="pct"/>
            <w:tcBorders>
              <w:bottom w:val="single" w:sz="4" w:space="0" w:color="auto"/>
            </w:tcBorders>
            <w:shd w:val="clear" w:color="auto" w:fill="auto"/>
          </w:tcPr>
          <w:p w:rsidR="000F6F0B" w:rsidRPr="00CA4C65" w:rsidRDefault="000F6F0B" w:rsidP="00AE02CB">
            <w:pPr>
              <w:pStyle w:val="Tabletext"/>
            </w:pPr>
            <w:r w:rsidRPr="00CA4C65">
              <w:t>55</w:t>
            </w:r>
          </w:p>
        </w:tc>
        <w:tc>
          <w:tcPr>
            <w:tcW w:w="2526" w:type="pct"/>
            <w:tcBorders>
              <w:bottom w:val="single" w:sz="4" w:space="0" w:color="auto"/>
            </w:tcBorders>
            <w:shd w:val="clear" w:color="auto" w:fill="auto"/>
          </w:tcPr>
          <w:p w:rsidR="000F6F0B" w:rsidRPr="00CA4C65" w:rsidRDefault="000F6F0B" w:rsidP="00A11AC2">
            <w:pPr>
              <w:pStyle w:val="Tabletext"/>
            </w:pPr>
            <w:r w:rsidRPr="00CA4C65">
              <w:t>A contravention of</w:t>
            </w:r>
            <w:r w:rsidR="00A11AC2" w:rsidRPr="00CA4C65">
              <w:t xml:space="preserve"> </w:t>
            </w:r>
            <w:r w:rsidR="009B6244">
              <w:t>section 1</w:t>
            </w:r>
            <w:r w:rsidRPr="00CA4C65">
              <w:t>60A of the Code</w:t>
            </w:r>
          </w:p>
        </w:tc>
        <w:tc>
          <w:tcPr>
            <w:tcW w:w="942" w:type="pct"/>
            <w:tcBorders>
              <w:bottom w:val="single" w:sz="4" w:space="0" w:color="auto"/>
            </w:tcBorders>
            <w:shd w:val="clear" w:color="auto" w:fill="auto"/>
          </w:tcPr>
          <w:p w:rsidR="000F6F0B" w:rsidRPr="00CA4C65" w:rsidRDefault="000F6F0B" w:rsidP="00AE02CB">
            <w:pPr>
              <w:pStyle w:val="Tabletext"/>
              <w:tabs>
                <w:tab w:val="decimal" w:pos="660"/>
              </w:tabs>
            </w:pPr>
            <w:r w:rsidRPr="00CA4C65">
              <w:t>90</w:t>
            </w:r>
          </w:p>
        </w:tc>
        <w:tc>
          <w:tcPr>
            <w:tcW w:w="1042" w:type="pct"/>
            <w:tcBorders>
              <w:bottom w:val="single" w:sz="4" w:space="0" w:color="auto"/>
            </w:tcBorders>
            <w:shd w:val="clear" w:color="auto" w:fill="auto"/>
          </w:tcPr>
          <w:p w:rsidR="000F6F0B" w:rsidRPr="00CA4C65" w:rsidRDefault="000F6F0B" w:rsidP="00AE02CB">
            <w:pPr>
              <w:pStyle w:val="Tabletext"/>
              <w:tabs>
                <w:tab w:val="decimal" w:pos="720"/>
              </w:tabs>
            </w:pPr>
            <w:r w:rsidRPr="00CA4C65">
              <w:t>750</w:t>
            </w:r>
          </w:p>
        </w:tc>
      </w:tr>
      <w:tr w:rsidR="000F6F0B" w:rsidRPr="00CA4C65" w:rsidTr="00C23235">
        <w:tc>
          <w:tcPr>
            <w:tcW w:w="490" w:type="pct"/>
            <w:shd w:val="clear" w:color="auto" w:fill="auto"/>
          </w:tcPr>
          <w:p w:rsidR="000F6F0B" w:rsidRPr="00CA4C65" w:rsidRDefault="000F6F0B" w:rsidP="00AE02CB">
            <w:pPr>
              <w:pStyle w:val="Tabletext"/>
            </w:pPr>
            <w:r w:rsidRPr="00CA4C65">
              <w:t>56</w:t>
            </w:r>
          </w:p>
        </w:tc>
        <w:tc>
          <w:tcPr>
            <w:tcW w:w="2526" w:type="pct"/>
            <w:shd w:val="clear" w:color="auto" w:fill="auto"/>
          </w:tcPr>
          <w:p w:rsidR="000F6F0B" w:rsidRPr="00CA4C65" w:rsidRDefault="000F6F0B" w:rsidP="00AE02CB">
            <w:pPr>
              <w:pStyle w:val="Tabletext"/>
            </w:pPr>
            <w:r w:rsidRPr="00CA4C65">
              <w:t xml:space="preserve">A contravention of </w:t>
            </w:r>
            <w:r w:rsidR="009B6244">
              <w:t>section 1</w:t>
            </w:r>
            <w:r w:rsidRPr="00CA4C65">
              <w:t>61 of the Code</w:t>
            </w:r>
          </w:p>
        </w:tc>
        <w:tc>
          <w:tcPr>
            <w:tcW w:w="942" w:type="pct"/>
            <w:shd w:val="clear" w:color="auto" w:fill="auto"/>
          </w:tcPr>
          <w:p w:rsidR="000F6F0B" w:rsidRPr="00CA4C65" w:rsidRDefault="000F6F0B" w:rsidP="00AE02CB">
            <w:pPr>
              <w:pStyle w:val="Tabletext"/>
              <w:tabs>
                <w:tab w:val="decimal" w:pos="660"/>
              </w:tabs>
            </w:pPr>
            <w:r w:rsidRPr="00CA4C65">
              <w:t>90</w:t>
            </w:r>
          </w:p>
        </w:tc>
        <w:tc>
          <w:tcPr>
            <w:tcW w:w="1042" w:type="pct"/>
            <w:shd w:val="clear" w:color="auto" w:fill="auto"/>
          </w:tcPr>
          <w:p w:rsidR="000F6F0B" w:rsidRPr="00CA4C65" w:rsidRDefault="000F6F0B" w:rsidP="00AE02CB">
            <w:pPr>
              <w:pStyle w:val="Tabletext"/>
              <w:tabs>
                <w:tab w:val="decimal" w:pos="720"/>
              </w:tabs>
            </w:pPr>
            <w:r w:rsidRPr="00CA4C65">
              <w:t>750</w:t>
            </w:r>
          </w:p>
        </w:tc>
      </w:tr>
      <w:tr w:rsidR="00E7014B" w:rsidRPr="00CA4C65" w:rsidTr="00C23235">
        <w:tc>
          <w:tcPr>
            <w:tcW w:w="490" w:type="pct"/>
            <w:shd w:val="clear" w:color="auto" w:fill="auto"/>
          </w:tcPr>
          <w:p w:rsidR="00E7014B" w:rsidRPr="00CA4C65" w:rsidRDefault="00E7014B" w:rsidP="00AE02CB">
            <w:pPr>
              <w:pStyle w:val="Tabletext"/>
            </w:pPr>
            <w:r w:rsidRPr="00CA4C65">
              <w:t>57</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47C(1)</w:t>
            </w:r>
          </w:p>
        </w:tc>
        <w:tc>
          <w:tcPr>
            <w:tcW w:w="942" w:type="pct"/>
            <w:shd w:val="clear" w:color="auto" w:fill="auto"/>
          </w:tcPr>
          <w:p w:rsidR="00E7014B" w:rsidRPr="00CA4C65" w:rsidRDefault="00E7014B" w:rsidP="00AE02CB">
            <w:pPr>
              <w:pStyle w:val="Tabletext"/>
              <w:tabs>
                <w:tab w:val="decimal" w:pos="660"/>
              </w:tabs>
            </w:pPr>
            <w:r w:rsidRPr="00CA4C65">
              <w:t>30</w:t>
            </w:r>
          </w:p>
        </w:tc>
        <w:tc>
          <w:tcPr>
            <w:tcW w:w="1042" w:type="pct"/>
            <w:shd w:val="clear" w:color="auto" w:fill="auto"/>
          </w:tcPr>
          <w:p w:rsidR="00E7014B" w:rsidRPr="00CA4C65" w:rsidRDefault="00E7014B" w:rsidP="00AE02CB">
            <w:pPr>
              <w:pStyle w:val="Tabletext"/>
              <w:tabs>
                <w:tab w:val="decimal" w:pos="720"/>
              </w:tabs>
            </w:pPr>
            <w:r w:rsidRPr="00CA4C65">
              <w:t>250</w:t>
            </w:r>
          </w:p>
        </w:tc>
      </w:tr>
      <w:tr w:rsidR="00E7014B" w:rsidRPr="00CA4C65" w:rsidTr="00C23235">
        <w:tc>
          <w:tcPr>
            <w:tcW w:w="490" w:type="pct"/>
            <w:shd w:val="clear" w:color="auto" w:fill="auto"/>
          </w:tcPr>
          <w:p w:rsidR="00E7014B" w:rsidRPr="00CA4C65" w:rsidRDefault="00E7014B" w:rsidP="00AE02CB">
            <w:pPr>
              <w:pStyle w:val="Tabletext"/>
            </w:pPr>
            <w:r w:rsidRPr="00CA4C65">
              <w:t>58</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48(1)</w:t>
            </w:r>
          </w:p>
        </w:tc>
        <w:tc>
          <w:tcPr>
            <w:tcW w:w="942" w:type="pct"/>
            <w:shd w:val="clear" w:color="auto" w:fill="auto"/>
          </w:tcPr>
          <w:p w:rsidR="00E7014B" w:rsidRPr="00CA4C65" w:rsidRDefault="00E7014B" w:rsidP="00AE02CB">
            <w:pPr>
              <w:pStyle w:val="Tabletext"/>
              <w:tabs>
                <w:tab w:val="decimal" w:pos="660"/>
              </w:tabs>
            </w:pPr>
            <w:r w:rsidRPr="00CA4C65">
              <w:t>30</w:t>
            </w:r>
          </w:p>
        </w:tc>
        <w:tc>
          <w:tcPr>
            <w:tcW w:w="1042" w:type="pct"/>
            <w:shd w:val="clear" w:color="auto" w:fill="auto"/>
          </w:tcPr>
          <w:p w:rsidR="00E7014B" w:rsidRPr="00CA4C65" w:rsidRDefault="00E7014B" w:rsidP="00AE02CB">
            <w:pPr>
              <w:pStyle w:val="Tabletext"/>
              <w:tabs>
                <w:tab w:val="decimal" w:pos="720"/>
              </w:tabs>
            </w:pPr>
            <w:r w:rsidRPr="00CA4C65">
              <w:t>250</w:t>
            </w:r>
          </w:p>
        </w:tc>
      </w:tr>
      <w:tr w:rsidR="00E7014B" w:rsidRPr="00CA4C65" w:rsidTr="00C23235">
        <w:tc>
          <w:tcPr>
            <w:tcW w:w="490" w:type="pct"/>
            <w:shd w:val="clear" w:color="auto" w:fill="auto"/>
          </w:tcPr>
          <w:p w:rsidR="00E7014B" w:rsidRPr="00CA4C65" w:rsidRDefault="00E7014B" w:rsidP="00AE02CB">
            <w:pPr>
              <w:pStyle w:val="Tabletext"/>
            </w:pPr>
            <w:r w:rsidRPr="00CA4C65">
              <w:t>59</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49(1)</w:t>
            </w:r>
          </w:p>
        </w:tc>
        <w:tc>
          <w:tcPr>
            <w:tcW w:w="942" w:type="pct"/>
            <w:shd w:val="clear" w:color="auto" w:fill="auto"/>
          </w:tcPr>
          <w:p w:rsidR="00E7014B" w:rsidRPr="00CA4C65" w:rsidRDefault="00E7014B" w:rsidP="00AE02CB">
            <w:pPr>
              <w:pStyle w:val="Tabletext"/>
              <w:tabs>
                <w:tab w:val="decimal" w:pos="660"/>
              </w:tabs>
            </w:pPr>
            <w:r w:rsidRPr="00CA4C65">
              <w:t>18</w:t>
            </w:r>
          </w:p>
        </w:tc>
        <w:tc>
          <w:tcPr>
            <w:tcW w:w="1042" w:type="pct"/>
            <w:shd w:val="clear" w:color="auto" w:fill="auto"/>
          </w:tcPr>
          <w:p w:rsidR="00E7014B" w:rsidRPr="00CA4C65" w:rsidRDefault="00E7014B" w:rsidP="00AE02CB">
            <w:pPr>
              <w:pStyle w:val="Tabletext"/>
              <w:tabs>
                <w:tab w:val="decimal" w:pos="720"/>
              </w:tabs>
            </w:pPr>
            <w:r w:rsidRPr="00CA4C65">
              <w:t>150</w:t>
            </w:r>
          </w:p>
        </w:tc>
      </w:tr>
      <w:tr w:rsidR="00E7014B" w:rsidRPr="00CA4C65" w:rsidTr="00C23235">
        <w:tc>
          <w:tcPr>
            <w:tcW w:w="490" w:type="pct"/>
            <w:shd w:val="clear" w:color="auto" w:fill="auto"/>
          </w:tcPr>
          <w:p w:rsidR="00E7014B" w:rsidRPr="00CA4C65" w:rsidRDefault="00E7014B" w:rsidP="00AE02CB">
            <w:pPr>
              <w:pStyle w:val="Tabletext"/>
            </w:pPr>
            <w:r w:rsidRPr="00CA4C65">
              <w:t>60</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50(1)</w:t>
            </w:r>
          </w:p>
        </w:tc>
        <w:tc>
          <w:tcPr>
            <w:tcW w:w="942" w:type="pct"/>
            <w:shd w:val="clear" w:color="auto" w:fill="auto"/>
          </w:tcPr>
          <w:p w:rsidR="00E7014B" w:rsidRPr="00CA4C65" w:rsidRDefault="00E7014B" w:rsidP="00AE02CB">
            <w:pPr>
              <w:pStyle w:val="Tabletext"/>
              <w:tabs>
                <w:tab w:val="decimal" w:pos="660"/>
              </w:tabs>
            </w:pPr>
            <w:r w:rsidRPr="00CA4C65">
              <w:t>18</w:t>
            </w:r>
          </w:p>
        </w:tc>
        <w:tc>
          <w:tcPr>
            <w:tcW w:w="1042" w:type="pct"/>
            <w:shd w:val="clear" w:color="auto" w:fill="auto"/>
          </w:tcPr>
          <w:p w:rsidR="00E7014B" w:rsidRPr="00CA4C65" w:rsidRDefault="00E7014B" w:rsidP="00AE02CB">
            <w:pPr>
              <w:pStyle w:val="Tabletext"/>
              <w:tabs>
                <w:tab w:val="decimal" w:pos="720"/>
              </w:tabs>
            </w:pPr>
            <w:r w:rsidRPr="00CA4C65">
              <w:t>150</w:t>
            </w:r>
          </w:p>
        </w:tc>
      </w:tr>
      <w:tr w:rsidR="00E7014B" w:rsidRPr="00CA4C65" w:rsidTr="00C23235">
        <w:tc>
          <w:tcPr>
            <w:tcW w:w="490" w:type="pct"/>
            <w:shd w:val="clear" w:color="auto" w:fill="auto"/>
          </w:tcPr>
          <w:p w:rsidR="00E7014B" w:rsidRPr="00CA4C65" w:rsidRDefault="00E7014B" w:rsidP="00AE02CB">
            <w:pPr>
              <w:pStyle w:val="Tabletext"/>
            </w:pPr>
            <w:r w:rsidRPr="00CA4C65">
              <w:t>61</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51(2)</w:t>
            </w:r>
          </w:p>
        </w:tc>
        <w:tc>
          <w:tcPr>
            <w:tcW w:w="942" w:type="pct"/>
            <w:shd w:val="clear" w:color="auto" w:fill="auto"/>
          </w:tcPr>
          <w:p w:rsidR="00E7014B" w:rsidRPr="00CA4C65" w:rsidRDefault="00E7014B" w:rsidP="00AE02CB">
            <w:pPr>
              <w:pStyle w:val="Tabletext"/>
              <w:tabs>
                <w:tab w:val="decimal" w:pos="660"/>
              </w:tabs>
            </w:pPr>
            <w:r w:rsidRPr="00CA4C65">
              <w:t>18</w:t>
            </w:r>
          </w:p>
        </w:tc>
        <w:tc>
          <w:tcPr>
            <w:tcW w:w="1042" w:type="pct"/>
            <w:shd w:val="clear" w:color="auto" w:fill="auto"/>
          </w:tcPr>
          <w:p w:rsidR="00E7014B" w:rsidRPr="00CA4C65" w:rsidRDefault="00E7014B" w:rsidP="00AE02CB">
            <w:pPr>
              <w:pStyle w:val="Tabletext"/>
              <w:tabs>
                <w:tab w:val="decimal" w:pos="720"/>
              </w:tabs>
            </w:pPr>
            <w:r w:rsidRPr="00CA4C65">
              <w:t>150</w:t>
            </w:r>
          </w:p>
        </w:tc>
      </w:tr>
      <w:tr w:rsidR="00E7014B" w:rsidRPr="00CA4C65" w:rsidTr="00C23235">
        <w:tc>
          <w:tcPr>
            <w:tcW w:w="490" w:type="pct"/>
            <w:shd w:val="clear" w:color="auto" w:fill="auto"/>
          </w:tcPr>
          <w:p w:rsidR="00E7014B" w:rsidRPr="00CA4C65" w:rsidRDefault="00E7014B" w:rsidP="00AE02CB">
            <w:pPr>
              <w:pStyle w:val="Tabletext"/>
            </w:pPr>
            <w:r w:rsidRPr="00CA4C65">
              <w:t>62</w:t>
            </w:r>
          </w:p>
        </w:tc>
        <w:tc>
          <w:tcPr>
            <w:tcW w:w="2526" w:type="pct"/>
            <w:shd w:val="clear" w:color="auto" w:fill="auto"/>
          </w:tcPr>
          <w:p w:rsidR="00E7014B" w:rsidRPr="00CA4C65" w:rsidRDefault="00E7014B" w:rsidP="00AE02CB">
            <w:pPr>
              <w:pStyle w:val="Tabletext"/>
            </w:pPr>
            <w:r w:rsidRPr="00CA4C65">
              <w:t>A contravention of subregulation</w:t>
            </w:r>
            <w:r w:rsidR="005F670B" w:rsidRPr="00CA4C65">
              <w:t> </w:t>
            </w:r>
            <w:r w:rsidRPr="00CA4C65">
              <w:t>53(2)</w:t>
            </w:r>
          </w:p>
        </w:tc>
        <w:tc>
          <w:tcPr>
            <w:tcW w:w="942" w:type="pct"/>
            <w:shd w:val="clear" w:color="auto" w:fill="auto"/>
          </w:tcPr>
          <w:p w:rsidR="00E7014B" w:rsidRPr="00CA4C65" w:rsidRDefault="00E7014B" w:rsidP="00AE02CB">
            <w:pPr>
              <w:pStyle w:val="Tabletext"/>
              <w:tabs>
                <w:tab w:val="decimal" w:pos="660"/>
              </w:tabs>
            </w:pPr>
            <w:r w:rsidRPr="00CA4C65">
              <w:t>30</w:t>
            </w:r>
          </w:p>
        </w:tc>
        <w:tc>
          <w:tcPr>
            <w:tcW w:w="1042" w:type="pct"/>
            <w:shd w:val="clear" w:color="auto" w:fill="auto"/>
          </w:tcPr>
          <w:p w:rsidR="00E7014B" w:rsidRPr="00CA4C65" w:rsidRDefault="00E7014B" w:rsidP="00AE02CB">
            <w:pPr>
              <w:pStyle w:val="Tabletext"/>
              <w:tabs>
                <w:tab w:val="decimal" w:pos="720"/>
              </w:tabs>
            </w:pPr>
            <w:r w:rsidRPr="00CA4C65">
              <w:t>250</w:t>
            </w:r>
          </w:p>
        </w:tc>
      </w:tr>
      <w:tr w:rsidR="00E7014B" w:rsidRPr="00CA4C65" w:rsidTr="00DF305F">
        <w:tc>
          <w:tcPr>
            <w:tcW w:w="490" w:type="pct"/>
            <w:tcBorders>
              <w:bottom w:val="single" w:sz="12" w:space="0" w:color="auto"/>
            </w:tcBorders>
            <w:shd w:val="clear" w:color="auto" w:fill="auto"/>
          </w:tcPr>
          <w:p w:rsidR="00E7014B" w:rsidRPr="00CA4C65" w:rsidRDefault="00E7014B" w:rsidP="00AE02CB">
            <w:pPr>
              <w:pStyle w:val="Tabletext"/>
            </w:pPr>
            <w:r w:rsidRPr="00CA4C65">
              <w:t>63</w:t>
            </w:r>
          </w:p>
        </w:tc>
        <w:tc>
          <w:tcPr>
            <w:tcW w:w="2526" w:type="pct"/>
            <w:tcBorders>
              <w:bottom w:val="single" w:sz="12" w:space="0" w:color="auto"/>
            </w:tcBorders>
            <w:shd w:val="clear" w:color="auto" w:fill="auto"/>
          </w:tcPr>
          <w:p w:rsidR="00E7014B" w:rsidRPr="00CA4C65" w:rsidRDefault="00E7014B" w:rsidP="00AE02CB">
            <w:pPr>
              <w:pStyle w:val="Tabletext"/>
            </w:pPr>
            <w:r w:rsidRPr="00CA4C65">
              <w:t>A contravention of subregulation</w:t>
            </w:r>
            <w:r w:rsidR="005F670B" w:rsidRPr="00CA4C65">
              <w:t> </w:t>
            </w:r>
            <w:r w:rsidRPr="00CA4C65">
              <w:t>54(3)</w:t>
            </w:r>
          </w:p>
        </w:tc>
        <w:tc>
          <w:tcPr>
            <w:tcW w:w="942" w:type="pct"/>
            <w:tcBorders>
              <w:bottom w:val="single" w:sz="12" w:space="0" w:color="auto"/>
            </w:tcBorders>
            <w:shd w:val="clear" w:color="auto" w:fill="auto"/>
          </w:tcPr>
          <w:p w:rsidR="00E7014B" w:rsidRPr="00CA4C65" w:rsidRDefault="00E7014B" w:rsidP="00AE02CB">
            <w:pPr>
              <w:pStyle w:val="Tabletext"/>
              <w:tabs>
                <w:tab w:val="decimal" w:pos="660"/>
              </w:tabs>
            </w:pPr>
            <w:r w:rsidRPr="00CA4C65">
              <w:t>18</w:t>
            </w:r>
          </w:p>
        </w:tc>
        <w:tc>
          <w:tcPr>
            <w:tcW w:w="1042" w:type="pct"/>
            <w:tcBorders>
              <w:bottom w:val="single" w:sz="12" w:space="0" w:color="auto"/>
            </w:tcBorders>
            <w:shd w:val="clear" w:color="auto" w:fill="auto"/>
          </w:tcPr>
          <w:p w:rsidR="00E7014B" w:rsidRPr="00CA4C65" w:rsidRDefault="00E7014B" w:rsidP="00AE02CB">
            <w:pPr>
              <w:pStyle w:val="Tabletext"/>
              <w:tabs>
                <w:tab w:val="decimal" w:pos="720"/>
              </w:tabs>
            </w:pPr>
            <w:r w:rsidRPr="00CA4C65">
              <w:t>150</w:t>
            </w:r>
          </w:p>
        </w:tc>
      </w:tr>
    </w:tbl>
    <w:p w:rsidR="000F6F0B" w:rsidRPr="00CA4C65" w:rsidRDefault="000F6F0B" w:rsidP="000F6F0B">
      <w:pPr>
        <w:pStyle w:val="Tabletext"/>
      </w:pPr>
    </w:p>
    <w:p w:rsidR="000F6F0B" w:rsidRPr="00CA4C65" w:rsidRDefault="000F6F0B" w:rsidP="00A60CB2">
      <w:pPr>
        <w:pStyle w:val="notemargin"/>
      </w:pPr>
      <w:r w:rsidRPr="00CA4C65">
        <w:t>Note:</w:t>
      </w:r>
      <w:r w:rsidRPr="00CA4C65">
        <w:tab/>
        <w:t>The terms category 1 licence, category 2 licence, category 3 licence, category 4 licence and category 6 licence are defined at regulation</w:t>
      </w:r>
      <w:r w:rsidR="005F670B" w:rsidRPr="00CA4C65">
        <w:t> </w:t>
      </w:r>
      <w:r w:rsidRPr="00CA4C65">
        <w:t>3.</w:t>
      </w:r>
    </w:p>
    <w:p w:rsidR="00916FF3" w:rsidRPr="00CA4C65" w:rsidRDefault="00916FF3" w:rsidP="00916FF3">
      <w:pPr>
        <w:sectPr w:rsidR="00916FF3" w:rsidRPr="00CA4C65" w:rsidSect="009474C8">
          <w:headerReference w:type="even" r:id="rId85"/>
          <w:headerReference w:type="default" r:id="rId86"/>
          <w:footerReference w:type="even" r:id="rId87"/>
          <w:footerReference w:type="default" r:id="rId88"/>
          <w:headerReference w:type="first" r:id="rId89"/>
          <w:footerReference w:type="first" r:id="rId90"/>
          <w:pgSz w:w="11907" w:h="16839" w:code="9"/>
          <w:pgMar w:top="2325" w:right="1797" w:bottom="1440" w:left="1797" w:header="720" w:footer="709" w:gutter="0"/>
          <w:cols w:space="720"/>
          <w:docGrid w:linePitch="299"/>
        </w:sectPr>
      </w:pPr>
    </w:p>
    <w:p w:rsidR="00492CD0" w:rsidRPr="00CA4C65" w:rsidRDefault="00492CD0" w:rsidP="00916FF3">
      <w:pPr>
        <w:pStyle w:val="ActHead1"/>
        <w:pageBreakBefore/>
      </w:pPr>
      <w:bookmarkStart w:id="292" w:name="_Toc179971445"/>
      <w:r w:rsidRPr="009B6244">
        <w:rPr>
          <w:rStyle w:val="CharChapNo"/>
        </w:rPr>
        <w:lastRenderedPageBreak/>
        <w:t>Schedule</w:t>
      </w:r>
      <w:r w:rsidR="005F670B" w:rsidRPr="009B6244">
        <w:rPr>
          <w:rStyle w:val="CharChapNo"/>
        </w:rPr>
        <w:t> </w:t>
      </w:r>
      <w:r w:rsidRPr="009B6244">
        <w:rPr>
          <w:rStyle w:val="CharChapNo"/>
        </w:rPr>
        <w:t>6</w:t>
      </w:r>
      <w:r w:rsidRPr="00CA4C65">
        <w:t>—</w:t>
      </w:r>
      <w:r w:rsidRPr="009B6244">
        <w:rPr>
          <w:rStyle w:val="CharChapText"/>
        </w:rPr>
        <w:t>Application fees and assessment periods</w:t>
      </w:r>
      <w:bookmarkEnd w:id="292"/>
    </w:p>
    <w:p w:rsidR="00492CD0" w:rsidRPr="00CA4C65" w:rsidRDefault="00492CD0" w:rsidP="00492CD0">
      <w:pPr>
        <w:pStyle w:val="notemargin"/>
      </w:pPr>
      <w:r w:rsidRPr="00CA4C65">
        <w:t>Note:</w:t>
      </w:r>
      <w:r w:rsidRPr="00CA4C65">
        <w:tab/>
        <w:t>See regulations</w:t>
      </w:r>
      <w:r w:rsidR="005F670B" w:rsidRPr="00CA4C65">
        <w:t> </w:t>
      </w:r>
      <w:r w:rsidRPr="00CA4C65">
        <w:t>70, 70B, and 76 to 78.</w:t>
      </w:r>
    </w:p>
    <w:p w:rsidR="00D9549D" w:rsidRPr="00CA4C65" w:rsidRDefault="00D9549D" w:rsidP="000D307C">
      <w:pPr>
        <w:pStyle w:val="ActHead2"/>
      </w:pPr>
      <w:bookmarkStart w:id="293" w:name="_Toc179971446"/>
      <w:r w:rsidRPr="009B6244">
        <w:rPr>
          <w:rStyle w:val="CharPartNo"/>
        </w:rPr>
        <w:t>Part</w:t>
      </w:r>
      <w:r w:rsidR="005F670B" w:rsidRPr="009B6244">
        <w:rPr>
          <w:rStyle w:val="CharPartNo"/>
        </w:rPr>
        <w:t> </w:t>
      </w:r>
      <w:r w:rsidRPr="009B6244">
        <w:rPr>
          <w:rStyle w:val="CharPartNo"/>
        </w:rPr>
        <w:t>1</w:t>
      </w:r>
      <w:r w:rsidR="000D307C" w:rsidRPr="00CA4C65">
        <w:t>—</w:t>
      </w:r>
      <w:r w:rsidRPr="009B6244">
        <w:rPr>
          <w:rStyle w:val="CharPartText"/>
        </w:rPr>
        <w:t>Preliminary</w:t>
      </w:r>
      <w:bookmarkEnd w:id="293"/>
    </w:p>
    <w:p w:rsidR="00D94EF9" w:rsidRPr="00CA4C65" w:rsidRDefault="00D94EF9" w:rsidP="00D94EF9">
      <w:pPr>
        <w:pStyle w:val="Header"/>
        <w:tabs>
          <w:tab w:val="clear" w:pos="4150"/>
          <w:tab w:val="clear" w:pos="8307"/>
        </w:tabs>
      </w:pPr>
      <w:r w:rsidRPr="009B6244">
        <w:rPr>
          <w:rStyle w:val="CharDivNo"/>
        </w:rPr>
        <w:t xml:space="preserve"> </w:t>
      </w:r>
      <w:r w:rsidRPr="009B6244">
        <w:rPr>
          <w:rStyle w:val="CharDivText"/>
        </w:rPr>
        <w:t xml:space="preserve"> </w:t>
      </w:r>
    </w:p>
    <w:p w:rsidR="00D9549D" w:rsidRPr="00CA4C65" w:rsidRDefault="00D9549D" w:rsidP="000D307C">
      <w:pPr>
        <w:pStyle w:val="ActHead5"/>
      </w:pPr>
      <w:bookmarkStart w:id="294" w:name="_Toc179971447"/>
      <w:r w:rsidRPr="009B6244">
        <w:rPr>
          <w:rStyle w:val="CharSectno"/>
        </w:rPr>
        <w:t>1.1</w:t>
      </w:r>
      <w:r w:rsidR="000D307C" w:rsidRPr="00CA4C65">
        <w:t xml:space="preserve">  </w:t>
      </w:r>
      <w:r w:rsidRPr="00CA4C65">
        <w:t>Definitions</w:t>
      </w:r>
      <w:bookmarkEnd w:id="294"/>
    </w:p>
    <w:p w:rsidR="00D9549D" w:rsidRPr="00CA4C65" w:rsidRDefault="00D9549D" w:rsidP="000D307C">
      <w:pPr>
        <w:pStyle w:val="subsection"/>
      </w:pPr>
      <w:r w:rsidRPr="00CA4C65">
        <w:tab/>
      </w:r>
      <w:r w:rsidRPr="00CA4C65">
        <w:tab/>
        <w:t>In this Schedule:</w:t>
      </w:r>
    </w:p>
    <w:p w:rsidR="00D9549D" w:rsidRPr="00CA4C65" w:rsidRDefault="00D9549D" w:rsidP="000D307C">
      <w:pPr>
        <w:pStyle w:val="Definition"/>
      </w:pPr>
      <w:r w:rsidRPr="00CA4C65">
        <w:rPr>
          <w:b/>
          <w:i/>
        </w:rPr>
        <w:t>closely similar</w:t>
      </w:r>
      <w:r w:rsidRPr="00CA4C65">
        <w:t xml:space="preserve">, used of 2 chemical products, has the meaning </w:t>
      </w:r>
      <w:r w:rsidR="00DA4AC5" w:rsidRPr="00CA4C65">
        <w:t>given by</w:t>
      </w:r>
      <w:r w:rsidRPr="00CA4C65">
        <w:t xml:space="preserve"> </w:t>
      </w:r>
      <w:r w:rsidR="00A26636" w:rsidRPr="00CA4C65">
        <w:t>clause</w:t>
      </w:r>
      <w:r w:rsidR="005F670B" w:rsidRPr="00CA4C65">
        <w:t> </w:t>
      </w:r>
      <w:r w:rsidR="00A26636" w:rsidRPr="00CA4C65">
        <w:t>1.2 and subclause</w:t>
      </w:r>
      <w:r w:rsidR="005F670B" w:rsidRPr="00CA4C65">
        <w:t> </w:t>
      </w:r>
      <w:r w:rsidR="00A26636" w:rsidRPr="00CA4C65">
        <w:t>1.5(1)</w:t>
      </w:r>
      <w:r w:rsidRPr="00CA4C65">
        <w:t>.</w:t>
      </w:r>
    </w:p>
    <w:p w:rsidR="00D9549D" w:rsidRPr="00CA4C65" w:rsidRDefault="00D9549D" w:rsidP="000D307C">
      <w:pPr>
        <w:pStyle w:val="Definition"/>
      </w:pPr>
      <w:r w:rsidRPr="00CA4C65">
        <w:rPr>
          <w:b/>
          <w:bCs/>
          <w:i/>
          <w:iCs/>
        </w:rPr>
        <w:t>major change</w:t>
      </w:r>
      <w:r w:rsidRPr="00CA4C65">
        <w:rPr>
          <w:bCs/>
          <w:iCs/>
        </w:rPr>
        <w:t xml:space="preserve">, in relation to a registered chemical product or approved label, </w:t>
      </w:r>
      <w:r w:rsidRPr="00CA4C65">
        <w:t>means a change to a registered chemical product or its approved label that is expected to require data for technical assessment of one or more of the following:</w:t>
      </w:r>
    </w:p>
    <w:p w:rsidR="00D9549D" w:rsidRPr="00CA4C65" w:rsidRDefault="00D9549D" w:rsidP="000D307C">
      <w:pPr>
        <w:pStyle w:val="paragraph"/>
      </w:pPr>
      <w:r w:rsidRPr="00CA4C65">
        <w:tab/>
        <w:t>(a)</w:t>
      </w:r>
      <w:r w:rsidRPr="00CA4C65">
        <w:tab/>
        <w:t>efficacy;</w:t>
      </w:r>
    </w:p>
    <w:p w:rsidR="00D9549D" w:rsidRPr="00CA4C65" w:rsidRDefault="00D9549D" w:rsidP="000D307C">
      <w:pPr>
        <w:pStyle w:val="paragraph"/>
      </w:pPr>
      <w:r w:rsidRPr="00CA4C65">
        <w:tab/>
        <w:t>(b)</w:t>
      </w:r>
      <w:r w:rsidRPr="00CA4C65">
        <w:tab/>
        <w:t>potential risks to the safety of humans, the environment or the host crop or animal;</w:t>
      </w:r>
    </w:p>
    <w:p w:rsidR="00D9549D" w:rsidRPr="00CA4C65" w:rsidRDefault="00D9549D" w:rsidP="000D307C">
      <w:pPr>
        <w:pStyle w:val="paragraph"/>
      </w:pPr>
      <w:r w:rsidRPr="00CA4C65">
        <w:tab/>
        <w:t>(c)</w:t>
      </w:r>
      <w:r w:rsidRPr="00CA4C65">
        <w:tab/>
        <w:t>potential risks to Australian trade.</w:t>
      </w:r>
    </w:p>
    <w:p w:rsidR="00D9549D" w:rsidRPr="00CA4C65" w:rsidRDefault="00D9549D" w:rsidP="000D307C">
      <w:pPr>
        <w:pStyle w:val="Definition"/>
      </w:pPr>
      <w:r w:rsidRPr="00CA4C65">
        <w:rPr>
          <w:b/>
          <w:bCs/>
          <w:i/>
          <w:iCs/>
        </w:rPr>
        <w:t xml:space="preserve">maximum residue limit </w:t>
      </w:r>
      <w:r w:rsidRPr="00CA4C65">
        <w:t>means the maximum concentration of a residue, resulting from the officially authorised safe use of an agricultural or veterinary chemical, that is recommended to be legally permitted or recognised as acceptable in or on a food, agricultural commodity, or animal feed.</w:t>
      </w:r>
    </w:p>
    <w:p w:rsidR="00D9549D" w:rsidRPr="00CA4C65" w:rsidRDefault="00D9549D" w:rsidP="000D307C">
      <w:pPr>
        <w:pStyle w:val="Definition"/>
      </w:pPr>
      <w:r w:rsidRPr="00CA4C65">
        <w:rPr>
          <w:b/>
          <w:bCs/>
          <w:i/>
          <w:iCs/>
        </w:rPr>
        <w:t>minor change</w:t>
      </w:r>
      <w:r w:rsidRPr="00CA4C65">
        <w:rPr>
          <w:b/>
          <w:i/>
        </w:rPr>
        <w:t xml:space="preserve"> </w:t>
      </w:r>
      <w:r w:rsidRPr="00CA4C65">
        <w:t>means a change that is not a major change.</w:t>
      </w:r>
    </w:p>
    <w:p w:rsidR="002675B0" w:rsidRPr="00CA4C65" w:rsidRDefault="002675B0" w:rsidP="002675B0">
      <w:pPr>
        <w:pStyle w:val="Definition"/>
      </w:pPr>
      <w:r w:rsidRPr="00CA4C65">
        <w:rPr>
          <w:b/>
          <w:i/>
        </w:rPr>
        <w:t>restricted</w:t>
      </w:r>
      <w:r w:rsidRPr="00CA4C65">
        <w:t>, in relation to the use of information by the APVMA in determining an application: see subclause</w:t>
      </w:r>
      <w:r w:rsidR="005F670B" w:rsidRPr="00CA4C65">
        <w:t> </w:t>
      </w:r>
      <w:r w:rsidRPr="00CA4C65">
        <w:t>1.5(2).</w:t>
      </w:r>
    </w:p>
    <w:p w:rsidR="00D9549D" w:rsidRPr="00CA4C65" w:rsidRDefault="00D9549D" w:rsidP="000D307C">
      <w:pPr>
        <w:pStyle w:val="Definition"/>
      </w:pPr>
      <w:r w:rsidRPr="00CA4C65">
        <w:rPr>
          <w:b/>
          <w:i/>
        </w:rPr>
        <w:t>similar</w:t>
      </w:r>
      <w:r w:rsidRPr="00CA4C65">
        <w:t xml:space="preserve">, used of 2 chemical products, has the meaning </w:t>
      </w:r>
      <w:r w:rsidR="00DA4AC5" w:rsidRPr="00CA4C65">
        <w:t>given by</w:t>
      </w:r>
      <w:r w:rsidRPr="00CA4C65">
        <w:t xml:space="preserve"> </w:t>
      </w:r>
      <w:r w:rsidR="00A26636" w:rsidRPr="00CA4C65">
        <w:t>clause</w:t>
      </w:r>
      <w:r w:rsidR="005F670B" w:rsidRPr="00CA4C65">
        <w:t> </w:t>
      </w:r>
      <w:r w:rsidR="00A26636" w:rsidRPr="00CA4C65">
        <w:t>1.3 and subclause</w:t>
      </w:r>
      <w:r w:rsidR="005F670B" w:rsidRPr="00CA4C65">
        <w:t> </w:t>
      </w:r>
      <w:r w:rsidR="00A26636" w:rsidRPr="00CA4C65">
        <w:t>1.5(1)</w:t>
      </w:r>
      <w:r w:rsidRPr="00CA4C65">
        <w:t>.</w:t>
      </w:r>
    </w:p>
    <w:p w:rsidR="00D9549D" w:rsidRPr="00CA4C65" w:rsidRDefault="00D9549D" w:rsidP="000D307C">
      <w:pPr>
        <w:pStyle w:val="Definition"/>
      </w:pPr>
      <w:r w:rsidRPr="00CA4C65">
        <w:rPr>
          <w:b/>
          <w:bCs/>
          <w:i/>
          <w:iCs/>
        </w:rPr>
        <w:t>the same</w:t>
      </w:r>
      <w:r w:rsidRPr="00CA4C65">
        <w:t xml:space="preserve">, used of 2 chemical products, has the meaning </w:t>
      </w:r>
      <w:r w:rsidR="00DA4AC5" w:rsidRPr="00CA4C65">
        <w:t>given by</w:t>
      </w:r>
      <w:r w:rsidRPr="00CA4C65">
        <w:t xml:space="preserve"> </w:t>
      </w:r>
      <w:r w:rsidR="00A26636" w:rsidRPr="00CA4C65">
        <w:t>clause</w:t>
      </w:r>
      <w:r w:rsidR="005F670B" w:rsidRPr="00CA4C65">
        <w:t> </w:t>
      </w:r>
      <w:r w:rsidR="00A26636" w:rsidRPr="00CA4C65">
        <w:t>1.4 and subclause</w:t>
      </w:r>
      <w:r w:rsidR="005F670B" w:rsidRPr="00CA4C65">
        <w:t> </w:t>
      </w:r>
      <w:r w:rsidR="00A26636" w:rsidRPr="00CA4C65">
        <w:t>1.5(1)</w:t>
      </w:r>
      <w:r w:rsidRPr="00CA4C65">
        <w:t>.</w:t>
      </w:r>
    </w:p>
    <w:p w:rsidR="00D9549D" w:rsidRPr="00CA4C65" w:rsidRDefault="00D9549D" w:rsidP="000D307C">
      <w:pPr>
        <w:pStyle w:val="ActHead5"/>
      </w:pPr>
      <w:bookmarkStart w:id="295" w:name="_Toc179971448"/>
      <w:r w:rsidRPr="009B6244">
        <w:rPr>
          <w:rStyle w:val="CharSectno"/>
        </w:rPr>
        <w:t>1.2</w:t>
      </w:r>
      <w:r w:rsidR="000D307C" w:rsidRPr="00CA4C65">
        <w:t xml:space="preserve">  </w:t>
      </w:r>
      <w:r w:rsidRPr="00CA4C65">
        <w:t>When chemical products are closely similar</w:t>
      </w:r>
      <w:bookmarkEnd w:id="295"/>
    </w:p>
    <w:p w:rsidR="00D9549D" w:rsidRPr="00CA4C65" w:rsidRDefault="00D9549D" w:rsidP="000D307C">
      <w:pPr>
        <w:pStyle w:val="subsection"/>
      </w:pPr>
      <w:r w:rsidRPr="00CA4C65">
        <w:tab/>
        <w:t>(1)</w:t>
      </w:r>
      <w:r w:rsidRPr="00CA4C65">
        <w:tab/>
        <w:t xml:space="preserve">Subject to </w:t>
      </w:r>
      <w:r w:rsidR="00A26636" w:rsidRPr="00CA4C65">
        <w:t>clause</w:t>
      </w:r>
      <w:r w:rsidR="005F670B" w:rsidRPr="00CA4C65">
        <w:t> </w:t>
      </w:r>
      <w:r w:rsidR="00A26636" w:rsidRPr="00CA4C65">
        <w:t>1.5</w:t>
      </w:r>
      <w:r w:rsidRPr="00CA4C65">
        <w:t>, an agricultural chemical product (the </w:t>
      </w:r>
      <w:r w:rsidRPr="00CA4C65">
        <w:rPr>
          <w:b/>
          <w:i/>
        </w:rPr>
        <w:t>proposed chemical product</w:t>
      </w:r>
      <w:r w:rsidRPr="00CA4C65">
        <w:t xml:space="preserve">) and a reference chemical product are </w:t>
      </w:r>
      <w:r w:rsidRPr="00CA4C65">
        <w:rPr>
          <w:b/>
          <w:i/>
        </w:rPr>
        <w:t>closely similar</w:t>
      </w:r>
      <w:r w:rsidRPr="00CA4C65">
        <w:t xml:space="preserve"> if:</w:t>
      </w:r>
    </w:p>
    <w:p w:rsidR="00D9549D" w:rsidRPr="00CA4C65" w:rsidRDefault="00D9549D" w:rsidP="000D307C">
      <w:pPr>
        <w:pStyle w:val="paragraph"/>
      </w:pPr>
      <w:r w:rsidRPr="00CA4C65">
        <w:tab/>
        <w:t>(a)</w:t>
      </w:r>
      <w:r w:rsidRPr="00CA4C65">
        <w:tab/>
        <w:t>the active constituents in the proposed chemical product are the same as the approved active constituents in the reference chemical product; and</w:t>
      </w:r>
    </w:p>
    <w:p w:rsidR="00D9549D" w:rsidRPr="00CA4C65" w:rsidRDefault="00D9549D" w:rsidP="000D307C">
      <w:pPr>
        <w:pStyle w:val="paragraph"/>
      </w:pPr>
      <w:r w:rsidRPr="00CA4C65">
        <w:tab/>
        <w:t>(b)</w:t>
      </w:r>
      <w:r w:rsidRPr="00CA4C65">
        <w:tab/>
        <w:t xml:space="preserve">the concentration of the active constituents referred to in </w:t>
      </w:r>
      <w:r w:rsidR="005F670B" w:rsidRPr="00CA4C65">
        <w:t>paragraph (</w:t>
      </w:r>
      <w:r w:rsidRPr="00CA4C65">
        <w:t>a) are the same; and</w:t>
      </w:r>
    </w:p>
    <w:p w:rsidR="00D9549D" w:rsidRPr="00CA4C65" w:rsidRDefault="00D9549D" w:rsidP="000D307C">
      <w:pPr>
        <w:pStyle w:val="paragraph"/>
      </w:pPr>
      <w:r w:rsidRPr="00CA4C65">
        <w:tab/>
        <w:t>(c)</w:t>
      </w:r>
      <w:r w:rsidRPr="00CA4C65">
        <w:tab/>
        <w:t>either:</w:t>
      </w:r>
    </w:p>
    <w:p w:rsidR="00D9549D" w:rsidRPr="00CA4C65" w:rsidRDefault="00D9549D" w:rsidP="000D307C">
      <w:pPr>
        <w:pStyle w:val="paragraphsub"/>
      </w:pPr>
      <w:r w:rsidRPr="00CA4C65">
        <w:tab/>
        <w:t>(i)</w:t>
      </w:r>
      <w:r w:rsidRPr="00CA4C65">
        <w:tab/>
        <w:t>the other ingredients in the formulations of the proposed and reference chemical products are the same; or</w:t>
      </w:r>
    </w:p>
    <w:p w:rsidR="00D9549D" w:rsidRPr="00CA4C65" w:rsidRDefault="00D9549D" w:rsidP="000D307C">
      <w:pPr>
        <w:pStyle w:val="paragraphsub"/>
      </w:pPr>
      <w:r w:rsidRPr="00CA4C65">
        <w:lastRenderedPageBreak/>
        <w:tab/>
        <w:t>(ii)</w:t>
      </w:r>
      <w:r w:rsidRPr="00CA4C65">
        <w:tab/>
        <w:t>if the other ingredients in the formulations of the proposed and reference chemical products are different, those other ingredients perform similar functions (for example, as emulsifiers, surfactants, dyes or solvents); and</w:t>
      </w:r>
    </w:p>
    <w:p w:rsidR="00D9549D" w:rsidRPr="00CA4C65" w:rsidRDefault="00D9549D" w:rsidP="000D307C">
      <w:pPr>
        <w:pStyle w:val="paragraph"/>
      </w:pPr>
      <w:r w:rsidRPr="00CA4C65">
        <w:tab/>
        <w:t>(d)</w:t>
      </w:r>
      <w:r w:rsidRPr="00CA4C65">
        <w:tab/>
        <w:t>the formulation type of the proposed and reference chemical products are the same; and</w:t>
      </w:r>
    </w:p>
    <w:p w:rsidR="00D9549D" w:rsidRPr="00CA4C65" w:rsidRDefault="00D9549D" w:rsidP="000D307C">
      <w:pPr>
        <w:pStyle w:val="paragraph"/>
      </w:pPr>
      <w:r w:rsidRPr="00CA4C65">
        <w:tab/>
        <w:t>(e)</w:t>
      </w:r>
      <w:r w:rsidRPr="00CA4C65">
        <w:tab/>
        <w:t>the label of the proposed chemical product refers to the same crops, situations and pests as the approved label of the reference chemical product (that is, the proposed chemical product must have no uses additional to those of the reference chemical product); and</w:t>
      </w:r>
    </w:p>
    <w:p w:rsidR="00D9549D" w:rsidRPr="00CA4C65" w:rsidRDefault="00D9549D" w:rsidP="000D307C">
      <w:pPr>
        <w:pStyle w:val="paragraph"/>
      </w:pPr>
      <w:r w:rsidRPr="00CA4C65">
        <w:tab/>
        <w:t>(f)</w:t>
      </w:r>
      <w:r w:rsidRPr="00CA4C65">
        <w:tab/>
        <w:t>the label of the proposed chemical product includes similar instructions on how to use the product, and precautionary or safety instructions, as the approved label of the reference chemical product; and</w:t>
      </w:r>
    </w:p>
    <w:p w:rsidR="00D9549D" w:rsidRPr="00CA4C65" w:rsidRDefault="00D9549D" w:rsidP="000D307C">
      <w:pPr>
        <w:pStyle w:val="paragraph"/>
      </w:pPr>
      <w:r w:rsidRPr="00CA4C65">
        <w:tab/>
        <w:t>(g)</w:t>
      </w:r>
      <w:r w:rsidRPr="00CA4C65">
        <w:tab/>
        <w:t>either:</w:t>
      </w:r>
    </w:p>
    <w:p w:rsidR="00D9549D" w:rsidRPr="00CA4C65" w:rsidRDefault="00D9549D" w:rsidP="000D307C">
      <w:pPr>
        <w:pStyle w:val="paragraphsub"/>
      </w:pPr>
      <w:r w:rsidRPr="00CA4C65">
        <w:tab/>
        <w:t>(i)</w:t>
      </w:r>
      <w:r w:rsidRPr="00CA4C65">
        <w:tab/>
        <w:t>the claims on the labels of the proposed and reference chemical products are the same; or</w:t>
      </w:r>
    </w:p>
    <w:p w:rsidR="00D9549D" w:rsidRPr="00CA4C65" w:rsidRDefault="00D9549D" w:rsidP="000D307C">
      <w:pPr>
        <w:pStyle w:val="paragraphsub"/>
      </w:pPr>
      <w:r w:rsidRPr="00CA4C65">
        <w:tab/>
        <w:t>(ii)</w:t>
      </w:r>
      <w:r w:rsidRPr="00CA4C65">
        <w:tab/>
        <w:t>if the claims are different, the claims on the label of the proposed chemical product are fewer or reduced compared to the claims on the approved label of the reference chemical product.</w:t>
      </w:r>
    </w:p>
    <w:p w:rsidR="00D9549D" w:rsidRPr="00CA4C65" w:rsidRDefault="00D9549D" w:rsidP="000D307C">
      <w:pPr>
        <w:pStyle w:val="subsection"/>
      </w:pPr>
      <w:r w:rsidRPr="00CA4C65">
        <w:tab/>
        <w:t>(3)</w:t>
      </w:r>
      <w:r w:rsidRPr="00CA4C65">
        <w:tab/>
        <w:t xml:space="preserve">Subject to </w:t>
      </w:r>
      <w:r w:rsidR="00A26636" w:rsidRPr="00CA4C65">
        <w:t>clause</w:t>
      </w:r>
      <w:r w:rsidR="005F670B" w:rsidRPr="00CA4C65">
        <w:t> </w:t>
      </w:r>
      <w:r w:rsidR="00A26636" w:rsidRPr="00CA4C65">
        <w:t>1.5</w:t>
      </w:r>
      <w:r w:rsidRPr="00CA4C65">
        <w:t>, a veterinary chemical product (the </w:t>
      </w:r>
      <w:r w:rsidRPr="00CA4C65">
        <w:rPr>
          <w:b/>
          <w:i/>
        </w:rPr>
        <w:t>proposed chemical product</w:t>
      </w:r>
      <w:r w:rsidRPr="00CA4C65">
        <w:t xml:space="preserve">) and a reference chemical product are </w:t>
      </w:r>
      <w:r w:rsidRPr="00CA4C65">
        <w:rPr>
          <w:b/>
          <w:i/>
        </w:rPr>
        <w:t>closely similar</w:t>
      </w:r>
      <w:r w:rsidRPr="00CA4C65">
        <w:t xml:space="preserve"> if:</w:t>
      </w:r>
    </w:p>
    <w:p w:rsidR="00D9549D" w:rsidRPr="00CA4C65" w:rsidRDefault="00D9549D" w:rsidP="000D307C">
      <w:pPr>
        <w:pStyle w:val="paragraph"/>
      </w:pPr>
      <w:r w:rsidRPr="00CA4C65">
        <w:tab/>
        <w:t>(a)</w:t>
      </w:r>
      <w:r w:rsidRPr="00CA4C65">
        <w:tab/>
        <w:t>the active constituents in the proposed chemical product are the same as the approved active constituents in the reference chemical product; and</w:t>
      </w:r>
    </w:p>
    <w:p w:rsidR="00D9549D" w:rsidRPr="00CA4C65" w:rsidRDefault="00D9549D" w:rsidP="000D307C">
      <w:pPr>
        <w:pStyle w:val="paragraph"/>
      </w:pPr>
      <w:r w:rsidRPr="00CA4C65">
        <w:tab/>
        <w:t>(b)</w:t>
      </w:r>
      <w:r w:rsidRPr="00CA4C65">
        <w:tab/>
        <w:t xml:space="preserve">the concentration of the active constituents referred to in </w:t>
      </w:r>
      <w:r w:rsidR="005F670B" w:rsidRPr="00CA4C65">
        <w:t>paragraph (</w:t>
      </w:r>
      <w:r w:rsidRPr="00CA4C65">
        <w:t>a) are the same; and</w:t>
      </w:r>
    </w:p>
    <w:p w:rsidR="00D9549D" w:rsidRPr="00CA4C65" w:rsidRDefault="00D9549D" w:rsidP="000D307C">
      <w:pPr>
        <w:pStyle w:val="paragraph"/>
      </w:pPr>
      <w:r w:rsidRPr="00CA4C65">
        <w:tab/>
        <w:t>(c)</w:t>
      </w:r>
      <w:r w:rsidRPr="00CA4C65">
        <w:tab/>
        <w:t>either:</w:t>
      </w:r>
    </w:p>
    <w:p w:rsidR="00D9549D" w:rsidRPr="00CA4C65" w:rsidRDefault="00D9549D" w:rsidP="000D307C">
      <w:pPr>
        <w:pStyle w:val="paragraphsub"/>
      </w:pPr>
      <w:r w:rsidRPr="00CA4C65">
        <w:tab/>
        <w:t>(i)</w:t>
      </w:r>
      <w:r w:rsidRPr="00CA4C65">
        <w:tab/>
        <w:t>the non</w:t>
      </w:r>
      <w:r w:rsidR="009B6244">
        <w:noBreakHyphen/>
      </w:r>
      <w:r w:rsidRPr="00CA4C65">
        <w:t>active constituents in the formulations of the proposed and reference chemical products are the same, or are equivalent substances, at the same or equivalent concentrations; or</w:t>
      </w:r>
    </w:p>
    <w:p w:rsidR="00D9549D" w:rsidRPr="00CA4C65" w:rsidRDefault="00D9549D" w:rsidP="000D307C">
      <w:pPr>
        <w:pStyle w:val="paragraphsub"/>
      </w:pPr>
      <w:r w:rsidRPr="00CA4C65">
        <w:tab/>
        <w:t>(ii)</w:t>
      </w:r>
      <w:r w:rsidRPr="00CA4C65">
        <w:tab/>
        <w:t>if the non</w:t>
      </w:r>
      <w:r w:rsidR="009B6244">
        <w:noBreakHyphen/>
      </w:r>
      <w:r w:rsidRPr="00CA4C65">
        <w:t>active constituents in the formulations of the proposed and reference chemical products are neither the same nor equivalent, the differences in the formulations are minor and are not expected to have adverse implications on product quality or biological activity in terms of efficacy, safety or residues; and</w:t>
      </w:r>
    </w:p>
    <w:p w:rsidR="00D9549D" w:rsidRPr="00CA4C65" w:rsidRDefault="00D9549D" w:rsidP="000D307C">
      <w:pPr>
        <w:pStyle w:val="paragraph"/>
      </w:pPr>
      <w:r w:rsidRPr="00CA4C65">
        <w:tab/>
        <w:t>(d)</w:t>
      </w:r>
      <w:r w:rsidRPr="00CA4C65">
        <w:tab/>
        <w:t>either:</w:t>
      </w:r>
    </w:p>
    <w:p w:rsidR="00D9549D" w:rsidRPr="00CA4C65" w:rsidRDefault="00D9549D" w:rsidP="000D307C">
      <w:pPr>
        <w:pStyle w:val="paragraphsub"/>
      </w:pPr>
      <w:r w:rsidRPr="00CA4C65">
        <w:tab/>
        <w:t>(i)</w:t>
      </w:r>
      <w:r w:rsidRPr="00CA4C65">
        <w:tab/>
        <w:t>the proposed and reference chemical products specifications (including release and expiry limits and test methods) and physico</w:t>
      </w:r>
      <w:r w:rsidR="009B6244">
        <w:noBreakHyphen/>
      </w:r>
      <w:r w:rsidRPr="00CA4C65">
        <w:t>chemical properties (including pH, particle size, crystal form and, where applicable, dissolution profile, payout rate and payout period) are the same or equivalent; or</w:t>
      </w:r>
    </w:p>
    <w:p w:rsidR="00D9549D" w:rsidRPr="00CA4C65" w:rsidRDefault="00D9549D" w:rsidP="000D307C">
      <w:pPr>
        <w:pStyle w:val="paragraphsub"/>
      </w:pPr>
      <w:r w:rsidRPr="00CA4C65">
        <w:tab/>
        <w:t>(ii)</w:t>
      </w:r>
      <w:r w:rsidRPr="00CA4C65">
        <w:tab/>
        <w:t>if the specifications and physico</w:t>
      </w:r>
      <w:r w:rsidR="009B6244">
        <w:noBreakHyphen/>
      </w:r>
      <w:r w:rsidRPr="00CA4C65">
        <w:t>chemical properties of the proposed and reference chemical products are neither the same nor equivalent, the differences in the specifications and properties are minor and are not expected to have adverse implications for product quality or biological activity in terms of efficacy, safety or residues; and</w:t>
      </w:r>
    </w:p>
    <w:p w:rsidR="00D9549D" w:rsidRPr="00CA4C65" w:rsidRDefault="00D9549D" w:rsidP="00230492">
      <w:pPr>
        <w:pStyle w:val="noteToPara"/>
      </w:pPr>
      <w:r w:rsidRPr="00CA4C65">
        <w:lastRenderedPageBreak/>
        <w:t xml:space="preserve">Note for </w:t>
      </w:r>
      <w:r w:rsidR="005F670B" w:rsidRPr="00CA4C65">
        <w:t>paragraphs (</w:t>
      </w:r>
      <w:r w:rsidRPr="00CA4C65">
        <w:t>c) and (d)</w:t>
      </w:r>
      <w:r w:rsidR="00EE3FFB" w:rsidRPr="00CA4C65">
        <w:t>:</w:t>
      </w:r>
      <w:r w:rsidR="00EE3FFB" w:rsidRPr="00CA4C65">
        <w:rPr>
          <w:i/>
        </w:rPr>
        <w:tab/>
      </w:r>
      <w:r w:rsidRPr="00CA4C65">
        <w:t xml:space="preserve">Efficacy, safety and residues data are not required to demonstrate similarity of the proposed chemical product to the reference chemical product. </w:t>
      </w:r>
    </w:p>
    <w:p w:rsidR="00D9549D" w:rsidRPr="00CA4C65" w:rsidRDefault="00D9549D" w:rsidP="000D307C">
      <w:pPr>
        <w:pStyle w:val="paragraph"/>
      </w:pPr>
      <w:r w:rsidRPr="00CA4C65">
        <w:tab/>
        <w:t>(e)</w:t>
      </w:r>
      <w:r w:rsidRPr="00CA4C65">
        <w:tab/>
        <w:t>the dose form and formulation type of the proposed and reference chemical products are the same; and</w:t>
      </w:r>
    </w:p>
    <w:p w:rsidR="00D9549D" w:rsidRPr="00CA4C65" w:rsidRDefault="00D9549D" w:rsidP="000D307C">
      <w:pPr>
        <w:pStyle w:val="paragraph"/>
      </w:pPr>
      <w:r w:rsidRPr="00CA4C65">
        <w:tab/>
        <w:t>(f)</w:t>
      </w:r>
      <w:r w:rsidRPr="00CA4C65">
        <w:tab/>
        <w:t>the use patterns (including target animal species, dose rates, routes of administration and withholding periods) and instructions on the labels of the proposed and reference chemical products are the same; and</w:t>
      </w:r>
    </w:p>
    <w:p w:rsidR="00D9549D" w:rsidRPr="00CA4C65" w:rsidRDefault="00D9549D" w:rsidP="000D307C">
      <w:pPr>
        <w:pStyle w:val="paragraph"/>
      </w:pPr>
      <w:r w:rsidRPr="00CA4C65">
        <w:tab/>
        <w:t>(g)</w:t>
      </w:r>
      <w:r w:rsidRPr="00CA4C65">
        <w:tab/>
        <w:t>either:</w:t>
      </w:r>
    </w:p>
    <w:p w:rsidR="00D9549D" w:rsidRPr="00CA4C65" w:rsidRDefault="00D9549D" w:rsidP="000D307C">
      <w:pPr>
        <w:pStyle w:val="paragraphsub"/>
      </w:pPr>
      <w:r w:rsidRPr="00CA4C65">
        <w:tab/>
        <w:t>(i)</w:t>
      </w:r>
      <w:r w:rsidRPr="00CA4C65">
        <w:tab/>
        <w:t>the claims on the labels of the proposed and reference chemical products are the same; or</w:t>
      </w:r>
    </w:p>
    <w:p w:rsidR="00D9549D" w:rsidRPr="00CA4C65" w:rsidRDefault="00D9549D" w:rsidP="000D307C">
      <w:pPr>
        <w:pStyle w:val="paragraphsub"/>
      </w:pPr>
      <w:r w:rsidRPr="00CA4C65">
        <w:tab/>
        <w:t>(ii)</w:t>
      </w:r>
      <w:r w:rsidRPr="00CA4C65">
        <w:tab/>
        <w:t>if the claims are different, the claims on the label of the proposed chemical product are fewer or reduced compared to the claims on the approved label of the reference chemical product.</w:t>
      </w:r>
    </w:p>
    <w:p w:rsidR="00D9549D" w:rsidRPr="00CA4C65" w:rsidRDefault="00D9549D" w:rsidP="000D307C">
      <w:pPr>
        <w:pStyle w:val="ActHead5"/>
      </w:pPr>
      <w:bookmarkStart w:id="296" w:name="_Toc179971449"/>
      <w:r w:rsidRPr="009B6244">
        <w:rPr>
          <w:rStyle w:val="CharSectno"/>
        </w:rPr>
        <w:t>1.3</w:t>
      </w:r>
      <w:r w:rsidR="000D307C" w:rsidRPr="00CA4C65">
        <w:t xml:space="preserve">  </w:t>
      </w:r>
      <w:r w:rsidRPr="00CA4C65">
        <w:t>When chemical products are similar</w:t>
      </w:r>
      <w:bookmarkEnd w:id="296"/>
    </w:p>
    <w:p w:rsidR="00D9549D" w:rsidRPr="00CA4C65" w:rsidRDefault="00D9549D" w:rsidP="009233E5">
      <w:pPr>
        <w:pStyle w:val="subsection"/>
      </w:pPr>
      <w:r w:rsidRPr="00CA4C65">
        <w:tab/>
        <w:t>(1)</w:t>
      </w:r>
      <w:r w:rsidRPr="00CA4C65">
        <w:tab/>
        <w:t xml:space="preserve">Subject to </w:t>
      </w:r>
      <w:r w:rsidR="00A26636" w:rsidRPr="00CA4C65">
        <w:t>clause</w:t>
      </w:r>
      <w:r w:rsidR="005F670B" w:rsidRPr="00CA4C65">
        <w:t> </w:t>
      </w:r>
      <w:r w:rsidR="00A26636" w:rsidRPr="00CA4C65">
        <w:t>1.5</w:t>
      </w:r>
      <w:r w:rsidRPr="00CA4C65">
        <w:t>, an agricultural chemical product (the </w:t>
      </w:r>
      <w:r w:rsidRPr="00CA4C65">
        <w:rPr>
          <w:b/>
          <w:i/>
        </w:rPr>
        <w:t>proposed agricultural chemical product</w:t>
      </w:r>
      <w:r w:rsidRPr="00CA4C65">
        <w:t xml:space="preserve">) and a reference chemical product are </w:t>
      </w:r>
      <w:r w:rsidRPr="00CA4C65">
        <w:rPr>
          <w:b/>
          <w:i/>
        </w:rPr>
        <w:t>similar</w:t>
      </w:r>
      <w:r w:rsidRPr="00CA4C65">
        <w:t xml:space="preserve"> if the conditions in paragraphs 1.2(1)(a), (d), (e), (f) and (g) are complied with in relation to the products.</w:t>
      </w:r>
    </w:p>
    <w:p w:rsidR="00D9549D" w:rsidRPr="00CA4C65" w:rsidRDefault="00D9549D" w:rsidP="000D307C">
      <w:pPr>
        <w:pStyle w:val="subsection"/>
      </w:pPr>
      <w:r w:rsidRPr="00CA4C65">
        <w:tab/>
        <w:t>(3)</w:t>
      </w:r>
      <w:r w:rsidRPr="00CA4C65">
        <w:tab/>
        <w:t xml:space="preserve">Subject to </w:t>
      </w:r>
      <w:r w:rsidR="00A26636" w:rsidRPr="00CA4C65">
        <w:t>clause</w:t>
      </w:r>
      <w:r w:rsidR="005F670B" w:rsidRPr="00CA4C65">
        <w:t> </w:t>
      </w:r>
      <w:r w:rsidR="00A26636" w:rsidRPr="00CA4C65">
        <w:t>1.5</w:t>
      </w:r>
      <w:r w:rsidRPr="00CA4C65">
        <w:t>, a veterinary chemical product (the </w:t>
      </w:r>
      <w:r w:rsidRPr="00CA4C65">
        <w:rPr>
          <w:b/>
          <w:i/>
        </w:rPr>
        <w:t>proposed veterinary chemical product</w:t>
      </w:r>
      <w:r w:rsidRPr="00CA4C65">
        <w:t xml:space="preserve">) and a reference chemical product are </w:t>
      </w:r>
      <w:r w:rsidRPr="00CA4C65">
        <w:rPr>
          <w:b/>
          <w:i/>
        </w:rPr>
        <w:t>similar</w:t>
      </w:r>
      <w:r w:rsidRPr="00CA4C65">
        <w:t xml:space="preserve"> if:</w:t>
      </w:r>
    </w:p>
    <w:p w:rsidR="00D9549D" w:rsidRPr="00CA4C65" w:rsidRDefault="00D9549D" w:rsidP="000D307C">
      <w:pPr>
        <w:pStyle w:val="paragraph"/>
      </w:pPr>
      <w:r w:rsidRPr="00CA4C65">
        <w:tab/>
        <w:t>(a)</w:t>
      </w:r>
      <w:r w:rsidRPr="00CA4C65">
        <w:tab/>
        <w:t>the conditions in paragraphs 1.2(3)(a), (b), (e), (f) and (g) are complied with in relation to the products; and</w:t>
      </w:r>
    </w:p>
    <w:p w:rsidR="00D9549D" w:rsidRPr="00CA4C65" w:rsidRDefault="00D9549D" w:rsidP="000D307C">
      <w:pPr>
        <w:pStyle w:val="paragraph"/>
      </w:pPr>
      <w:r w:rsidRPr="00CA4C65">
        <w:tab/>
        <w:t>(b)</w:t>
      </w:r>
      <w:r w:rsidRPr="00CA4C65">
        <w:tab/>
        <w:t>the non</w:t>
      </w:r>
      <w:r w:rsidR="009B6244">
        <w:noBreakHyphen/>
      </w:r>
      <w:r w:rsidRPr="00CA4C65">
        <w:t>active constituents in the proposed and reference chemical products have similar properties and are in similar proportions; and</w:t>
      </w:r>
    </w:p>
    <w:p w:rsidR="00D9549D" w:rsidRPr="00CA4C65" w:rsidRDefault="00D9549D" w:rsidP="000D307C">
      <w:pPr>
        <w:pStyle w:val="paragraph"/>
      </w:pPr>
      <w:r w:rsidRPr="00CA4C65">
        <w:tab/>
        <w:t>(c)</w:t>
      </w:r>
      <w:r w:rsidRPr="00CA4C65">
        <w:tab/>
      </w:r>
      <w:r w:rsidR="00A63F6A" w:rsidRPr="00CA4C65">
        <w:t>chemistry and manufacture, efficacy or target species safety</w:t>
      </w:r>
      <w:r w:rsidRPr="00CA4C65">
        <w:t xml:space="preserve"> data is required to demonstrate similarity of the proposed chemical product to the reference chemical product.</w:t>
      </w:r>
    </w:p>
    <w:p w:rsidR="00D9549D" w:rsidRPr="00CA4C65" w:rsidRDefault="00D9549D" w:rsidP="000D307C">
      <w:pPr>
        <w:pStyle w:val="ActHead5"/>
      </w:pPr>
      <w:bookmarkStart w:id="297" w:name="_Toc179971450"/>
      <w:r w:rsidRPr="009B6244">
        <w:rPr>
          <w:rStyle w:val="CharSectno"/>
        </w:rPr>
        <w:t>1.4</w:t>
      </w:r>
      <w:r w:rsidR="000D307C" w:rsidRPr="00CA4C65">
        <w:t xml:space="preserve">  </w:t>
      </w:r>
      <w:r w:rsidRPr="00CA4C65">
        <w:t xml:space="preserve">When chemical products are </w:t>
      </w:r>
      <w:r w:rsidRPr="00CA4C65">
        <w:rPr>
          <w:i/>
        </w:rPr>
        <w:t>the same</w:t>
      </w:r>
      <w:bookmarkEnd w:id="297"/>
    </w:p>
    <w:p w:rsidR="00D9549D" w:rsidRPr="00CA4C65" w:rsidRDefault="00D9549D" w:rsidP="000D307C">
      <w:pPr>
        <w:pStyle w:val="subsection"/>
      </w:pPr>
      <w:r w:rsidRPr="00CA4C65">
        <w:tab/>
      </w:r>
      <w:r w:rsidR="00A26636" w:rsidRPr="00CA4C65">
        <w:tab/>
        <w:t>Subject to clause</w:t>
      </w:r>
      <w:r w:rsidR="005F670B" w:rsidRPr="00CA4C65">
        <w:t> </w:t>
      </w:r>
      <w:r w:rsidR="00A26636" w:rsidRPr="00CA4C65">
        <w:t>1.5,</w:t>
      </w:r>
      <w:r w:rsidRPr="00CA4C65">
        <w:t xml:space="preserve"> a proposed chemical product and a reference chemical product are the same if they are the same in all respects except their names, their distinguishing numbers, and the name and business address of the applicant.</w:t>
      </w:r>
    </w:p>
    <w:p w:rsidR="002675B0" w:rsidRPr="00CA4C65" w:rsidRDefault="002675B0" w:rsidP="002675B0">
      <w:pPr>
        <w:pStyle w:val="ActHead5"/>
      </w:pPr>
      <w:bookmarkStart w:id="298" w:name="_Toc179971451"/>
      <w:r w:rsidRPr="009B6244">
        <w:rPr>
          <w:rStyle w:val="CharSectno"/>
        </w:rPr>
        <w:t>1.5</w:t>
      </w:r>
      <w:r w:rsidRPr="00CA4C65">
        <w:t xml:space="preserve">  When chemical products are not </w:t>
      </w:r>
      <w:r w:rsidRPr="00CA4C65">
        <w:rPr>
          <w:i/>
        </w:rPr>
        <w:t>closely similar</w:t>
      </w:r>
      <w:r w:rsidRPr="00CA4C65">
        <w:t xml:space="preserve">, </w:t>
      </w:r>
      <w:r w:rsidRPr="00CA4C65">
        <w:rPr>
          <w:i/>
        </w:rPr>
        <w:t>similar</w:t>
      </w:r>
      <w:r w:rsidRPr="00CA4C65">
        <w:t xml:space="preserve"> or </w:t>
      </w:r>
      <w:r w:rsidRPr="00CA4C65">
        <w:rPr>
          <w:i/>
        </w:rPr>
        <w:t>the same</w:t>
      </w:r>
      <w:bookmarkEnd w:id="298"/>
    </w:p>
    <w:p w:rsidR="002675B0" w:rsidRPr="00CA4C65" w:rsidRDefault="002675B0" w:rsidP="002675B0">
      <w:pPr>
        <w:pStyle w:val="subsection"/>
      </w:pPr>
      <w:r w:rsidRPr="00CA4C65">
        <w:tab/>
        <w:t>(1)</w:t>
      </w:r>
      <w:r w:rsidRPr="00CA4C65">
        <w:tab/>
        <w:t>Despite clauses</w:t>
      </w:r>
      <w:r w:rsidR="005F670B" w:rsidRPr="00CA4C65">
        <w:t> </w:t>
      </w:r>
      <w:r w:rsidRPr="00CA4C65">
        <w:t xml:space="preserve">1.2, 1.3 and 1.4, a proposed chemical product and a reference chemical product are not </w:t>
      </w:r>
      <w:r w:rsidRPr="00CA4C65">
        <w:rPr>
          <w:b/>
          <w:i/>
        </w:rPr>
        <w:t>closely similar</w:t>
      </w:r>
      <w:r w:rsidRPr="00CA4C65">
        <w:t xml:space="preserve">, </w:t>
      </w:r>
      <w:r w:rsidRPr="00CA4C65">
        <w:rPr>
          <w:b/>
          <w:i/>
        </w:rPr>
        <w:t>similar</w:t>
      </w:r>
      <w:r w:rsidRPr="00CA4C65">
        <w:t xml:space="preserve"> or the </w:t>
      </w:r>
      <w:r w:rsidRPr="00CA4C65">
        <w:rPr>
          <w:b/>
          <w:i/>
        </w:rPr>
        <w:t>same</w:t>
      </w:r>
      <w:r w:rsidRPr="00CA4C65">
        <w:t xml:space="preserve"> if:</w:t>
      </w:r>
    </w:p>
    <w:p w:rsidR="002675B0" w:rsidRPr="00CA4C65" w:rsidRDefault="002675B0" w:rsidP="002675B0">
      <w:pPr>
        <w:pStyle w:val="paragraph"/>
      </w:pPr>
      <w:r w:rsidRPr="00CA4C65">
        <w:tab/>
        <w:t>(a)</w:t>
      </w:r>
      <w:r w:rsidRPr="00CA4C65">
        <w:tab/>
        <w:t>the APVMA is required to use information in determining an application in respect of the proposed chemical product; and</w:t>
      </w:r>
    </w:p>
    <w:p w:rsidR="002675B0" w:rsidRPr="00CA4C65" w:rsidRDefault="002675B0" w:rsidP="002675B0">
      <w:pPr>
        <w:pStyle w:val="paragraph"/>
      </w:pPr>
      <w:r w:rsidRPr="00CA4C65">
        <w:tab/>
        <w:t>(b)</w:t>
      </w:r>
      <w:r w:rsidRPr="00CA4C65">
        <w:tab/>
        <w:t>the use of the information by the APVMA in determining that application is restricted.</w:t>
      </w:r>
    </w:p>
    <w:p w:rsidR="002675B0" w:rsidRPr="00CA4C65" w:rsidRDefault="002675B0" w:rsidP="002675B0">
      <w:pPr>
        <w:pStyle w:val="subsection"/>
      </w:pPr>
      <w:r w:rsidRPr="00CA4C65">
        <w:lastRenderedPageBreak/>
        <w:tab/>
        <w:t>(2)</w:t>
      </w:r>
      <w:r w:rsidRPr="00CA4C65">
        <w:tab/>
        <w:t xml:space="preserve">The use of information by the APVMA in determining an application is </w:t>
      </w:r>
      <w:r w:rsidRPr="00CA4C65">
        <w:rPr>
          <w:b/>
          <w:i/>
        </w:rPr>
        <w:t>restricted</w:t>
      </w:r>
      <w:r w:rsidRPr="00CA4C65">
        <w:t xml:space="preserve"> if the APVMA is restricted from using the information in determining the application by:</w:t>
      </w:r>
    </w:p>
    <w:p w:rsidR="002675B0" w:rsidRPr="00CA4C65" w:rsidRDefault="002675B0" w:rsidP="002675B0">
      <w:pPr>
        <w:pStyle w:val="paragraph"/>
      </w:pPr>
      <w:r w:rsidRPr="00CA4C65">
        <w:tab/>
        <w:t>(a)</w:t>
      </w:r>
      <w:r w:rsidRPr="00CA4C65">
        <w:tab/>
        <w:t>Division</w:t>
      </w:r>
      <w:r w:rsidR="005F670B" w:rsidRPr="00CA4C65">
        <w:t> </w:t>
      </w:r>
      <w:r w:rsidRPr="00CA4C65">
        <w:t>4A of Part</w:t>
      </w:r>
      <w:r w:rsidR="005F670B" w:rsidRPr="00CA4C65">
        <w:t> </w:t>
      </w:r>
      <w:r w:rsidRPr="00CA4C65">
        <w:t>2 of the Code; or</w:t>
      </w:r>
    </w:p>
    <w:p w:rsidR="002675B0" w:rsidRPr="00CA4C65" w:rsidRDefault="002675B0" w:rsidP="002675B0">
      <w:pPr>
        <w:pStyle w:val="paragraph"/>
      </w:pPr>
      <w:r w:rsidRPr="00CA4C65">
        <w:tab/>
        <w:t>(b)</w:t>
      </w:r>
      <w:r w:rsidRPr="00CA4C65">
        <w:tab/>
        <w:t>Part</w:t>
      </w:r>
      <w:r w:rsidR="005F670B" w:rsidRPr="00CA4C65">
        <w:t> </w:t>
      </w:r>
      <w:r w:rsidRPr="00CA4C65">
        <w:t>3 of the Code.</w:t>
      </w:r>
    </w:p>
    <w:p w:rsidR="002675B0" w:rsidRPr="00CA4C65" w:rsidRDefault="002675B0" w:rsidP="002675B0">
      <w:pPr>
        <w:pStyle w:val="ActHead5"/>
      </w:pPr>
      <w:bookmarkStart w:id="299" w:name="_Toc179971452"/>
      <w:r w:rsidRPr="009B6244">
        <w:rPr>
          <w:rStyle w:val="CharSectno"/>
        </w:rPr>
        <w:t>1.6</w:t>
      </w:r>
      <w:r w:rsidRPr="00CA4C65">
        <w:t xml:space="preserve">  Effect on fees when the use of information is restricted</w:t>
      </w:r>
      <w:bookmarkEnd w:id="299"/>
    </w:p>
    <w:p w:rsidR="00D9549D" w:rsidRPr="00CA4C65" w:rsidRDefault="00D9549D" w:rsidP="000D307C">
      <w:pPr>
        <w:pStyle w:val="subsection"/>
      </w:pPr>
      <w:r w:rsidRPr="00CA4C65">
        <w:tab/>
        <w:t>(1)</w:t>
      </w:r>
      <w:r w:rsidRPr="00CA4C65">
        <w:tab/>
        <w:t xml:space="preserve">If </w:t>
      </w:r>
      <w:r w:rsidR="002675B0" w:rsidRPr="00CA4C65">
        <w:t>the use of information by the APVMA about an active constituent is restricted</w:t>
      </w:r>
      <w:r w:rsidRPr="00CA4C65">
        <w:t>, the fee payable for an application that would otherwise rely on or utilise that information is to be determined as if the active constituent were not approved.</w:t>
      </w:r>
    </w:p>
    <w:p w:rsidR="00D9549D" w:rsidRPr="00CA4C65" w:rsidRDefault="00D9549D" w:rsidP="000D307C">
      <w:pPr>
        <w:pStyle w:val="subsection"/>
      </w:pPr>
      <w:r w:rsidRPr="00CA4C65">
        <w:tab/>
        <w:t>(2)</w:t>
      </w:r>
      <w:r w:rsidRPr="00CA4C65">
        <w:tab/>
        <w:t xml:space="preserve">If </w:t>
      </w:r>
      <w:r w:rsidR="002675B0" w:rsidRPr="00CA4C65">
        <w:t>the use of information by the APVMA about a registered chemical product is restricted</w:t>
      </w:r>
      <w:r w:rsidRPr="00CA4C65">
        <w:t>, the fee payable for an application that would otherwise rely on or utilise that information is to be determined as if the chemical product were not registered.</w:t>
      </w:r>
    </w:p>
    <w:p w:rsidR="00D9549D" w:rsidRPr="00CA4C65" w:rsidRDefault="00D9549D" w:rsidP="000D307C">
      <w:pPr>
        <w:pStyle w:val="subsection"/>
        <w:rPr>
          <w:color w:val="000000"/>
        </w:rPr>
      </w:pPr>
      <w:r w:rsidRPr="00CA4C65">
        <w:rPr>
          <w:color w:val="000000"/>
        </w:rPr>
        <w:tab/>
        <w:t>(3)</w:t>
      </w:r>
      <w:r w:rsidRPr="00CA4C65">
        <w:rPr>
          <w:color w:val="000000"/>
        </w:rPr>
        <w:tab/>
        <w:t xml:space="preserve">If </w:t>
      </w:r>
      <w:r w:rsidR="002675B0" w:rsidRPr="00CA4C65">
        <w:t>the use of information by the APVMA about an approved label for containers for a chemical product is restricted</w:t>
      </w:r>
      <w:r w:rsidRPr="00CA4C65">
        <w:rPr>
          <w:color w:val="000000"/>
        </w:rPr>
        <w:t>, the fee payable for an application that would otherwise rely on or utilise that information is to be determined as if the label were not approved.</w:t>
      </w:r>
    </w:p>
    <w:p w:rsidR="00D9549D" w:rsidRPr="00CA4C65" w:rsidRDefault="00D9549D" w:rsidP="000D307C">
      <w:pPr>
        <w:pStyle w:val="ActHead5"/>
      </w:pPr>
      <w:bookmarkStart w:id="300" w:name="_Toc179971453"/>
      <w:r w:rsidRPr="009B6244">
        <w:rPr>
          <w:rStyle w:val="CharSectno"/>
        </w:rPr>
        <w:t>1.7</w:t>
      </w:r>
      <w:r w:rsidR="000D307C" w:rsidRPr="00CA4C65">
        <w:t xml:space="preserve">  </w:t>
      </w:r>
      <w:r w:rsidRPr="00CA4C65">
        <w:t>Fee when application for registration preceded by application for permit</w:t>
      </w:r>
      <w:bookmarkEnd w:id="300"/>
    </w:p>
    <w:p w:rsidR="00D9549D" w:rsidRPr="00CA4C65" w:rsidRDefault="00D9549D" w:rsidP="000D307C">
      <w:pPr>
        <w:pStyle w:val="subsection"/>
      </w:pPr>
      <w:r w:rsidRPr="00CA4C65">
        <w:tab/>
      </w:r>
      <w:r w:rsidRPr="00CA4C65">
        <w:tab/>
        <w:t>If:</w:t>
      </w:r>
    </w:p>
    <w:p w:rsidR="00D9549D" w:rsidRPr="00CA4C65" w:rsidRDefault="00D9549D" w:rsidP="000D307C">
      <w:pPr>
        <w:pStyle w:val="paragraph"/>
      </w:pPr>
      <w:r w:rsidRPr="00CA4C65">
        <w:tab/>
        <w:t>(a)</w:t>
      </w:r>
      <w:r w:rsidRPr="00CA4C65">
        <w:tab/>
        <w:t>an application for the registration of a chemical product is preceded by an application for a permit in relation to the product; and</w:t>
      </w:r>
    </w:p>
    <w:p w:rsidR="00D9549D" w:rsidRPr="00CA4C65" w:rsidRDefault="00D9549D" w:rsidP="000D307C">
      <w:pPr>
        <w:pStyle w:val="paragraph"/>
      </w:pPr>
      <w:r w:rsidRPr="00CA4C65">
        <w:tab/>
        <w:t>(b)</w:t>
      </w:r>
      <w:r w:rsidRPr="00CA4C65">
        <w:tab/>
        <w:t>the assessment of the permit is relevant to, and included as, part of the assessment of the product;</w:t>
      </w:r>
    </w:p>
    <w:p w:rsidR="00D9549D" w:rsidRPr="00CA4C65" w:rsidRDefault="00D9549D" w:rsidP="000D307C">
      <w:pPr>
        <w:pStyle w:val="subsection2"/>
      </w:pPr>
      <w:r w:rsidRPr="00CA4C65">
        <w:t>despite anything else in Part</w:t>
      </w:r>
      <w:r w:rsidR="005F670B" w:rsidRPr="00CA4C65">
        <w:t> </w:t>
      </w:r>
      <w:r w:rsidRPr="00CA4C65">
        <w:t>2 or in Schedule</w:t>
      </w:r>
      <w:r w:rsidR="005F670B" w:rsidRPr="00CA4C65">
        <w:t> </w:t>
      </w:r>
      <w:r w:rsidRPr="00CA4C65">
        <w:t>7, the fee for the application for the registration of the product is to be worked out using the modular assessment fee only for any additional assessments that are actually undertaken by the APVMA at the time of the assessment.</w:t>
      </w:r>
    </w:p>
    <w:p w:rsidR="00230492" w:rsidRPr="00CA4C65" w:rsidRDefault="00230492" w:rsidP="00A50A66">
      <w:pPr>
        <w:sectPr w:rsidR="00230492" w:rsidRPr="00CA4C65" w:rsidSect="009474C8">
          <w:headerReference w:type="even" r:id="rId91"/>
          <w:headerReference w:type="default" r:id="rId92"/>
          <w:footerReference w:type="even" r:id="rId93"/>
          <w:footerReference w:type="default" r:id="rId94"/>
          <w:headerReference w:type="first" r:id="rId95"/>
          <w:footerReference w:type="first" r:id="rId96"/>
          <w:pgSz w:w="11907" w:h="16839" w:code="9"/>
          <w:pgMar w:top="2325" w:right="1797" w:bottom="1440" w:left="1797" w:header="720" w:footer="709" w:gutter="0"/>
          <w:cols w:space="720"/>
          <w:docGrid w:linePitch="299"/>
        </w:sectPr>
      </w:pPr>
      <w:bookmarkStart w:id="301" w:name="OPCSB_NonAmendClausesB5"/>
    </w:p>
    <w:p w:rsidR="002675B0" w:rsidRPr="00CA4C65" w:rsidRDefault="002675B0" w:rsidP="00BF205F">
      <w:pPr>
        <w:pStyle w:val="ActHead2"/>
        <w:pageBreakBefore/>
      </w:pPr>
      <w:bookmarkStart w:id="302" w:name="_Toc179971454"/>
      <w:bookmarkEnd w:id="301"/>
      <w:r w:rsidRPr="009B6244">
        <w:rPr>
          <w:rStyle w:val="CharPartNo"/>
        </w:rPr>
        <w:lastRenderedPageBreak/>
        <w:t>Part</w:t>
      </w:r>
      <w:r w:rsidR="005F670B" w:rsidRPr="009B6244">
        <w:rPr>
          <w:rStyle w:val="CharPartNo"/>
        </w:rPr>
        <w:t> </w:t>
      </w:r>
      <w:r w:rsidRPr="009B6244">
        <w:rPr>
          <w:rStyle w:val="CharPartNo"/>
        </w:rPr>
        <w:t>2</w:t>
      </w:r>
      <w:r w:rsidRPr="00CA4C65">
        <w:t>—</w:t>
      </w:r>
      <w:r w:rsidRPr="009B6244">
        <w:rPr>
          <w:rStyle w:val="CharPartText"/>
        </w:rPr>
        <w:t>Assessment periods and fees</w:t>
      </w:r>
      <w:bookmarkEnd w:id="302"/>
    </w:p>
    <w:p w:rsidR="002675B0" w:rsidRPr="00CA4C65" w:rsidRDefault="002675B0" w:rsidP="002675B0">
      <w:pPr>
        <w:pStyle w:val="Header"/>
      </w:pPr>
      <w:r w:rsidRPr="009B6244">
        <w:rPr>
          <w:rStyle w:val="CharDivNo"/>
        </w:rPr>
        <w:t xml:space="preserve"> </w:t>
      </w:r>
      <w:r w:rsidRPr="009B6244">
        <w:rPr>
          <w:rStyle w:val="CharDivText"/>
        </w:rPr>
        <w:t xml:space="preserve"> </w:t>
      </w:r>
    </w:p>
    <w:p w:rsidR="002675B0" w:rsidRPr="00CA4C65" w:rsidRDefault="002675B0" w:rsidP="002675B0">
      <w:pPr>
        <w:pStyle w:val="ActHead5"/>
      </w:pPr>
      <w:bookmarkStart w:id="303" w:name="_Toc179971455"/>
      <w:r w:rsidRPr="009B6244">
        <w:rPr>
          <w:rStyle w:val="CharSectno"/>
        </w:rPr>
        <w:t>2.1</w:t>
      </w:r>
      <w:r w:rsidRPr="00CA4C65">
        <w:t xml:space="preserve">  Table of assessment periods and fees</w:t>
      </w:r>
      <w:bookmarkEnd w:id="303"/>
    </w:p>
    <w:p w:rsidR="002675B0" w:rsidRPr="00CA4C65" w:rsidRDefault="002675B0" w:rsidP="002675B0">
      <w:pPr>
        <w:pStyle w:val="subsection"/>
      </w:pPr>
      <w:r w:rsidRPr="00CA4C65">
        <w:tab/>
      </w:r>
      <w:r w:rsidRPr="00CA4C65">
        <w:tab/>
        <w:t>The following table sets out the assessment periods and fees for different kinds of applications under the Code.</w:t>
      </w:r>
    </w:p>
    <w:p w:rsidR="002675B0" w:rsidRPr="00CA4C65" w:rsidRDefault="002675B0" w:rsidP="002675B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65"/>
        <w:gridCol w:w="2682"/>
        <w:gridCol w:w="2682"/>
        <w:gridCol w:w="2682"/>
        <w:gridCol w:w="2682"/>
        <w:gridCol w:w="2682"/>
      </w:tblGrid>
      <w:tr w:rsidR="002675B0" w:rsidRPr="00CA4C65" w:rsidTr="002675B0">
        <w:trPr>
          <w:tblHeader/>
        </w:trPr>
        <w:tc>
          <w:tcPr>
            <w:tcW w:w="5000" w:type="pct"/>
            <w:gridSpan w:val="6"/>
            <w:tcBorders>
              <w:top w:val="single" w:sz="12" w:space="0" w:color="auto"/>
              <w:bottom w:val="single" w:sz="6" w:space="0" w:color="auto"/>
            </w:tcBorders>
            <w:shd w:val="clear" w:color="auto" w:fill="auto"/>
          </w:tcPr>
          <w:p w:rsidR="002675B0" w:rsidRPr="00CA4C65" w:rsidRDefault="002675B0" w:rsidP="002675B0">
            <w:pPr>
              <w:pStyle w:val="TableHeading"/>
            </w:pPr>
            <w:r w:rsidRPr="00CA4C65">
              <w:t>Fees and assessment periods</w:t>
            </w:r>
          </w:p>
        </w:tc>
      </w:tr>
      <w:tr w:rsidR="002675B0" w:rsidRPr="00CA4C65" w:rsidTr="002675B0">
        <w:trPr>
          <w:tblHeader/>
        </w:trPr>
        <w:tc>
          <w:tcPr>
            <w:tcW w:w="270"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Item</w:t>
            </w:r>
          </w:p>
        </w:tc>
        <w:tc>
          <w:tcPr>
            <w:tcW w:w="946"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Column 1</w:t>
            </w:r>
          </w:p>
          <w:p w:rsidR="002675B0" w:rsidRPr="00CA4C65" w:rsidRDefault="002675B0" w:rsidP="002675B0">
            <w:pPr>
              <w:pStyle w:val="TableHeading"/>
            </w:pPr>
            <w:r w:rsidRPr="00CA4C65">
              <w:t>Description of application</w:t>
            </w:r>
          </w:p>
        </w:tc>
        <w:tc>
          <w:tcPr>
            <w:tcW w:w="946"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Column 2</w:t>
            </w:r>
          </w:p>
          <w:p w:rsidR="002675B0" w:rsidRPr="00CA4C65" w:rsidRDefault="002675B0" w:rsidP="002675B0">
            <w:pPr>
              <w:pStyle w:val="TableHeading"/>
            </w:pPr>
            <w:r w:rsidRPr="00CA4C65">
              <w:t>Assessment period</w:t>
            </w:r>
          </w:p>
        </w:tc>
        <w:tc>
          <w:tcPr>
            <w:tcW w:w="946"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Column 3</w:t>
            </w:r>
          </w:p>
          <w:p w:rsidR="002675B0" w:rsidRPr="00CA4C65" w:rsidRDefault="002675B0" w:rsidP="002675B0">
            <w:pPr>
              <w:pStyle w:val="TableHeading"/>
            </w:pPr>
            <w:r w:rsidRPr="00CA4C65">
              <w:t>Extended assessment period</w:t>
            </w:r>
          </w:p>
        </w:tc>
        <w:tc>
          <w:tcPr>
            <w:tcW w:w="946"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Column 4</w:t>
            </w:r>
          </w:p>
          <w:p w:rsidR="002675B0" w:rsidRPr="00CA4C65" w:rsidRDefault="002675B0" w:rsidP="002675B0">
            <w:pPr>
              <w:pStyle w:val="TableHeading"/>
            </w:pPr>
            <w:r w:rsidRPr="00CA4C65">
              <w:t>Maximum pre</w:t>
            </w:r>
            <w:r w:rsidR="009B6244">
              <w:noBreakHyphen/>
            </w:r>
            <w:r w:rsidRPr="00CA4C65">
              <w:t>application assistance rebate</w:t>
            </w:r>
          </w:p>
        </w:tc>
        <w:tc>
          <w:tcPr>
            <w:tcW w:w="946" w:type="pct"/>
            <w:tcBorders>
              <w:top w:val="single" w:sz="6" w:space="0" w:color="auto"/>
              <w:bottom w:val="single" w:sz="12" w:space="0" w:color="auto"/>
            </w:tcBorders>
            <w:shd w:val="clear" w:color="auto" w:fill="auto"/>
          </w:tcPr>
          <w:p w:rsidR="002675B0" w:rsidRPr="00CA4C65" w:rsidRDefault="002675B0" w:rsidP="002675B0">
            <w:pPr>
              <w:pStyle w:val="TableHeading"/>
            </w:pPr>
            <w:r w:rsidRPr="00CA4C65">
              <w:t>Column 5</w:t>
            </w:r>
          </w:p>
          <w:p w:rsidR="002675B0" w:rsidRPr="00CA4C65" w:rsidRDefault="002675B0" w:rsidP="002675B0">
            <w:pPr>
              <w:pStyle w:val="TableHeading"/>
            </w:pPr>
            <w:r w:rsidRPr="00CA4C65">
              <w:t>Fee</w:t>
            </w:r>
          </w:p>
        </w:tc>
      </w:tr>
      <w:tr w:rsidR="002675B0" w:rsidRPr="00CA4C65" w:rsidTr="002675B0">
        <w:tc>
          <w:tcPr>
            <w:tcW w:w="5000" w:type="pct"/>
            <w:gridSpan w:val="6"/>
            <w:tcBorders>
              <w:top w:val="single" w:sz="12" w:space="0" w:color="auto"/>
              <w:bottom w:val="single" w:sz="2" w:space="0" w:color="auto"/>
            </w:tcBorders>
            <w:shd w:val="clear" w:color="auto" w:fill="auto"/>
          </w:tcPr>
          <w:p w:rsidR="002675B0" w:rsidRPr="00CA4C65" w:rsidRDefault="002675B0" w:rsidP="002675B0">
            <w:pPr>
              <w:pStyle w:val="TableHeading"/>
            </w:pPr>
            <w:r w:rsidRPr="00CA4C65">
              <w:t>Applications for approval of active constituent contained in a chemical product, registration of the chemical product and approval of the product label</w:t>
            </w:r>
          </w:p>
        </w:tc>
      </w:tr>
      <w:tr w:rsidR="002675B0" w:rsidRPr="00CA4C65" w:rsidTr="002675B0">
        <w:tc>
          <w:tcPr>
            <w:tcW w:w="270" w:type="pct"/>
            <w:tcBorders>
              <w:top w:val="single" w:sz="2" w:space="0" w:color="auto"/>
            </w:tcBorders>
            <w:shd w:val="clear" w:color="auto" w:fill="auto"/>
          </w:tcPr>
          <w:p w:rsidR="002675B0" w:rsidRPr="00CA4C65" w:rsidRDefault="002675B0" w:rsidP="002675B0">
            <w:pPr>
              <w:pStyle w:val="Tabletext"/>
            </w:pPr>
            <w:r w:rsidRPr="00CA4C65">
              <w:t>1</w:t>
            </w:r>
          </w:p>
        </w:tc>
        <w:tc>
          <w:tcPr>
            <w:tcW w:w="946" w:type="pct"/>
            <w:tcBorders>
              <w:top w:val="single" w:sz="2" w:space="0" w:color="auto"/>
            </w:tcBorders>
            <w:shd w:val="clear" w:color="auto" w:fill="auto"/>
          </w:tcPr>
          <w:p w:rsidR="002675B0" w:rsidRPr="00CA4C65" w:rsidRDefault="002675B0" w:rsidP="002675B0">
            <w:pPr>
              <w:pStyle w:val="Tabletext"/>
            </w:pPr>
            <w:r w:rsidRPr="00CA4C65">
              <w:t xml:space="preserve">Application for approval of an active constituent contained in a chemical product, registration of the associated chemical product and approval of the product label requiring a full assessment of the active constituent and chemical product </w:t>
            </w:r>
          </w:p>
        </w:tc>
        <w:tc>
          <w:tcPr>
            <w:tcW w:w="946" w:type="pct"/>
            <w:tcBorders>
              <w:top w:val="single" w:sz="2" w:space="0" w:color="auto"/>
            </w:tcBorders>
            <w:shd w:val="clear" w:color="auto" w:fill="auto"/>
          </w:tcPr>
          <w:p w:rsidR="002675B0" w:rsidRPr="00CA4C65" w:rsidRDefault="002675B0" w:rsidP="002675B0">
            <w:pPr>
              <w:pStyle w:val="Tabletext"/>
            </w:pPr>
            <w:r w:rsidRPr="00CA4C65">
              <w:t>18 months</w:t>
            </w:r>
          </w:p>
        </w:tc>
        <w:tc>
          <w:tcPr>
            <w:tcW w:w="946" w:type="pct"/>
            <w:tcBorders>
              <w:top w:val="single" w:sz="2" w:space="0" w:color="auto"/>
            </w:tcBorders>
            <w:shd w:val="clear" w:color="auto" w:fill="auto"/>
          </w:tcPr>
          <w:p w:rsidR="002675B0" w:rsidRPr="00CA4C65" w:rsidRDefault="002675B0" w:rsidP="002675B0">
            <w:pPr>
              <w:pStyle w:val="Tabletext"/>
            </w:pPr>
            <w:r w:rsidRPr="00CA4C65">
              <w:t>25 months</w:t>
            </w:r>
          </w:p>
        </w:tc>
        <w:tc>
          <w:tcPr>
            <w:tcW w:w="946" w:type="pct"/>
            <w:tcBorders>
              <w:top w:val="single" w:sz="2" w:space="0" w:color="auto"/>
            </w:tcBorders>
            <w:shd w:val="clear" w:color="auto" w:fill="auto"/>
          </w:tcPr>
          <w:p w:rsidR="002675B0" w:rsidRPr="00CA4C65" w:rsidRDefault="002675B0" w:rsidP="002675B0">
            <w:pPr>
              <w:pStyle w:val="Tabletext"/>
              <w:jc w:val="right"/>
            </w:pPr>
            <w:r w:rsidRPr="00CA4C65">
              <w:t>$1,400</w:t>
            </w:r>
          </w:p>
        </w:tc>
        <w:tc>
          <w:tcPr>
            <w:tcW w:w="946" w:type="pct"/>
            <w:tcBorders>
              <w:top w:val="single" w:sz="2" w:space="0" w:color="auto"/>
            </w:tcBorders>
            <w:shd w:val="clear" w:color="auto" w:fill="auto"/>
          </w:tcPr>
          <w:p w:rsidR="002675B0" w:rsidRPr="00CA4C65" w:rsidRDefault="002675B0" w:rsidP="002675B0">
            <w:pPr>
              <w:pStyle w:val="Tabletext"/>
              <w:jc w:val="right"/>
            </w:pPr>
            <w:r w:rsidRPr="00CA4C65">
              <w:t>$</w:t>
            </w:r>
            <w:r w:rsidR="00E015C7" w:rsidRPr="00CA4C65">
              <w:t>116,501</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for approval of an active constituent contained in a chemical product, registration of the associated chemical product and approval of the product label requiring less than full </w:t>
            </w:r>
            <w:r w:rsidRPr="00CA4C65">
              <w:lastRenderedPageBreak/>
              <w:t>assessment of the active constituent and chemical product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$1,400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fee</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t>Applications for registration of a chemical product containing an approved active constituent and approval of the product label</w:t>
            </w:r>
          </w:p>
        </w:tc>
      </w:tr>
      <w:tr w:rsidR="002675B0" w:rsidRPr="00CA4C65" w:rsidTr="002675B0">
        <w:tc>
          <w:tcPr>
            <w:tcW w:w="270" w:type="pct"/>
            <w:tcBorders>
              <w:top w:val="single" w:sz="2" w:space="0" w:color="auto"/>
            </w:tcBorders>
            <w:shd w:val="clear" w:color="auto" w:fill="auto"/>
          </w:tcPr>
          <w:p w:rsidR="002675B0" w:rsidRPr="00CA4C65" w:rsidRDefault="002675B0" w:rsidP="002675B0">
            <w:pPr>
              <w:pStyle w:val="Tabletext"/>
            </w:pPr>
            <w:r w:rsidRPr="00CA4C65">
              <w:t>3</w:t>
            </w:r>
          </w:p>
        </w:tc>
        <w:tc>
          <w:tcPr>
            <w:tcW w:w="946" w:type="pct"/>
            <w:tcBorders>
              <w:top w:val="single" w:sz="2" w:space="0" w:color="auto"/>
            </w:tcBorders>
            <w:shd w:val="clear" w:color="auto" w:fill="auto"/>
          </w:tcPr>
          <w:p w:rsidR="002675B0" w:rsidRPr="00CA4C65" w:rsidRDefault="002675B0" w:rsidP="002675B0">
            <w:pPr>
              <w:pStyle w:val="Tabletext"/>
            </w:pPr>
            <w:r w:rsidRPr="00CA4C65">
              <w:t>Application for registration of a chemical product containing</w:t>
            </w:r>
            <w:r w:rsidRPr="00CA4C65">
              <w:rPr>
                <w:lang w:eastAsia="en-US"/>
              </w:rPr>
              <w:t xml:space="preserve"> </w:t>
            </w:r>
            <w:r w:rsidRPr="00CA4C65">
              <w:t>an approved active constituent, and approval of the product label, if:</w:t>
            </w:r>
          </w:p>
          <w:p w:rsidR="002675B0" w:rsidRPr="00CA4C65" w:rsidRDefault="002675B0" w:rsidP="002675B0">
            <w:pPr>
              <w:pStyle w:val="Tablea"/>
            </w:pPr>
            <w:r w:rsidRPr="00CA4C65">
              <w:t>(a) there is no registered chemical product containing the active constituent; and</w:t>
            </w:r>
          </w:p>
          <w:p w:rsidR="002675B0" w:rsidRPr="00CA4C65" w:rsidRDefault="002675B0" w:rsidP="002675B0">
            <w:pPr>
              <w:pStyle w:val="Tablea"/>
            </w:pPr>
            <w:r w:rsidRPr="00CA4C65">
              <w:t>(b) a full assessment of the chemical product is required</w:t>
            </w:r>
          </w:p>
        </w:tc>
        <w:tc>
          <w:tcPr>
            <w:tcW w:w="946" w:type="pct"/>
            <w:tcBorders>
              <w:top w:val="single" w:sz="2" w:space="0" w:color="auto"/>
            </w:tcBorders>
            <w:shd w:val="clear" w:color="auto" w:fill="auto"/>
          </w:tcPr>
          <w:p w:rsidR="002675B0" w:rsidRPr="00CA4C65" w:rsidRDefault="002675B0" w:rsidP="002675B0">
            <w:pPr>
              <w:pStyle w:val="Tabletext"/>
            </w:pPr>
            <w:r w:rsidRPr="00CA4C65">
              <w:t>18 months</w:t>
            </w:r>
          </w:p>
        </w:tc>
        <w:tc>
          <w:tcPr>
            <w:tcW w:w="946" w:type="pct"/>
            <w:tcBorders>
              <w:top w:val="single" w:sz="2" w:space="0" w:color="auto"/>
            </w:tcBorders>
            <w:shd w:val="clear" w:color="auto" w:fill="auto"/>
          </w:tcPr>
          <w:p w:rsidR="002675B0" w:rsidRPr="00CA4C65" w:rsidRDefault="002675B0" w:rsidP="002675B0">
            <w:pPr>
              <w:pStyle w:val="Tabletext"/>
            </w:pPr>
            <w:r w:rsidRPr="00CA4C65">
              <w:t>25 months</w:t>
            </w:r>
          </w:p>
        </w:tc>
        <w:tc>
          <w:tcPr>
            <w:tcW w:w="946" w:type="pct"/>
            <w:tcBorders>
              <w:top w:val="single" w:sz="2" w:space="0" w:color="auto"/>
            </w:tcBorders>
            <w:shd w:val="clear" w:color="auto" w:fill="auto"/>
          </w:tcPr>
          <w:p w:rsidR="002675B0" w:rsidRPr="00CA4C65" w:rsidRDefault="002675B0" w:rsidP="002675B0">
            <w:pPr>
              <w:pStyle w:val="Tabletext"/>
              <w:jc w:val="right"/>
            </w:pPr>
            <w:r w:rsidRPr="00CA4C65">
              <w:t>$1,050</w:t>
            </w:r>
          </w:p>
        </w:tc>
        <w:tc>
          <w:tcPr>
            <w:tcW w:w="946" w:type="pct"/>
            <w:tcBorders>
              <w:top w:val="single" w:sz="2" w:space="0" w:color="auto"/>
            </w:tcBorders>
            <w:shd w:val="clear" w:color="auto" w:fill="auto"/>
          </w:tcPr>
          <w:p w:rsidR="002675B0" w:rsidRPr="00CA4C65" w:rsidRDefault="002675B0" w:rsidP="002675B0">
            <w:pPr>
              <w:pStyle w:val="Tabletext"/>
              <w:jc w:val="right"/>
            </w:pPr>
            <w:r w:rsidRPr="00CA4C65">
              <w:t>$</w:t>
            </w:r>
            <w:r w:rsidR="00E015C7" w:rsidRPr="00CA4C65">
              <w:t>83,511</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4</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registration of a chemical product containing an approved active constituent, and approval of the product label, if:</w:t>
            </w:r>
          </w:p>
          <w:p w:rsidR="002675B0" w:rsidRPr="00CA4C65" w:rsidRDefault="002675B0" w:rsidP="002675B0">
            <w:pPr>
              <w:pStyle w:val="Tablea"/>
            </w:pPr>
            <w:r w:rsidRPr="00CA4C65">
              <w:t>(a) there is a registered chemical product containing the active constituent; and</w:t>
            </w:r>
          </w:p>
          <w:p w:rsidR="002675B0" w:rsidRPr="00CA4C65" w:rsidRDefault="002675B0" w:rsidP="002675B0">
            <w:pPr>
              <w:pStyle w:val="Tablea"/>
            </w:pPr>
            <w:r w:rsidRPr="00CA4C65">
              <w:lastRenderedPageBreak/>
              <w:t>(b) a full assessment of the chemical product is required; and</w:t>
            </w:r>
          </w:p>
          <w:p w:rsidR="002675B0" w:rsidRPr="00CA4C65" w:rsidRDefault="002675B0" w:rsidP="002675B0">
            <w:pPr>
              <w:pStyle w:val="Tablea"/>
            </w:pPr>
            <w:r w:rsidRPr="00CA4C65">
              <w:t>(c) there are no relevant maximum residue limits; and</w:t>
            </w:r>
          </w:p>
          <w:p w:rsidR="002675B0" w:rsidRPr="00CA4C65" w:rsidRDefault="002675B0" w:rsidP="002675B0">
            <w:pPr>
              <w:pStyle w:val="Tablea"/>
            </w:pPr>
            <w:r w:rsidRPr="00CA4C65">
              <w:t>(d) poison schedule classification is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18 months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pPr>
            <w:r w:rsidRPr="00CA4C65">
              <w:t>25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$1,050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44,644</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w:t>
            </w:r>
          </w:p>
          <w:p w:rsidR="002675B0" w:rsidRPr="00CA4C65" w:rsidRDefault="002675B0" w:rsidP="002675B0">
            <w:pPr>
              <w:pStyle w:val="Tablea"/>
            </w:pPr>
            <w:r w:rsidRPr="00CA4C65">
              <w:t>(a) registration of a chemical product containing an approved active constituent and approval of the product label; or</w:t>
            </w:r>
          </w:p>
          <w:p w:rsidR="002675B0" w:rsidRPr="00CA4C65" w:rsidRDefault="002675B0" w:rsidP="002675B0">
            <w:pPr>
              <w:pStyle w:val="Tablea"/>
            </w:pPr>
            <w:r w:rsidRPr="00CA4C65">
              <w:t>(b) registration of a chemical product, approval of the active constituent in the chemical product and approval of the product label; or</w:t>
            </w:r>
          </w:p>
          <w:p w:rsidR="002675B0" w:rsidRPr="00CA4C65" w:rsidRDefault="002675B0" w:rsidP="002675B0">
            <w:pPr>
              <w:pStyle w:val="Tablea"/>
            </w:pPr>
            <w:r w:rsidRPr="00CA4C65">
              <w:t>(c) registration of a chemical product and approval of the product label;</w:t>
            </w:r>
          </w:p>
          <w:p w:rsidR="002675B0" w:rsidRPr="00CA4C65" w:rsidRDefault="002675B0" w:rsidP="00901288">
            <w:pPr>
              <w:pStyle w:val="Tabletext"/>
            </w:pPr>
            <w:r w:rsidRPr="00CA4C65">
              <w:t>if:</w:t>
            </w:r>
          </w:p>
          <w:p w:rsidR="002675B0" w:rsidRPr="00CA4C65" w:rsidRDefault="002675B0" w:rsidP="002675B0">
            <w:pPr>
              <w:pStyle w:val="Tablea"/>
            </w:pPr>
            <w:r w:rsidRPr="00CA4C65">
              <w:t xml:space="preserve">(d) the chemical product is </w:t>
            </w:r>
            <w:r w:rsidRPr="00CA4C65">
              <w:lastRenderedPageBreak/>
              <w:t>similar to a registered chemical product; and</w:t>
            </w:r>
          </w:p>
          <w:p w:rsidR="002675B0" w:rsidRPr="00CA4C65" w:rsidRDefault="002675B0" w:rsidP="002675B0">
            <w:pPr>
              <w:pStyle w:val="Tablea"/>
            </w:pPr>
            <w:r w:rsidRPr="00CA4C65">
              <w:t>(e) chemistry and manufacture data, efficacy data and target species safety data are the only data required to demonstrate the similarity of the chemical product to the registered chemical product; and</w:t>
            </w:r>
          </w:p>
          <w:p w:rsidR="002675B0" w:rsidRPr="00CA4C65" w:rsidRDefault="002675B0" w:rsidP="002675B0">
            <w:pPr>
              <w:pStyle w:val="Tablea"/>
            </w:pPr>
            <w:r w:rsidRPr="00CA4C65">
              <w:t xml:space="preserve">(f) for an application mentioned in </w:t>
            </w:r>
            <w:r w:rsidR="005F670B" w:rsidRPr="00CA4C65">
              <w:t>paragraph (</w:t>
            </w:r>
            <w:r w:rsidRPr="00CA4C65">
              <w:t>b)—the active constituent complies with a monograph or compendial standard in the British Pharmacopoeia, British Pharmacopoeia (Veterinary), European Pharmacopoeia or United States Pharmacopeia; and</w:t>
            </w:r>
          </w:p>
          <w:p w:rsidR="002675B0" w:rsidRPr="00CA4C65" w:rsidRDefault="002675B0" w:rsidP="002675B0">
            <w:pPr>
              <w:pStyle w:val="Tablea"/>
            </w:pPr>
            <w:r w:rsidRPr="00CA4C65">
              <w:t xml:space="preserve">(g) for an application mentioned in </w:t>
            </w:r>
            <w:r w:rsidR="005F670B" w:rsidRPr="00CA4C65">
              <w:t>paragraph (</w:t>
            </w:r>
            <w:r w:rsidRPr="00CA4C65">
              <w:t xml:space="preserve">c)—a separate application for the approval of the active constituent in the chemical </w:t>
            </w:r>
            <w:r w:rsidRPr="00CA4C65">
              <w:lastRenderedPageBreak/>
              <w:t>product has been lodged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8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12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$700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7,566</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6</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w:t>
            </w:r>
          </w:p>
          <w:p w:rsidR="002675B0" w:rsidRPr="00CA4C65" w:rsidRDefault="002675B0" w:rsidP="002675B0">
            <w:pPr>
              <w:pStyle w:val="Tablea"/>
            </w:pPr>
            <w:r w:rsidRPr="00CA4C65">
              <w:t>(a) registration of a chemical product containing an approved active constituent and approval of the product label; or</w:t>
            </w:r>
          </w:p>
          <w:p w:rsidR="002675B0" w:rsidRPr="00CA4C65" w:rsidRDefault="002675B0" w:rsidP="002675B0">
            <w:pPr>
              <w:pStyle w:val="Tablea"/>
            </w:pPr>
            <w:r w:rsidRPr="00CA4C65">
              <w:t>(b) registration of a chemical product, approval of the active constituent in the chemical product and approval of the product label; or</w:t>
            </w:r>
          </w:p>
          <w:p w:rsidR="002675B0" w:rsidRPr="00CA4C65" w:rsidRDefault="002675B0" w:rsidP="002675B0">
            <w:pPr>
              <w:pStyle w:val="Tablea"/>
            </w:pPr>
            <w:r w:rsidRPr="00CA4C65">
              <w:t>(c) registration of a chemical product and approval of the product label;</w:t>
            </w:r>
          </w:p>
          <w:p w:rsidR="002675B0" w:rsidRPr="00CA4C65" w:rsidRDefault="002675B0" w:rsidP="002675B0">
            <w:pPr>
              <w:pStyle w:val="Tablea"/>
            </w:pPr>
            <w:r w:rsidRPr="00CA4C65">
              <w:t>if:</w:t>
            </w:r>
          </w:p>
          <w:p w:rsidR="002675B0" w:rsidRPr="00CA4C65" w:rsidRDefault="002675B0" w:rsidP="002675B0">
            <w:pPr>
              <w:pStyle w:val="Tablea"/>
            </w:pPr>
            <w:r w:rsidRPr="00CA4C65">
              <w:t>(d) the chemical product is closely similar to a registered chemical product; and</w:t>
            </w:r>
          </w:p>
          <w:p w:rsidR="002675B0" w:rsidRPr="00CA4C65" w:rsidRDefault="002675B0" w:rsidP="002675B0">
            <w:pPr>
              <w:pStyle w:val="Tablea"/>
            </w:pPr>
            <w:r w:rsidRPr="00CA4C65">
              <w:t xml:space="preserve">(e) chemistry and manufacture data are the only data required to demonstrate the similarity of the chemical product to the </w:t>
            </w:r>
            <w:r w:rsidRPr="00CA4C65">
              <w:lastRenderedPageBreak/>
              <w:t>registered chemical product; and</w:t>
            </w:r>
          </w:p>
          <w:p w:rsidR="002675B0" w:rsidRPr="00CA4C65" w:rsidRDefault="002675B0" w:rsidP="002675B0">
            <w:pPr>
              <w:pStyle w:val="Tablea"/>
            </w:pPr>
            <w:r w:rsidRPr="00CA4C65">
              <w:t xml:space="preserve">(f) for an application mentioned in </w:t>
            </w:r>
            <w:r w:rsidR="005F670B" w:rsidRPr="00CA4C65">
              <w:t>paragraph (</w:t>
            </w:r>
            <w:r w:rsidRPr="00CA4C65">
              <w:t>b)—the active constituent complies with a monograph or compendial standard in the British Pharmacopoeia, British Pharmacopoeia (Veterinary), European Pharmacopoeia or United States Pharmacopeia; and</w:t>
            </w:r>
          </w:p>
          <w:p w:rsidR="002675B0" w:rsidRPr="00CA4C65" w:rsidRDefault="002675B0" w:rsidP="002675B0">
            <w:pPr>
              <w:pStyle w:val="Tablea"/>
            </w:pPr>
            <w:r w:rsidRPr="00CA4C65">
              <w:t xml:space="preserve">(g) for an application mentioned in </w:t>
            </w:r>
            <w:r w:rsidR="005F670B" w:rsidRPr="00CA4C65">
              <w:t>paragraph (</w:t>
            </w:r>
            <w:r w:rsidRPr="00CA4C65">
              <w:t>c)—a separate application for the approval of the active constituent in the chemical product has been lodged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pPr>
            <w:r w:rsidRPr="00CA4C65">
              <w:lastRenderedPageBreak/>
              <w:t>8 months</w:t>
            </w:r>
          </w:p>
        </w:tc>
        <w:tc>
          <w:tcPr>
            <w:tcW w:w="946" w:type="pct"/>
            <w:tcBorders>
              <w:top w:val="single" w:sz="2" w:space="0" w:color="auto"/>
              <w:bottom w:val="single" w:sz="2" w:space="0" w:color="auto"/>
            </w:tcBorders>
            <w:shd w:val="clear" w:color="auto" w:fill="auto"/>
          </w:tcPr>
          <w:p w:rsidR="002675B0" w:rsidRPr="00CA4C65" w:rsidRDefault="002675B0" w:rsidP="00BF205F">
            <w:pPr>
              <w:pStyle w:val="Tabletext"/>
            </w:pPr>
            <w:r w:rsidRPr="00CA4C65">
              <w:t>12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$700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w:t>
            </w:r>
            <w:r w:rsidR="00E015C7" w:rsidRPr="00CA4C65">
              <w:t>6,406</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7</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registration of a chemical product containing an approved active constituent, and approval of the product label, if:</w:t>
            </w:r>
          </w:p>
          <w:p w:rsidR="002675B0" w:rsidRPr="00CA4C65" w:rsidRDefault="002675B0" w:rsidP="002675B0">
            <w:pPr>
              <w:pStyle w:val="Tablea"/>
            </w:pPr>
            <w:r w:rsidRPr="00CA4C65">
              <w:t xml:space="preserve">(a) the chemical product is </w:t>
            </w:r>
            <w:r w:rsidRPr="00CA4C65">
              <w:lastRenderedPageBreak/>
              <w:t>closely similar to a registered chemical product; and</w:t>
            </w:r>
          </w:p>
          <w:p w:rsidR="002675B0" w:rsidRPr="00CA4C65" w:rsidRDefault="002675B0" w:rsidP="002675B0">
            <w:pPr>
              <w:pStyle w:val="Tablea"/>
            </w:pPr>
            <w:r w:rsidRPr="00CA4C65">
              <w:t>(b) efficacy and safety data are not required to demonstrate the similarity of the chemical product to the registered chemical product; and</w:t>
            </w:r>
          </w:p>
          <w:p w:rsidR="002675B0" w:rsidRPr="00CA4C65" w:rsidRDefault="002675B0" w:rsidP="002675B0">
            <w:pPr>
              <w:pStyle w:val="Tablea"/>
            </w:pPr>
            <w:r w:rsidRPr="00CA4C65">
              <w:t>(c) chemistry and manufacture data are not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3 months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w:t>
            </w:r>
            <w:r w:rsidR="00E015C7" w:rsidRPr="00CA4C65">
              <w:t>2,632</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8</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registration of a chemical product containing an approved active constituent, and approval of the product label, if:</w:t>
            </w:r>
          </w:p>
          <w:p w:rsidR="002675B0" w:rsidRPr="00CA4C65" w:rsidRDefault="002675B0" w:rsidP="002675B0">
            <w:pPr>
              <w:pStyle w:val="Tablea"/>
            </w:pPr>
            <w:r w:rsidRPr="00CA4C65">
              <w:t>(a) the chemical product is the same as a registered chemical product; and</w:t>
            </w:r>
          </w:p>
          <w:p w:rsidR="002675B0" w:rsidRPr="00CA4C65" w:rsidRDefault="002675B0" w:rsidP="002675B0">
            <w:pPr>
              <w:pStyle w:val="Tablea"/>
            </w:pPr>
            <w:r w:rsidRPr="00CA4C65">
              <w:t>(b) the chemical product is to be registered with a different name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2,632</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9</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for registration of a listed chemical product and approval of a product label where the product and label </w:t>
            </w:r>
            <w:r w:rsidRPr="00CA4C65">
              <w:lastRenderedPageBreak/>
              <w:t>comply with an established standard that has been approved in accordance with section</w:t>
            </w:r>
            <w:r w:rsidR="005F670B" w:rsidRPr="00CA4C65">
              <w:t> </w:t>
            </w:r>
            <w:r w:rsidRPr="00CA4C65">
              <w:t>8U of the Code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pPr>
            <w:r w:rsidRPr="00CA4C65">
              <w:lastRenderedPageBreak/>
              <w:t>2 months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pPr>
            <w:r w:rsidRPr="00CA4C65">
              <w:t>4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w:t>
            </w:r>
            <w:r w:rsidR="00E015C7" w:rsidRPr="00CA4C65">
              <w:t>2,632</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w:t>
            </w:r>
          </w:p>
          <w:p w:rsidR="002675B0" w:rsidRPr="00CA4C65" w:rsidRDefault="002675B0" w:rsidP="002675B0">
            <w:pPr>
              <w:pStyle w:val="Tablea"/>
            </w:pPr>
            <w:r w:rsidRPr="00CA4C65">
              <w:t>(a) registration of a chemical product containing an approved active constituent and approval of the product label; or</w:t>
            </w:r>
          </w:p>
          <w:p w:rsidR="002675B0" w:rsidRPr="00CA4C65" w:rsidRDefault="002675B0" w:rsidP="002675B0">
            <w:pPr>
              <w:pStyle w:val="Tablea"/>
            </w:pPr>
            <w:r w:rsidRPr="00CA4C65">
              <w:t>(b) registration of a chemical product and approval of the active constituent in the chemical product; or</w:t>
            </w:r>
          </w:p>
          <w:p w:rsidR="002675B0" w:rsidRPr="00CA4C65" w:rsidRDefault="002675B0" w:rsidP="002675B0">
            <w:pPr>
              <w:pStyle w:val="Tablea"/>
            </w:pPr>
            <w:r w:rsidRPr="00CA4C65">
              <w:t>(c) registration of a chemical product and approval of the product label (but only if a separate application for the approval of the active constituent in the chemical product has been lodged);</w:t>
            </w:r>
          </w:p>
          <w:p w:rsidR="002675B0" w:rsidRPr="00CA4C65" w:rsidRDefault="002675B0" w:rsidP="002675B0">
            <w:pPr>
              <w:pStyle w:val="Tabletext"/>
            </w:pPr>
            <w:r w:rsidRPr="00CA4C65">
              <w:t xml:space="preserve">for all situations other than those described in </w:t>
            </w:r>
            <w:r w:rsidR="00E7443A" w:rsidRPr="00CA4C65">
              <w:t>items 1</w:t>
            </w:r>
            <w:r w:rsidRPr="00CA4C65">
              <w:t xml:space="preserve"> to 9</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keepNext/>
              <w:keepLines/>
            </w:pPr>
            <w:r w:rsidRPr="00CA4C65">
              <w:t>The modular assessment fee</w:t>
            </w:r>
          </w:p>
        </w:tc>
      </w:tr>
      <w:tr w:rsidR="002675B0" w:rsidRPr="00CA4C65" w:rsidTr="0015719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10A</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for approval of a label for containers for a </w:t>
            </w:r>
            <w:r w:rsidRPr="00CA4C65">
              <w:lastRenderedPageBreak/>
              <w:t>registered chemical product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One and one third of the modular assessment period, </w:t>
            </w:r>
            <w:r w:rsidRPr="00CA4C65">
              <w:lastRenderedPageBreak/>
              <w:t>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lastRenderedPageBreak/>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fee</w:t>
            </w:r>
          </w:p>
        </w:tc>
      </w:tr>
      <w:tr w:rsidR="00123004" w:rsidRPr="00CA4C65" w:rsidTr="00E33F57">
        <w:tc>
          <w:tcPr>
            <w:tcW w:w="5000" w:type="pct"/>
            <w:gridSpan w:val="6"/>
            <w:tcBorders>
              <w:top w:val="single" w:sz="2" w:space="0" w:color="auto"/>
              <w:bottom w:val="single" w:sz="4" w:space="0" w:color="auto"/>
            </w:tcBorders>
            <w:shd w:val="clear" w:color="auto" w:fill="auto"/>
          </w:tcPr>
          <w:p w:rsidR="00123004" w:rsidRPr="00CA4C65" w:rsidRDefault="00123004" w:rsidP="008B67A0">
            <w:pPr>
              <w:pStyle w:val="TableHeading"/>
            </w:pPr>
            <w:r w:rsidRPr="00CA4C65">
              <w:t>Applications for approval or registration for prescribed active constituents, chemical products or labels</w:t>
            </w:r>
          </w:p>
        </w:tc>
      </w:tr>
      <w:tr w:rsidR="00123004" w:rsidRPr="00CA4C65" w:rsidTr="00157190">
        <w:tc>
          <w:tcPr>
            <w:tcW w:w="270" w:type="pct"/>
            <w:tcBorders>
              <w:top w:val="single" w:sz="4" w:space="0" w:color="auto"/>
              <w:bottom w:val="single" w:sz="2" w:space="0" w:color="auto"/>
            </w:tcBorders>
            <w:shd w:val="clear" w:color="auto" w:fill="auto"/>
          </w:tcPr>
          <w:p w:rsidR="00123004" w:rsidRPr="00CA4C65" w:rsidRDefault="00123004" w:rsidP="00DE1355">
            <w:pPr>
              <w:pStyle w:val="Tabletext"/>
              <w:jc w:val="both"/>
            </w:pPr>
            <w:r w:rsidRPr="00CA4C65">
              <w:t>10B</w:t>
            </w:r>
          </w:p>
        </w:tc>
        <w:tc>
          <w:tcPr>
            <w:tcW w:w="946" w:type="pct"/>
            <w:tcBorders>
              <w:top w:val="single" w:sz="4" w:space="0" w:color="auto"/>
              <w:bottom w:val="single" w:sz="2" w:space="0" w:color="auto"/>
            </w:tcBorders>
            <w:shd w:val="clear" w:color="auto" w:fill="auto"/>
          </w:tcPr>
          <w:p w:rsidR="00123004" w:rsidRPr="00CA4C65" w:rsidRDefault="00123004" w:rsidP="00157190">
            <w:pPr>
              <w:pStyle w:val="Tabletext"/>
            </w:pPr>
            <w:r w:rsidRPr="00CA4C65">
              <w:t xml:space="preserve">Application under </w:t>
            </w:r>
            <w:r w:rsidR="000E0DC4" w:rsidRPr="00CA4C65">
              <w:t>sub</w:t>
            </w:r>
            <w:r w:rsidR="009B6244">
              <w:t>section 1</w:t>
            </w:r>
            <w:r w:rsidRPr="00CA4C65">
              <w:t>4C(1), 14D(1) or 14E(1) of the Code</w:t>
            </w:r>
          </w:p>
        </w:tc>
        <w:tc>
          <w:tcPr>
            <w:tcW w:w="946" w:type="pct"/>
            <w:tcBorders>
              <w:top w:val="single" w:sz="4" w:space="0" w:color="auto"/>
              <w:bottom w:val="single" w:sz="2" w:space="0" w:color="auto"/>
            </w:tcBorders>
            <w:shd w:val="clear" w:color="auto" w:fill="auto"/>
          </w:tcPr>
          <w:p w:rsidR="00123004" w:rsidRPr="00CA4C65" w:rsidRDefault="00123004" w:rsidP="00157190">
            <w:pPr>
              <w:pStyle w:val="Tabletext"/>
            </w:pPr>
            <w:r w:rsidRPr="00CA4C65">
              <w:t>A period specified in, or worked out in accordance with, a legislative instrument made by the APVMA</w:t>
            </w:r>
          </w:p>
        </w:tc>
        <w:tc>
          <w:tcPr>
            <w:tcW w:w="946" w:type="pct"/>
            <w:tcBorders>
              <w:top w:val="single" w:sz="4" w:space="0" w:color="auto"/>
              <w:bottom w:val="single" w:sz="2" w:space="0" w:color="auto"/>
            </w:tcBorders>
            <w:shd w:val="clear" w:color="auto" w:fill="auto"/>
          </w:tcPr>
          <w:p w:rsidR="00123004" w:rsidRPr="00CA4C65" w:rsidRDefault="00123004" w:rsidP="00157190">
            <w:pPr>
              <w:pStyle w:val="Tabletext"/>
            </w:pPr>
            <w:r w:rsidRPr="00CA4C65">
              <w:t>A period specified in, or worked out in accordance with, a legislative instrument made by the APVMA</w:t>
            </w:r>
          </w:p>
        </w:tc>
        <w:tc>
          <w:tcPr>
            <w:tcW w:w="946" w:type="pct"/>
            <w:tcBorders>
              <w:top w:val="single" w:sz="4" w:space="0" w:color="auto"/>
              <w:bottom w:val="single" w:sz="2" w:space="0" w:color="auto"/>
            </w:tcBorders>
            <w:shd w:val="clear" w:color="auto" w:fill="auto"/>
          </w:tcPr>
          <w:p w:rsidR="00123004" w:rsidRPr="00CA4C65" w:rsidRDefault="00123004" w:rsidP="00DE1355">
            <w:pPr>
              <w:pStyle w:val="Tabletext"/>
            </w:pPr>
            <w:r w:rsidRPr="00CA4C65">
              <w:t>An amount (if any) specified in, or worked out in accordance with, a legislative instrument made by the APVMA</w:t>
            </w:r>
          </w:p>
        </w:tc>
        <w:tc>
          <w:tcPr>
            <w:tcW w:w="946" w:type="pct"/>
            <w:tcBorders>
              <w:top w:val="single" w:sz="4" w:space="0" w:color="auto"/>
              <w:bottom w:val="single" w:sz="2" w:space="0" w:color="auto"/>
            </w:tcBorders>
            <w:shd w:val="clear" w:color="auto" w:fill="auto"/>
          </w:tcPr>
          <w:p w:rsidR="00123004" w:rsidRPr="00CA4C65" w:rsidRDefault="00123004" w:rsidP="00157190">
            <w:pPr>
              <w:pStyle w:val="Tabletext"/>
            </w:pPr>
            <w:r w:rsidRPr="00CA4C65">
              <w:t>An amount specified in, or worked out in accordance with, a legislative instrument made by the APVMA</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t>Applications to vary a registration or approval</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11</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to vary relevant particulars or conditions of registration or label approval where a full assessment of the chemical product is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10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$1,050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36,205</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12</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to vary relevant particulars or conditions of registration or label approval if:</w:t>
            </w:r>
          </w:p>
          <w:p w:rsidR="002675B0" w:rsidRPr="00CA4C65" w:rsidRDefault="002675B0" w:rsidP="002675B0">
            <w:pPr>
              <w:pStyle w:val="Tablea"/>
            </w:pPr>
            <w:r w:rsidRPr="00CA4C65">
              <w:t>(a) the variation is to allow a minor change; and</w:t>
            </w:r>
          </w:p>
          <w:p w:rsidR="002675B0" w:rsidRPr="00CA4C65" w:rsidRDefault="002675B0" w:rsidP="002675B0">
            <w:pPr>
              <w:pStyle w:val="Tablea"/>
            </w:pPr>
            <w:r w:rsidRPr="00CA4C65">
              <w:t>(b) no data of a technical nature is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2,018</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13</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to vary relevant particulars or conditions of registration or label approval </w:t>
            </w:r>
            <w:r w:rsidRPr="00CA4C65">
              <w:lastRenderedPageBreak/>
              <w:t>if:</w:t>
            </w:r>
          </w:p>
          <w:p w:rsidR="002675B0" w:rsidRPr="00CA4C65" w:rsidRDefault="002675B0" w:rsidP="002675B0">
            <w:pPr>
              <w:pStyle w:val="Tablea"/>
            </w:pPr>
            <w:r w:rsidRPr="00CA4C65">
              <w:t>(a) the variation is to allow a minor change; and</w:t>
            </w:r>
          </w:p>
          <w:p w:rsidR="002675B0" w:rsidRPr="00CA4C65" w:rsidRDefault="002675B0" w:rsidP="002675B0">
            <w:pPr>
              <w:pStyle w:val="Tablea"/>
            </w:pPr>
            <w:r w:rsidRPr="00CA4C65">
              <w:t>(b) no data of a technical nature is required; and</w:t>
            </w:r>
          </w:p>
          <w:p w:rsidR="002675B0" w:rsidRPr="00CA4C65" w:rsidRDefault="002675B0" w:rsidP="002675B0">
            <w:pPr>
              <w:pStyle w:val="Tablea"/>
            </w:pPr>
            <w:r w:rsidRPr="00CA4C65">
              <w:t>(c) the variation is a change required by the APVMA</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13A</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to vary a relevant particular of an approval or registration where the variation of the relevant particular is a prescribed variation under section</w:t>
            </w:r>
            <w:r w:rsidR="005F670B" w:rsidRPr="00CA4C65">
              <w:t> </w:t>
            </w:r>
            <w:r w:rsidRPr="00CA4C65">
              <w:t>26B of the Code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Not applicable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$175</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14</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to vary relevant particulars or conditions of registration or label approval if the application is not of a kind described in any of </w:t>
            </w:r>
            <w:r w:rsidR="00E7443A" w:rsidRPr="00CA4C65">
              <w:t>items 1</w:t>
            </w:r>
            <w:r w:rsidRPr="00CA4C65">
              <w:t>1 to 13A</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t>Applications for approval of an active constituent</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15</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approval of an active constituent requiring a full assessment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14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20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$1,400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38,776</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16</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 xml:space="preserve">Application for approval of an </w:t>
            </w:r>
            <w:r w:rsidRPr="00CA4C65">
              <w:lastRenderedPageBreak/>
              <w:t>active constituent requiring less than full assessment but requiring a toxicological assessment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9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$700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27,031</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17</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approval of an active constituent requiring less than full assessment but not requiring a toxicological assessment (unless item</w:t>
            </w:r>
            <w:r w:rsidR="005F670B" w:rsidRPr="00CA4C65">
              <w:t> </w:t>
            </w:r>
            <w:r w:rsidRPr="00CA4C65">
              <w:t>5, 6 or 10 applies)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pPr>
            <w:r w:rsidRPr="00CA4C65">
              <w:t>7 months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pPr>
            <w:r w:rsidRPr="00CA4C65">
              <w:t>11 months</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jc w:val="right"/>
            </w:pPr>
            <w:r w:rsidRPr="00CA4C65">
              <w:t>$700</w:t>
            </w:r>
          </w:p>
        </w:tc>
        <w:tc>
          <w:tcPr>
            <w:tcW w:w="946" w:type="pct"/>
            <w:tcBorders>
              <w:top w:val="single" w:sz="2" w:space="0" w:color="auto"/>
              <w:bottom w:val="single" w:sz="2" w:space="0" w:color="auto"/>
            </w:tcBorders>
            <w:shd w:val="clear" w:color="auto" w:fill="auto"/>
          </w:tcPr>
          <w:p w:rsidR="002675B0" w:rsidRPr="00CA4C65" w:rsidRDefault="002675B0" w:rsidP="00901288">
            <w:pPr>
              <w:pStyle w:val="Tabletext"/>
              <w:jc w:val="right"/>
            </w:pPr>
            <w:r w:rsidRPr="00CA4C65">
              <w:t>$</w:t>
            </w:r>
            <w:r w:rsidR="00E015C7" w:rsidRPr="00CA4C65">
              <w:t>5,442</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t>Applications for variation to an approved active constituent</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18</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to vary relevant particulars or conditions of an approved active constituent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7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11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$700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w:t>
            </w:r>
            <w:r w:rsidR="00E015C7" w:rsidRPr="00CA4C65">
              <w:t>4,252</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t>Applications for permits</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19</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 permit, or extension of a permit, to possess or supply, other than for use in Australia, an active constituent that is not an approved active constituent or a chemical product that is not a registered chemical product, where no data of a technical nature is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lastRenderedPageBreak/>
              <w:t>20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 permit, or extension of a permit, where a previous assessment remains valid and no data of a technical nature is required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3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5 months</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21</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 permit, or extension of a permit, where the proposed use is a minor use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 plus 6 months (unless the APVMA and the applicant agree to a shorter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22</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for a permit, or extension of a permit, in respect of a chemical product or an active constituent if the proposed use of the chemical product or active constituent is determined by the APVMA to be an emergency use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Not applicable—(see subregulation</w:t>
            </w:r>
            <w:r w:rsidR="005F670B" w:rsidRPr="00CA4C65">
              <w:t> </w:t>
            </w:r>
            <w:r w:rsidRPr="00CA4C65">
              <w:t>76(4))</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Not applicable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 (see paragraph</w:t>
            </w:r>
            <w:r w:rsidR="005F670B" w:rsidRPr="00CA4C65">
              <w:t> </w:t>
            </w:r>
            <w:r w:rsidRPr="00CA4C65">
              <w:t>70(8)(b))</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 (see paragraph</w:t>
            </w:r>
            <w:r w:rsidR="005F670B" w:rsidRPr="00CA4C65">
              <w:t> </w:t>
            </w:r>
            <w:r w:rsidRPr="00CA4C65">
              <w:t>70(8)(b))</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23</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rPr>
                <w:rFonts w:eastAsiaTheme="minorHAnsi"/>
              </w:rPr>
            </w:pPr>
            <w:r w:rsidRPr="00CA4C65">
              <w:t xml:space="preserve">Application for a permit, or extension of a permit, in respect of a chemical product or an active constituent if the application is not of a kind described in any of </w:t>
            </w:r>
            <w:r w:rsidR="00E7443A" w:rsidRPr="00CA4C65">
              <w:t>items 1</w:t>
            </w:r>
            <w:r w:rsidRPr="00CA4C65">
              <w:t>9 to 22</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w:t>
            </w:r>
          </w:p>
        </w:tc>
      </w:tr>
      <w:tr w:rsidR="002675B0" w:rsidRPr="00CA4C65" w:rsidTr="002675B0">
        <w:tc>
          <w:tcPr>
            <w:tcW w:w="5000" w:type="pct"/>
            <w:gridSpan w:val="6"/>
            <w:tcBorders>
              <w:top w:val="single" w:sz="2" w:space="0" w:color="auto"/>
              <w:bottom w:val="single" w:sz="2" w:space="0" w:color="auto"/>
            </w:tcBorders>
            <w:shd w:val="clear" w:color="auto" w:fill="auto"/>
          </w:tcPr>
          <w:p w:rsidR="002675B0" w:rsidRPr="00CA4C65" w:rsidRDefault="002675B0" w:rsidP="002675B0">
            <w:pPr>
              <w:pStyle w:val="TableHeading"/>
            </w:pPr>
            <w:r w:rsidRPr="00CA4C65">
              <w:lastRenderedPageBreak/>
              <w:t>Other applications</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24</w:t>
            </w:r>
          </w:p>
        </w:tc>
        <w:tc>
          <w:tcPr>
            <w:tcW w:w="946" w:type="pct"/>
            <w:tcBorders>
              <w:top w:val="single" w:sz="2" w:space="0" w:color="auto"/>
              <w:bottom w:val="single" w:sz="2" w:space="0" w:color="auto"/>
            </w:tcBorders>
            <w:shd w:val="clear" w:color="auto" w:fill="auto"/>
          </w:tcPr>
          <w:p w:rsidR="007249C2" w:rsidRPr="00CA4C65" w:rsidRDefault="007249C2" w:rsidP="007249C2">
            <w:pPr>
              <w:pStyle w:val="Tabletext"/>
            </w:pPr>
            <w:r w:rsidRPr="00CA4C65">
              <w:t>Application made under:</w:t>
            </w:r>
          </w:p>
          <w:p w:rsidR="007249C2" w:rsidRPr="00CA4C65" w:rsidRDefault="007249C2" w:rsidP="007249C2">
            <w:pPr>
              <w:pStyle w:val="Tablea"/>
            </w:pPr>
            <w:r w:rsidRPr="00CA4C65">
              <w:t xml:space="preserve">(a) </w:t>
            </w:r>
            <w:r w:rsidR="009B6244">
              <w:t>section 1</w:t>
            </w:r>
            <w:r w:rsidRPr="00CA4C65">
              <w:t>0 of the Code requiring assessment of a technical nature (other than those of the kinds described in any of items 1 to 10, 15, 16 or 17); or</w:t>
            </w:r>
          </w:p>
          <w:p w:rsidR="002675B0" w:rsidRPr="00CA4C65" w:rsidRDefault="007249C2" w:rsidP="00DC589C">
            <w:pPr>
              <w:pStyle w:val="Tablea"/>
            </w:pPr>
            <w:r w:rsidRPr="00CA4C65">
              <w:t>(b) section 27 of the Code requiring assessment of a technical nature (other than those of the kinds described in any of items 11 to 14 or 18).</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$350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25</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made under regulation</w:t>
            </w:r>
            <w:r w:rsidR="005F670B" w:rsidRPr="00CA4C65">
              <w:t> </w:t>
            </w:r>
            <w:r w:rsidRPr="00CA4C65">
              <w:t>8AS for a technical assessment</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 plus GST</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27</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Timeshift application (see regulation</w:t>
            </w:r>
            <w:r w:rsidR="005F670B" w:rsidRPr="00CA4C65">
              <w:t> </w:t>
            </w:r>
            <w:r w:rsidRPr="00CA4C65">
              <w:t>3BA)</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Not applicable</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$1,400</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w:t>
            </w:r>
          </w:p>
        </w:tc>
      </w:tr>
      <w:tr w:rsidR="002675B0" w:rsidRPr="00CA4C65" w:rsidTr="002675B0">
        <w:tc>
          <w:tcPr>
            <w:tcW w:w="270"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28</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Application made under subclause</w:t>
            </w:r>
            <w:r w:rsidR="005F670B" w:rsidRPr="00CA4C65">
              <w:t> </w:t>
            </w:r>
            <w:r w:rsidRPr="00CA4C65">
              <w:t>10(1) of Schedule</w:t>
            </w:r>
            <w:r w:rsidR="005F670B" w:rsidRPr="00CA4C65">
              <w:t> </w:t>
            </w:r>
            <w:r w:rsidRPr="00CA4C65">
              <w:t>3AA to make or vary an ingredient determination</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Nil</w:t>
            </w:r>
          </w:p>
        </w:tc>
        <w:tc>
          <w:tcPr>
            <w:tcW w:w="946" w:type="pct"/>
            <w:tcBorders>
              <w:top w:val="single" w:sz="2" w:space="0" w:color="auto"/>
              <w:bottom w:val="single" w:sz="2" w:space="0" w:color="auto"/>
            </w:tcBorders>
            <w:shd w:val="clear" w:color="auto" w:fill="auto"/>
          </w:tcPr>
          <w:p w:rsidR="002675B0" w:rsidRPr="00CA4C65" w:rsidRDefault="002675B0" w:rsidP="002675B0">
            <w:pPr>
              <w:pStyle w:val="Tabletext"/>
              <w:jc w:val="right"/>
            </w:pPr>
            <w:r w:rsidRPr="00CA4C65">
              <w:t>The modular assessment fee</w:t>
            </w:r>
          </w:p>
        </w:tc>
      </w:tr>
      <w:tr w:rsidR="002675B0" w:rsidRPr="00CA4C65" w:rsidTr="002675B0">
        <w:tc>
          <w:tcPr>
            <w:tcW w:w="270" w:type="pct"/>
            <w:tcBorders>
              <w:top w:val="single" w:sz="2" w:space="0" w:color="auto"/>
              <w:bottom w:val="single" w:sz="12" w:space="0" w:color="auto"/>
            </w:tcBorders>
            <w:shd w:val="clear" w:color="auto" w:fill="auto"/>
          </w:tcPr>
          <w:p w:rsidR="002675B0" w:rsidRPr="00CA4C65" w:rsidRDefault="002675B0" w:rsidP="002675B0">
            <w:pPr>
              <w:pStyle w:val="Tabletext"/>
            </w:pPr>
            <w:r w:rsidRPr="00CA4C65">
              <w:lastRenderedPageBreak/>
              <w:t>29</w:t>
            </w:r>
          </w:p>
        </w:tc>
        <w:tc>
          <w:tcPr>
            <w:tcW w:w="946" w:type="pct"/>
            <w:tcBorders>
              <w:top w:val="single" w:sz="2" w:space="0" w:color="auto"/>
              <w:bottom w:val="single" w:sz="12" w:space="0" w:color="auto"/>
            </w:tcBorders>
            <w:shd w:val="clear" w:color="auto" w:fill="auto"/>
          </w:tcPr>
          <w:p w:rsidR="002675B0" w:rsidRPr="00CA4C65" w:rsidRDefault="002675B0" w:rsidP="002675B0">
            <w:pPr>
              <w:pStyle w:val="Tabletext"/>
            </w:pPr>
            <w:r w:rsidRPr="00CA4C65">
              <w:t>Application made under regulation</w:t>
            </w:r>
            <w:r w:rsidR="005F670B" w:rsidRPr="00CA4C65">
              <w:t> </w:t>
            </w:r>
            <w:r w:rsidRPr="00CA4C65">
              <w:t>19AEB to make an interchangeable constituent determination</w:t>
            </w:r>
          </w:p>
        </w:tc>
        <w:tc>
          <w:tcPr>
            <w:tcW w:w="946" w:type="pct"/>
            <w:tcBorders>
              <w:top w:val="single" w:sz="2" w:space="0" w:color="auto"/>
              <w:bottom w:val="single" w:sz="12" w:space="0" w:color="auto"/>
            </w:tcBorders>
            <w:shd w:val="clear" w:color="auto" w:fill="auto"/>
          </w:tcPr>
          <w:p w:rsidR="002675B0" w:rsidRPr="00CA4C65" w:rsidRDefault="002675B0" w:rsidP="002675B0">
            <w:pPr>
              <w:pStyle w:val="Tabletext"/>
            </w:pPr>
            <w:r w:rsidRPr="00CA4C65">
              <w:t>The modular assessment period</w:t>
            </w:r>
          </w:p>
        </w:tc>
        <w:tc>
          <w:tcPr>
            <w:tcW w:w="946" w:type="pct"/>
            <w:tcBorders>
              <w:top w:val="single" w:sz="2" w:space="0" w:color="auto"/>
              <w:bottom w:val="single" w:sz="12" w:space="0" w:color="auto"/>
            </w:tcBorders>
            <w:shd w:val="clear" w:color="auto" w:fill="auto"/>
          </w:tcPr>
          <w:p w:rsidR="002675B0" w:rsidRPr="00CA4C65" w:rsidRDefault="002675B0" w:rsidP="002675B0">
            <w:pPr>
              <w:pStyle w:val="Tabletext"/>
            </w:pPr>
            <w:r w:rsidRPr="00CA4C65">
              <w:t>One and one third of the modular assessment period, rounded up to the nearest whole month, plus 1 month</w:t>
            </w:r>
          </w:p>
        </w:tc>
        <w:tc>
          <w:tcPr>
            <w:tcW w:w="946" w:type="pct"/>
            <w:tcBorders>
              <w:top w:val="single" w:sz="2" w:space="0" w:color="auto"/>
              <w:bottom w:val="single" w:sz="12" w:space="0" w:color="auto"/>
            </w:tcBorders>
            <w:shd w:val="clear" w:color="auto" w:fill="auto"/>
          </w:tcPr>
          <w:p w:rsidR="002675B0" w:rsidRPr="00CA4C65" w:rsidRDefault="002675B0" w:rsidP="002675B0">
            <w:pPr>
              <w:pStyle w:val="Tabletext"/>
              <w:jc w:val="right"/>
            </w:pPr>
            <w:r w:rsidRPr="00CA4C65">
              <w:t>Nil</w:t>
            </w:r>
          </w:p>
        </w:tc>
        <w:tc>
          <w:tcPr>
            <w:tcW w:w="946" w:type="pct"/>
            <w:tcBorders>
              <w:top w:val="single" w:sz="2" w:space="0" w:color="auto"/>
              <w:bottom w:val="single" w:sz="12" w:space="0" w:color="auto"/>
            </w:tcBorders>
            <w:shd w:val="clear" w:color="auto" w:fill="auto"/>
          </w:tcPr>
          <w:p w:rsidR="002675B0" w:rsidRPr="00CA4C65" w:rsidRDefault="002675B0" w:rsidP="002675B0">
            <w:pPr>
              <w:pStyle w:val="Tabletext"/>
              <w:jc w:val="right"/>
            </w:pPr>
            <w:r w:rsidRPr="00CA4C65">
              <w:t>The modular assessment fee</w:t>
            </w:r>
          </w:p>
        </w:tc>
      </w:tr>
    </w:tbl>
    <w:p w:rsidR="00C90338" w:rsidRPr="00CA4C65" w:rsidRDefault="00C90338" w:rsidP="00CD5845">
      <w:pPr>
        <w:keepNext/>
        <w:keepLines/>
        <w:rPr>
          <w:sz w:val="16"/>
          <w:szCs w:val="16"/>
        </w:rPr>
      </w:pPr>
      <w:bookmarkStart w:id="304" w:name="CU_3249443"/>
      <w:bookmarkStart w:id="305" w:name="CU_4249596"/>
      <w:bookmarkStart w:id="306" w:name="CU_4246435"/>
      <w:bookmarkStart w:id="307" w:name="CU_5246741"/>
      <w:bookmarkStart w:id="308" w:name="CU_6250384"/>
      <w:bookmarkStart w:id="309" w:name="CU_7250513"/>
      <w:bookmarkStart w:id="310" w:name="CU_8247551"/>
      <w:bookmarkStart w:id="311" w:name="CU_8250853"/>
      <w:bookmarkStart w:id="312" w:name="CU_9251298"/>
      <w:bookmarkStart w:id="313" w:name="CU_10251714"/>
      <w:bookmarkStart w:id="314" w:name="CU_11252142"/>
      <w:bookmarkStart w:id="315" w:name="CU_19249408"/>
      <w:bookmarkStart w:id="316" w:name="CU_12252572"/>
      <w:bookmarkStart w:id="317" w:name="CU_21249699"/>
      <w:bookmarkStart w:id="318" w:name="CU_13252871"/>
      <w:bookmarkStart w:id="319" w:name="CU_22249773"/>
      <w:bookmarkStart w:id="320" w:name="CU_24250489"/>
      <w:bookmarkStart w:id="321" w:name="CU_16253869"/>
      <w:bookmarkStart w:id="322" w:name="CU_17253925"/>
      <w:bookmarkStart w:id="323" w:name="CU_18254095"/>
      <w:bookmarkStart w:id="324" w:name="CU_27250997"/>
      <w:bookmarkStart w:id="325" w:name="CU_20254556"/>
      <w:bookmarkStart w:id="326" w:name="CU_29251458"/>
      <w:bookmarkStart w:id="327" w:name="CU_23255174"/>
      <w:bookmarkStart w:id="328" w:name="CU_25255371"/>
      <w:bookmarkStart w:id="329" w:name="CU_33252213"/>
      <w:bookmarkStart w:id="330" w:name="CU_27255681"/>
      <w:bookmarkStart w:id="331" w:name="CU_36252585"/>
      <w:bookmarkStart w:id="332" w:name="CU_29255848"/>
      <w:bookmarkStart w:id="333" w:name="CU_38252716"/>
      <w:bookmarkStart w:id="334" w:name="CU_31256179"/>
      <w:bookmarkStart w:id="335" w:name="CU_32256339"/>
      <w:bookmarkStart w:id="336" w:name="CU_40253181"/>
      <w:bookmarkStart w:id="337" w:name="CU_42253799"/>
      <w:bookmarkStart w:id="338" w:name="CU_35257333"/>
      <w:bookmarkStart w:id="339" w:name="CU_36257353"/>
      <w:bookmarkStart w:id="340" w:name="CU_45254561"/>
      <w:bookmarkStart w:id="341" w:name="CU_38258000"/>
      <w:bookmarkStart w:id="342" w:name="CU_6219614"/>
      <w:bookmarkStart w:id="343" w:name="CU_10221140"/>
      <w:bookmarkStart w:id="344" w:name="CU_16222689"/>
      <w:bookmarkStart w:id="345" w:name="CU_29224531"/>
      <w:bookmarkStart w:id="346" w:name="CU_35225520"/>
      <w:bookmarkStart w:id="347" w:name="OPCSB_LandscapeNonAmendB5"/>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016A8A" w:rsidRPr="00CA4C65" w:rsidRDefault="00016A8A" w:rsidP="001A5CF8">
      <w:pPr>
        <w:sectPr w:rsidR="00016A8A" w:rsidRPr="00CA4C65" w:rsidSect="009474C8">
          <w:headerReference w:type="even" r:id="rId97"/>
          <w:headerReference w:type="default" r:id="rId98"/>
          <w:footerReference w:type="even" r:id="rId99"/>
          <w:footerReference w:type="default" r:id="rId100"/>
          <w:headerReference w:type="first" r:id="rId101"/>
          <w:footerReference w:type="first" r:id="rId102"/>
          <w:pgSz w:w="16839" w:h="11907" w:orient="landscape" w:code="9"/>
          <w:pgMar w:top="1797" w:right="1440" w:bottom="1797" w:left="1440" w:header="720" w:footer="709" w:gutter="0"/>
          <w:cols w:space="720"/>
          <w:docGrid w:linePitch="299"/>
        </w:sectPr>
      </w:pPr>
      <w:bookmarkStart w:id="348" w:name="OPCSB_LandScapeNonAmdSchA4"/>
    </w:p>
    <w:p w:rsidR="00AE02CB" w:rsidRPr="00CA4C65" w:rsidRDefault="00AE02CB" w:rsidP="00D11D29">
      <w:pPr>
        <w:pStyle w:val="ActHead1"/>
        <w:spacing w:before="240"/>
      </w:pPr>
      <w:bookmarkStart w:id="349" w:name="_Toc179971456"/>
      <w:bookmarkEnd w:id="347"/>
      <w:bookmarkEnd w:id="348"/>
      <w:r w:rsidRPr="009B6244">
        <w:rPr>
          <w:rStyle w:val="CharChapNo"/>
        </w:rPr>
        <w:lastRenderedPageBreak/>
        <w:t>Schedule</w:t>
      </w:r>
      <w:r w:rsidR="005F670B" w:rsidRPr="009B6244">
        <w:rPr>
          <w:rStyle w:val="CharChapNo"/>
        </w:rPr>
        <w:t> </w:t>
      </w:r>
      <w:r w:rsidRPr="009B6244">
        <w:rPr>
          <w:rStyle w:val="CharChapNo"/>
        </w:rPr>
        <w:t>7</w:t>
      </w:r>
      <w:r w:rsidRPr="00CA4C65">
        <w:t>—</w:t>
      </w:r>
      <w:r w:rsidRPr="009B6244">
        <w:rPr>
          <w:rStyle w:val="CharChapText"/>
        </w:rPr>
        <w:t>Table of fees and periods for completion of modules, levels and types of assessments</w:t>
      </w:r>
      <w:bookmarkEnd w:id="349"/>
    </w:p>
    <w:p w:rsidR="00AE02CB" w:rsidRPr="00CA4C65" w:rsidRDefault="00AE02CB" w:rsidP="00AE02CB">
      <w:pPr>
        <w:pStyle w:val="notemargin"/>
      </w:pPr>
      <w:r w:rsidRPr="00CA4C65">
        <w:t>Note:</w:t>
      </w:r>
      <w:r w:rsidRPr="00CA4C65">
        <w:tab/>
        <w:t>See regulations</w:t>
      </w:r>
      <w:r w:rsidR="005F670B" w:rsidRPr="00CA4C65">
        <w:t> </w:t>
      </w:r>
      <w:r w:rsidRPr="00CA4C65">
        <w:t>70A and 77.</w:t>
      </w:r>
    </w:p>
    <w:p w:rsidR="00AE02CB" w:rsidRPr="00CA4C65" w:rsidRDefault="00AE02CB" w:rsidP="00AE02CB">
      <w:pPr>
        <w:pStyle w:val="Header"/>
      </w:pPr>
      <w:bookmarkStart w:id="350" w:name="f_Check_Lines_below"/>
      <w:bookmarkEnd w:id="350"/>
      <w:r w:rsidRPr="009B6244">
        <w:rPr>
          <w:rStyle w:val="CharPartNo"/>
        </w:rPr>
        <w:t xml:space="preserve"> </w:t>
      </w:r>
      <w:r w:rsidRPr="009B6244">
        <w:rPr>
          <w:rStyle w:val="CharPartText"/>
        </w:rPr>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4425"/>
        <w:gridCol w:w="1876"/>
        <w:gridCol w:w="1368"/>
      </w:tblGrid>
      <w:tr w:rsidR="006A3BBC" w:rsidRPr="00CA4C65" w:rsidTr="00DF305F">
        <w:trPr>
          <w:tblHeader/>
        </w:trPr>
        <w:tc>
          <w:tcPr>
            <w:tcW w:w="5000" w:type="pct"/>
            <w:gridSpan w:val="4"/>
            <w:tcBorders>
              <w:top w:val="single" w:sz="12" w:space="0" w:color="auto"/>
              <w:bottom w:val="single" w:sz="2" w:space="0" w:color="auto"/>
            </w:tcBorders>
            <w:shd w:val="clear" w:color="auto" w:fill="auto"/>
          </w:tcPr>
          <w:p w:rsidR="006A3BBC" w:rsidRPr="00CA4C65" w:rsidRDefault="006A3BBC" w:rsidP="005F7DAA">
            <w:pPr>
              <w:pStyle w:val="TableHeading"/>
            </w:pPr>
            <w:r w:rsidRPr="00CA4C65">
              <w:t>Table of fees and periods for completion of modules, levels and types of assessments</w:t>
            </w:r>
          </w:p>
        </w:tc>
      </w:tr>
      <w:tr w:rsidR="006A3BBC" w:rsidRPr="00CA4C65" w:rsidTr="00DF305F">
        <w:trPr>
          <w:tblHeader/>
        </w:trPr>
        <w:tc>
          <w:tcPr>
            <w:tcW w:w="504" w:type="pct"/>
            <w:tcBorders>
              <w:top w:val="single" w:sz="2" w:space="0" w:color="auto"/>
              <w:bottom w:val="single" w:sz="12" w:space="0" w:color="auto"/>
            </w:tcBorders>
            <w:shd w:val="clear" w:color="auto" w:fill="auto"/>
          </w:tcPr>
          <w:p w:rsidR="006A3BBC" w:rsidRPr="00CA4C65" w:rsidRDefault="006A3BBC" w:rsidP="005F7DAA">
            <w:pPr>
              <w:pStyle w:val="TableHeading"/>
            </w:pPr>
            <w:r w:rsidRPr="00CA4C65">
              <w:t>Item</w:t>
            </w:r>
          </w:p>
        </w:tc>
        <w:tc>
          <w:tcPr>
            <w:tcW w:w="2594" w:type="pct"/>
            <w:tcBorders>
              <w:top w:val="single" w:sz="2" w:space="0" w:color="auto"/>
              <w:bottom w:val="single" w:sz="12" w:space="0" w:color="auto"/>
            </w:tcBorders>
            <w:shd w:val="clear" w:color="auto" w:fill="auto"/>
          </w:tcPr>
          <w:p w:rsidR="006A3BBC" w:rsidRPr="00CA4C65" w:rsidRDefault="006A3BBC" w:rsidP="005F7DAA">
            <w:pPr>
              <w:pStyle w:val="TableHeading"/>
            </w:pPr>
            <w:r w:rsidRPr="00CA4C65">
              <w:t>Column 1</w:t>
            </w:r>
            <w:r w:rsidRPr="00CA4C65">
              <w:br/>
              <w:t>Module, level or type</w:t>
            </w:r>
          </w:p>
        </w:tc>
        <w:tc>
          <w:tcPr>
            <w:tcW w:w="1100" w:type="pct"/>
            <w:tcBorders>
              <w:top w:val="single" w:sz="2" w:space="0" w:color="auto"/>
              <w:bottom w:val="single" w:sz="12" w:space="0" w:color="auto"/>
            </w:tcBorders>
            <w:shd w:val="clear" w:color="auto" w:fill="auto"/>
          </w:tcPr>
          <w:p w:rsidR="006A3BBC" w:rsidRPr="00CA4C65" w:rsidRDefault="006A3BBC" w:rsidP="005F7DAA">
            <w:pPr>
              <w:pStyle w:val="TableHeading"/>
            </w:pPr>
            <w:r w:rsidRPr="00CA4C65">
              <w:t>Column 2</w:t>
            </w:r>
            <w:r w:rsidRPr="00CA4C65">
              <w:br/>
              <w:t>Period for completion</w:t>
            </w:r>
          </w:p>
        </w:tc>
        <w:tc>
          <w:tcPr>
            <w:tcW w:w="802" w:type="pct"/>
            <w:tcBorders>
              <w:top w:val="single" w:sz="2" w:space="0" w:color="auto"/>
              <w:bottom w:val="single" w:sz="12" w:space="0" w:color="auto"/>
            </w:tcBorders>
            <w:shd w:val="clear" w:color="auto" w:fill="auto"/>
          </w:tcPr>
          <w:p w:rsidR="006A3BBC" w:rsidRPr="00CA4C65" w:rsidRDefault="006A3BBC" w:rsidP="005F7DAA">
            <w:pPr>
              <w:pStyle w:val="TableHeading"/>
              <w:jc w:val="right"/>
            </w:pPr>
            <w:r w:rsidRPr="00CA4C65">
              <w:t>Column 3</w:t>
            </w:r>
            <w:r w:rsidRPr="00CA4C65">
              <w:br/>
              <w:t>Fee ($)</w:t>
            </w:r>
          </w:p>
        </w:tc>
      </w:tr>
      <w:tr w:rsidR="006A3BBC" w:rsidRPr="00CA4C65" w:rsidTr="00DF305F">
        <w:tc>
          <w:tcPr>
            <w:tcW w:w="504" w:type="pct"/>
            <w:tcBorders>
              <w:top w:val="single" w:sz="12" w:space="0" w:color="auto"/>
            </w:tcBorders>
            <w:shd w:val="clear" w:color="auto" w:fill="auto"/>
          </w:tcPr>
          <w:p w:rsidR="006A3BBC" w:rsidRPr="00CA4C65" w:rsidRDefault="006A3BBC" w:rsidP="005F7DAA">
            <w:pPr>
              <w:pStyle w:val="TableHeading"/>
            </w:pPr>
            <w:r w:rsidRPr="00CA4C65">
              <w:t>1</w:t>
            </w:r>
          </w:p>
        </w:tc>
        <w:tc>
          <w:tcPr>
            <w:tcW w:w="2594" w:type="pct"/>
            <w:tcBorders>
              <w:top w:val="single" w:sz="12" w:space="0" w:color="auto"/>
            </w:tcBorders>
            <w:shd w:val="clear" w:color="auto" w:fill="auto"/>
          </w:tcPr>
          <w:p w:rsidR="006A3BBC" w:rsidRPr="00CA4C65" w:rsidRDefault="006A3BBC" w:rsidP="005F7DAA">
            <w:pPr>
              <w:pStyle w:val="TableHeading"/>
            </w:pPr>
            <w:r w:rsidRPr="00CA4C65">
              <w:t>Preliminary assessment</w:t>
            </w:r>
          </w:p>
        </w:tc>
        <w:tc>
          <w:tcPr>
            <w:tcW w:w="1100" w:type="pct"/>
            <w:tcBorders>
              <w:top w:val="single" w:sz="12" w:space="0" w:color="auto"/>
            </w:tcBorders>
            <w:shd w:val="clear" w:color="auto" w:fill="auto"/>
          </w:tcPr>
          <w:p w:rsidR="006A3BBC" w:rsidRPr="00CA4C65" w:rsidRDefault="006A3BBC" w:rsidP="005F7DAA"/>
        </w:tc>
        <w:tc>
          <w:tcPr>
            <w:tcW w:w="802" w:type="pct"/>
            <w:tcBorders>
              <w:top w:val="single" w:sz="12" w:space="0" w:color="auto"/>
            </w:tcBorders>
            <w:shd w:val="clear" w:color="auto" w:fill="auto"/>
          </w:tcPr>
          <w:p w:rsidR="006A3BBC" w:rsidRPr="00CA4C65" w:rsidRDefault="00E015C7" w:rsidP="005F7DAA">
            <w:pPr>
              <w:pStyle w:val="Tabletext"/>
              <w:jc w:val="right"/>
            </w:pPr>
            <w:r w:rsidRPr="00CA4C65">
              <w:t>902</w:t>
            </w:r>
          </w:p>
        </w:tc>
      </w:tr>
      <w:tr w:rsidR="006A3BBC" w:rsidRPr="00CA4C65" w:rsidTr="00DF305F">
        <w:tc>
          <w:tcPr>
            <w:tcW w:w="504" w:type="pct"/>
            <w:shd w:val="clear" w:color="auto" w:fill="auto"/>
          </w:tcPr>
          <w:p w:rsidR="006A3BBC" w:rsidRPr="00CA4C65" w:rsidRDefault="006A3BBC" w:rsidP="005F7DAA">
            <w:pPr>
              <w:pStyle w:val="TableHeading"/>
            </w:pPr>
            <w:r w:rsidRPr="00CA4C65">
              <w:t>2</w:t>
            </w:r>
          </w:p>
        </w:tc>
        <w:tc>
          <w:tcPr>
            <w:tcW w:w="2594" w:type="pct"/>
            <w:shd w:val="clear" w:color="auto" w:fill="auto"/>
          </w:tcPr>
          <w:p w:rsidR="006A3BBC" w:rsidRPr="00CA4C65" w:rsidRDefault="006A3BBC" w:rsidP="005F7DAA">
            <w:pPr>
              <w:pStyle w:val="TableHeading"/>
            </w:pPr>
            <w:r w:rsidRPr="00CA4C65">
              <w:t>Chemistry</w:t>
            </w:r>
          </w:p>
        </w:tc>
        <w:tc>
          <w:tcPr>
            <w:tcW w:w="1100" w:type="pct"/>
            <w:shd w:val="clear" w:color="auto" w:fill="auto"/>
          </w:tcPr>
          <w:p w:rsidR="006A3BBC" w:rsidRPr="00CA4C65" w:rsidRDefault="006A3BBC" w:rsidP="005F7DAA">
            <w:pPr>
              <w:pStyle w:val="Tabletext"/>
            </w:pPr>
          </w:p>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2.1</w:t>
            </w:r>
          </w:p>
        </w:tc>
        <w:tc>
          <w:tcPr>
            <w:tcW w:w="2594" w:type="pct"/>
            <w:shd w:val="clear" w:color="auto" w:fill="auto"/>
          </w:tcPr>
          <w:p w:rsidR="006A3BBC" w:rsidRPr="00CA4C65" w:rsidRDefault="006A3BBC" w:rsidP="005F7DAA">
            <w:pPr>
              <w:pStyle w:val="Tabletext"/>
            </w:pPr>
            <w:r w:rsidRPr="00CA4C65">
              <w:t>Chemistry—level 1</w:t>
            </w:r>
          </w:p>
        </w:tc>
        <w:tc>
          <w:tcPr>
            <w:tcW w:w="1100" w:type="pct"/>
            <w:shd w:val="clear" w:color="auto" w:fill="auto"/>
          </w:tcPr>
          <w:p w:rsidR="006A3BBC" w:rsidRPr="00CA4C65" w:rsidRDefault="006A3BBC" w:rsidP="005F7DAA">
            <w:pPr>
              <w:pStyle w:val="Tabletext"/>
            </w:pPr>
            <w:r w:rsidRPr="00CA4C65">
              <w:t>13 months</w:t>
            </w:r>
          </w:p>
        </w:tc>
        <w:tc>
          <w:tcPr>
            <w:tcW w:w="802" w:type="pct"/>
            <w:shd w:val="clear" w:color="auto" w:fill="auto"/>
          </w:tcPr>
          <w:p w:rsidR="006A3BBC" w:rsidRPr="00CA4C65" w:rsidRDefault="00E015C7" w:rsidP="005F7DAA">
            <w:pPr>
              <w:pStyle w:val="Tabletext"/>
              <w:jc w:val="right"/>
            </w:pPr>
            <w:r w:rsidRPr="00CA4C65">
              <w:t>11,074</w:t>
            </w:r>
          </w:p>
        </w:tc>
      </w:tr>
      <w:tr w:rsidR="006A3BBC" w:rsidRPr="00CA4C65" w:rsidTr="00DF305F">
        <w:tc>
          <w:tcPr>
            <w:tcW w:w="504" w:type="pct"/>
            <w:shd w:val="clear" w:color="auto" w:fill="auto"/>
          </w:tcPr>
          <w:p w:rsidR="006A3BBC" w:rsidRPr="00CA4C65" w:rsidRDefault="006A3BBC" w:rsidP="005F7DAA">
            <w:pPr>
              <w:pStyle w:val="Tabletext"/>
            </w:pPr>
            <w:r w:rsidRPr="00CA4C65">
              <w:t>2.2</w:t>
            </w:r>
          </w:p>
        </w:tc>
        <w:tc>
          <w:tcPr>
            <w:tcW w:w="2594" w:type="pct"/>
            <w:shd w:val="clear" w:color="auto" w:fill="auto"/>
          </w:tcPr>
          <w:p w:rsidR="006A3BBC" w:rsidRPr="00CA4C65" w:rsidRDefault="006A3BBC" w:rsidP="005F7DAA">
            <w:pPr>
              <w:pStyle w:val="Tabletext"/>
            </w:pPr>
            <w:r w:rsidRPr="00CA4C65">
              <w:t>Chemistry—level 2</w:t>
            </w:r>
          </w:p>
        </w:tc>
        <w:tc>
          <w:tcPr>
            <w:tcW w:w="1100" w:type="pct"/>
            <w:shd w:val="clear" w:color="auto" w:fill="auto"/>
          </w:tcPr>
          <w:p w:rsidR="006A3BBC" w:rsidRPr="00CA4C65" w:rsidRDefault="006A3BBC" w:rsidP="005F7DAA">
            <w:pPr>
              <w:pStyle w:val="Tabletext"/>
            </w:pPr>
            <w:r w:rsidRPr="00CA4C65">
              <w:t>9 months</w:t>
            </w:r>
          </w:p>
        </w:tc>
        <w:tc>
          <w:tcPr>
            <w:tcW w:w="802" w:type="pct"/>
            <w:shd w:val="clear" w:color="auto" w:fill="auto"/>
          </w:tcPr>
          <w:p w:rsidR="006A3BBC" w:rsidRPr="00CA4C65" w:rsidRDefault="006A3BBC" w:rsidP="005F7DAA">
            <w:pPr>
              <w:pStyle w:val="Tabletext"/>
              <w:jc w:val="right"/>
            </w:pPr>
            <w:r w:rsidRPr="00CA4C65">
              <w:t>3</w:t>
            </w:r>
            <w:r w:rsidR="005F670B" w:rsidRPr="00CA4C65">
              <w:t> </w:t>
            </w:r>
            <w:r w:rsidRPr="00CA4C65">
              <w:t>075</w:t>
            </w:r>
          </w:p>
        </w:tc>
      </w:tr>
      <w:tr w:rsidR="006A3BBC" w:rsidRPr="00CA4C65" w:rsidTr="00DF305F">
        <w:tc>
          <w:tcPr>
            <w:tcW w:w="504" w:type="pct"/>
            <w:shd w:val="clear" w:color="auto" w:fill="auto"/>
          </w:tcPr>
          <w:p w:rsidR="006A3BBC" w:rsidRPr="00CA4C65" w:rsidRDefault="006A3BBC" w:rsidP="005F7DAA">
            <w:pPr>
              <w:pStyle w:val="Tabletext"/>
            </w:pPr>
            <w:r w:rsidRPr="00CA4C65">
              <w:t>2.3</w:t>
            </w:r>
          </w:p>
        </w:tc>
        <w:tc>
          <w:tcPr>
            <w:tcW w:w="2594" w:type="pct"/>
            <w:shd w:val="clear" w:color="auto" w:fill="auto"/>
          </w:tcPr>
          <w:p w:rsidR="006A3BBC" w:rsidRPr="00CA4C65" w:rsidRDefault="006A3BBC" w:rsidP="005F7DAA">
            <w:pPr>
              <w:pStyle w:val="Tabletext"/>
            </w:pPr>
            <w:r w:rsidRPr="00CA4C65">
              <w:t>Chemistry—level 3</w:t>
            </w:r>
          </w:p>
        </w:tc>
        <w:tc>
          <w:tcPr>
            <w:tcW w:w="1100" w:type="pct"/>
            <w:shd w:val="clear" w:color="auto" w:fill="auto"/>
          </w:tcPr>
          <w:p w:rsidR="006A3BBC" w:rsidRPr="00CA4C65" w:rsidRDefault="006A3BBC" w:rsidP="005F7DAA">
            <w:pPr>
              <w:pStyle w:val="Tabletext"/>
            </w:pPr>
            <w:r w:rsidRPr="00CA4C65">
              <w:t>6 months</w:t>
            </w:r>
          </w:p>
        </w:tc>
        <w:tc>
          <w:tcPr>
            <w:tcW w:w="802" w:type="pct"/>
            <w:shd w:val="clear" w:color="auto" w:fill="auto"/>
          </w:tcPr>
          <w:p w:rsidR="006A3BBC" w:rsidRPr="00CA4C65" w:rsidRDefault="00E015C7" w:rsidP="005F7DAA">
            <w:pPr>
              <w:pStyle w:val="Tabletext"/>
              <w:jc w:val="right"/>
            </w:pPr>
            <w:r w:rsidRPr="00CA4C65">
              <w:t>1,954</w:t>
            </w:r>
          </w:p>
        </w:tc>
      </w:tr>
      <w:tr w:rsidR="00E06C6F" w:rsidRPr="00CA4C65" w:rsidTr="00DF305F">
        <w:tc>
          <w:tcPr>
            <w:tcW w:w="504" w:type="pct"/>
            <w:shd w:val="clear" w:color="auto" w:fill="auto"/>
          </w:tcPr>
          <w:p w:rsidR="00E06C6F" w:rsidRPr="00CA4C65" w:rsidRDefault="00E06C6F" w:rsidP="00E06C6F">
            <w:pPr>
              <w:pStyle w:val="Tabletext"/>
            </w:pPr>
            <w:r w:rsidRPr="00CA4C65">
              <w:t>2.4</w:t>
            </w:r>
          </w:p>
        </w:tc>
        <w:tc>
          <w:tcPr>
            <w:tcW w:w="2594" w:type="pct"/>
            <w:shd w:val="clear" w:color="auto" w:fill="auto"/>
          </w:tcPr>
          <w:p w:rsidR="00E06C6F" w:rsidRPr="00CA4C65" w:rsidRDefault="00E06C6F" w:rsidP="00E06C6F">
            <w:pPr>
              <w:pStyle w:val="Tabletext"/>
            </w:pPr>
            <w:r w:rsidRPr="00CA4C65">
              <w:t>Chemistry—level 4</w:t>
            </w:r>
          </w:p>
        </w:tc>
        <w:tc>
          <w:tcPr>
            <w:tcW w:w="1100" w:type="pct"/>
            <w:shd w:val="clear" w:color="auto" w:fill="auto"/>
          </w:tcPr>
          <w:p w:rsidR="00E06C6F" w:rsidRPr="00CA4C65" w:rsidRDefault="00E06C6F" w:rsidP="00E06C6F">
            <w:pPr>
              <w:pStyle w:val="Tabletext"/>
            </w:pPr>
            <w:r w:rsidRPr="00CA4C65">
              <w:t>3 months</w:t>
            </w:r>
          </w:p>
        </w:tc>
        <w:tc>
          <w:tcPr>
            <w:tcW w:w="802" w:type="pct"/>
            <w:shd w:val="clear" w:color="auto" w:fill="auto"/>
          </w:tcPr>
          <w:p w:rsidR="00E06C6F" w:rsidRPr="00CA4C65" w:rsidRDefault="00E06C6F" w:rsidP="00E06C6F">
            <w:pPr>
              <w:pStyle w:val="Tabletext"/>
              <w:jc w:val="right"/>
            </w:pPr>
            <w:r w:rsidRPr="00CA4C65">
              <w:t>970</w:t>
            </w:r>
          </w:p>
        </w:tc>
      </w:tr>
      <w:tr w:rsidR="00E06C6F" w:rsidRPr="00CA4C65" w:rsidTr="00DF305F">
        <w:tc>
          <w:tcPr>
            <w:tcW w:w="504" w:type="pct"/>
            <w:shd w:val="clear" w:color="auto" w:fill="auto"/>
          </w:tcPr>
          <w:p w:rsidR="00E06C6F" w:rsidRPr="00CA4C65" w:rsidRDefault="00E06C6F" w:rsidP="00E06C6F">
            <w:pPr>
              <w:pStyle w:val="Tabletext"/>
            </w:pPr>
            <w:r w:rsidRPr="00CA4C65">
              <w:t>2.5</w:t>
            </w:r>
          </w:p>
        </w:tc>
        <w:tc>
          <w:tcPr>
            <w:tcW w:w="2594" w:type="pct"/>
            <w:shd w:val="clear" w:color="auto" w:fill="auto"/>
          </w:tcPr>
          <w:p w:rsidR="00E06C6F" w:rsidRPr="00CA4C65" w:rsidRDefault="00E06C6F" w:rsidP="00E06C6F">
            <w:pPr>
              <w:pStyle w:val="Tabletext"/>
            </w:pPr>
            <w:r w:rsidRPr="00CA4C65">
              <w:t>Chemistry—level 5</w:t>
            </w:r>
          </w:p>
        </w:tc>
        <w:tc>
          <w:tcPr>
            <w:tcW w:w="1100" w:type="pct"/>
            <w:shd w:val="clear" w:color="auto" w:fill="auto"/>
          </w:tcPr>
          <w:p w:rsidR="00E06C6F" w:rsidRPr="00CA4C65" w:rsidRDefault="00E06C6F" w:rsidP="00E06C6F">
            <w:pPr>
              <w:pStyle w:val="Tabletext"/>
            </w:pPr>
            <w:r w:rsidRPr="00CA4C65">
              <w:t>2 months</w:t>
            </w:r>
          </w:p>
        </w:tc>
        <w:tc>
          <w:tcPr>
            <w:tcW w:w="802" w:type="pct"/>
            <w:shd w:val="clear" w:color="auto" w:fill="auto"/>
          </w:tcPr>
          <w:p w:rsidR="00E06C6F" w:rsidRPr="00CA4C65" w:rsidRDefault="00E06C6F" w:rsidP="00E06C6F">
            <w:pPr>
              <w:pStyle w:val="Tabletext"/>
              <w:jc w:val="right"/>
            </w:pPr>
            <w:r w:rsidRPr="00CA4C65">
              <w:t>480</w:t>
            </w:r>
          </w:p>
        </w:tc>
      </w:tr>
      <w:tr w:rsidR="007249C2" w:rsidRPr="00CA4C65" w:rsidDel="007249C2" w:rsidTr="00DF305F">
        <w:tc>
          <w:tcPr>
            <w:tcW w:w="504" w:type="pct"/>
            <w:shd w:val="clear" w:color="auto" w:fill="auto"/>
          </w:tcPr>
          <w:p w:rsidR="007249C2" w:rsidRPr="00CA4C65" w:rsidDel="007249C2" w:rsidRDefault="007249C2" w:rsidP="00DC589C">
            <w:pPr>
              <w:pStyle w:val="TableHeading"/>
            </w:pPr>
            <w:r w:rsidRPr="00CA4C65">
              <w:t>3</w:t>
            </w:r>
          </w:p>
        </w:tc>
        <w:tc>
          <w:tcPr>
            <w:tcW w:w="2594" w:type="pct"/>
            <w:shd w:val="clear" w:color="auto" w:fill="auto"/>
          </w:tcPr>
          <w:p w:rsidR="007249C2" w:rsidRPr="00CA4C65" w:rsidDel="007249C2" w:rsidRDefault="007249C2" w:rsidP="00DC589C">
            <w:pPr>
              <w:pStyle w:val="TableHeading"/>
            </w:pPr>
            <w:r w:rsidRPr="00CA4C65">
              <w:t>Health</w:t>
            </w:r>
          </w:p>
        </w:tc>
        <w:tc>
          <w:tcPr>
            <w:tcW w:w="1100" w:type="pct"/>
            <w:shd w:val="clear" w:color="auto" w:fill="auto"/>
          </w:tcPr>
          <w:p w:rsidR="007249C2" w:rsidRPr="00CA4C65" w:rsidDel="007249C2" w:rsidRDefault="007249C2" w:rsidP="007249C2">
            <w:pPr>
              <w:pStyle w:val="Tabletext"/>
            </w:pPr>
          </w:p>
        </w:tc>
        <w:tc>
          <w:tcPr>
            <w:tcW w:w="802" w:type="pct"/>
            <w:shd w:val="clear" w:color="auto" w:fill="auto"/>
          </w:tcPr>
          <w:p w:rsidR="007249C2" w:rsidRPr="00CA4C65" w:rsidDel="007249C2" w:rsidRDefault="007249C2" w:rsidP="007249C2">
            <w:pPr>
              <w:pStyle w:val="Tabletext"/>
              <w:jc w:val="right"/>
            </w:pP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3.1</w:t>
            </w:r>
          </w:p>
        </w:tc>
        <w:tc>
          <w:tcPr>
            <w:tcW w:w="2594" w:type="pct"/>
            <w:shd w:val="clear" w:color="auto" w:fill="auto"/>
          </w:tcPr>
          <w:p w:rsidR="007249C2" w:rsidRPr="00CA4C65" w:rsidDel="007249C2" w:rsidRDefault="007249C2" w:rsidP="007249C2">
            <w:pPr>
              <w:pStyle w:val="Tabletext"/>
            </w:pPr>
            <w:r w:rsidRPr="00CA4C65">
              <w:t>Health—level 1</w:t>
            </w:r>
          </w:p>
        </w:tc>
        <w:tc>
          <w:tcPr>
            <w:tcW w:w="1100" w:type="pct"/>
            <w:shd w:val="clear" w:color="auto" w:fill="auto"/>
          </w:tcPr>
          <w:p w:rsidR="007249C2" w:rsidRPr="00CA4C65" w:rsidDel="007249C2" w:rsidRDefault="007249C2" w:rsidP="007249C2">
            <w:pPr>
              <w:pStyle w:val="Tabletext"/>
            </w:pPr>
            <w:r w:rsidRPr="00CA4C65">
              <w:t>13 months</w:t>
            </w:r>
          </w:p>
        </w:tc>
        <w:tc>
          <w:tcPr>
            <w:tcW w:w="802" w:type="pct"/>
            <w:shd w:val="clear" w:color="auto" w:fill="auto"/>
          </w:tcPr>
          <w:p w:rsidR="007249C2" w:rsidRPr="00CA4C65" w:rsidDel="007249C2" w:rsidRDefault="007249C2" w:rsidP="007249C2">
            <w:pPr>
              <w:pStyle w:val="Tabletext"/>
              <w:jc w:val="right"/>
            </w:pPr>
            <w:r w:rsidRPr="00CA4C65">
              <w:t>36,740</w:t>
            </w: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3.2</w:t>
            </w:r>
          </w:p>
        </w:tc>
        <w:tc>
          <w:tcPr>
            <w:tcW w:w="2594" w:type="pct"/>
            <w:shd w:val="clear" w:color="auto" w:fill="auto"/>
          </w:tcPr>
          <w:p w:rsidR="007249C2" w:rsidRPr="00CA4C65" w:rsidDel="007249C2" w:rsidRDefault="007249C2" w:rsidP="007249C2">
            <w:pPr>
              <w:pStyle w:val="Tabletext"/>
            </w:pPr>
            <w:r w:rsidRPr="00CA4C65">
              <w:t>Health—level 2</w:t>
            </w:r>
          </w:p>
        </w:tc>
        <w:tc>
          <w:tcPr>
            <w:tcW w:w="1100" w:type="pct"/>
            <w:shd w:val="clear" w:color="auto" w:fill="auto"/>
          </w:tcPr>
          <w:p w:rsidR="007249C2" w:rsidRPr="00CA4C65" w:rsidDel="007249C2" w:rsidRDefault="007249C2" w:rsidP="007249C2">
            <w:pPr>
              <w:pStyle w:val="Tabletext"/>
            </w:pPr>
            <w:r w:rsidRPr="00CA4C65">
              <w:t>11 months</w:t>
            </w:r>
          </w:p>
        </w:tc>
        <w:tc>
          <w:tcPr>
            <w:tcW w:w="802" w:type="pct"/>
            <w:shd w:val="clear" w:color="auto" w:fill="auto"/>
          </w:tcPr>
          <w:p w:rsidR="007249C2" w:rsidRPr="00CA4C65" w:rsidDel="007249C2" w:rsidRDefault="007249C2" w:rsidP="007249C2">
            <w:pPr>
              <w:pStyle w:val="Tabletext"/>
              <w:jc w:val="right"/>
            </w:pPr>
            <w:r w:rsidRPr="00CA4C65">
              <w:t>27,920</w:t>
            </w: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3.3</w:t>
            </w:r>
          </w:p>
        </w:tc>
        <w:tc>
          <w:tcPr>
            <w:tcW w:w="2594" w:type="pct"/>
            <w:shd w:val="clear" w:color="auto" w:fill="auto"/>
          </w:tcPr>
          <w:p w:rsidR="007249C2" w:rsidRPr="00CA4C65" w:rsidDel="007249C2" w:rsidRDefault="007249C2" w:rsidP="007249C2">
            <w:pPr>
              <w:pStyle w:val="Tabletext"/>
            </w:pPr>
            <w:r w:rsidRPr="00CA4C65">
              <w:t>Health—level 3</w:t>
            </w:r>
          </w:p>
        </w:tc>
        <w:tc>
          <w:tcPr>
            <w:tcW w:w="1100" w:type="pct"/>
            <w:shd w:val="clear" w:color="auto" w:fill="auto"/>
          </w:tcPr>
          <w:p w:rsidR="007249C2" w:rsidRPr="00CA4C65" w:rsidDel="007249C2" w:rsidRDefault="007249C2" w:rsidP="007249C2">
            <w:pPr>
              <w:pStyle w:val="Tabletext"/>
            </w:pPr>
            <w:r w:rsidRPr="00CA4C65">
              <w:t>9 months</w:t>
            </w:r>
          </w:p>
        </w:tc>
        <w:tc>
          <w:tcPr>
            <w:tcW w:w="802" w:type="pct"/>
            <w:shd w:val="clear" w:color="auto" w:fill="auto"/>
          </w:tcPr>
          <w:p w:rsidR="007249C2" w:rsidRPr="00CA4C65" w:rsidDel="007249C2" w:rsidRDefault="007249C2" w:rsidP="007249C2">
            <w:pPr>
              <w:pStyle w:val="Tabletext"/>
              <w:jc w:val="right"/>
            </w:pPr>
            <w:r w:rsidRPr="00CA4C65">
              <w:t>18,980</w:t>
            </w: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3.4</w:t>
            </w:r>
          </w:p>
        </w:tc>
        <w:tc>
          <w:tcPr>
            <w:tcW w:w="2594" w:type="pct"/>
            <w:shd w:val="clear" w:color="auto" w:fill="auto"/>
          </w:tcPr>
          <w:p w:rsidR="007249C2" w:rsidRPr="00CA4C65" w:rsidDel="007249C2" w:rsidRDefault="007249C2" w:rsidP="007249C2">
            <w:pPr>
              <w:pStyle w:val="Tabletext"/>
            </w:pPr>
            <w:r w:rsidRPr="00CA4C65">
              <w:t>Health—level 4</w:t>
            </w:r>
          </w:p>
        </w:tc>
        <w:tc>
          <w:tcPr>
            <w:tcW w:w="1100" w:type="pct"/>
            <w:shd w:val="clear" w:color="auto" w:fill="auto"/>
          </w:tcPr>
          <w:p w:rsidR="007249C2" w:rsidRPr="00CA4C65" w:rsidDel="007249C2" w:rsidRDefault="007249C2" w:rsidP="007249C2">
            <w:pPr>
              <w:pStyle w:val="Tabletext"/>
            </w:pPr>
            <w:r w:rsidRPr="00CA4C65">
              <w:t>5 months</w:t>
            </w:r>
          </w:p>
        </w:tc>
        <w:tc>
          <w:tcPr>
            <w:tcW w:w="802" w:type="pct"/>
            <w:shd w:val="clear" w:color="auto" w:fill="auto"/>
          </w:tcPr>
          <w:p w:rsidR="007249C2" w:rsidRPr="00CA4C65" w:rsidDel="007249C2" w:rsidRDefault="007249C2" w:rsidP="007249C2">
            <w:pPr>
              <w:pStyle w:val="Tabletext"/>
              <w:jc w:val="right"/>
            </w:pPr>
            <w:r w:rsidRPr="00CA4C65">
              <w:t>7,963</w:t>
            </w: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3.5</w:t>
            </w:r>
          </w:p>
        </w:tc>
        <w:tc>
          <w:tcPr>
            <w:tcW w:w="2594" w:type="pct"/>
            <w:shd w:val="clear" w:color="auto" w:fill="auto"/>
          </w:tcPr>
          <w:p w:rsidR="007249C2" w:rsidRPr="00CA4C65" w:rsidDel="007249C2" w:rsidRDefault="007249C2" w:rsidP="007249C2">
            <w:pPr>
              <w:pStyle w:val="Tabletext"/>
            </w:pPr>
            <w:r w:rsidRPr="00CA4C65">
              <w:t>Health—level 5</w:t>
            </w:r>
          </w:p>
        </w:tc>
        <w:tc>
          <w:tcPr>
            <w:tcW w:w="1100" w:type="pct"/>
            <w:shd w:val="clear" w:color="auto" w:fill="auto"/>
          </w:tcPr>
          <w:p w:rsidR="007249C2" w:rsidRPr="00CA4C65" w:rsidDel="007249C2" w:rsidRDefault="007249C2" w:rsidP="007249C2">
            <w:pPr>
              <w:pStyle w:val="Tabletext"/>
            </w:pPr>
            <w:r w:rsidRPr="00CA4C65">
              <w:t>4 months</w:t>
            </w:r>
          </w:p>
        </w:tc>
        <w:tc>
          <w:tcPr>
            <w:tcW w:w="802" w:type="pct"/>
            <w:shd w:val="clear" w:color="auto" w:fill="auto"/>
          </w:tcPr>
          <w:p w:rsidR="007249C2" w:rsidRPr="00CA4C65" w:rsidDel="007249C2" w:rsidRDefault="007249C2" w:rsidP="007249C2">
            <w:pPr>
              <w:pStyle w:val="Tabletext"/>
              <w:jc w:val="right"/>
            </w:pPr>
            <w:r w:rsidRPr="00CA4C65">
              <w:t>4,000</w:t>
            </w:r>
          </w:p>
        </w:tc>
      </w:tr>
      <w:tr w:rsidR="007249C2" w:rsidRPr="00CA4C65" w:rsidDel="007249C2" w:rsidTr="00DF305F">
        <w:tc>
          <w:tcPr>
            <w:tcW w:w="504" w:type="pct"/>
            <w:shd w:val="clear" w:color="auto" w:fill="auto"/>
          </w:tcPr>
          <w:p w:rsidR="007249C2" w:rsidRPr="00CA4C65" w:rsidDel="007249C2" w:rsidRDefault="007249C2" w:rsidP="007249C2">
            <w:pPr>
              <w:pStyle w:val="Tabletext"/>
            </w:pPr>
            <w:r w:rsidRPr="00CA4C65">
              <w:t>3.6</w:t>
            </w:r>
          </w:p>
        </w:tc>
        <w:tc>
          <w:tcPr>
            <w:tcW w:w="2594" w:type="pct"/>
            <w:shd w:val="clear" w:color="auto" w:fill="auto"/>
          </w:tcPr>
          <w:p w:rsidR="007249C2" w:rsidRPr="00CA4C65" w:rsidDel="007249C2" w:rsidRDefault="007249C2" w:rsidP="007249C2">
            <w:pPr>
              <w:pStyle w:val="Tabletext"/>
            </w:pPr>
            <w:r w:rsidRPr="00CA4C65">
              <w:t>Health—level 6</w:t>
            </w:r>
          </w:p>
        </w:tc>
        <w:tc>
          <w:tcPr>
            <w:tcW w:w="1100" w:type="pct"/>
            <w:shd w:val="clear" w:color="auto" w:fill="auto"/>
          </w:tcPr>
          <w:p w:rsidR="007249C2" w:rsidRPr="00CA4C65" w:rsidDel="007249C2" w:rsidRDefault="007249C2" w:rsidP="007249C2">
            <w:pPr>
              <w:pStyle w:val="Tabletext"/>
            </w:pPr>
            <w:r w:rsidRPr="00CA4C65">
              <w:t>2 months</w:t>
            </w:r>
          </w:p>
        </w:tc>
        <w:tc>
          <w:tcPr>
            <w:tcW w:w="802" w:type="pct"/>
            <w:shd w:val="clear" w:color="auto" w:fill="auto"/>
          </w:tcPr>
          <w:p w:rsidR="007249C2" w:rsidRPr="00CA4C65" w:rsidDel="007249C2" w:rsidRDefault="007249C2" w:rsidP="007249C2">
            <w:pPr>
              <w:pStyle w:val="Tabletext"/>
              <w:jc w:val="right"/>
            </w:pPr>
            <w:r w:rsidRPr="00CA4C65">
              <w:t>2,000</w:t>
            </w:r>
          </w:p>
        </w:tc>
      </w:tr>
      <w:tr w:rsidR="006A3BBC" w:rsidRPr="00CA4C65" w:rsidTr="00DF305F">
        <w:tc>
          <w:tcPr>
            <w:tcW w:w="504" w:type="pct"/>
            <w:shd w:val="clear" w:color="auto" w:fill="auto"/>
          </w:tcPr>
          <w:p w:rsidR="006A3BBC" w:rsidRPr="00CA4C65" w:rsidRDefault="006A3BBC" w:rsidP="005F7DAA">
            <w:pPr>
              <w:pStyle w:val="TableHeading"/>
            </w:pPr>
            <w:r w:rsidRPr="00CA4C65">
              <w:t>4</w:t>
            </w:r>
          </w:p>
        </w:tc>
        <w:tc>
          <w:tcPr>
            <w:tcW w:w="2594" w:type="pct"/>
            <w:shd w:val="clear" w:color="auto" w:fill="auto"/>
          </w:tcPr>
          <w:p w:rsidR="006A3BBC" w:rsidRPr="00CA4C65" w:rsidRDefault="00E06C6F" w:rsidP="005F7DAA">
            <w:pPr>
              <w:pStyle w:val="TableHeading"/>
            </w:pPr>
            <w:r w:rsidRPr="00CA4C65">
              <w:t>Poison schedule classification</w:t>
            </w:r>
          </w:p>
        </w:tc>
        <w:tc>
          <w:tcPr>
            <w:tcW w:w="1100" w:type="pct"/>
            <w:shd w:val="clear" w:color="auto" w:fill="auto"/>
          </w:tcPr>
          <w:p w:rsidR="006A3BBC" w:rsidRPr="00CA4C65" w:rsidRDefault="006A3BBC" w:rsidP="005F7DAA"/>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4.1</w:t>
            </w:r>
          </w:p>
        </w:tc>
        <w:tc>
          <w:tcPr>
            <w:tcW w:w="2594" w:type="pct"/>
            <w:shd w:val="clear" w:color="auto" w:fill="auto"/>
          </w:tcPr>
          <w:p w:rsidR="006A3BBC" w:rsidRPr="00CA4C65" w:rsidRDefault="00E06C6F" w:rsidP="005F7DAA">
            <w:pPr>
              <w:pStyle w:val="Tabletext"/>
            </w:pPr>
            <w:r w:rsidRPr="00CA4C65">
              <w:t>Poison schedule classification</w:t>
            </w:r>
          </w:p>
        </w:tc>
        <w:tc>
          <w:tcPr>
            <w:tcW w:w="1100" w:type="pct"/>
            <w:shd w:val="clear" w:color="auto" w:fill="auto"/>
          </w:tcPr>
          <w:p w:rsidR="006A3BBC" w:rsidRPr="00CA4C65" w:rsidRDefault="006A3BBC" w:rsidP="005F7DAA">
            <w:pPr>
              <w:pStyle w:val="Tabletext"/>
            </w:pPr>
            <w:r w:rsidRPr="00CA4C65">
              <w:t>13 months</w:t>
            </w:r>
          </w:p>
        </w:tc>
        <w:tc>
          <w:tcPr>
            <w:tcW w:w="802" w:type="pct"/>
            <w:shd w:val="clear" w:color="auto" w:fill="auto"/>
          </w:tcPr>
          <w:p w:rsidR="006A3BBC" w:rsidRPr="00CA4C65" w:rsidRDefault="006A3BBC" w:rsidP="005F7DAA">
            <w:pPr>
              <w:pStyle w:val="Tabletext"/>
              <w:jc w:val="right"/>
            </w:pPr>
            <w:r w:rsidRPr="00CA4C65">
              <w:t>2</w:t>
            </w:r>
            <w:r w:rsidR="005F670B" w:rsidRPr="00CA4C65">
              <w:t> </w:t>
            </w:r>
            <w:r w:rsidRPr="00CA4C65">
              <w:t>435</w:t>
            </w:r>
          </w:p>
        </w:tc>
      </w:tr>
      <w:tr w:rsidR="006A3BBC" w:rsidRPr="00CA4C65" w:rsidTr="00DF305F">
        <w:tc>
          <w:tcPr>
            <w:tcW w:w="504" w:type="pct"/>
            <w:shd w:val="clear" w:color="auto" w:fill="auto"/>
          </w:tcPr>
          <w:p w:rsidR="006A3BBC" w:rsidRPr="00CA4C65" w:rsidRDefault="006A3BBC" w:rsidP="005F7DAA">
            <w:pPr>
              <w:pStyle w:val="TableHeading"/>
            </w:pPr>
            <w:r w:rsidRPr="00CA4C65">
              <w:t>5</w:t>
            </w:r>
          </w:p>
        </w:tc>
        <w:tc>
          <w:tcPr>
            <w:tcW w:w="2594" w:type="pct"/>
            <w:shd w:val="clear" w:color="auto" w:fill="auto"/>
          </w:tcPr>
          <w:p w:rsidR="006A3BBC" w:rsidRPr="00CA4C65" w:rsidRDefault="006A3BBC" w:rsidP="005F7DAA">
            <w:pPr>
              <w:pStyle w:val="TableHeading"/>
            </w:pPr>
            <w:r w:rsidRPr="00CA4C65">
              <w:t>Residues</w:t>
            </w:r>
          </w:p>
        </w:tc>
        <w:tc>
          <w:tcPr>
            <w:tcW w:w="1100" w:type="pct"/>
            <w:shd w:val="clear" w:color="auto" w:fill="auto"/>
          </w:tcPr>
          <w:p w:rsidR="006A3BBC" w:rsidRPr="00CA4C65" w:rsidRDefault="006A3BBC" w:rsidP="005F7DAA">
            <w:pPr>
              <w:keepNext/>
              <w:keepLines/>
            </w:pPr>
          </w:p>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5.1</w:t>
            </w:r>
          </w:p>
        </w:tc>
        <w:tc>
          <w:tcPr>
            <w:tcW w:w="2594" w:type="pct"/>
            <w:shd w:val="clear" w:color="auto" w:fill="auto"/>
          </w:tcPr>
          <w:p w:rsidR="006A3BBC" w:rsidRPr="00CA4C65" w:rsidRDefault="006A3BBC" w:rsidP="005F7DAA">
            <w:pPr>
              <w:pStyle w:val="Tabletext"/>
            </w:pPr>
            <w:r w:rsidRPr="00CA4C65">
              <w:t>Residues—level 1</w:t>
            </w:r>
          </w:p>
        </w:tc>
        <w:tc>
          <w:tcPr>
            <w:tcW w:w="1100" w:type="pct"/>
            <w:shd w:val="clear" w:color="auto" w:fill="auto"/>
          </w:tcPr>
          <w:p w:rsidR="006A3BBC" w:rsidRPr="00CA4C65" w:rsidRDefault="006A3BBC" w:rsidP="005F7DAA">
            <w:pPr>
              <w:pStyle w:val="Tabletext"/>
            </w:pPr>
            <w:r w:rsidRPr="00CA4C65">
              <w:t>13 months</w:t>
            </w:r>
          </w:p>
        </w:tc>
        <w:tc>
          <w:tcPr>
            <w:tcW w:w="802" w:type="pct"/>
            <w:shd w:val="clear" w:color="auto" w:fill="auto"/>
          </w:tcPr>
          <w:p w:rsidR="006A3BBC" w:rsidRPr="00CA4C65" w:rsidRDefault="00E015C7" w:rsidP="005F7DAA">
            <w:pPr>
              <w:pStyle w:val="Tabletext"/>
              <w:jc w:val="right"/>
            </w:pPr>
            <w:r w:rsidRPr="00CA4C65">
              <w:t>25,650</w:t>
            </w:r>
          </w:p>
        </w:tc>
      </w:tr>
      <w:tr w:rsidR="006A3BBC" w:rsidRPr="00CA4C65" w:rsidTr="00DF305F">
        <w:tc>
          <w:tcPr>
            <w:tcW w:w="504" w:type="pct"/>
            <w:shd w:val="clear" w:color="auto" w:fill="auto"/>
          </w:tcPr>
          <w:p w:rsidR="006A3BBC" w:rsidRPr="00CA4C65" w:rsidRDefault="006A3BBC" w:rsidP="005F7DAA">
            <w:pPr>
              <w:pStyle w:val="Tabletext"/>
            </w:pPr>
            <w:r w:rsidRPr="00CA4C65">
              <w:t>5.2</w:t>
            </w:r>
          </w:p>
        </w:tc>
        <w:tc>
          <w:tcPr>
            <w:tcW w:w="2594" w:type="pct"/>
            <w:shd w:val="clear" w:color="auto" w:fill="auto"/>
          </w:tcPr>
          <w:p w:rsidR="006A3BBC" w:rsidRPr="00CA4C65" w:rsidRDefault="006A3BBC" w:rsidP="005F7DAA">
            <w:pPr>
              <w:pStyle w:val="Tabletext"/>
            </w:pPr>
            <w:r w:rsidRPr="00CA4C65">
              <w:t>Residues—level 2</w:t>
            </w:r>
          </w:p>
        </w:tc>
        <w:tc>
          <w:tcPr>
            <w:tcW w:w="1100" w:type="pct"/>
            <w:shd w:val="clear" w:color="auto" w:fill="auto"/>
          </w:tcPr>
          <w:p w:rsidR="006A3BBC" w:rsidRPr="00CA4C65" w:rsidRDefault="006A3BBC" w:rsidP="005F7DAA">
            <w:pPr>
              <w:pStyle w:val="Tabletext"/>
            </w:pPr>
            <w:r w:rsidRPr="00CA4C65">
              <w:t>8 months</w:t>
            </w:r>
          </w:p>
        </w:tc>
        <w:tc>
          <w:tcPr>
            <w:tcW w:w="802" w:type="pct"/>
            <w:shd w:val="clear" w:color="auto" w:fill="auto"/>
          </w:tcPr>
          <w:p w:rsidR="006A3BBC" w:rsidRPr="00CA4C65" w:rsidRDefault="00E015C7" w:rsidP="005F7DAA">
            <w:pPr>
              <w:pStyle w:val="Tabletext"/>
              <w:jc w:val="right"/>
            </w:pPr>
            <w:r w:rsidRPr="00CA4C65">
              <w:t>11,149</w:t>
            </w:r>
          </w:p>
        </w:tc>
      </w:tr>
      <w:tr w:rsidR="00735604" w:rsidRPr="00CA4C65" w:rsidTr="00735604">
        <w:tblPrEx>
          <w:tblBorders>
            <w:top w:val="none" w:sz="0" w:space="0" w:color="auto"/>
            <w:bottom w:val="none" w:sz="0" w:space="0" w:color="auto"/>
            <w:insideH w:val="none" w:sz="0" w:space="0" w:color="auto"/>
          </w:tblBorders>
        </w:tblPrEx>
        <w:tc>
          <w:tcPr>
            <w:tcW w:w="504" w:type="pct"/>
            <w:shd w:val="clear" w:color="auto" w:fill="auto"/>
          </w:tcPr>
          <w:p w:rsidR="00735604" w:rsidRPr="00CA4C65" w:rsidRDefault="00735604" w:rsidP="00735604">
            <w:pPr>
              <w:pStyle w:val="Tabletext"/>
            </w:pPr>
            <w:r w:rsidRPr="00CA4C65">
              <w:t>5.3</w:t>
            </w:r>
          </w:p>
        </w:tc>
        <w:tc>
          <w:tcPr>
            <w:tcW w:w="2594" w:type="pct"/>
            <w:shd w:val="clear" w:color="auto" w:fill="auto"/>
          </w:tcPr>
          <w:p w:rsidR="00735604" w:rsidRPr="00CA4C65" w:rsidRDefault="00735604" w:rsidP="00735604">
            <w:pPr>
              <w:pStyle w:val="Tabletext"/>
            </w:pPr>
            <w:r w:rsidRPr="00CA4C65">
              <w:t>Residues—level 3</w:t>
            </w:r>
          </w:p>
        </w:tc>
        <w:tc>
          <w:tcPr>
            <w:tcW w:w="1100" w:type="pct"/>
            <w:shd w:val="clear" w:color="auto" w:fill="auto"/>
          </w:tcPr>
          <w:p w:rsidR="00735604" w:rsidRPr="00CA4C65" w:rsidRDefault="00735604" w:rsidP="00735604">
            <w:pPr>
              <w:pStyle w:val="Tabletext"/>
            </w:pPr>
            <w:r w:rsidRPr="00CA4C65">
              <w:t>6 months</w:t>
            </w:r>
          </w:p>
        </w:tc>
        <w:tc>
          <w:tcPr>
            <w:tcW w:w="802" w:type="pct"/>
            <w:shd w:val="clear" w:color="auto" w:fill="auto"/>
          </w:tcPr>
          <w:p w:rsidR="00735604" w:rsidRPr="00CA4C65" w:rsidRDefault="00735604" w:rsidP="00735604">
            <w:pPr>
              <w:pStyle w:val="Tabletext"/>
              <w:jc w:val="right"/>
            </w:pPr>
            <w:r w:rsidRPr="00CA4C65">
              <w:t>9,000</w:t>
            </w:r>
          </w:p>
        </w:tc>
      </w:tr>
      <w:tr w:rsidR="006A3BBC" w:rsidRPr="00CA4C65" w:rsidTr="00DF305F">
        <w:tc>
          <w:tcPr>
            <w:tcW w:w="504" w:type="pct"/>
            <w:tcBorders>
              <w:bottom w:val="single" w:sz="4" w:space="0" w:color="auto"/>
            </w:tcBorders>
            <w:shd w:val="clear" w:color="auto" w:fill="auto"/>
          </w:tcPr>
          <w:p w:rsidR="006A3BBC" w:rsidRPr="00CA4C65" w:rsidRDefault="006A3BBC" w:rsidP="005F7DAA">
            <w:pPr>
              <w:pStyle w:val="Tabletext"/>
            </w:pPr>
            <w:r w:rsidRPr="00CA4C65">
              <w:t>5.4</w:t>
            </w:r>
          </w:p>
        </w:tc>
        <w:tc>
          <w:tcPr>
            <w:tcW w:w="2594" w:type="pct"/>
            <w:tcBorders>
              <w:bottom w:val="single" w:sz="4" w:space="0" w:color="auto"/>
            </w:tcBorders>
            <w:shd w:val="clear" w:color="auto" w:fill="auto"/>
          </w:tcPr>
          <w:p w:rsidR="006A3BBC" w:rsidRPr="00CA4C65" w:rsidRDefault="006A3BBC" w:rsidP="005F7DAA">
            <w:pPr>
              <w:pStyle w:val="Tabletext"/>
            </w:pPr>
            <w:r w:rsidRPr="00CA4C65">
              <w:t>Residues—level 4</w:t>
            </w:r>
          </w:p>
        </w:tc>
        <w:tc>
          <w:tcPr>
            <w:tcW w:w="1100" w:type="pct"/>
            <w:tcBorders>
              <w:bottom w:val="single" w:sz="4" w:space="0" w:color="auto"/>
            </w:tcBorders>
            <w:shd w:val="clear" w:color="auto" w:fill="auto"/>
          </w:tcPr>
          <w:p w:rsidR="006A3BBC" w:rsidRPr="00CA4C65" w:rsidRDefault="006A3BBC" w:rsidP="005F7DAA">
            <w:pPr>
              <w:pStyle w:val="Tabletext"/>
            </w:pPr>
            <w:r w:rsidRPr="00CA4C65">
              <w:t>4 months</w:t>
            </w:r>
          </w:p>
        </w:tc>
        <w:tc>
          <w:tcPr>
            <w:tcW w:w="802" w:type="pct"/>
            <w:tcBorders>
              <w:bottom w:val="single" w:sz="4" w:space="0" w:color="auto"/>
            </w:tcBorders>
            <w:shd w:val="clear" w:color="auto" w:fill="auto"/>
          </w:tcPr>
          <w:p w:rsidR="006A3BBC" w:rsidRPr="00CA4C65" w:rsidRDefault="006A3BBC" w:rsidP="005F7DAA">
            <w:pPr>
              <w:pStyle w:val="Tabletext"/>
              <w:jc w:val="right"/>
            </w:pPr>
            <w:r w:rsidRPr="00CA4C65">
              <w:t>7</w:t>
            </w:r>
            <w:r w:rsidR="005F670B" w:rsidRPr="00CA4C65">
              <w:t> </w:t>
            </w:r>
            <w:r w:rsidRPr="00CA4C65">
              <w:t>465</w:t>
            </w:r>
          </w:p>
        </w:tc>
      </w:tr>
      <w:tr w:rsidR="00735604" w:rsidRPr="00CA4C65" w:rsidTr="00735604">
        <w:tblPrEx>
          <w:tblBorders>
            <w:top w:val="none" w:sz="0" w:space="0" w:color="auto"/>
            <w:bottom w:val="none" w:sz="0" w:space="0" w:color="auto"/>
            <w:insideH w:val="none" w:sz="0" w:space="0" w:color="auto"/>
          </w:tblBorders>
        </w:tblPrEx>
        <w:tc>
          <w:tcPr>
            <w:tcW w:w="504" w:type="pct"/>
            <w:shd w:val="clear" w:color="auto" w:fill="auto"/>
          </w:tcPr>
          <w:p w:rsidR="00735604" w:rsidRPr="00CA4C65" w:rsidRDefault="00735604" w:rsidP="00735604">
            <w:pPr>
              <w:pStyle w:val="Tabletext"/>
            </w:pPr>
            <w:r w:rsidRPr="00CA4C65">
              <w:t>5.5</w:t>
            </w:r>
          </w:p>
        </w:tc>
        <w:tc>
          <w:tcPr>
            <w:tcW w:w="2594" w:type="pct"/>
            <w:shd w:val="clear" w:color="auto" w:fill="auto"/>
          </w:tcPr>
          <w:p w:rsidR="00735604" w:rsidRPr="00CA4C65" w:rsidRDefault="00735604" w:rsidP="00735604">
            <w:pPr>
              <w:pStyle w:val="Tabletext"/>
            </w:pPr>
            <w:r w:rsidRPr="00CA4C65">
              <w:t>Residues—level 5</w:t>
            </w:r>
          </w:p>
        </w:tc>
        <w:tc>
          <w:tcPr>
            <w:tcW w:w="1100" w:type="pct"/>
            <w:shd w:val="clear" w:color="auto" w:fill="auto"/>
          </w:tcPr>
          <w:p w:rsidR="00735604" w:rsidRPr="00CA4C65" w:rsidRDefault="00735604" w:rsidP="00735604">
            <w:pPr>
              <w:pStyle w:val="Tabletext"/>
            </w:pPr>
            <w:r w:rsidRPr="00CA4C65">
              <w:t>3 months</w:t>
            </w:r>
          </w:p>
        </w:tc>
        <w:tc>
          <w:tcPr>
            <w:tcW w:w="802" w:type="pct"/>
            <w:shd w:val="clear" w:color="auto" w:fill="auto"/>
          </w:tcPr>
          <w:p w:rsidR="00735604" w:rsidRPr="00CA4C65" w:rsidRDefault="00735604" w:rsidP="00735604">
            <w:pPr>
              <w:pStyle w:val="Tabletext"/>
              <w:jc w:val="right"/>
            </w:pPr>
            <w:r w:rsidRPr="00CA4C65">
              <w:t>2,000</w:t>
            </w:r>
          </w:p>
        </w:tc>
      </w:tr>
      <w:tr w:rsidR="006A3BBC" w:rsidRPr="00CA4C65" w:rsidTr="00DF305F">
        <w:tc>
          <w:tcPr>
            <w:tcW w:w="504" w:type="pct"/>
            <w:shd w:val="clear" w:color="auto" w:fill="auto"/>
          </w:tcPr>
          <w:p w:rsidR="006A3BBC" w:rsidRPr="00CA4C65" w:rsidRDefault="006A3BBC" w:rsidP="005F7DAA">
            <w:pPr>
              <w:pStyle w:val="TableHeading"/>
            </w:pPr>
            <w:r w:rsidRPr="00CA4C65">
              <w:t>7</w:t>
            </w:r>
          </w:p>
        </w:tc>
        <w:tc>
          <w:tcPr>
            <w:tcW w:w="2594" w:type="pct"/>
            <w:shd w:val="clear" w:color="auto" w:fill="auto"/>
          </w:tcPr>
          <w:p w:rsidR="006A3BBC" w:rsidRPr="00CA4C65" w:rsidRDefault="006A3BBC" w:rsidP="005F7DAA">
            <w:pPr>
              <w:pStyle w:val="TableHeading"/>
            </w:pPr>
            <w:r w:rsidRPr="00CA4C65">
              <w:t>Environment</w:t>
            </w:r>
          </w:p>
        </w:tc>
        <w:tc>
          <w:tcPr>
            <w:tcW w:w="1100" w:type="pct"/>
            <w:shd w:val="clear" w:color="auto" w:fill="auto"/>
          </w:tcPr>
          <w:p w:rsidR="006A3BBC" w:rsidRPr="00CA4C65" w:rsidRDefault="006A3BBC" w:rsidP="005F7DAA"/>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7.1</w:t>
            </w:r>
          </w:p>
        </w:tc>
        <w:tc>
          <w:tcPr>
            <w:tcW w:w="2594" w:type="pct"/>
            <w:shd w:val="clear" w:color="auto" w:fill="auto"/>
          </w:tcPr>
          <w:p w:rsidR="006A3BBC" w:rsidRPr="00CA4C65" w:rsidRDefault="006A3BBC" w:rsidP="005F7DAA">
            <w:pPr>
              <w:pStyle w:val="Tabletext"/>
            </w:pPr>
            <w:r w:rsidRPr="00CA4C65">
              <w:t>Environment—level 1</w:t>
            </w:r>
          </w:p>
        </w:tc>
        <w:tc>
          <w:tcPr>
            <w:tcW w:w="1100" w:type="pct"/>
            <w:shd w:val="clear" w:color="auto" w:fill="auto"/>
          </w:tcPr>
          <w:p w:rsidR="006A3BBC" w:rsidRPr="00CA4C65" w:rsidRDefault="006A3BBC" w:rsidP="005F7DAA">
            <w:pPr>
              <w:pStyle w:val="Tabletext"/>
            </w:pPr>
            <w:r w:rsidRPr="00CA4C65">
              <w:t>13 months</w:t>
            </w:r>
          </w:p>
        </w:tc>
        <w:tc>
          <w:tcPr>
            <w:tcW w:w="802" w:type="pct"/>
            <w:shd w:val="clear" w:color="auto" w:fill="auto"/>
          </w:tcPr>
          <w:p w:rsidR="006A3BBC" w:rsidRPr="00CA4C65" w:rsidRDefault="006A3BBC" w:rsidP="005F7DAA">
            <w:pPr>
              <w:pStyle w:val="Tabletext"/>
              <w:jc w:val="right"/>
            </w:pPr>
            <w:r w:rsidRPr="00CA4C65">
              <w:t>26</w:t>
            </w:r>
            <w:r w:rsidR="005F670B" w:rsidRPr="00CA4C65">
              <w:t> </w:t>
            </w:r>
            <w:r w:rsidRPr="00CA4C65">
              <w:t>390</w:t>
            </w:r>
          </w:p>
        </w:tc>
      </w:tr>
      <w:tr w:rsidR="006A3BBC" w:rsidRPr="00CA4C65" w:rsidTr="00DF305F">
        <w:tc>
          <w:tcPr>
            <w:tcW w:w="504" w:type="pct"/>
            <w:shd w:val="clear" w:color="auto" w:fill="auto"/>
          </w:tcPr>
          <w:p w:rsidR="006A3BBC" w:rsidRPr="00CA4C65" w:rsidRDefault="006A3BBC" w:rsidP="005F7DAA">
            <w:pPr>
              <w:pStyle w:val="Tabletext"/>
            </w:pPr>
            <w:r w:rsidRPr="00CA4C65">
              <w:t>7.2</w:t>
            </w:r>
          </w:p>
        </w:tc>
        <w:tc>
          <w:tcPr>
            <w:tcW w:w="2594" w:type="pct"/>
            <w:shd w:val="clear" w:color="auto" w:fill="auto"/>
          </w:tcPr>
          <w:p w:rsidR="006A3BBC" w:rsidRPr="00CA4C65" w:rsidRDefault="006A3BBC" w:rsidP="005F7DAA">
            <w:pPr>
              <w:pStyle w:val="Tabletext"/>
            </w:pPr>
            <w:r w:rsidRPr="00CA4C65">
              <w:t>Environment—level 2</w:t>
            </w:r>
          </w:p>
        </w:tc>
        <w:tc>
          <w:tcPr>
            <w:tcW w:w="1100" w:type="pct"/>
            <w:shd w:val="clear" w:color="auto" w:fill="auto"/>
          </w:tcPr>
          <w:p w:rsidR="006A3BBC" w:rsidRPr="00CA4C65" w:rsidRDefault="006A3BBC" w:rsidP="005F7DAA">
            <w:pPr>
              <w:pStyle w:val="Tabletext"/>
            </w:pPr>
            <w:r w:rsidRPr="00CA4C65">
              <w:t>7 months</w:t>
            </w:r>
          </w:p>
        </w:tc>
        <w:tc>
          <w:tcPr>
            <w:tcW w:w="802" w:type="pct"/>
            <w:shd w:val="clear" w:color="auto" w:fill="auto"/>
          </w:tcPr>
          <w:p w:rsidR="006A3BBC" w:rsidRPr="00CA4C65" w:rsidRDefault="00E015C7" w:rsidP="005F7DAA">
            <w:pPr>
              <w:pStyle w:val="Tabletext"/>
              <w:jc w:val="right"/>
            </w:pPr>
            <w:r w:rsidRPr="00CA4C65">
              <w:t>7,659</w:t>
            </w:r>
          </w:p>
        </w:tc>
      </w:tr>
      <w:tr w:rsidR="006A3BBC" w:rsidRPr="00CA4C65" w:rsidTr="00DF305F">
        <w:tc>
          <w:tcPr>
            <w:tcW w:w="504" w:type="pct"/>
            <w:shd w:val="clear" w:color="auto" w:fill="auto"/>
          </w:tcPr>
          <w:p w:rsidR="006A3BBC" w:rsidRPr="00CA4C65" w:rsidRDefault="006A3BBC" w:rsidP="005F7DAA">
            <w:pPr>
              <w:pStyle w:val="Tabletext"/>
            </w:pPr>
            <w:r w:rsidRPr="00CA4C65">
              <w:t>7.3</w:t>
            </w:r>
          </w:p>
        </w:tc>
        <w:tc>
          <w:tcPr>
            <w:tcW w:w="2594" w:type="pct"/>
            <w:shd w:val="clear" w:color="auto" w:fill="auto"/>
          </w:tcPr>
          <w:p w:rsidR="006A3BBC" w:rsidRPr="00CA4C65" w:rsidRDefault="006A3BBC" w:rsidP="005F7DAA">
            <w:pPr>
              <w:pStyle w:val="Tabletext"/>
            </w:pPr>
            <w:r w:rsidRPr="00CA4C65">
              <w:t>Environment—level 3</w:t>
            </w:r>
          </w:p>
        </w:tc>
        <w:tc>
          <w:tcPr>
            <w:tcW w:w="1100" w:type="pct"/>
            <w:shd w:val="clear" w:color="auto" w:fill="auto"/>
          </w:tcPr>
          <w:p w:rsidR="006A3BBC" w:rsidRPr="00CA4C65" w:rsidRDefault="006A3BBC" w:rsidP="005F7DAA">
            <w:pPr>
              <w:pStyle w:val="Tabletext"/>
            </w:pPr>
            <w:r w:rsidRPr="00CA4C65">
              <w:t>4 months</w:t>
            </w:r>
          </w:p>
        </w:tc>
        <w:tc>
          <w:tcPr>
            <w:tcW w:w="802" w:type="pct"/>
            <w:shd w:val="clear" w:color="auto" w:fill="auto"/>
          </w:tcPr>
          <w:p w:rsidR="006A3BBC" w:rsidRPr="00CA4C65" w:rsidRDefault="00E015C7" w:rsidP="005F7DAA">
            <w:pPr>
              <w:pStyle w:val="Tabletext"/>
              <w:jc w:val="right"/>
            </w:pPr>
            <w:r w:rsidRPr="00CA4C65">
              <w:t>2,979</w:t>
            </w:r>
          </w:p>
        </w:tc>
      </w:tr>
      <w:tr w:rsidR="00E06C6F" w:rsidRPr="00CA4C65" w:rsidTr="00DF305F">
        <w:tc>
          <w:tcPr>
            <w:tcW w:w="504" w:type="pct"/>
            <w:shd w:val="clear" w:color="auto" w:fill="auto"/>
          </w:tcPr>
          <w:p w:rsidR="00E06C6F" w:rsidRPr="00CA4C65" w:rsidRDefault="00E06C6F" w:rsidP="00E06C6F">
            <w:pPr>
              <w:pStyle w:val="Tabletext"/>
            </w:pPr>
            <w:r w:rsidRPr="00CA4C65">
              <w:t>7.4</w:t>
            </w:r>
          </w:p>
        </w:tc>
        <w:tc>
          <w:tcPr>
            <w:tcW w:w="2594" w:type="pct"/>
            <w:shd w:val="clear" w:color="auto" w:fill="auto"/>
          </w:tcPr>
          <w:p w:rsidR="00E06C6F" w:rsidRPr="00CA4C65" w:rsidRDefault="00E06C6F" w:rsidP="00E06C6F">
            <w:pPr>
              <w:pStyle w:val="Tabletext"/>
            </w:pPr>
            <w:r w:rsidRPr="00CA4C65">
              <w:t>Environment—level 4</w:t>
            </w:r>
          </w:p>
        </w:tc>
        <w:tc>
          <w:tcPr>
            <w:tcW w:w="1100" w:type="pct"/>
            <w:shd w:val="clear" w:color="auto" w:fill="auto"/>
          </w:tcPr>
          <w:p w:rsidR="00E06C6F" w:rsidRPr="00CA4C65" w:rsidRDefault="00E06C6F" w:rsidP="00E06C6F">
            <w:pPr>
              <w:pStyle w:val="Tabletext"/>
            </w:pPr>
            <w:r w:rsidRPr="00CA4C65">
              <w:t>3 months</w:t>
            </w:r>
          </w:p>
        </w:tc>
        <w:tc>
          <w:tcPr>
            <w:tcW w:w="802" w:type="pct"/>
            <w:shd w:val="clear" w:color="auto" w:fill="auto"/>
          </w:tcPr>
          <w:p w:rsidR="00E06C6F" w:rsidRPr="00CA4C65" w:rsidRDefault="00E06C6F" w:rsidP="00E06C6F">
            <w:pPr>
              <w:pStyle w:val="Tabletext"/>
              <w:jc w:val="right"/>
            </w:pPr>
            <w:r w:rsidRPr="00CA4C65">
              <w:t>1,490</w:t>
            </w:r>
          </w:p>
        </w:tc>
      </w:tr>
      <w:tr w:rsidR="006A3BBC" w:rsidRPr="00CA4C65" w:rsidTr="00DF305F">
        <w:tc>
          <w:tcPr>
            <w:tcW w:w="504" w:type="pct"/>
            <w:shd w:val="clear" w:color="auto" w:fill="auto"/>
          </w:tcPr>
          <w:p w:rsidR="006A3BBC" w:rsidRPr="00CA4C65" w:rsidRDefault="006A3BBC" w:rsidP="005F7DAA">
            <w:pPr>
              <w:pStyle w:val="TableHeading"/>
            </w:pPr>
            <w:r w:rsidRPr="00CA4C65">
              <w:t>8</w:t>
            </w:r>
          </w:p>
        </w:tc>
        <w:tc>
          <w:tcPr>
            <w:tcW w:w="2594" w:type="pct"/>
            <w:shd w:val="clear" w:color="auto" w:fill="auto"/>
          </w:tcPr>
          <w:p w:rsidR="006A3BBC" w:rsidRPr="00CA4C65" w:rsidRDefault="006A3BBC" w:rsidP="005F7DAA">
            <w:pPr>
              <w:pStyle w:val="TableHeading"/>
            </w:pPr>
            <w:r w:rsidRPr="00CA4C65">
              <w:t>Efficacy and safety</w:t>
            </w:r>
          </w:p>
        </w:tc>
        <w:tc>
          <w:tcPr>
            <w:tcW w:w="1100" w:type="pct"/>
            <w:shd w:val="clear" w:color="auto" w:fill="auto"/>
          </w:tcPr>
          <w:p w:rsidR="006A3BBC" w:rsidRPr="00CA4C65" w:rsidRDefault="006A3BBC" w:rsidP="005F7DAA">
            <w:pPr>
              <w:keepNext/>
              <w:keepLines/>
            </w:pPr>
          </w:p>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8.1</w:t>
            </w:r>
          </w:p>
        </w:tc>
        <w:tc>
          <w:tcPr>
            <w:tcW w:w="2594" w:type="pct"/>
            <w:shd w:val="clear" w:color="auto" w:fill="auto"/>
          </w:tcPr>
          <w:p w:rsidR="006A3BBC" w:rsidRPr="00CA4C65" w:rsidRDefault="006A3BBC" w:rsidP="005F7DAA">
            <w:pPr>
              <w:pStyle w:val="Tabletext"/>
            </w:pPr>
            <w:r w:rsidRPr="00CA4C65">
              <w:t>Efficacy and safety—level 1</w:t>
            </w:r>
          </w:p>
        </w:tc>
        <w:tc>
          <w:tcPr>
            <w:tcW w:w="1100" w:type="pct"/>
            <w:shd w:val="clear" w:color="auto" w:fill="auto"/>
          </w:tcPr>
          <w:p w:rsidR="006A3BBC" w:rsidRPr="00CA4C65" w:rsidRDefault="006A3BBC" w:rsidP="005F7DAA">
            <w:pPr>
              <w:pStyle w:val="Tabletext"/>
            </w:pPr>
            <w:r w:rsidRPr="00CA4C65">
              <w:t>6 months</w:t>
            </w:r>
          </w:p>
        </w:tc>
        <w:tc>
          <w:tcPr>
            <w:tcW w:w="802" w:type="pct"/>
            <w:shd w:val="clear" w:color="auto" w:fill="auto"/>
          </w:tcPr>
          <w:p w:rsidR="006A3BBC" w:rsidRPr="00CA4C65" w:rsidRDefault="00E015C7" w:rsidP="005F7DAA">
            <w:pPr>
              <w:pStyle w:val="Tabletext"/>
              <w:jc w:val="right"/>
            </w:pPr>
            <w:r w:rsidRPr="00CA4C65">
              <w:t>4,740</w:t>
            </w:r>
          </w:p>
        </w:tc>
      </w:tr>
      <w:tr w:rsidR="006A3BBC" w:rsidRPr="00CA4C65" w:rsidTr="00DF305F">
        <w:tc>
          <w:tcPr>
            <w:tcW w:w="504" w:type="pct"/>
            <w:shd w:val="clear" w:color="auto" w:fill="auto"/>
          </w:tcPr>
          <w:p w:rsidR="006A3BBC" w:rsidRPr="00CA4C65" w:rsidRDefault="006A3BBC" w:rsidP="005F7DAA">
            <w:pPr>
              <w:pStyle w:val="Tabletext"/>
            </w:pPr>
            <w:r w:rsidRPr="00CA4C65">
              <w:t>8.2</w:t>
            </w:r>
          </w:p>
        </w:tc>
        <w:tc>
          <w:tcPr>
            <w:tcW w:w="2594" w:type="pct"/>
            <w:shd w:val="clear" w:color="auto" w:fill="auto"/>
          </w:tcPr>
          <w:p w:rsidR="006A3BBC" w:rsidRPr="00CA4C65" w:rsidRDefault="006A3BBC" w:rsidP="005F7DAA">
            <w:pPr>
              <w:pStyle w:val="Tabletext"/>
            </w:pPr>
            <w:r w:rsidRPr="00CA4C65">
              <w:t>Efficacy and safety—level 2</w:t>
            </w:r>
          </w:p>
        </w:tc>
        <w:tc>
          <w:tcPr>
            <w:tcW w:w="1100" w:type="pct"/>
            <w:shd w:val="clear" w:color="auto" w:fill="auto"/>
          </w:tcPr>
          <w:p w:rsidR="006A3BBC" w:rsidRPr="00CA4C65" w:rsidRDefault="006A3BBC" w:rsidP="005F7DAA">
            <w:pPr>
              <w:pStyle w:val="Tabletext"/>
            </w:pPr>
            <w:r w:rsidRPr="00CA4C65">
              <w:t>4 months</w:t>
            </w:r>
          </w:p>
        </w:tc>
        <w:tc>
          <w:tcPr>
            <w:tcW w:w="802" w:type="pct"/>
            <w:shd w:val="clear" w:color="auto" w:fill="auto"/>
          </w:tcPr>
          <w:p w:rsidR="006A3BBC" w:rsidRPr="00CA4C65" w:rsidRDefault="00E015C7" w:rsidP="005F7DAA">
            <w:pPr>
              <w:pStyle w:val="Tabletext"/>
              <w:jc w:val="right"/>
            </w:pPr>
            <w:r w:rsidRPr="00CA4C65">
              <w:t>1,950</w:t>
            </w:r>
          </w:p>
        </w:tc>
      </w:tr>
      <w:tr w:rsidR="006A3BBC" w:rsidRPr="00CA4C65" w:rsidTr="00DF305F">
        <w:tc>
          <w:tcPr>
            <w:tcW w:w="504" w:type="pct"/>
            <w:shd w:val="clear" w:color="auto" w:fill="auto"/>
          </w:tcPr>
          <w:p w:rsidR="006A3BBC" w:rsidRPr="00CA4C65" w:rsidRDefault="006A3BBC" w:rsidP="005F7DAA">
            <w:pPr>
              <w:pStyle w:val="Tabletext"/>
            </w:pPr>
            <w:r w:rsidRPr="00CA4C65">
              <w:t>8.3</w:t>
            </w:r>
          </w:p>
        </w:tc>
        <w:tc>
          <w:tcPr>
            <w:tcW w:w="2594" w:type="pct"/>
            <w:shd w:val="clear" w:color="auto" w:fill="auto"/>
          </w:tcPr>
          <w:p w:rsidR="006A3BBC" w:rsidRPr="00CA4C65" w:rsidRDefault="006A3BBC" w:rsidP="005F7DAA">
            <w:pPr>
              <w:pStyle w:val="Tabletext"/>
            </w:pPr>
            <w:r w:rsidRPr="00CA4C65">
              <w:t>Efficacy and safety—level 3</w:t>
            </w:r>
          </w:p>
        </w:tc>
        <w:tc>
          <w:tcPr>
            <w:tcW w:w="1100" w:type="pct"/>
            <w:shd w:val="clear" w:color="auto" w:fill="auto"/>
          </w:tcPr>
          <w:p w:rsidR="006A3BBC" w:rsidRPr="00CA4C65" w:rsidRDefault="006A3BBC" w:rsidP="005F7DAA">
            <w:pPr>
              <w:pStyle w:val="Tabletext"/>
            </w:pPr>
            <w:r w:rsidRPr="00CA4C65">
              <w:t>3 months</w:t>
            </w:r>
          </w:p>
        </w:tc>
        <w:tc>
          <w:tcPr>
            <w:tcW w:w="802" w:type="pct"/>
            <w:shd w:val="clear" w:color="auto" w:fill="auto"/>
          </w:tcPr>
          <w:p w:rsidR="006A3BBC" w:rsidRPr="00CA4C65" w:rsidRDefault="00E015C7" w:rsidP="005F7DAA">
            <w:pPr>
              <w:pStyle w:val="Tabletext"/>
              <w:jc w:val="right"/>
            </w:pPr>
            <w:r w:rsidRPr="00CA4C65">
              <w:t>1,160</w:t>
            </w:r>
          </w:p>
        </w:tc>
      </w:tr>
      <w:tr w:rsidR="006A3BBC" w:rsidRPr="00CA4C65" w:rsidTr="00DF305F">
        <w:tc>
          <w:tcPr>
            <w:tcW w:w="504" w:type="pct"/>
            <w:shd w:val="clear" w:color="auto" w:fill="auto"/>
          </w:tcPr>
          <w:p w:rsidR="006A3BBC" w:rsidRPr="00CA4C65" w:rsidRDefault="006A3BBC" w:rsidP="005F7DAA">
            <w:pPr>
              <w:pStyle w:val="TableHeading"/>
            </w:pPr>
            <w:r w:rsidRPr="00CA4C65">
              <w:lastRenderedPageBreak/>
              <w:t>9</w:t>
            </w:r>
          </w:p>
        </w:tc>
        <w:tc>
          <w:tcPr>
            <w:tcW w:w="2594" w:type="pct"/>
            <w:shd w:val="clear" w:color="auto" w:fill="auto"/>
          </w:tcPr>
          <w:p w:rsidR="006A3BBC" w:rsidRPr="00CA4C65" w:rsidRDefault="006A3BBC" w:rsidP="005F7DAA">
            <w:pPr>
              <w:pStyle w:val="TableHeading"/>
            </w:pPr>
            <w:r w:rsidRPr="00CA4C65">
              <w:t>Non</w:t>
            </w:r>
            <w:r w:rsidR="009B6244">
              <w:noBreakHyphen/>
            </w:r>
            <w:r w:rsidRPr="00CA4C65">
              <w:t>food trade</w:t>
            </w:r>
          </w:p>
        </w:tc>
        <w:tc>
          <w:tcPr>
            <w:tcW w:w="1100" w:type="pct"/>
            <w:shd w:val="clear" w:color="auto" w:fill="auto"/>
          </w:tcPr>
          <w:p w:rsidR="006A3BBC" w:rsidRPr="00CA4C65" w:rsidRDefault="006A3BBC" w:rsidP="005F7DAA">
            <w:pPr>
              <w:pStyle w:val="Tabletext"/>
            </w:pPr>
            <w:r w:rsidRPr="00CA4C65">
              <w:t>6 months</w:t>
            </w:r>
          </w:p>
        </w:tc>
        <w:tc>
          <w:tcPr>
            <w:tcW w:w="802" w:type="pct"/>
            <w:shd w:val="clear" w:color="auto" w:fill="auto"/>
          </w:tcPr>
          <w:p w:rsidR="006A3BBC" w:rsidRPr="00CA4C65" w:rsidRDefault="006A3BBC" w:rsidP="005F7DAA">
            <w:pPr>
              <w:pStyle w:val="Tabletext"/>
              <w:jc w:val="right"/>
            </w:pPr>
            <w:r w:rsidRPr="00CA4C65">
              <w:t>1</w:t>
            </w:r>
            <w:r w:rsidR="005F670B" w:rsidRPr="00CA4C65">
              <w:t> </w:t>
            </w:r>
            <w:r w:rsidRPr="00CA4C65">
              <w:t>175</w:t>
            </w:r>
          </w:p>
        </w:tc>
      </w:tr>
      <w:tr w:rsidR="006A3BBC" w:rsidRPr="00CA4C65" w:rsidTr="00DF305F">
        <w:tc>
          <w:tcPr>
            <w:tcW w:w="504" w:type="pct"/>
            <w:shd w:val="clear" w:color="auto" w:fill="auto"/>
          </w:tcPr>
          <w:p w:rsidR="006A3BBC" w:rsidRPr="00CA4C65" w:rsidRDefault="006A3BBC" w:rsidP="005F7DAA">
            <w:pPr>
              <w:pStyle w:val="TableHeading"/>
            </w:pPr>
            <w:r w:rsidRPr="00CA4C65">
              <w:t>10</w:t>
            </w:r>
          </w:p>
        </w:tc>
        <w:tc>
          <w:tcPr>
            <w:tcW w:w="2594" w:type="pct"/>
            <w:shd w:val="clear" w:color="auto" w:fill="auto"/>
          </w:tcPr>
          <w:p w:rsidR="006A3BBC" w:rsidRPr="00CA4C65" w:rsidRDefault="006A3BBC" w:rsidP="005F7DAA">
            <w:pPr>
              <w:pStyle w:val="TableHeading"/>
            </w:pPr>
            <w:r w:rsidRPr="00CA4C65">
              <w:t>Special data</w:t>
            </w:r>
          </w:p>
        </w:tc>
        <w:tc>
          <w:tcPr>
            <w:tcW w:w="1100" w:type="pct"/>
            <w:shd w:val="clear" w:color="auto" w:fill="auto"/>
          </w:tcPr>
          <w:p w:rsidR="006A3BBC" w:rsidRPr="00CA4C65" w:rsidRDefault="006A3BBC" w:rsidP="005F7DAA"/>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10.1</w:t>
            </w:r>
          </w:p>
        </w:tc>
        <w:tc>
          <w:tcPr>
            <w:tcW w:w="2594" w:type="pct"/>
            <w:shd w:val="clear" w:color="auto" w:fill="auto"/>
          </w:tcPr>
          <w:p w:rsidR="006A3BBC" w:rsidRPr="00CA4C65" w:rsidRDefault="006A3BBC" w:rsidP="005F7DAA">
            <w:pPr>
              <w:pStyle w:val="Tabletext"/>
            </w:pPr>
            <w:r w:rsidRPr="00CA4C65">
              <w:t>Special data—level 1</w:t>
            </w:r>
          </w:p>
        </w:tc>
        <w:tc>
          <w:tcPr>
            <w:tcW w:w="1100" w:type="pct"/>
            <w:shd w:val="clear" w:color="auto" w:fill="auto"/>
          </w:tcPr>
          <w:p w:rsidR="006A3BBC" w:rsidRPr="00CA4C65" w:rsidRDefault="006A3BBC" w:rsidP="005F7DAA">
            <w:pPr>
              <w:pStyle w:val="Tabletext"/>
            </w:pPr>
            <w:r w:rsidRPr="00CA4C65">
              <w:t>13 months</w:t>
            </w:r>
          </w:p>
        </w:tc>
        <w:tc>
          <w:tcPr>
            <w:tcW w:w="802" w:type="pct"/>
            <w:shd w:val="clear" w:color="auto" w:fill="auto"/>
          </w:tcPr>
          <w:p w:rsidR="006A3BBC" w:rsidRPr="00CA4C65" w:rsidRDefault="006A3BBC" w:rsidP="005F7DAA">
            <w:pPr>
              <w:pStyle w:val="Tabletext"/>
              <w:jc w:val="right"/>
            </w:pPr>
            <w:r w:rsidRPr="00CA4C65">
              <w:t>nil</w:t>
            </w:r>
          </w:p>
        </w:tc>
      </w:tr>
      <w:tr w:rsidR="006A3BBC" w:rsidRPr="00CA4C65" w:rsidTr="00DF305F">
        <w:tc>
          <w:tcPr>
            <w:tcW w:w="504" w:type="pct"/>
            <w:shd w:val="clear" w:color="auto" w:fill="auto"/>
          </w:tcPr>
          <w:p w:rsidR="006A3BBC" w:rsidRPr="00CA4C65" w:rsidRDefault="006A3BBC" w:rsidP="005F7DAA">
            <w:pPr>
              <w:pStyle w:val="Tabletext"/>
            </w:pPr>
            <w:r w:rsidRPr="00CA4C65">
              <w:t>10.2</w:t>
            </w:r>
          </w:p>
        </w:tc>
        <w:tc>
          <w:tcPr>
            <w:tcW w:w="2594" w:type="pct"/>
            <w:shd w:val="clear" w:color="auto" w:fill="auto"/>
          </w:tcPr>
          <w:p w:rsidR="006A3BBC" w:rsidRPr="00CA4C65" w:rsidRDefault="006A3BBC" w:rsidP="005F7DAA">
            <w:pPr>
              <w:pStyle w:val="Tabletext"/>
            </w:pPr>
            <w:r w:rsidRPr="00CA4C65">
              <w:t>Special data—level 2</w:t>
            </w:r>
          </w:p>
        </w:tc>
        <w:tc>
          <w:tcPr>
            <w:tcW w:w="1100" w:type="pct"/>
            <w:shd w:val="clear" w:color="auto" w:fill="auto"/>
          </w:tcPr>
          <w:p w:rsidR="006A3BBC" w:rsidRPr="00CA4C65" w:rsidRDefault="006A3BBC" w:rsidP="005F7DAA">
            <w:pPr>
              <w:pStyle w:val="Tabletext"/>
            </w:pPr>
            <w:r w:rsidRPr="00CA4C65">
              <w:t>7 months</w:t>
            </w:r>
          </w:p>
        </w:tc>
        <w:tc>
          <w:tcPr>
            <w:tcW w:w="802" w:type="pct"/>
            <w:shd w:val="clear" w:color="auto" w:fill="auto"/>
          </w:tcPr>
          <w:p w:rsidR="006A3BBC" w:rsidRPr="00CA4C65" w:rsidRDefault="006A3BBC" w:rsidP="005F7DAA">
            <w:pPr>
              <w:pStyle w:val="Tabletext"/>
              <w:jc w:val="right"/>
            </w:pPr>
            <w:r w:rsidRPr="00CA4C65">
              <w:t>nil</w:t>
            </w:r>
          </w:p>
        </w:tc>
      </w:tr>
      <w:tr w:rsidR="006A3BBC" w:rsidRPr="00CA4C65" w:rsidTr="00DF305F">
        <w:tc>
          <w:tcPr>
            <w:tcW w:w="504" w:type="pct"/>
            <w:shd w:val="clear" w:color="auto" w:fill="auto"/>
          </w:tcPr>
          <w:p w:rsidR="006A3BBC" w:rsidRPr="00CA4C65" w:rsidRDefault="006A3BBC" w:rsidP="005F7DAA">
            <w:pPr>
              <w:pStyle w:val="Tabletext"/>
            </w:pPr>
            <w:r w:rsidRPr="00CA4C65">
              <w:t>10.3</w:t>
            </w:r>
          </w:p>
        </w:tc>
        <w:tc>
          <w:tcPr>
            <w:tcW w:w="2594" w:type="pct"/>
            <w:shd w:val="clear" w:color="auto" w:fill="auto"/>
          </w:tcPr>
          <w:p w:rsidR="006A3BBC" w:rsidRPr="00CA4C65" w:rsidRDefault="006A3BBC" w:rsidP="005F7DAA">
            <w:pPr>
              <w:pStyle w:val="Tabletext"/>
            </w:pPr>
            <w:r w:rsidRPr="00CA4C65">
              <w:rPr>
                <w:iCs/>
              </w:rPr>
              <w:t>Special data</w:t>
            </w:r>
            <w:r w:rsidRPr="00CA4C65">
              <w:t>—level 3</w:t>
            </w:r>
          </w:p>
        </w:tc>
        <w:tc>
          <w:tcPr>
            <w:tcW w:w="1100" w:type="pct"/>
            <w:shd w:val="clear" w:color="auto" w:fill="auto"/>
          </w:tcPr>
          <w:p w:rsidR="006A3BBC" w:rsidRPr="00CA4C65" w:rsidRDefault="006A3BBC" w:rsidP="005F7DAA">
            <w:pPr>
              <w:pStyle w:val="Tabletext"/>
            </w:pPr>
            <w:r w:rsidRPr="00CA4C65">
              <w:t>7 months</w:t>
            </w:r>
          </w:p>
        </w:tc>
        <w:tc>
          <w:tcPr>
            <w:tcW w:w="802" w:type="pct"/>
            <w:shd w:val="clear" w:color="auto" w:fill="auto"/>
          </w:tcPr>
          <w:p w:rsidR="006A3BBC" w:rsidRPr="00CA4C65" w:rsidRDefault="006A3BBC" w:rsidP="005F7DAA">
            <w:pPr>
              <w:pStyle w:val="Tabletext"/>
              <w:jc w:val="right"/>
            </w:pPr>
            <w:r w:rsidRPr="00CA4C65">
              <w:t>nil</w:t>
            </w:r>
          </w:p>
        </w:tc>
      </w:tr>
      <w:tr w:rsidR="006A3BBC" w:rsidRPr="00CA4C65" w:rsidTr="00DF305F">
        <w:tc>
          <w:tcPr>
            <w:tcW w:w="504" w:type="pct"/>
            <w:shd w:val="clear" w:color="auto" w:fill="auto"/>
          </w:tcPr>
          <w:p w:rsidR="006A3BBC" w:rsidRPr="00CA4C65" w:rsidRDefault="006A3BBC" w:rsidP="005F7DAA">
            <w:pPr>
              <w:pStyle w:val="TableHeading"/>
            </w:pPr>
            <w:r w:rsidRPr="00CA4C65">
              <w:t>11</w:t>
            </w:r>
          </w:p>
        </w:tc>
        <w:tc>
          <w:tcPr>
            <w:tcW w:w="2594" w:type="pct"/>
            <w:shd w:val="clear" w:color="auto" w:fill="auto"/>
          </w:tcPr>
          <w:p w:rsidR="006A3BBC" w:rsidRPr="00CA4C65" w:rsidRDefault="006A3BBC" w:rsidP="005F7DAA">
            <w:pPr>
              <w:pStyle w:val="TableHeading"/>
            </w:pPr>
            <w:r w:rsidRPr="00CA4C65">
              <w:rPr>
                <w:iCs/>
              </w:rPr>
              <w:t>Finalisation</w:t>
            </w:r>
          </w:p>
        </w:tc>
        <w:tc>
          <w:tcPr>
            <w:tcW w:w="1100" w:type="pct"/>
            <w:shd w:val="clear" w:color="auto" w:fill="auto"/>
          </w:tcPr>
          <w:p w:rsidR="006A3BBC" w:rsidRPr="00CA4C65" w:rsidRDefault="006A3BBC" w:rsidP="005F7DAA"/>
        </w:tc>
        <w:tc>
          <w:tcPr>
            <w:tcW w:w="802" w:type="pct"/>
            <w:shd w:val="clear" w:color="auto" w:fill="auto"/>
          </w:tcPr>
          <w:p w:rsidR="006A3BBC" w:rsidRPr="00CA4C65" w:rsidRDefault="006A3BBC" w:rsidP="005F7DAA">
            <w:pPr>
              <w:pStyle w:val="Tabletext"/>
            </w:pPr>
          </w:p>
        </w:tc>
      </w:tr>
      <w:tr w:rsidR="006A3BBC" w:rsidRPr="00CA4C65" w:rsidTr="00DF305F">
        <w:tc>
          <w:tcPr>
            <w:tcW w:w="504" w:type="pct"/>
            <w:shd w:val="clear" w:color="auto" w:fill="auto"/>
          </w:tcPr>
          <w:p w:rsidR="006A3BBC" w:rsidRPr="00CA4C65" w:rsidRDefault="006A3BBC" w:rsidP="005F7DAA">
            <w:pPr>
              <w:pStyle w:val="Tabletext"/>
            </w:pPr>
            <w:r w:rsidRPr="00CA4C65">
              <w:t>11.1</w:t>
            </w:r>
          </w:p>
        </w:tc>
        <w:tc>
          <w:tcPr>
            <w:tcW w:w="2594" w:type="pct"/>
            <w:shd w:val="clear" w:color="auto" w:fill="auto"/>
          </w:tcPr>
          <w:p w:rsidR="006A3BBC" w:rsidRPr="00CA4C65" w:rsidRDefault="006A3BBC" w:rsidP="005F7DAA">
            <w:pPr>
              <w:pStyle w:val="Tabletext"/>
            </w:pPr>
            <w:r w:rsidRPr="00CA4C65">
              <w:t>Finalisation—type 1</w:t>
            </w:r>
          </w:p>
        </w:tc>
        <w:tc>
          <w:tcPr>
            <w:tcW w:w="1100" w:type="pct"/>
            <w:shd w:val="clear" w:color="auto" w:fill="auto"/>
          </w:tcPr>
          <w:p w:rsidR="006A3BBC" w:rsidRPr="00CA4C65" w:rsidRDefault="006A3BBC" w:rsidP="005F7DAA">
            <w:pPr>
              <w:pStyle w:val="Tabletext"/>
            </w:pPr>
            <w:r w:rsidRPr="00CA4C65">
              <w:t>3 months</w:t>
            </w:r>
          </w:p>
        </w:tc>
        <w:tc>
          <w:tcPr>
            <w:tcW w:w="802" w:type="pct"/>
            <w:shd w:val="clear" w:color="auto" w:fill="auto"/>
          </w:tcPr>
          <w:p w:rsidR="006A3BBC" w:rsidRPr="00CA4C65" w:rsidRDefault="00E015C7" w:rsidP="005F7DAA">
            <w:pPr>
              <w:pStyle w:val="Tabletext"/>
              <w:jc w:val="right"/>
            </w:pPr>
            <w:r w:rsidRPr="00CA4C65">
              <w:t>8,110</w:t>
            </w:r>
          </w:p>
        </w:tc>
      </w:tr>
      <w:tr w:rsidR="006A3BBC" w:rsidRPr="00CA4C65" w:rsidTr="00DF305F">
        <w:tc>
          <w:tcPr>
            <w:tcW w:w="504" w:type="pct"/>
            <w:shd w:val="clear" w:color="auto" w:fill="auto"/>
          </w:tcPr>
          <w:p w:rsidR="006A3BBC" w:rsidRPr="00CA4C65" w:rsidRDefault="006A3BBC" w:rsidP="005F7DAA">
            <w:pPr>
              <w:pStyle w:val="Tabletext"/>
            </w:pPr>
            <w:r w:rsidRPr="00CA4C65">
              <w:t>11.2</w:t>
            </w:r>
          </w:p>
        </w:tc>
        <w:tc>
          <w:tcPr>
            <w:tcW w:w="2594" w:type="pct"/>
            <w:shd w:val="clear" w:color="auto" w:fill="auto"/>
          </w:tcPr>
          <w:p w:rsidR="006A3BBC" w:rsidRPr="00CA4C65" w:rsidRDefault="006A3BBC" w:rsidP="005F7DAA">
            <w:pPr>
              <w:pStyle w:val="Tabletext"/>
            </w:pPr>
            <w:r w:rsidRPr="00CA4C65">
              <w:t>Finalisation—type 2</w:t>
            </w:r>
          </w:p>
        </w:tc>
        <w:tc>
          <w:tcPr>
            <w:tcW w:w="1100" w:type="pct"/>
            <w:shd w:val="clear" w:color="auto" w:fill="auto"/>
          </w:tcPr>
          <w:p w:rsidR="006A3BBC" w:rsidRPr="00CA4C65" w:rsidRDefault="006A3BBC" w:rsidP="005F7DAA">
            <w:pPr>
              <w:pStyle w:val="Tabletext"/>
            </w:pPr>
            <w:r w:rsidRPr="00CA4C65">
              <w:t>2 months</w:t>
            </w:r>
          </w:p>
        </w:tc>
        <w:tc>
          <w:tcPr>
            <w:tcW w:w="802" w:type="pct"/>
            <w:shd w:val="clear" w:color="auto" w:fill="auto"/>
          </w:tcPr>
          <w:p w:rsidR="006A3BBC" w:rsidRPr="00CA4C65" w:rsidRDefault="00E015C7" w:rsidP="005F7DAA">
            <w:pPr>
              <w:pStyle w:val="Tabletext"/>
              <w:jc w:val="right"/>
            </w:pPr>
            <w:r w:rsidRPr="00CA4C65">
              <w:t>3,090</w:t>
            </w:r>
          </w:p>
        </w:tc>
      </w:tr>
      <w:tr w:rsidR="006A3BBC" w:rsidRPr="00CA4C65" w:rsidTr="00DF305F">
        <w:tc>
          <w:tcPr>
            <w:tcW w:w="504" w:type="pct"/>
            <w:shd w:val="clear" w:color="auto" w:fill="auto"/>
          </w:tcPr>
          <w:p w:rsidR="006A3BBC" w:rsidRPr="00CA4C65" w:rsidRDefault="006A3BBC" w:rsidP="005F7DAA">
            <w:pPr>
              <w:pStyle w:val="Tabletext"/>
            </w:pPr>
            <w:r w:rsidRPr="00CA4C65">
              <w:t>11.3</w:t>
            </w:r>
          </w:p>
        </w:tc>
        <w:tc>
          <w:tcPr>
            <w:tcW w:w="2594" w:type="pct"/>
            <w:shd w:val="clear" w:color="auto" w:fill="auto"/>
          </w:tcPr>
          <w:p w:rsidR="006A3BBC" w:rsidRPr="00CA4C65" w:rsidRDefault="006A3BBC" w:rsidP="005F7DAA">
            <w:pPr>
              <w:pStyle w:val="Tabletext"/>
            </w:pPr>
            <w:r w:rsidRPr="00CA4C65">
              <w:t>Finalisation—type 3</w:t>
            </w:r>
          </w:p>
        </w:tc>
        <w:tc>
          <w:tcPr>
            <w:tcW w:w="1100" w:type="pct"/>
            <w:shd w:val="clear" w:color="auto" w:fill="auto"/>
          </w:tcPr>
          <w:p w:rsidR="006A3BBC" w:rsidRPr="00CA4C65" w:rsidRDefault="006A3BBC" w:rsidP="005F7DAA">
            <w:pPr>
              <w:pStyle w:val="Tabletext"/>
            </w:pPr>
            <w:r w:rsidRPr="00CA4C65">
              <w:t>2 months</w:t>
            </w:r>
          </w:p>
        </w:tc>
        <w:tc>
          <w:tcPr>
            <w:tcW w:w="802" w:type="pct"/>
            <w:shd w:val="clear" w:color="auto" w:fill="auto"/>
          </w:tcPr>
          <w:p w:rsidR="006A3BBC" w:rsidRPr="00CA4C65" w:rsidRDefault="00E015C7" w:rsidP="005F7DAA">
            <w:pPr>
              <w:pStyle w:val="Tabletext"/>
              <w:jc w:val="right"/>
            </w:pPr>
            <w:r w:rsidRPr="00CA4C65">
              <w:t>1,730</w:t>
            </w:r>
          </w:p>
        </w:tc>
      </w:tr>
      <w:tr w:rsidR="006A3BBC" w:rsidRPr="00CA4C65" w:rsidTr="00DF305F">
        <w:tc>
          <w:tcPr>
            <w:tcW w:w="504" w:type="pct"/>
            <w:tcBorders>
              <w:bottom w:val="single" w:sz="12" w:space="0" w:color="auto"/>
            </w:tcBorders>
            <w:shd w:val="clear" w:color="auto" w:fill="auto"/>
          </w:tcPr>
          <w:p w:rsidR="006A3BBC" w:rsidRPr="00CA4C65" w:rsidRDefault="006A3BBC" w:rsidP="005F7DAA">
            <w:pPr>
              <w:pStyle w:val="TableHeading"/>
            </w:pPr>
            <w:r w:rsidRPr="00CA4C65">
              <w:t>12</w:t>
            </w:r>
          </w:p>
        </w:tc>
        <w:tc>
          <w:tcPr>
            <w:tcW w:w="2594" w:type="pct"/>
            <w:tcBorders>
              <w:bottom w:val="single" w:sz="12" w:space="0" w:color="auto"/>
            </w:tcBorders>
            <w:shd w:val="clear" w:color="auto" w:fill="auto"/>
          </w:tcPr>
          <w:p w:rsidR="006A3BBC" w:rsidRPr="00CA4C65" w:rsidRDefault="006A3BBC" w:rsidP="005F7DAA">
            <w:pPr>
              <w:pStyle w:val="TableHeading"/>
              <w:rPr>
                <w:iCs/>
              </w:rPr>
            </w:pPr>
            <w:r w:rsidRPr="00CA4C65">
              <w:rPr>
                <w:iCs/>
              </w:rPr>
              <w:t>Limits on use of information</w:t>
            </w:r>
          </w:p>
        </w:tc>
        <w:tc>
          <w:tcPr>
            <w:tcW w:w="1100" w:type="pct"/>
            <w:tcBorders>
              <w:bottom w:val="single" w:sz="12" w:space="0" w:color="auto"/>
            </w:tcBorders>
            <w:shd w:val="clear" w:color="auto" w:fill="auto"/>
          </w:tcPr>
          <w:p w:rsidR="006A3BBC" w:rsidRPr="00CA4C65" w:rsidRDefault="006A3BBC" w:rsidP="005F7DAA"/>
        </w:tc>
        <w:tc>
          <w:tcPr>
            <w:tcW w:w="802" w:type="pct"/>
            <w:tcBorders>
              <w:bottom w:val="single" w:sz="12" w:space="0" w:color="auto"/>
            </w:tcBorders>
            <w:shd w:val="clear" w:color="auto" w:fill="auto"/>
          </w:tcPr>
          <w:p w:rsidR="006A3BBC" w:rsidRPr="00CA4C65" w:rsidRDefault="006A3BBC" w:rsidP="005F7DAA">
            <w:pPr>
              <w:pStyle w:val="Tabletext"/>
              <w:jc w:val="right"/>
            </w:pPr>
            <w:r w:rsidRPr="00CA4C65">
              <w:t>460</w:t>
            </w:r>
          </w:p>
        </w:tc>
      </w:tr>
    </w:tbl>
    <w:p w:rsidR="00D9549D" w:rsidRPr="00CA4C65" w:rsidRDefault="00D9549D" w:rsidP="00D11D29">
      <w:pPr>
        <w:pStyle w:val="ActHead1"/>
        <w:pageBreakBefore/>
        <w:spacing w:before="240"/>
      </w:pPr>
      <w:bookmarkStart w:id="351" w:name="CU_16256024"/>
      <w:bookmarkStart w:id="352" w:name="CU_17259530"/>
      <w:bookmarkStart w:id="353" w:name="CU_37260513"/>
      <w:bookmarkStart w:id="354" w:name="CU_49261083"/>
      <w:bookmarkStart w:id="355" w:name="CU_49257699"/>
      <w:bookmarkStart w:id="356" w:name="CU_23226905"/>
      <w:bookmarkStart w:id="357" w:name="CU_41227595"/>
      <w:bookmarkStart w:id="358" w:name="_Toc179971457"/>
      <w:bookmarkEnd w:id="351"/>
      <w:bookmarkEnd w:id="352"/>
      <w:bookmarkEnd w:id="353"/>
      <w:bookmarkEnd w:id="354"/>
      <w:bookmarkEnd w:id="355"/>
      <w:bookmarkEnd w:id="356"/>
      <w:bookmarkEnd w:id="357"/>
      <w:r w:rsidRPr="009B6244">
        <w:rPr>
          <w:rStyle w:val="CharChapNo"/>
        </w:rPr>
        <w:lastRenderedPageBreak/>
        <w:t>Schedule</w:t>
      </w:r>
      <w:r w:rsidR="005F670B" w:rsidRPr="009B6244">
        <w:rPr>
          <w:rStyle w:val="CharChapNo"/>
        </w:rPr>
        <w:t> </w:t>
      </w:r>
      <w:r w:rsidRPr="009B6244">
        <w:rPr>
          <w:rStyle w:val="CharChapNo"/>
        </w:rPr>
        <w:t>8</w:t>
      </w:r>
      <w:r w:rsidR="000D307C" w:rsidRPr="00CA4C65">
        <w:t>—</w:t>
      </w:r>
      <w:r w:rsidRPr="009B6244">
        <w:rPr>
          <w:rStyle w:val="CharChapText"/>
        </w:rPr>
        <w:t>Logo of the Australian Pesticides and Veterinary Medicines Authority (APVMA)</w:t>
      </w:r>
      <w:bookmarkEnd w:id="358"/>
    </w:p>
    <w:p w:rsidR="00D9549D" w:rsidRPr="00CA4C65" w:rsidRDefault="00D9549D" w:rsidP="000D307C">
      <w:pPr>
        <w:pStyle w:val="notemargin"/>
      </w:pPr>
      <w:r w:rsidRPr="00CA4C65">
        <w:t>(regulation</w:t>
      </w:r>
      <w:r w:rsidR="005F670B" w:rsidRPr="00CA4C65">
        <w:t> </w:t>
      </w:r>
      <w:r w:rsidRPr="00CA4C65">
        <w:t>79)</w:t>
      </w:r>
    </w:p>
    <w:p w:rsidR="007F4F04" w:rsidRPr="00CA4C65" w:rsidRDefault="007F4F04" w:rsidP="007F4F04">
      <w:pPr>
        <w:pStyle w:val="Header"/>
      </w:pPr>
      <w:r w:rsidRPr="009B6244">
        <w:rPr>
          <w:rStyle w:val="CharPartNo"/>
        </w:rPr>
        <w:t xml:space="preserve"> </w:t>
      </w:r>
      <w:r w:rsidRPr="009B6244">
        <w:rPr>
          <w:rStyle w:val="CharPartText"/>
        </w:rPr>
        <w:t xml:space="preserve"> </w:t>
      </w:r>
    </w:p>
    <w:p w:rsidR="007F4F04" w:rsidRPr="00CA4C65" w:rsidRDefault="007F4F04" w:rsidP="007F4F04">
      <w:pPr>
        <w:pStyle w:val="Header"/>
        <w:tabs>
          <w:tab w:val="clear" w:pos="4150"/>
          <w:tab w:val="clear" w:pos="8307"/>
        </w:tabs>
      </w:pPr>
      <w:r w:rsidRPr="009B6244">
        <w:rPr>
          <w:rStyle w:val="CharDivNo"/>
        </w:rPr>
        <w:t xml:space="preserve"> </w:t>
      </w:r>
      <w:r w:rsidRPr="009B6244">
        <w:rPr>
          <w:rStyle w:val="CharDivText"/>
        </w:rPr>
        <w:t xml:space="preserve"> </w:t>
      </w:r>
    </w:p>
    <w:p w:rsidR="00D9549D" w:rsidRPr="00CA4C65" w:rsidRDefault="00D9549D" w:rsidP="00D9549D"/>
    <w:p w:rsidR="00D9549D" w:rsidRPr="00CA4C65" w:rsidRDefault="0046580B" w:rsidP="00D9549D">
      <w:r w:rsidRPr="00CA4C65">
        <w:rPr>
          <w:noProof/>
          <w:lang w:eastAsia="en-AU"/>
        </w:rPr>
        <w:drawing>
          <wp:inline distT="0" distB="0" distL="0" distR="0" wp14:anchorId="79F5834B" wp14:editId="5ABAD559">
            <wp:extent cx="4495800" cy="1276350"/>
            <wp:effectExtent l="0" t="0" r="0" b="0"/>
            <wp:docPr id="3" name="Picture 3" descr="A logo with a blue and green diamond shape containing a white tick and the letters APVMA in white. There is grey text beside the diamond that says Australian Pesticides &amp;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495800" cy="1276350"/>
                    </a:xfrm>
                    <a:prstGeom prst="rect">
                      <a:avLst/>
                    </a:prstGeom>
                    <a:solidFill>
                      <a:srgbClr val="FFFFFF"/>
                    </a:solidFill>
                    <a:ln>
                      <a:noFill/>
                    </a:ln>
                  </pic:spPr>
                </pic:pic>
              </a:graphicData>
            </a:graphic>
          </wp:inline>
        </w:drawing>
      </w:r>
    </w:p>
    <w:p w:rsidR="00D9549D" w:rsidRPr="00CA4C65" w:rsidRDefault="00D9549D" w:rsidP="00D9549D"/>
    <w:p w:rsidR="000D307C" w:rsidRPr="00CA4C65" w:rsidRDefault="000D307C" w:rsidP="0089162F">
      <w:pPr>
        <w:sectPr w:rsidR="000D307C" w:rsidRPr="00CA4C65" w:rsidSect="009474C8">
          <w:headerReference w:type="even" r:id="rId104"/>
          <w:headerReference w:type="default" r:id="rId105"/>
          <w:footerReference w:type="even" r:id="rId106"/>
          <w:footerReference w:type="default" r:id="rId107"/>
          <w:headerReference w:type="first" r:id="rId108"/>
          <w:footerReference w:type="first" r:id="rId109"/>
          <w:pgSz w:w="11907" w:h="16839" w:code="9"/>
          <w:pgMar w:top="2325" w:right="1797" w:bottom="1440" w:left="1797" w:header="720" w:footer="709" w:gutter="0"/>
          <w:cols w:space="720"/>
          <w:docGrid w:linePitch="299"/>
        </w:sectPr>
      </w:pPr>
    </w:p>
    <w:p w:rsidR="00FB03E8" w:rsidRPr="00CA4C65" w:rsidRDefault="00FB03E8" w:rsidP="00F56B52">
      <w:pPr>
        <w:pStyle w:val="ENotesHeading1"/>
      </w:pPr>
      <w:bookmarkStart w:id="359" w:name="_Toc179971458"/>
      <w:r w:rsidRPr="00CA4C65">
        <w:lastRenderedPageBreak/>
        <w:t>Endnotes</w:t>
      </w:r>
      <w:bookmarkEnd w:id="359"/>
    </w:p>
    <w:p w:rsidR="00F56B52" w:rsidRPr="006C24C5" w:rsidRDefault="00F56B52" w:rsidP="006C24C5">
      <w:pPr>
        <w:pStyle w:val="ENotesHeading2"/>
      </w:pPr>
      <w:bookmarkStart w:id="360" w:name="_Toc179971459"/>
      <w:r w:rsidRPr="006C24C5">
        <w:t>Endnote 1—About the endnotes</w:t>
      </w:r>
      <w:bookmarkEnd w:id="360"/>
    </w:p>
    <w:p w:rsidR="00F56B52" w:rsidRPr="00CA4C65" w:rsidRDefault="00F56B52" w:rsidP="00F56B52">
      <w:pPr>
        <w:spacing w:after="120"/>
      </w:pPr>
      <w:r w:rsidRPr="00CA4C65">
        <w:t>The endnotes provide information about this compilation and the compiled law.</w:t>
      </w:r>
    </w:p>
    <w:p w:rsidR="00F56B52" w:rsidRPr="00CA4C65" w:rsidRDefault="00F56B52" w:rsidP="00F56B52">
      <w:pPr>
        <w:spacing w:after="120"/>
      </w:pPr>
      <w:r w:rsidRPr="00CA4C65">
        <w:t>The following endnotes are included in every compilation:</w:t>
      </w:r>
    </w:p>
    <w:p w:rsidR="00F56B52" w:rsidRPr="00CA4C65" w:rsidRDefault="00F56B52" w:rsidP="00F56B52">
      <w:r w:rsidRPr="00CA4C65">
        <w:t>Endnote 1—About the endnotes</w:t>
      </w:r>
    </w:p>
    <w:p w:rsidR="00F56B52" w:rsidRPr="00CA4C65" w:rsidRDefault="00F56B52" w:rsidP="00F56B52">
      <w:r w:rsidRPr="00CA4C65">
        <w:t>Endnote 2—Abbreviation key</w:t>
      </w:r>
    </w:p>
    <w:p w:rsidR="00F56B52" w:rsidRPr="00CA4C65" w:rsidRDefault="00F56B52" w:rsidP="00F56B52">
      <w:r w:rsidRPr="00CA4C65">
        <w:t>Endnote 3—Legislation history</w:t>
      </w:r>
    </w:p>
    <w:p w:rsidR="00F56B52" w:rsidRPr="00CA4C65" w:rsidRDefault="00F56B52" w:rsidP="00F56B52">
      <w:pPr>
        <w:spacing w:after="120"/>
      </w:pPr>
      <w:r w:rsidRPr="00CA4C65">
        <w:t>Endnote 4—Amendment history</w:t>
      </w:r>
    </w:p>
    <w:p w:rsidR="00F56B52" w:rsidRPr="00CA4C65" w:rsidRDefault="00F56B52" w:rsidP="00F56B52">
      <w:r w:rsidRPr="00CA4C65">
        <w:rPr>
          <w:b/>
        </w:rPr>
        <w:t>Abbreviation key—Endnote 2</w:t>
      </w:r>
    </w:p>
    <w:p w:rsidR="00F56B52" w:rsidRPr="00CA4C65" w:rsidRDefault="00F56B52" w:rsidP="00F56B52">
      <w:pPr>
        <w:spacing w:after="120"/>
      </w:pPr>
      <w:r w:rsidRPr="00CA4C65">
        <w:t>The abbreviation key sets out abbreviations that may be used in the endnotes.</w:t>
      </w:r>
    </w:p>
    <w:p w:rsidR="00F56B52" w:rsidRPr="00CA4C65" w:rsidRDefault="00F56B52" w:rsidP="00F56B52">
      <w:pPr>
        <w:rPr>
          <w:b/>
        </w:rPr>
      </w:pPr>
      <w:r w:rsidRPr="00CA4C65">
        <w:rPr>
          <w:b/>
        </w:rPr>
        <w:t>Legislation history and amendment history—Endnotes 3 and 4</w:t>
      </w:r>
    </w:p>
    <w:p w:rsidR="00F56B52" w:rsidRPr="00CA4C65" w:rsidRDefault="00F56B52" w:rsidP="00F56B52">
      <w:pPr>
        <w:spacing w:after="120"/>
      </w:pPr>
      <w:r w:rsidRPr="00CA4C65">
        <w:t>Amending laws are annotated in the legislation history and amendment history.</w:t>
      </w:r>
    </w:p>
    <w:p w:rsidR="00F56B52" w:rsidRPr="00CA4C65" w:rsidRDefault="00F56B52" w:rsidP="00F56B52">
      <w:pPr>
        <w:spacing w:after="120"/>
      </w:pPr>
      <w:r w:rsidRPr="00CA4C6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56B52" w:rsidRPr="00CA4C65" w:rsidRDefault="00F56B52" w:rsidP="00F56B52">
      <w:pPr>
        <w:spacing w:after="120"/>
      </w:pPr>
      <w:r w:rsidRPr="00CA4C6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56B52" w:rsidRPr="00CA4C65" w:rsidRDefault="00F56B52" w:rsidP="00F56B52">
      <w:pPr>
        <w:rPr>
          <w:b/>
        </w:rPr>
      </w:pPr>
      <w:r w:rsidRPr="00CA4C65">
        <w:rPr>
          <w:b/>
        </w:rPr>
        <w:t>Editorial changes</w:t>
      </w:r>
    </w:p>
    <w:p w:rsidR="00F56B52" w:rsidRPr="00CA4C65" w:rsidRDefault="00F56B52" w:rsidP="00F56B52">
      <w:pPr>
        <w:spacing w:after="120"/>
      </w:pPr>
      <w:r w:rsidRPr="00CA4C65">
        <w:t xml:space="preserve">The </w:t>
      </w:r>
      <w:r w:rsidRPr="00CA4C65">
        <w:rPr>
          <w:i/>
        </w:rPr>
        <w:t>Legislation Act 2003</w:t>
      </w:r>
      <w:r w:rsidRPr="00CA4C6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56B52" w:rsidRPr="00CA4C65" w:rsidRDefault="00F56B52" w:rsidP="00F56B52">
      <w:pPr>
        <w:spacing w:after="120"/>
      </w:pPr>
      <w:r w:rsidRPr="00CA4C65">
        <w:t>If the compilation includes editorial changes, the endnotes include a brief outline of the changes in general terms. Full details of any changes can be obtained from the Office of Parliamentary Counsel.</w:t>
      </w:r>
    </w:p>
    <w:p w:rsidR="00F56B52" w:rsidRPr="00CA4C65" w:rsidRDefault="00F56B52" w:rsidP="00F56B52">
      <w:pPr>
        <w:keepNext/>
      </w:pPr>
      <w:r w:rsidRPr="00CA4C65">
        <w:rPr>
          <w:b/>
        </w:rPr>
        <w:t>Misdescribed amendments</w:t>
      </w:r>
    </w:p>
    <w:p w:rsidR="00F56B52" w:rsidRPr="00CA4C65" w:rsidRDefault="00F56B52" w:rsidP="00F56B52">
      <w:pPr>
        <w:spacing w:after="120"/>
      </w:pPr>
      <w:r w:rsidRPr="00CA4C65">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9B6244">
        <w:t>section 1</w:t>
      </w:r>
      <w:r w:rsidRPr="00CA4C65">
        <w:t xml:space="preserve">5V of the </w:t>
      </w:r>
      <w:r w:rsidRPr="00CA4C65">
        <w:rPr>
          <w:i/>
        </w:rPr>
        <w:t>Legislation Act 2003</w:t>
      </w:r>
      <w:r w:rsidRPr="00CA4C65">
        <w:t>.</w:t>
      </w:r>
    </w:p>
    <w:p w:rsidR="00F56B52" w:rsidRPr="00CA4C65" w:rsidRDefault="00F56B52" w:rsidP="00F56B52">
      <w:pPr>
        <w:spacing w:before="120" w:after="240"/>
      </w:pPr>
      <w:r w:rsidRPr="00CA4C65">
        <w:t>If a misdescribed amendment cannot be given effect as intended, the amendment is not incorporated and “(md not incorp)” is added to the amendment history.</w:t>
      </w:r>
    </w:p>
    <w:p w:rsidR="00FB03E8" w:rsidRPr="00CA4C65" w:rsidRDefault="00FB03E8" w:rsidP="00FB03E8">
      <w:pPr>
        <w:spacing w:after="120" w:line="240" w:lineRule="auto"/>
      </w:pPr>
    </w:p>
    <w:p w:rsidR="00B43DFF" w:rsidRPr="006C24C5" w:rsidRDefault="00B43DFF" w:rsidP="006C24C5">
      <w:pPr>
        <w:pStyle w:val="ENotesHeading2"/>
        <w:pageBreakBefore/>
      </w:pPr>
      <w:bookmarkStart w:id="361" w:name="_Toc179971460"/>
      <w:r w:rsidRPr="006C24C5">
        <w:lastRenderedPageBreak/>
        <w:t>Endnote 2—Abbreviation key</w:t>
      </w:r>
      <w:bookmarkEnd w:id="361"/>
    </w:p>
    <w:p w:rsidR="00B43DFF" w:rsidRPr="00CA4C65" w:rsidRDefault="00B43DFF" w:rsidP="00B43DFF">
      <w:pPr>
        <w:pStyle w:val="Tabletext"/>
      </w:pPr>
    </w:p>
    <w:tbl>
      <w:tblPr>
        <w:tblW w:w="5000" w:type="pct"/>
        <w:tblLook w:val="0000" w:firstRow="0" w:lastRow="0" w:firstColumn="0" w:lastColumn="0" w:noHBand="0" w:noVBand="0"/>
      </w:tblPr>
      <w:tblGrid>
        <w:gridCol w:w="4570"/>
        <w:gridCol w:w="3959"/>
      </w:tblGrid>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ad = added or inserted</w:t>
            </w:r>
          </w:p>
        </w:tc>
        <w:tc>
          <w:tcPr>
            <w:tcW w:w="2321" w:type="pct"/>
            <w:shd w:val="clear" w:color="auto" w:fill="auto"/>
          </w:tcPr>
          <w:p w:rsidR="00B43DFF" w:rsidRPr="00CA4C65" w:rsidRDefault="00B43DFF" w:rsidP="00B43DFF">
            <w:pPr>
              <w:spacing w:before="60"/>
              <w:ind w:left="34"/>
              <w:rPr>
                <w:sz w:val="20"/>
              </w:rPr>
            </w:pPr>
            <w:r w:rsidRPr="00CA4C65">
              <w:rPr>
                <w:sz w:val="20"/>
              </w:rPr>
              <w:t>o = order(s)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am = amended</w:t>
            </w:r>
          </w:p>
        </w:tc>
        <w:tc>
          <w:tcPr>
            <w:tcW w:w="2321" w:type="pct"/>
            <w:shd w:val="clear" w:color="auto" w:fill="auto"/>
          </w:tcPr>
          <w:p w:rsidR="00B43DFF" w:rsidRPr="00CA4C65" w:rsidRDefault="00B43DFF" w:rsidP="00B43DFF">
            <w:pPr>
              <w:spacing w:before="60"/>
              <w:ind w:left="34"/>
              <w:rPr>
                <w:sz w:val="20"/>
              </w:rPr>
            </w:pPr>
            <w:r w:rsidRPr="00CA4C65">
              <w:rPr>
                <w:sz w:val="20"/>
              </w:rPr>
              <w:t>Ord = Ordinance</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amdt = amendment</w:t>
            </w:r>
          </w:p>
        </w:tc>
        <w:tc>
          <w:tcPr>
            <w:tcW w:w="2321" w:type="pct"/>
            <w:shd w:val="clear" w:color="auto" w:fill="auto"/>
          </w:tcPr>
          <w:p w:rsidR="00B43DFF" w:rsidRPr="00CA4C65" w:rsidRDefault="00B43DFF" w:rsidP="00B43DFF">
            <w:pPr>
              <w:spacing w:before="60"/>
              <w:ind w:left="34"/>
              <w:rPr>
                <w:sz w:val="20"/>
              </w:rPr>
            </w:pPr>
            <w:r w:rsidRPr="00CA4C65">
              <w:rPr>
                <w:sz w:val="20"/>
              </w:rPr>
              <w:t>orig = original</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c = clause(s)</w:t>
            </w:r>
          </w:p>
        </w:tc>
        <w:tc>
          <w:tcPr>
            <w:tcW w:w="2321" w:type="pct"/>
            <w:shd w:val="clear" w:color="auto" w:fill="auto"/>
          </w:tcPr>
          <w:p w:rsidR="00B43DFF" w:rsidRPr="00CA4C65" w:rsidRDefault="00B43DFF" w:rsidP="00B43DFF">
            <w:pPr>
              <w:spacing w:before="60"/>
              <w:ind w:left="34"/>
              <w:rPr>
                <w:sz w:val="20"/>
              </w:rPr>
            </w:pPr>
            <w:r w:rsidRPr="00CA4C65">
              <w:rPr>
                <w:sz w:val="20"/>
              </w:rPr>
              <w:t>par = paragraph(s)/subparagraph(s)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C[x] = Compilation No. x</w:t>
            </w:r>
          </w:p>
        </w:tc>
        <w:tc>
          <w:tcPr>
            <w:tcW w:w="2321" w:type="pct"/>
            <w:shd w:val="clear" w:color="auto" w:fill="auto"/>
          </w:tcPr>
          <w:p w:rsidR="00B43DFF" w:rsidRPr="00CA4C65" w:rsidRDefault="00753D92" w:rsidP="00753D92">
            <w:pPr>
              <w:ind w:left="34" w:firstLine="249"/>
              <w:rPr>
                <w:sz w:val="20"/>
              </w:rPr>
            </w:pPr>
            <w:r w:rsidRPr="00CA4C65">
              <w:rPr>
                <w:sz w:val="20"/>
              </w:rPr>
              <w:t>/</w:t>
            </w:r>
            <w:r w:rsidR="00B43DFF" w:rsidRPr="00CA4C65">
              <w:rPr>
                <w:sz w:val="20"/>
              </w:rPr>
              <w:t>sub</w:t>
            </w:r>
            <w:r w:rsidR="009B6244">
              <w:rPr>
                <w:sz w:val="20"/>
              </w:rPr>
              <w:noBreakHyphen/>
            </w:r>
            <w:r w:rsidR="00B43DFF" w:rsidRPr="00CA4C65">
              <w:rPr>
                <w:sz w:val="20"/>
              </w:rPr>
              <w:t>subparagraph(s)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Ch = Chapter(s)</w:t>
            </w:r>
          </w:p>
        </w:tc>
        <w:tc>
          <w:tcPr>
            <w:tcW w:w="2321" w:type="pct"/>
            <w:shd w:val="clear" w:color="auto" w:fill="auto"/>
          </w:tcPr>
          <w:p w:rsidR="00B43DFF" w:rsidRPr="00CA4C65" w:rsidRDefault="00B43DFF" w:rsidP="00B43DFF">
            <w:pPr>
              <w:spacing w:before="60"/>
              <w:ind w:left="34"/>
              <w:rPr>
                <w:sz w:val="20"/>
              </w:rPr>
            </w:pPr>
            <w:r w:rsidRPr="00CA4C65">
              <w:rPr>
                <w:sz w:val="20"/>
              </w:rPr>
              <w:t>pres = present</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def = definition(s)</w:t>
            </w:r>
          </w:p>
        </w:tc>
        <w:tc>
          <w:tcPr>
            <w:tcW w:w="2321" w:type="pct"/>
            <w:shd w:val="clear" w:color="auto" w:fill="auto"/>
          </w:tcPr>
          <w:p w:rsidR="00B43DFF" w:rsidRPr="00CA4C65" w:rsidRDefault="00B43DFF" w:rsidP="00B43DFF">
            <w:pPr>
              <w:spacing w:before="60"/>
              <w:ind w:left="34"/>
              <w:rPr>
                <w:sz w:val="20"/>
              </w:rPr>
            </w:pPr>
            <w:r w:rsidRPr="00CA4C65">
              <w:rPr>
                <w:sz w:val="20"/>
              </w:rPr>
              <w:t>prev = previous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Dict = Dictionary</w:t>
            </w:r>
          </w:p>
        </w:tc>
        <w:tc>
          <w:tcPr>
            <w:tcW w:w="2321" w:type="pct"/>
            <w:shd w:val="clear" w:color="auto" w:fill="auto"/>
          </w:tcPr>
          <w:p w:rsidR="00B43DFF" w:rsidRPr="00CA4C65" w:rsidRDefault="00B43DFF" w:rsidP="00B43DFF">
            <w:pPr>
              <w:spacing w:before="60"/>
              <w:ind w:left="34"/>
              <w:rPr>
                <w:sz w:val="20"/>
              </w:rPr>
            </w:pPr>
            <w:r w:rsidRPr="00CA4C65">
              <w:rPr>
                <w:sz w:val="20"/>
              </w:rPr>
              <w:t>(prev…) = previously</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disallowed = disallowed by Parliament</w:t>
            </w:r>
          </w:p>
        </w:tc>
        <w:tc>
          <w:tcPr>
            <w:tcW w:w="2321" w:type="pct"/>
            <w:shd w:val="clear" w:color="auto" w:fill="auto"/>
          </w:tcPr>
          <w:p w:rsidR="00B43DFF" w:rsidRPr="00CA4C65" w:rsidRDefault="00B43DFF" w:rsidP="00B43DFF">
            <w:pPr>
              <w:spacing w:before="60"/>
              <w:ind w:left="34"/>
              <w:rPr>
                <w:sz w:val="20"/>
              </w:rPr>
            </w:pPr>
            <w:r w:rsidRPr="00CA4C65">
              <w:rPr>
                <w:sz w:val="20"/>
              </w:rPr>
              <w:t>Pt = Part(s)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Div = Division(s)</w:t>
            </w:r>
          </w:p>
        </w:tc>
        <w:tc>
          <w:tcPr>
            <w:tcW w:w="2321" w:type="pct"/>
            <w:shd w:val="clear" w:color="auto" w:fill="auto"/>
          </w:tcPr>
          <w:p w:rsidR="00B43DFF" w:rsidRPr="00CA4C65" w:rsidRDefault="00B43DFF" w:rsidP="00B43DFF">
            <w:pPr>
              <w:spacing w:before="60"/>
              <w:ind w:left="34"/>
              <w:rPr>
                <w:sz w:val="20"/>
              </w:rPr>
            </w:pPr>
            <w:r w:rsidRPr="00CA4C65">
              <w:rPr>
                <w:sz w:val="20"/>
              </w:rPr>
              <w:t>r = regulation(s)/rule(s)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ed = editorial change</w:t>
            </w:r>
          </w:p>
        </w:tc>
        <w:tc>
          <w:tcPr>
            <w:tcW w:w="2321" w:type="pct"/>
            <w:shd w:val="clear" w:color="auto" w:fill="auto"/>
          </w:tcPr>
          <w:p w:rsidR="00B43DFF" w:rsidRPr="00CA4C65" w:rsidRDefault="00B43DFF" w:rsidP="00B43DFF">
            <w:pPr>
              <w:spacing w:before="60"/>
              <w:ind w:left="34"/>
              <w:rPr>
                <w:sz w:val="20"/>
              </w:rPr>
            </w:pPr>
            <w:r w:rsidRPr="00CA4C65">
              <w:rPr>
                <w:sz w:val="20"/>
              </w:rPr>
              <w:t>reloc = relocated</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exp = expires/expired or ceases/ceased to have</w:t>
            </w:r>
          </w:p>
        </w:tc>
        <w:tc>
          <w:tcPr>
            <w:tcW w:w="2321" w:type="pct"/>
            <w:shd w:val="clear" w:color="auto" w:fill="auto"/>
          </w:tcPr>
          <w:p w:rsidR="00B43DFF" w:rsidRPr="00CA4C65" w:rsidRDefault="00B43DFF" w:rsidP="00B43DFF">
            <w:pPr>
              <w:spacing w:before="60"/>
              <w:ind w:left="34"/>
              <w:rPr>
                <w:sz w:val="20"/>
              </w:rPr>
            </w:pPr>
            <w:r w:rsidRPr="00CA4C65">
              <w:rPr>
                <w:sz w:val="20"/>
              </w:rPr>
              <w:t>renum = renumbered</w:t>
            </w:r>
          </w:p>
        </w:tc>
      </w:tr>
      <w:tr w:rsidR="00B43DFF" w:rsidRPr="00CA4C65" w:rsidTr="00DF305F">
        <w:tc>
          <w:tcPr>
            <w:tcW w:w="2679" w:type="pct"/>
            <w:shd w:val="clear" w:color="auto" w:fill="auto"/>
          </w:tcPr>
          <w:p w:rsidR="00B43DFF" w:rsidRPr="00CA4C65" w:rsidRDefault="00753D92" w:rsidP="00753D92">
            <w:pPr>
              <w:ind w:left="34" w:firstLine="249"/>
              <w:rPr>
                <w:sz w:val="20"/>
              </w:rPr>
            </w:pPr>
            <w:r w:rsidRPr="00CA4C65">
              <w:rPr>
                <w:sz w:val="20"/>
              </w:rPr>
              <w:t>e</w:t>
            </w:r>
            <w:r w:rsidR="00B43DFF" w:rsidRPr="00CA4C65">
              <w:rPr>
                <w:sz w:val="20"/>
              </w:rPr>
              <w:t>ffect</w:t>
            </w:r>
          </w:p>
        </w:tc>
        <w:tc>
          <w:tcPr>
            <w:tcW w:w="2321" w:type="pct"/>
            <w:shd w:val="clear" w:color="auto" w:fill="auto"/>
          </w:tcPr>
          <w:p w:rsidR="00B43DFF" w:rsidRPr="00CA4C65" w:rsidRDefault="00B43DFF" w:rsidP="00B43DFF">
            <w:pPr>
              <w:spacing w:before="60"/>
              <w:ind w:left="34"/>
              <w:rPr>
                <w:sz w:val="20"/>
              </w:rPr>
            </w:pPr>
            <w:r w:rsidRPr="00CA4C65">
              <w:rPr>
                <w:sz w:val="20"/>
              </w:rPr>
              <w:t>rep = repealed</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F = Federal Register of Legislation</w:t>
            </w:r>
          </w:p>
        </w:tc>
        <w:tc>
          <w:tcPr>
            <w:tcW w:w="2321" w:type="pct"/>
            <w:shd w:val="clear" w:color="auto" w:fill="auto"/>
          </w:tcPr>
          <w:p w:rsidR="00B43DFF" w:rsidRPr="00CA4C65" w:rsidRDefault="00B43DFF" w:rsidP="00B43DFF">
            <w:pPr>
              <w:spacing w:before="60"/>
              <w:ind w:left="34"/>
              <w:rPr>
                <w:sz w:val="20"/>
              </w:rPr>
            </w:pPr>
            <w:r w:rsidRPr="00CA4C65">
              <w:rPr>
                <w:sz w:val="20"/>
              </w:rPr>
              <w:t>rs = repealed and substituted</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gaz = gazette</w:t>
            </w:r>
          </w:p>
        </w:tc>
        <w:tc>
          <w:tcPr>
            <w:tcW w:w="2321" w:type="pct"/>
            <w:shd w:val="clear" w:color="auto" w:fill="auto"/>
          </w:tcPr>
          <w:p w:rsidR="00B43DFF" w:rsidRPr="00CA4C65" w:rsidRDefault="00B43DFF" w:rsidP="00B43DFF">
            <w:pPr>
              <w:spacing w:before="60"/>
              <w:ind w:left="34"/>
              <w:rPr>
                <w:sz w:val="20"/>
              </w:rPr>
            </w:pPr>
            <w:r w:rsidRPr="00CA4C65">
              <w:rPr>
                <w:sz w:val="20"/>
              </w:rPr>
              <w:t>s = section(s)/subsection(s)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 xml:space="preserve">LA = </w:t>
            </w:r>
            <w:r w:rsidRPr="00CA4C65">
              <w:rPr>
                <w:i/>
                <w:sz w:val="20"/>
              </w:rPr>
              <w:t>Legislation Act 2003</w:t>
            </w:r>
          </w:p>
        </w:tc>
        <w:tc>
          <w:tcPr>
            <w:tcW w:w="2321" w:type="pct"/>
            <w:shd w:val="clear" w:color="auto" w:fill="auto"/>
          </w:tcPr>
          <w:p w:rsidR="00B43DFF" w:rsidRPr="00CA4C65" w:rsidRDefault="00B43DFF" w:rsidP="00B43DFF">
            <w:pPr>
              <w:spacing w:before="60"/>
              <w:ind w:left="34"/>
              <w:rPr>
                <w:sz w:val="20"/>
              </w:rPr>
            </w:pPr>
            <w:r w:rsidRPr="00CA4C65">
              <w:rPr>
                <w:sz w:val="20"/>
              </w:rPr>
              <w:t>Sch = Schedule(s)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 xml:space="preserve">LIA = </w:t>
            </w:r>
            <w:r w:rsidRPr="00CA4C65">
              <w:rPr>
                <w:i/>
                <w:sz w:val="20"/>
              </w:rPr>
              <w:t>Legislative Instruments Act 2003</w:t>
            </w:r>
          </w:p>
        </w:tc>
        <w:tc>
          <w:tcPr>
            <w:tcW w:w="2321" w:type="pct"/>
            <w:shd w:val="clear" w:color="auto" w:fill="auto"/>
          </w:tcPr>
          <w:p w:rsidR="00B43DFF" w:rsidRPr="00CA4C65" w:rsidRDefault="00B43DFF" w:rsidP="00B43DFF">
            <w:pPr>
              <w:spacing w:before="60"/>
              <w:ind w:left="34"/>
              <w:rPr>
                <w:sz w:val="20"/>
              </w:rPr>
            </w:pPr>
            <w:r w:rsidRPr="00CA4C65">
              <w:rPr>
                <w:sz w:val="20"/>
              </w:rPr>
              <w:t>Sdiv = Subdivision(s)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(md) = misdescribed amendment can be given</w:t>
            </w:r>
          </w:p>
        </w:tc>
        <w:tc>
          <w:tcPr>
            <w:tcW w:w="2321" w:type="pct"/>
            <w:shd w:val="clear" w:color="auto" w:fill="auto"/>
          </w:tcPr>
          <w:p w:rsidR="00B43DFF" w:rsidRPr="00CA4C65" w:rsidRDefault="00B43DFF" w:rsidP="00B43DFF">
            <w:pPr>
              <w:spacing w:before="60"/>
              <w:ind w:left="34"/>
              <w:rPr>
                <w:sz w:val="20"/>
              </w:rPr>
            </w:pPr>
            <w:r w:rsidRPr="00CA4C65">
              <w:rPr>
                <w:sz w:val="20"/>
              </w:rPr>
              <w:t>SLI = Select Legislative Instrument</w:t>
            </w:r>
          </w:p>
        </w:tc>
      </w:tr>
      <w:tr w:rsidR="00B43DFF" w:rsidRPr="00CA4C65" w:rsidTr="00DF305F">
        <w:tc>
          <w:tcPr>
            <w:tcW w:w="2679" w:type="pct"/>
            <w:shd w:val="clear" w:color="auto" w:fill="auto"/>
          </w:tcPr>
          <w:p w:rsidR="00B43DFF" w:rsidRPr="00CA4C65" w:rsidRDefault="00753D92" w:rsidP="00753D92">
            <w:pPr>
              <w:ind w:left="34" w:firstLine="249"/>
              <w:rPr>
                <w:sz w:val="20"/>
              </w:rPr>
            </w:pPr>
            <w:r w:rsidRPr="00CA4C65">
              <w:rPr>
                <w:sz w:val="20"/>
              </w:rPr>
              <w:t>e</w:t>
            </w:r>
            <w:r w:rsidR="00B43DFF" w:rsidRPr="00CA4C65">
              <w:rPr>
                <w:sz w:val="20"/>
              </w:rPr>
              <w:t>ffect</w:t>
            </w:r>
          </w:p>
        </w:tc>
        <w:tc>
          <w:tcPr>
            <w:tcW w:w="2321" w:type="pct"/>
            <w:shd w:val="clear" w:color="auto" w:fill="auto"/>
          </w:tcPr>
          <w:p w:rsidR="00B43DFF" w:rsidRPr="00CA4C65" w:rsidRDefault="00B43DFF" w:rsidP="00B43DFF">
            <w:pPr>
              <w:spacing w:before="60"/>
              <w:ind w:left="34"/>
              <w:rPr>
                <w:sz w:val="20"/>
              </w:rPr>
            </w:pPr>
            <w:r w:rsidRPr="00CA4C65">
              <w:rPr>
                <w:sz w:val="20"/>
              </w:rPr>
              <w:t>SR = Statutory Rules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(md not incorp) = misdescribed amendment</w:t>
            </w:r>
          </w:p>
        </w:tc>
        <w:tc>
          <w:tcPr>
            <w:tcW w:w="2321" w:type="pct"/>
            <w:shd w:val="clear" w:color="auto" w:fill="auto"/>
          </w:tcPr>
          <w:p w:rsidR="00B43DFF" w:rsidRPr="00CA4C65" w:rsidRDefault="00B43DFF" w:rsidP="00B43DFF">
            <w:pPr>
              <w:spacing w:before="60"/>
              <w:ind w:left="34"/>
              <w:rPr>
                <w:sz w:val="20"/>
              </w:rPr>
            </w:pPr>
            <w:r w:rsidRPr="00CA4C65">
              <w:rPr>
                <w:sz w:val="20"/>
              </w:rPr>
              <w:t>Sub</w:t>
            </w:r>
            <w:r w:rsidR="009B6244">
              <w:rPr>
                <w:sz w:val="20"/>
              </w:rPr>
              <w:noBreakHyphen/>
            </w:r>
            <w:r w:rsidRPr="00CA4C65">
              <w:rPr>
                <w:sz w:val="20"/>
              </w:rPr>
              <w:t>Ch = Sub</w:t>
            </w:r>
            <w:r w:rsidR="009B6244">
              <w:rPr>
                <w:sz w:val="20"/>
              </w:rPr>
              <w:noBreakHyphen/>
            </w:r>
            <w:r w:rsidRPr="00CA4C65">
              <w:rPr>
                <w:sz w:val="20"/>
              </w:rPr>
              <w:t>Chapter(s)</w:t>
            </w:r>
          </w:p>
        </w:tc>
      </w:tr>
      <w:tr w:rsidR="00B43DFF" w:rsidRPr="00CA4C65" w:rsidTr="00DF305F">
        <w:tc>
          <w:tcPr>
            <w:tcW w:w="2679" w:type="pct"/>
            <w:shd w:val="clear" w:color="auto" w:fill="auto"/>
          </w:tcPr>
          <w:p w:rsidR="00B43DFF" w:rsidRPr="00CA4C65" w:rsidRDefault="00753D92" w:rsidP="00753D92">
            <w:pPr>
              <w:ind w:left="34" w:firstLine="249"/>
              <w:rPr>
                <w:sz w:val="20"/>
              </w:rPr>
            </w:pPr>
            <w:r w:rsidRPr="00CA4C65">
              <w:rPr>
                <w:sz w:val="20"/>
              </w:rPr>
              <w:t>c</w:t>
            </w:r>
            <w:r w:rsidR="00B43DFF" w:rsidRPr="00CA4C65">
              <w:rPr>
                <w:sz w:val="20"/>
              </w:rPr>
              <w:t>annot be given effect</w:t>
            </w:r>
          </w:p>
        </w:tc>
        <w:tc>
          <w:tcPr>
            <w:tcW w:w="2321" w:type="pct"/>
            <w:shd w:val="clear" w:color="auto" w:fill="auto"/>
          </w:tcPr>
          <w:p w:rsidR="00B43DFF" w:rsidRPr="00CA4C65" w:rsidRDefault="00B43DFF" w:rsidP="00B43DFF">
            <w:pPr>
              <w:spacing w:before="60"/>
              <w:ind w:left="34"/>
              <w:rPr>
                <w:sz w:val="20"/>
              </w:rPr>
            </w:pPr>
            <w:r w:rsidRPr="00CA4C65">
              <w:rPr>
                <w:sz w:val="20"/>
              </w:rPr>
              <w:t>SubPt = Subpart(s)</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mod = modified/modification</w:t>
            </w:r>
          </w:p>
        </w:tc>
        <w:tc>
          <w:tcPr>
            <w:tcW w:w="2321" w:type="pct"/>
            <w:shd w:val="clear" w:color="auto" w:fill="auto"/>
          </w:tcPr>
          <w:p w:rsidR="00B43DFF" w:rsidRPr="00CA4C65" w:rsidRDefault="00B43DFF" w:rsidP="00B43DFF">
            <w:pPr>
              <w:spacing w:before="60"/>
              <w:ind w:left="34"/>
              <w:rPr>
                <w:sz w:val="20"/>
              </w:rPr>
            </w:pPr>
            <w:r w:rsidRPr="00CA4C65">
              <w:rPr>
                <w:sz w:val="20"/>
                <w:u w:val="single"/>
              </w:rPr>
              <w:t>underlining</w:t>
            </w:r>
            <w:r w:rsidRPr="00CA4C65">
              <w:rPr>
                <w:sz w:val="20"/>
              </w:rPr>
              <w:t xml:space="preserve"> = whole or part not</w:t>
            </w:r>
          </w:p>
        </w:tc>
      </w:tr>
      <w:tr w:rsidR="00B43DFF" w:rsidRPr="00CA4C65" w:rsidTr="00DF305F">
        <w:tc>
          <w:tcPr>
            <w:tcW w:w="2679" w:type="pct"/>
            <w:shd w:val="clear" w:color="auto" w:fill="auto"/>
          </w:tcPr>
          <w:p w:rsidR="00B43DFF" w:rsidRPr="00CA4C65" w:rsidRDefault="00B43DFF" w:rsidP="00B43DFF">
            <w:pPr>
              <w:spacing w:before="60"/>
              <w:ind w:left="34"/>
              <w:rPr>
                <w:sz w:val="20"/>
              </w:rPr>
            </w:pPr>
            <w:r w:rsidRPr="00CA4C65">
              <w:rPr>
                <w:sz w:val="20"/>
              </w:rPr>
              <w:t>No. = Number(s)</w:t>
            </w:r>
          </w:p>
        </w:tc>
        <w:tc>
          <w:tcPr>
            <w:tcW w:w="2321" w:type="pct"/>
            <w:shd w:val="clear" w:color="auto" w:fill="auto"/>
          </w:tcPr>
          <w:p w:rsidR="00B43DFF" w:rsidRPr="00CA4C65" w:rsidRDefault="00753D92" w:rsidP="00753D92">
            <w:pPr>
              <w:ind w:left="34" w:firstLine="249"/>
              <w:rPr>
                <w:sz w:val="20"/>
              </w:rPr>
            </w:pPr>
            <w:r w:rsidRPr="00CA4C65">
              <w:rPr>
                <w:sz w:val="20"/>
              </w:rPr>
              <w:t>c</w:t>
            </w:r>
            <w:r w:rsidR="00B43DFF" w:rsidRPr="00CA4C65">
              <w:rPr>
                <w:sz w:val="20"/>
              </w:rPr>
              <w:t>ommenced or to be commenced</w:t>
            </w:r>
          </w:p>
        </w:tc>
      </w:tr>
    </w:tbl>
    <w:p w:rsidR="00FB03E8" w:rsidRPr="00CA4C65" w:rsidRDefault="00FB03E8" w:rsidP="00FB03E8">
      <w:pPr>
        <w:pStyle w:val="Tabletext"/>
      </w:pPr>
    </w:p>
    <w:p w:rsidR="00560880" w:rsidRPr="00CA4C65" w:rsidRDefault="00560880" w:rsidP="00F56B52">
      <w:pPr>
        <w:pStyle w:val="ENotesHeading2"/>
        <w:pageBreakBefore/>
      </w:pPr>
      <w:bookmarkStart w:id="362" w:name="_Toc179971461"/>
      <w:r w:rsidRPr="00CA4C65">
        <w:lastRenderedPageBreak/>
        <w:t>Endnote 3—Legislation history</w:t>
      </w:r>
      <w:bookmarkEnd w:id="362"/>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978"/>
        <w:gridCol w:w="2134"/>
        <w:gridCol w:w="2315"/>
        <w:gridCol w:w="2102"/>
      </w:tblGrid>
      <w:tr w:rsidR="00560880" w:rsidRPr="00CA4C65" w:rsidTr="00DF305F">
        <w:trPr>
          <w:tblHeader/>
        </w:trPr>
        <w:tc>
          <w:tcPr>
            <w:tcW w:w="1160" w:type="pct"/>
            <w:tcBorders>
              <w:top w:val="single" w:sz="12" w:space="0" w:color="auto"/>
              <w:bottom w:val="single" w:sz="12" w:space="0" w:color="auto"/>
            </w:tcBorders>
            <w:shd w:val="clear" w:color="auto" w:fill="auto"/>
          </w:tcPr>
          <w:p w:rsidR="00560880" w:rsidRPr="00CA4C65" w:rsidRDefault="00560880" w:rsidP="00270AE7">
            <w:pPr>
              <w:pStyle w:val="ENoteTableHeading"/>
            </w:pPr>
            <w:r w:rsidRPr="00CA4C65">
              <w:t>Number and year</w:t>
            </w:r>
          </w:p>
        </w:tc>
        <w:tc>
          <w:tcPr>
            <w:tcW w:w="1251" w:type="pct"/>
            <w:tcBorders>
              <w:top w:val="single" w:sz="12" w:space="0" w:color="auto"/>
              <w:bottom w:val="single" w:sz="12" w:space="0" w:color="auto"/>
            </w:tcBorders>
            <w:shd w:val="clear" w:color="auto" w:fill="auto"/>
          </w:tcPr>
          <w:p w:rsidR="00560880" w:rsidRPr="00CA4C65" w:rsidRDefault="00680C6F" w:rsidP="00270AE7">
            <w:pPr>
              <w:pStyle w:val="ENoteTableHeading"/>
            </w:pPr>
            <w:r w:rsidRPr="00CA4C65">
              <w:t>FRLI r</w:t>
            </w:r>
            <w:r w:rsidR="00B43DFF" w:rsidRPr="00CA4C65">
              <w:t>egistration</w:t>
            </w:r>
            <w:r w:rsidRPr="00CA4C65">
              <w:t xml:space="preserve"> or gazettal</w:t>
            </w:r>
          </w:p>
        </w:tc>
        <w:tc>
          <w:tcPr>
            <w:tcW w:w="1357" w:type="pct"/>
            <w:tcBorders>
              <w:top w:val="single" w:sz="12" w:space="0" w:color="auto"/>
              <w:bottom w:val="single" w:sz="12" w:space="0" w:color="auto"/>
            </w:tcBorders>
            <w:shd w:val="clear" w:color="auto" w:fill="auto"/>
          </w:tcPr>
          <w:p w:rsidR="00560880" w:rsidRPr="00CA4C65" w:rsidRDefault="00560880" w:rsidP="00270AE7">
            <w:pPr>
              <w:pStyle w:val="ENoteTableHeading"/>
            </w:pPr>
            <w:r w:rsidRPr="00CA4C65">
              <w:t>Commencement</w:t>
            </w:r>
          </w:p>
        </w:tc>
        <w:tc>
          <w:tcPr>
            <w:tcW w:w="1232" w:type="pct"/>
            <w:tcBorders>
              <w:top w:val="single" w:sz="12" w:space="0" w:color="auto"/>
              <w:bottom w:val="single" w:sz="12" w:space="0" w:color="auto"/>
            </w:tcBorders>
            <w:shd w:val="clear" w:color="auto" w:fill="auto"/>
          </w:tcPr>
          <w:p w:rsidR="00560880" w:rsidRPr="00CA4C65" w:rsidRDefault="00560880" w:rsidP="00270AE7">
            <w:pPr>
              <w:pStyle w:val="ENoteTableHeading"/>
            </w:pPr>
            <w:r w:rsidRPr="00CA4C65">
              <w:t>Application, saving and transitional provisions</w:t>
            </w:r>
          </w:p>
        </w:tc>
      </w:tr>
      <w:tr w:rsidR="000D307C" w:rsidRPr="00CA4C65" w:rsidTr="003C7AD3">
        <w:trPr>
          <w:cantSplit/>
        </w:trPr>
        <w:tc>
          <w:tcPr>
            <w:tcW w:w="1160" w:type="pct"/>
            <w:tcBorders>
              <w:top w:val="single" w:sz="12" w:space="0" w:color="auto"/>
              <w:bottom w:val="single" w:sz="4" w:space="0" w:color="auto"/>
            </w:tcBorders>
            <w:shd w:val="clear" w:color="auto" w:fill="auto"/>
          </w:tcPr>
          <w:p w:rsidR="000D307C" w:rsidRPr="00CA4C65" w:rsidRDefault="000D307C" w:rsidP="000D307C">
            <w:pPr>
              <w:pStyle w:val="ENoteTableText"/>
            </w:pPr>
            <w:r w:rsidRPr="00CA4C65">
              <w:t>1995 No.</w:t>
            </w:r>
            <w:r w:rsidR="005F670B" w:rsidRPr="00CA4C65">
              <w:t> </w:t>
            </w:r>
            <w:r w:rsidRPr="00CA4C65">
              <w:t>27</w:t>
            </w:r>
          </w:p>
        </w:tc>
        <w:tc>
          <w:tcPr>
            <w:tcW w:w="1251" w:type="pct"/>
            <w:tcBorders>
              <w:top w:val="single" w:sz="12" w:space="0" w:color="auto"/>
              <w:bottom w:val="single" w:sz="4" w:space="0" w:color="auto"/>
            </w:tcBorders>
            <w:shd w:val="clear" w:color="auto" w:fill="auto"/>
          </w:tcPr>
          <w:p w:rsidR="000D307C" w:rsidRPr="00CA4C65" w:rsidRDefault="000D307C" w:rsidP="000D307C">
            <w:pPr>
              <w:pStyle w:val="ENoteTableText"/>
            </w:pPr>
            <w:r w:rsidRPr="00CA4C65">
              <w:t>28 Feb 1995</w:t>
            </w:r>
          </w:p>
        </w:tc>
        <w:tc>
          <w:tcPr>
            <w:tcW w:w="1357" w:type="pct"/>
            <w:tcBorders>
              <w:top w:val="single" w:sz="12" w:space="0" w:color="auto"/>
              <w:bottom w:val="single" w:sz="4" w:space="0" w:color="auto"/>
            </w:tcBorders>
            <w:shd w:val="clear" w:color="auto" w:fill="auto"/>
          </w:tcPr>
          <w:p w:rsidR="000D307C" w:rsidRPr="00CA4C65" w:rsidRDefault="000D307C" w:rsidP="00C059D1">
            <w:pPr>
              <w:pStyle w:val="ENoteTableText"/>
            </w:pPr>
            <w:r w:rsidRPr="00CA4C65">
              <w:t>15 Mar 1995 (r 2)</w:t>
            </w:r>
          </w:p>
        </w:tc>
        <w:tc>
          <w:tcPr>
            <w:tcW w:w="1232" w:type="pct"/>
            <w:tcBorders>
              <w:top w:val="single" w:sz="12" w:space="0" w:color="auto"/>
              <w:bottom w:val="single" w:sz="4" w:space="0" w:color="auto"/>
            </w:tcBorders>
            <w:shd w:val="clear" w:color="auto" w:fill="auto"/>
          </w:tcPr>
          <w:p w:rsidR="000D307C" w:rsidRPr="00CA4C65" w:rsidRDefault="000D307C" w:rsidP="000D307C">
            <w:pPr>
              <w:pStyle w:val="ENoteTableText"/>
            </w:pP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1995 No.</w:t>
            </w:r>
            <w:r w:rsidR="005F670B" w:rsidRPr="00CA4C65">
              <w:t> </w:t>
            </w:r>
            <w:r w:rsidRPr="00CA4C65">
              <w:t>54</w:t>
            </w:r>
          </w:p>
        </w:tc>
        <w:tc>
          <w:tcPr>
            <w:tcW w:w="1251" w:type="pct"/>
            <w:shd w:val="clear" w:color="auto" w:fill="auto"/>
          </w:tcPr>
          <w:p w:rsidR="000D307C" w:rsidRPr="00CA4C65" w:rsidRDefault="000D307C" w:rsidP="000D307C">
            <w:pPr>
              <w:pStyle w:val="ENoteTableText"/>
            </w:pPr>
            <w:r w:rsidRPr="00CA4C65">
              <w:t>29 Mar 1995</w:t>
            </w:r>
          </w:p>
        </w:tc>
        <w:tc>
          <w:tcPr>
            <w:tcW w:w="1357" w:type="pct"/>
            <w:shd w:val="clear" w:color="auto" w:fill="auto"/>
          </w:tcPr>
          <w:p w:rsidR="000D307C" w:rsidRPr="00CA4C65" w:rsidRDefault="000D307C" w:rsidP="00C059D1">
            <w:pPr>
              <w:pStyle w:val="ENoteTableText"/>
            </w:pPr>
            <w:r w:rsidRPr="00CA4C65">
              <w:t>15 Mar 1995 (r 1)</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1995 No.</w:t>
            </w:r>
            <w:r w:rsidR="005F670B" w:rsidRPr="00CA4C65">
              <w:t> </w:t>
            </w:r>
            <w:r w:rsidRPr="00CA4C65">
              <w:t>137</w:t>
            </w:r>
          </w:p>
        </w:tc>
        <w:tc>
          <w:tcPr>
            <w:tcW w:w="1251" w:type="pct"/>
            <w:shd w:val="clear" w:color="auto" w:fill="auto"/>
          </w:tcPr>
          <w:p w:rsidR="000D307C" w:rsidRPr="00CA4C65" w:rsidRDefault="000D307C" w:rsidP="000D307C">
            <w:pPr>
              <w:pStyle w:val="ENoteTableText"/>
            </w:pPr>
            <w:r w:rsidRPr="00CA4C65">
              <w:t>15</w:t>
            </w:r>
            <w:r w:rsidR="005F670B" w:rsidRPr="00CA4C65">
              <w:t> </w:t>
            </w:r>
            <w:r w:rsidRPr="00CA4C65">
              <w:t>June 1995</w:t>
            </w:r>
          </w:p>
        </w:tc>
        <w:tc>
          <w:tcPr>
            <w:tcW w:w="1357" w:type="pct"/>
            <w:shd w:val="clear" w:color="auto" w:fill="auto"/>
          </w:tcPr>
          <w:p w:rsidR="000D307C" w:rsidRPr="00CA4C65" w:rsidRDefault="00365B26" w:rsidP="00C059D1">
            <w:pPr>
              <w:pStyle w:val="ENoteTableText"/>
            </w:pPr>
            <w:r w:rsidRPr="00CA4C65">
              <w:t>r</w:t>
            </w:r>
            <w:r w:rsidR="005D79C2" w:rsidRPr="00CA4C65">
              <w:t> </w:t>
            </w:r>
            <w:r w:rsidR="000D307C" w:rsidRPr="00CA4C65">
              <w:t>4 and 5: 1</w:t>
            </w:r>
            <w:r w:rsidR="005F670B" w:rsidRPr="00CA4C65">
              <w:t> </w:t>
            </w:r>
            <w:r w:rsidR="000D307C" w:rsidRPr="00CA4C65">
              <w:t>July 1995</w:t>
            </w:r>
            <w:r w:rsidR="000D307C" w:rsidRPr="00CA4C65">
              <w:br/>
              <w:t>Remainder: 15</w:t>
            </w:r>
            <w:r w:rsidR="005F670B" w:rsidRPr="00CA4C65">
              <w:t> </w:t>
            </w:r>
            <w:r w:rsidR="000D307C" w:rsidRPr="00CA4C65">
              <w:t>June 1995</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1995 No.</w:t>
            </w:r>
            <w:r w:rsidR="005F670B" w:rsidRPr="00CA4C65">
              <w:t> </w:t>
            </w:r>
            <w:r w:rsidRPr="00CA4C65">
              <w:t>187</w:t>
            </w:r>
          </w:p>
        </w:tc>
        <w:tc>
          <w:tcPr>
            <w:tcW w:w="1251" w:type="pct"/>
            <w:shd w:val="clear" w:color="auto" w:fill="auto"/>
          </w:tcPr>
          <w:p w:rsidR="000D307C" w:rsidRPr="00CA4C65" w:rsidRDefault="000D307C" w:rsidP="000D307C">
            <w:pPr>
              <w:pStyle w:val="ENoteTableText"/>
            </w:pPr>
            <w:r w:rsidRPr="00CA4C65">
              <w:t>4</w:t>
            </w:r>
            <w:r w:rsidR="005F670B" w:rsidRPr="00CA4C65">
              <w:t> </w:t>
            </w:r>
            <w:r w:rsidRPr="00CA4C65">
              <w:t>July 1995</w:t>
            </w:r>
          </w:p>
        </w:tc>
        <w:tc>
          <w:tcPr>
            <w:tcW w:w="1357" w:type="pct"/>
            <w:shd w:val="clear" w:color="auto" w:fill="auto"/>
          </w:tcPr>
          <w:p w:rsidR="000D307C" w:rsidRPr="00CA4C65" w:rsidRDefault="000D307C" w:rsidP="000D307C">
            <w:pPr>
              <w:pStyle w:val="ENoteTableText"/>
            </w:pPr>
            <w:r w:rsidRPr="00CA4C65">
              <w:t>4</w:t>
            </w:r>
            <w:r w:rsidR="005F670B" w:rsidRPr="00CA4C65">
              <w:t> </w:t>
            </w:r>
            <w:r w:rsidRPr="00CA4C65">
              <w:t>July 1995</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1996 No.</w:t>
            </w:r>
            <w:r w:rsidR="005F670B" w:rsidRPr="00CA4C65">
              <w:t> </w:t>
            </w:r>
            <w:r w:rsidRPr="00CA4C65">
              <w:t>83</w:t>
            </w:r>
          </w:p>
        </w:tc>
        <w:tc>
          <w:tcPr>
            <w:tcW w:w="1251" w:type="pct"/>
            <w:shd w:val="clear" w:color="auto" w:fill="auto"/>
          </w:tcPr>
          <w:p w:rsidR="000D307C" w:rsidRPr="00CA4C65" w:rsidRDefault="000D307C" w:rsidP="000D307C">
            <w:pPr>
              <w:pStyle w:val="ENoteTableText"/>
            </w:pPr>
            <w:r w:rsidRPr="00CA4C65">
              <w:t>5</w:t>
            </w:r>
            <w:r w:rsidR="005F670B" w:rsidRPr="00CA4C65">
              <w:t> </w:t>
            </w:r>
            <w:r w:rsidRPr="00CA4C65">
              <w:t>June 1996</w:t>
            </w:r>
          </w:p>
        </w:tc>
        <w:tc>
          <w:tcPr>
            <w:tcW w:w="1357" w:type="pct"/>
            <w:shd w:val="clear" w:color="auto" w:fill="auto"/>
          </w:tcPr>
          <w:p w:rsidR="000D307C" w:rsidRPr="00CA4C65" w:rsidRDefault="000D307C" w:rsidP="000D307C">
            <w:pPr>
              <w:pStyle w:val="ENoteTableText"/>
            </w:pPr>
            <w:r w:rsidRPr="00CA4C65">
              <w:t>5</w:t>
            </w:r>
            <w:r w:rsidR="005F670B" w:rsidRPr="00CA4C65">
              <w:t> </w:t>
            </w:r>
            <w:r w:rsidRPr="00CA4C65">
              <w:t>June 1996</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1996 No.</w:t>
            </w:r>
            <w:r w:rsidR="005F670B" w:rsidRPr="00CA4C65">
              <w:t> </w:t>
            </w:r>
            <w:r w:rsidRPr="00CA4C65">
              <w:t>111</w:t>
            </w:r>
          </w:p>
        </w:tc>
        <w:tc>
          <w:tcPr>
            <w:tcW w:w="1251" w:type="pct"/>
            <w:shd w:val="clear" w:color="auto" w:fill="auto"/>
          </w:tcPr>
          <w:p w:rsidR="000D307C" w:rsidRPr="00CA4C65" w:rsidRDefault="000D307C" w:rsidP="000D307C">
            <w:pPr>
              <w:pStyle w:val="ENoteTableText"/>
            </w:pPr>
            <w:r w:rsidRPr="00CA4C65">
              <w:t>20</w:t>
            </w:r>
            <w:r w:rsidR="005F670B" w:rsidRPr="00CA4C65">
              <w:t> </w:t>
            </w:r>
            <w:r w:rsidRPr="00CA4C65">
              <w:t>June 1996</w:t>
            </w:r>
          </w:p>
        </w:tc>
        <w:tc>
          <w:tcPr>
            <w:tcW w:w="1357" w:type="pct"/>
            <w:shd w:val="clear" w:color="auto" w:fill="auto"/>
          </w:tcPr>
          <w:p w:rsidR="000D307C" w:rsidRPr="00CA4C65" w:rsidRDefault="000D307C" w:rsidP="000D307C">
            <w:pPr>
              <w:pStyle w:val="ENoteTableText"/>
            </w:pPr>
            <w:r w:rsidRPr="00CA4C65">
              <w:t>20</w:t>
            </w:r>
            <w:r w:rsidR="005F670B" w:rsidRPr="00CA4C65">
              <w:t> </w:t>
            </w:r>
            <w:r w:rsidRPr="00CA4C65">
              <w:t>June 1996</w:t>
            </w:r>
          </w:p>
        </w:tc>
        <w:tc>
          <w:tcPr>
            <w:tcW w:w="1232" w:type="pct"/>
            <w:shd w:val="clear" w:color="auto" w:fill="auto"/>
          </w:tcPr>
          <w:p w:rsidR="000D307C" w:rsidRPr="00CA4C65" w:rsidRDefault="00365B26" w:rsidP="008823CA">
            <w:pPr>
              <w:pStyle w:val="ENoteTableText"/>
            </w:pPr>
            <w:r w:rsidRPr="00CA4C65">
              <w:t xml:space="preserve">r </w:t>
            </w:r>
            <w:r w:rsidR="000D307C" w:rsidRPr="00CA4C65">
              <w:t>9</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1996 No 162</w:t>
            </w:r>
          </w:p>
        </w:tc>
        <w:tc>
          <w:tcPr>
            <w:tcW w:w="1251" w:type="pct"/>
            <w:shd w:val="clear" w:color="auto" w:fill="auto"/>
          </w:tcPr>
          <w:p w:rsidR="000D307C" w:rsidRPr="00CA4C65" w:rsidRDefault="000D307C" w:rsidP="000D307C">
            <w:pPr>
              <w:pStyle w:val="ENoteTableText"/>
            </w:pPr>
            <w:r w:rsidRPr="00CA4C65">
              <w:t>24</w:t>
            </w:r>
            <w:r w:rsidR="005F670B" w:rsidRPr="00CA4C65">
              <w:t> </w:t>
            </w:r>
            <w:r w:rsidRPr="00CA4C65">
              <w:t>July 1996</w:t>
            </w:r>
          </w:p>
        </w:tc>
        <w:tc>
          <w:tcPr>
            <w:tcW w:w="1357" w:type="pct"/>
            <w:shd w:val="clear" w:color="auto" w:fill="auto"/>
          </w:tcPr>
          <w:p w:rsidR="000D307C" w:rsidRPr="00CA4C65" w:rsidRDefault="000D307C" w:rsidP="000D307C">
            <w:pPr>
              <w:pStyle w:val="ENoteTableText"/>
            </w:pPr>
            <w:r w:rsidRPr="00CA4C65">
              <w:t>24</w:t>
            </w:r>
            <w:r w:rsidR="005F670B" w:rsidRPr="00CA4C65">
              <w:t> </w:t>
            </w:r>
            <w:r w:rsidRPr="00CA4C65">
              <w:t>July 1996</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1996 No.</w:t>
            </w:r>
            <w:r w:rsidR="005F670B" w:rsidRPr="00CA4C65">
              <w:t> </w:t>
            </w:r>
            <w:r w:rsidRPr="00CA4C65">
              <w:t>216</w:t>
            </w:r>
          </w:p>
        </w:tc>
        <w:tc>
          <w:tcPr>
            <w:tcW w:w="1251" w:type="pct"/>
            <w:shd w:val="clear" w:color="auto" w:fill="auto"/>
          </w:tcPr>
          <w:p w:rsidR="000D307C" w:rsidRPr="00CA4C65" w:rsidRDefault="000D307C" w:rsidP="000D307C">
            <w:pPr>
              <w:pStyle w:val="ENoteTableText"/>
            </w:pPr>
            <w:r w:rsidRPr="00CA4C65">
              <w:t>2 Oct 1996</w:t>
            </w:r>
          </w:p>
        </w:tc>
        <w:tc>
          <w:tcPr>
            <w:tcW w:w="1357" w:type="pct"/>
            <w:shd w:val="clear" w:color="auto" w:fill="auto"/>
          </w:tcPr>
          <w:p w:rsidR="000D307C" w:rsidRPr="00CA4C65" w:rsidRDefault="000D307C" w:rsidP="000D307C">
            <w:pPr>
              <w:pStyle w:val="ENoteTableText"/>
            </w:pPr>
            <w:r w:rsidRPr="00CA4C65">
              <w:t>2 Oct 1996</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1997 No.</w:t>
            </w:r>
            <w:r w:rsidR="005F670B" w:rsidRPr="00CA4C65">
              <w:t> </w:t>
            </w:r>
            <w:r w:rsidRPr="00CA4C65">
              <w:t>264</w:t>
            </w:r>
          </w:p>
        </w:tc>
        <w:tc>
          <w:tcPr>
            <w:tcW w:w="1251" w:type="pct"/>
            <w:shd w:val="clear" w:color="auto" w:fill="auto"/>
          </w:tcPr>
          <w:p w:rsidR="000D307C" w:rsidRPr="00CA4C65" w:rsidRDefault="000D307C" w:rsidP="000D307C">
            <w:pPr>
              <w:pStyle w:val="ENoteTableText"/>
            </w:pPr>
            <w:r w:rsidRPr="00CA4C65">
              <w:t>24 Sept 1997</w:t>
            </w:r>
          </w:p>
        </w:tc>
        <w:tc>
          <w:tcPr>
            <w:tcW w:w="1357" w:type="pct"/>
            <w:shd w:val="clear" w:color="auto" w:fill="auto"/>
          </w:tcPr>
          <w:p w:rsidR="000D307C" w:rsidRPr="00CA4C65" w:rsidRDefault="000D307C" w:rsidP="000D307C">
            <w:pPr>
              <w:pStyle w:val="ENoteTableText"/>
            </w:pPr>
            <w:r w:rsidRPr="00CA4C65">
              <w:t>24 Sept 1997</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1999 No.</w:t>
            </w:r>
            <w:r w:rsidR="005F670B" w:rsidRPr="00CA4C65">
              <w:t> </w:t>
            </w:r>
            <w:r w:rsidRPr="00CA4C65">
              <w:t>215</w:t>
            </w:r>
          </w:p>
        </w:tc>
        <w:tc>
          <w:tcPr>
            <w:tcW w:w="1251" w:type="pct"/>
            <w:shd w:val="clear" w:color="auto" w:fill="auto"/>
          </w:tcPr>
          <w:p w:rsidR="000D307C" w:rsidRPr="00CA4C65" w:rsidRDefault="000D307C" w:rsidP="000D307C">
            <w:pPr>
              <w:pStyle w:val="ENoteTableText"/>
            </w:pPr>
            <w:r w:rsidRPr="00CA4C65">
              <w:t>16 Sept 1999</w:t>
            </w:r>
          </w:p>
        </w:tc>
        <w:tc>
          <w:tcPr>
            <w:tcW w:w="1357" w:type="pct"/>
            <w:shd w:val="clear" w:color="auto" w:fill="auto"/>
          </w:tcPr>
          <w:p w:rsidR="000D307C" w:rsidRPr="00CA4C65" w:rsidRDefault="000D307C" w:rsidP="000D307C">
            <w:pPr>
              <w:pStyle w:val="ENoteTableText"/>
            </w:pPr>
            <w:r w:rsidRPr="00CA4C65">
              <w:t>16 Sept 1999</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1999 No.</w:t>
            </w:r>
            <w:r w:rsidR="005F670B" w:rsidRPr="00CA4C65">
              <w:t> </w:t>
            </w:r>
            <w:r w:rsidRPr="00CA4C65">
              <w:t>247</w:t>
            </w:r>
          </w:p>
        </w:tc>
        <w:tc>
          <w:tcPr>
            <w:tcW w:w="1251" w:type="pct"/>
            <w:shd w:val="clear" w:color="auto" w:fill="auto"/>
          </w:tcPr>
          <w:p w:rsidR="000D307C" w:rsidRPr="00CA4C65" w:rsidRDefault="000D307C" w:rsidP="000D307C">
            <w:pPr>
              <w:pStyle w:val="ENoteTableText"/>
            </w:pPr>
            <w:r w:rsidRPr="00CA4C65">
              <w:t>27 Oct 1999</w:t>
            </w:r>
          </w:p>
        </w:tc>
        <w:tc>
          <w:tcPr>
            <w:tcW w:w="1357" w:type="pct"/>
            <w:shd w:val="clear" w:color="auto" w:fill="auto"/>
          </w:tcPr>
          <w:p w:rsidR="000D307C" w:rsidRPr="00CA4C65" w:rsidRDefault="000D307C" w:rsidP="000D307C">
            <w:pPr>
              <w:pStyle w:val="ENoteTableText"/>
            </w:pPr>
            <w:r w:rsidRPr="00CA4C65">
              <w:t>31 Oct 1999</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2002 No.</w:t>
            </w:r>
            <w:r w:rsidR="005F670B" w:rsidRPr="00CA4C65">
              <w:t> </w:t>
            </w:r>
            <w:r w:rsidRPr="00CA4C65">
              <w:t>60</w:t>
            </w:r>
          </w:p>
        </w:tc>
        <w:tc>
          <w:tcPr>
            <w:tcW w:w="1251" w:type="pct"/>
            <w:shd w:val="clear" w:color="auto" w:fill="auto"/>
          </w:tcPr>
          <w:p w:rsidR="000D307C" w:rsidRPr="00CA4C65" w:rsidRDefault="000D307C" w:rsidP="000D307C">
            <w:pPr>
              <w:pStyle w:val="ENoteTableText"/>
            </w:pPr>
            <w:r w:rsidRPr="00CA4C65">
              <w:t>5 Apr 2002</w:t>
            </w:r>
          </w:p>
        </w:tc>
        <w:tc>
          <w:tcPr>
            <w:tcW w:w="1357" w:type="pct"/>
            <w:shd w:val="clear" w:color="auto" w:fill="auto"/>
          </w:tcPr>
          <w:p w:rsidR="000D307C" w:rsidRPr="00CA4C65" w:rsidRDefault="000D307C" w:rsidP="000D307C">
            <w:pPr>
              <w:pStyle w:val="ENoteTableText"/>
            </w:pPr>
            <w:r w:rsidRPr="00CA4C65">
              <w:t>5 Apr 2002</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2002 No.</w:t>
            </w:r>
            <w:r w:rsidR="005F670B" w:rsidRPr="00CA4C65">
              <w:t> </w:t>
            </w:r>
            <w:r w:rsidRPr="00CA4C65">
              <w:t>207</w:t>
            </w:r>
          </w:p>
        </w:tc>
        <w:tc>
          <w:tcPr>
            <w:tcW w:w="1251" w:type="pct"/>
            <w:shd w:val="clear" w:color="auto" w:fill="auto"/>
          </w:tcPr>
          <w:p w:rsidR="000D307C" w:rsidRPr="00CA4C65" w:rsidRDefault="000D307C" w:rsidP="000D307C">
            <w:pPr>
              <w:pStyle w:val="ENoteTableText"/>
            </w:pPr>
            <w:r w:rsidRPr="00CA4C65">
              <w:t>12 Sept 2002</w:t>
            </w:r>
          </w:p>
        </w:tc>
        <w:tc>
          <w:tcPr>
            <w:tcW w:w="1357" w:type="pct"/>
            <w:shd w:val="clear" w:color="auto" w:fill="auto"/>
          </w:tcPr>
          <w:p w:rsidR="000D307C" w:rsidRPr="00CA4C65" w:rsidRDefault="000D307C" w:rsidP="000D307C">
            <w:pPr>
              <w:pStyle w:val="ENoteTableText"/>
            </w:pPr>
            <w:r w:rsidRPr="00CA4C65">
              <w:t>12 Sept 2002</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2003 No.</w:t>
            </w:r>
            <w:r w:rsidR="005F670B" w:rsidRPr="00CA4C65">
              <w:t> </w:t>
            </w:r>
            <w:r w:rsidRPr="00CA4C65">
              <w:t>8</w:t>
            </w:r>
          </w:p>
        </w:tc>
        <w:tc>
          <w:tcPr>
            <w:tcW w:w="1251" w:type="pct"/>
            <w:shd w:val="clear" w:color="auto" w:fill="auto"/>
          </w:tcPr>
          <w:p w:rsidR="000D307C" w:rsidRPr="00CA4C65" w:rsidRDefault="000D307C" w:rsidP="000D307C">
            <w:pPr>
              <w:pStyle w:val="ENoteTableText"/>
            </w:pPr>
            <w:r w:rsidRPr="00CA4C65">
              <w:t>27 Feb 2003</w:t>
            </w:r>
          </w:p>
        </w:tc>
        <w:tc>
          <w:tcPr>
            <w:tcW w:w="1357" w:type="pct"/>
            <w:shd w:val="clear" w:color="auto" w:fill="auto"/>
          </w:tcPr>
          <w:p w:rsidR="000D307C" w:rsidRPr="00CA4C65" w:rsidRDefault="000D307C" w:rsidP="000D307C">
            <w:pPr>
              <w:pStyle w:val="ENoteTableText"/>
            </w:pPr>
            <w:r w:rsidRPr="00CA4C65">
              <w:t>27 Feb 2003</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2004 No.</w:t>
            </w:r>
            <w:r w:rsidR="005F670B" w:rsidRPr="00CA4C65">
              <w:t> </w:t>
            </w:r>
            <w:r w:rsidRPr="00CA4C65">
              <w:t>224</w:t>
            </w:r>
          </w:p>
        </w:tc>
        <w:tc>
          <w:tcPr>
            <w:tcW w:w="1251" w:type="pct"/>
            <w:shd w:val="clear" w:color="auto" w:fill="auto"/>
          </w:tcPr>
          <w:p w:rsidR="000D307C" w:rsidRPr="00CA4C65" w:rsidRDefault="000D307C" w:rsidP="000D307C">
            <w:pPr>
              <w:pStyle w:val="ENoteTableText"/>
            </w:pPr>
            <w:r w:rsidRPr="00CA4C65">
              <w:t>28</w:t>
            </w:r>
            <w:r w:rsidR="005F670B" w:rsidRPr="00CA4C65">
              <w:t> </w:t>
            </w:r>
            <w:r w:rsidRPr="00CA4C65">
              <w:t>July 2004</w:t>
            </w:r>
          </w:p>
        </w:tc>
        <w:tc>
          <w:tcPr>
            <w:tcW w:w="1357" w:type="pct"/>
            <w:shd w:val="clear" w:color="auto" w:fill="auto"/>
          </w:tcPr>
          <w:p w:rsidR="000D307C" w:rsidRPr="00CA4C65" w:rsidRDefault="000D307C" w:rsidP="000D307C">
            <w:pPr>
              <w:pStyle w:val="ENoteTableText"/>
            </w:pPr>
            <w:r w:rsidRPr="00CA4C65">
              <w:t>28</w:t>
            </w:r>
            <w:r w:rsidR="005F670B" w:rsidRPr="00CA4C65">
              <w:t> </w:t>
            </w:r>
            <w:r w:rsidRPr="00CA4C65">
              <w:t>July 2004</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2004 No.</w:t>
            </w:r>
            <w:r w:rsidR="005F670B" w:rsidRPr="00CA4C65">
              <w:t> </w:t>
            </w:r>
            <w:r w:rsidRPr="00CA4C65">
              <w:t>225</w:t>
            </w:r>
          </w:p>
        </w:tc>
        <w:tc>
          <w:tcPr>
            <w:tcW w:w="1251" w:type="pct"/>
            <w:shd w:val="clear" w:color="auto" w:fill="auto"/>
          </w:tcPr>
          <w:p w:rsidR="000D307C" w:rsidRPr="00CA4C65" w:rsidRDefault="000D307C" w:rsidP="000D307C">
            <w:pPr>
              <w:pStyle w:val="ENoteTableText"/>
            </w:pPr>
            <w:r w:rsidRPr="00CA4C65">
              <w:t>28</w:t>
            </w:r>
            <w:r w:rsidR="005F670B" w:rsidRPr="00CA4C65">
              <w:t> </w:t>
            </w:r>
            <w:r w:rsidRPr="00CA4C65">
              <w:t>July 2004</w:t>
            </w:r>
          </w:p>
        </w:tc>
        <w:tc>
          <w:tcPr>
            <w:tcW w:w="1357" w:type="pct"/>
            <w:shd w:val="clear" w:color="auto" w:fill="auto"/>
          </w:tcPr>
          <w:p w:rsidR="000D307C" w:rsidRPr="00CA4C65" w:rsidRDefault="000D307C" w:rsidP="000D307C">
            <w:pPr>
              <w:pStyle w:val="ENoteTableText"/>
            </w:pPr>
            <w:r w:rsidRPr="00CA4C65">
              <w:t>28</w:t>
            </w:r>
            <w:r w:rsidR="005F670B" w:rsidRPr="00CA4C65">
              <w:t> </w:t>
            </w:r>
            <w:r w:rsidRPr="00CA4C65">
              <w:t>July 2004</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2004 No.</w:t>
            </w:r>
            <w:r w:rsidR="005F670B" w:rsidRPr="00CA4C65">
              <w:t> </w:t>
            </w:r>
            <w:r w:rsidRPr="00CA4C65">
              <w:t>251</w:t>
            </w:r>
          </w:p>
        </w:tc>
        <w:tc>
          <w:tcPr>
            <w:tcW w:w="1251" w:type="pct"/>
            <w:shd w:val="clear" w:color="auto" w:fill="auto"/>
          </w:tcPr>
          <w:p w:rsidR="000D307C" w:rsidRPr="00CA4C65" w:rsidRDefault="000D307C" w:rsidP="000D307C">
            <w:pPr>
              <w:pStyle w:val="ENoteTableText"/>
            </w:pPr>
            <w:r w:rsidRPr="00CA4C65">
              <w:t>26 Aug 2004</w:t>
            </w:r>
          </w:p>
        </w:tc>
        <w:tc>
          <w:tcPr>
            <w:tcW w:w="1357" w:type="pct"/>
            <w:shd w:val="clear" w:color="auto" w:fill="auto"/>
          </w:tcPr>
          <w:p w:rsidR="000D307C" w:rsidRPr="00CA4C65" w:rsidRDefault="000D307C" w:rsidP="008A36B6">
            <w:pPr>
              <w:pStyle w:val="ENoteTableText"/>
            </w:pPr>
            <w:r w:rsidRPr="00CA4C65">
              <w:t>1 Jan 2005 (. 2)</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2004 No.</w:t>
            </w:r>
            <w:r w:rsidR="005F670B" w:rsidRPr="00CA4C65">
              <w:t> </w:t>
            </w:r>
            <w:r w:rsidRPr="00CA4C65">
              <w:t>353</w:t>
            </w:r>
          </w:p>
        </w:tc>
        <w:tc>
          <w:tcPr>
            <w:tcW w:w="1251" w:type="pct"/>
            <w:shd w:val="clear" w:color="auto" w:fill="auto"/>
          </w:tcPr>
          <w:p w:rsidR="000D307C" w:rsidRPr="00CA4C65" w:rsidRDefault="000D307C" w:rsidP="000D307C">
            <w:pPr>
              <w:pStyle w:val="ENoteTableText"/>
            </w:pPr>
            <w:r w:rsidRPr="00CA4C65">
              <w:t>23 Dec 2004</w:t>
            </w:r>
          </w:p>
        </w:tc>
        <w:tc>
          <w:tcPr>
            <w:tcW w:w="1357" w:type="pct"/>
            <w:shd w:val="clear" w:color="auto" w:fill="auto"/>
          </w:tcPr>
          <w:p w:rsidR="000D307C" w:rsidRPr="00CA4C65" w:rsidRDefault="000D307C" w:rsidP="000D307C">
            <w:pPr>
              <w:pStyle w:val="ENoteTableText"/>
            </w:pPr>
            <w:r w:rsidRPr="00CA4C65">
              <w:t>23 Dec 2004</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2004 No.</w:t>
            </w:r>
            <w:r w:rsidR="005F670B" w:rsidRPr="00CA4C65">
              <w:t> </w:t>
            </w:r>
            <w:r w:rsidRPr="00CA4C65">
              <w:t>354</w:t>
            </w:r>
          </w:p>
        </w:tc>
        <w:tc>
          <w:tcPr>
            <w:tcW w:w="1251" w:type="pct"/>
            <w:shd w:val="clear" w:color="auto" w:fill="auto"/>
          </w:tcPr>
          <w:p w:rsidR="000D307C" w:rsidRPr="00CA4C65" w:rsidRDefault="000D307C" w:rsidP="000D307C">
            <w:pPr>
              <w:pStyle w:val="ENoteTableText"/>
            </w:pPr>
            <w:r w:rsidRPr="00CA4C65">
              <w:t>23 Dec 2004</w:t>
            </w:r>
          </w:p>
        </w:tc>
        <w:tc>
          <w:tcPr>
            <w:tcW w:w="1357" w:type="pct"/>
            <w:shd w:val="clear" w:color="auto" w:fill="auto"/>
          </w:tcPr>
          <w:p w:rsidR="000D307C" w:rsidRPr="00CA4C65" w:rsidRDefault="000D307C" w:rsidP="008A36B6">
            <w:pPr>
              <w:pStyle w:val="ENoteTableText"/>
            </w:pPr>
            <w:r w:rsidRPr="00CA4C65">
              <w:t>1 Jan 2005 (r 2)</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2005 No.</w:t>
            </w:r>
            <w:r w:rsidR="005F670B" w:rsidRPr="00CA4C65">
              <w:t> </w:t>
            </w:r>
            <w:r w:rsidRPr="00CA4C65">
              <w:t>105</w:t>
            </w:r>
          </w:p>
        </w:tc>
        <w:tc>
          <w:tcPr>
            <w:tcW w:w="1251" w:type="pct"/>
            <w:shd w:val="clear" w:color="auto" w:fill="auto"/>
          </w:tcPr>
          <w:p w:rsidR="000D307C" w:rsidRPr="00CA4C65" w:rsidRDefault="000D307C" w:rsidP="000D307C">
            <w:pPr>
              <w:pStyle w:val="ENoteTableText"/>
            </w:pPr>
            <w:r w:rsidRPr="00CA4C65">
              <w:t>9</w:t>
            </w:r>
            <w:r w:rsidR="005F670B" w:rsidRPr="00CA4C65">
              <w:t> </w:t>
            </w:r>
            <w:r w:rsidRPr="00CA4C65">
              <w:t>June 2005 (F2005L01410)</w:t>
            </w:r>
          </w:p>
        </w:tc>
        <w:tc>
          <w:tcPr>
            <w:tcW w:w="1357" w:type="pct"/>
            <w:shd w:val="clear" w:color="auto" w:fill="auto"/>
          </w:tcPr>
          <w:p w:rsidR="000D307C" w:rsidRPr="00CA4C65" w:rsidRDefault="000D307C" w:rsidP="008823CA">
            <w:pPr>
              <w:pStyle w:val="ENoteTableText"/>
            </w:pPr>
            <w:r w:rsidRPr="00CA4C65">
              <w:t>Sch</w:t>
            </w:r>
            <w:r w:rsidR="009054B6" w:rsidRPr="00CA4C65">
              <w:t> </w:t>
            </w:r>
            <w:r w:rsidRPr="00CA4C65">
              <w:t>2: 1</w:t>
            </w:r>
            <w:r w:rsidR="005F670B" w:rsidRPr="00CA4C65">
              <w:t> </w:t>
            </w:r>
            <w:r w:rsidRPr="00CA4C65">
              <w:t>July 2005</w:t>
            </w:r>
            <w:r w:rsidRPr="00CA4C65">
              <w:br/>
              <w:t>Remainder: 10</w:t>
            </w:r>
            <w:r w:rsidR="005F670B" w:rsidRPr="00CA4C65">
              <w:t> </w:t>
            </w:r>
            <w:r w:rsidRPr="00CA4C65">
              <w:t>June 2006</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2005 No.</w:t>
            </w:r>
            <w:r w:rsidR="005F670B" w:rsidRPr="00CA4C65">
              <w:t> </w:t>
            </w:r>
            <w:r w:rsidRPr="00CA4C65">
              <w:t>152</w:t>
            </w:r>
          </w:p>
        </w:tc>
        <w:tc>
          <w:tcPr>
            <w:tcW w:w="1251" w:type="pct"/>
            <w:shd w:val="clear" w:color="auto" w:fill="auto"/>
          </w:tcPr>
          <w:p w:rsidR="000D307C" w:rsidRPr="00CA4C65" w:rsidRDefault="000D307C" w:rsidP="000D307C">
            <w:pPr>
              <w:pStyle w:val="ENoteTableText"/>
            </w:pPr>
            <w:r w:rsidRPr="00CA4C65">
              <w:t>12</w:t>
            </w:r>
            <w:r w:rsidR="005F670B" w:rsidRPr="00CA4C65">
              <w:t> </w:t>
            </w:r>
            <w:r w:rsidRPr="00CA4C65">
              <w:t>July 2005 (F2005L01916)</w:t>
            </w:r>
          </w:p>
        </w:tc>
        <w:tc>
          <w:tcPr>
            <w:tcW w:w="1357" w:type="pct"/>
            <w:shd w:val="clear" w:color="auto" w:fill="auto"/>
          </w:tcPr>
          <w:p w:rsidR="000D307C" w:rsidRPr="00CA4C65" w:rsidRDefault="000D307C" w:rsidP="000D307C">
            <w:pPr>
              <w:pStyle w:val="ENoteTableText"/>
            </w:pPr>
            <w:r w:rsidRPr="00CA4C65">
              <w:t>13</w:t>
            </w:r>
            <w:r w:rsidR="005F670B" w:rsidRPr="00CA4C65">
              <w:t> </w:t>
            </w:r>
            <w:r w:rsidRPr="00CA4C65">
              <w:t>July 2005</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2006 No.</w:t>
            </w:r>
            <w:r w:rsidR="005F670B" w:rsidRPr="00CA4C65">
              <w:t> </w:t>
            </w:r>
            <w:r w:rsidRPr="00CA4C65">
              <w:t>75</w:t>
            </w:r>
          </w:p>
        </w:tc>
        <w:tc>
          <w:tcPr>
            <w:tcW w:w="1251" w:type="pct"/>
            <w:shd w:val="clear" w:color="auto" w:fill="auto"/>
          </w:tcPr>
          <w:p w:rsidR="000D307C" w:rsidRPr="00CA4C65" w:rsidRDefault="000D307C" w:rsidP="000D307C">
            <w:pPr>
              <w:pStyle w:val="ENoteTableText"/>
            </w:pPr>
            <w:r w:rsidRPr="00CA4C65">
              <w:t>19</w:t>
            </w:r>
            <w:r w:rsidR="005F670B" w:rsidRPr="00CA4C65">
              <w:t> </w:t>
            </w:r>
            <w:r w:rsidRPr="00CA4C65">
              <w:t>April 2006 (F2006L01163)</w:t>
            </w:r>
          </w:p>
        </w:tc>
        <w:tc>
          <w:tcPr>
            <w:tcW w:w="1357" w:type="pct"/>
            <w:shd w:val="clear" w:color="auto" w:fill="auto"/>
          </w:tcPr>
          <w:p w:rsidR="000D307C" w:rsidRPr="00CA4C65" w:rsidRDefault="000D307C" w:rsidP="000D307C">
            <w:pPr>
              <w:pStyle w:val="ENoteTableText"/>
            </w:pPr>
            <w:r w:rsidRPr="00CA4C65">
              <w:t>20 Apr 2006</w:t>
            </w:r>
          </w:p>
        </w:tc>
        <w:tc>
          <w:tcPr>
            <w:tcW w:w="1232" w:type="pct"/>
            <w:shd w:val="clear" w:color="auto" w:fill="auto"/>
          </w:tcPr>
          <w:p w:rsidR="000D307C" w:rsidRPr="00CA4C65" w:rsidRDefault="000D307C" w:rsidP="000D307C">
            <w:pPr>
              <w:pStyle w:val="ENoteTableText"/>
            </w:pPr>
            <w:r w:rsidRPr="00CA4C65">
              <w:t>—</w:t>
            </w:r>
          </w:p>
        </w:tc>
      </w:tr>
      <w:tr w:rsidR="000D307C" w:rsidRPr="00CA4C65" w:rsidTr="003C7AD3">
        <w:trPr>
          <w:cantSplit/>
        </w:trPr>
        <w:tc>
          <w:tcPr>
            <w:tcW w:w="1160" w:type="pct"/>
            <w:shd w:val="clear" w:color="auto" w:fill="auto"/>
          </w:tcPr>
          <w:p w:rsidR="000D307C" w:rsidRPr="00CA4C65" w:rsidRDefault="000D307C" w:rsidP="000D307C">
            <w:pPr>
              <w:pStyle w:val="ENoteTableText"/>
            </w:pPr>
            <w:r w:rsidRPr="00CA4C65">
              <w:t>2007 No.</w:t>
            </w:r>
            <w:r w:rsidR="005F670B" w:rsidRPr="00CA4C65">
              <w:t> </w:t>
            </w:r>
            <w:r w:rsidRPr="00CA4C65">
              <w:t>278</w:t>
            </w:r>
          </w:p>
        </w:tc>
        <w:tc>
          <w:tcPr>
            <w:tcW w:w="1251" w:type="pct"/>
            <w:shd w:val="clear" w:color="auto" w:fill="auto"/>
          </w:tcPr>
          <w:p w:rsidR="000D307C" w:rsidRPr="00CA4C65" w:rsidRDefault="000D307C" w:rsidP="000D307C">
            <w:pPr>
              <w:pStyle w:val="ENoteTableText"/>
            </w:pPr>
            <w:r w:rsidRPr="00CA4C65">
              <w:t>27 Sept 2007 (F2007L03839)</w:t>
            </w:r>
          </w:p>
        </w:tc>
        <w:tc>
          <w:tcPr>
            <w:tcW w:w="1357" w:type="pct"/>
            <w:shd w:val="clear" w:color="auto" w:fill="auto"/>
          </w:tcPr>
          <w:p w:rsidR="000D307C" w:rsidRPr="00CA4C65" w:rsidRDefault="000D307C" w:rsidP="000D307C">
            <w:pPr>
              <w:pStyle w:val="ENoteTableText"/>
            </w:pPr>
            <w:r w:rsidRPr="00CA4C65">
              <w:t>28 Sept 2007</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2009 No.</w:t>
            </w:r>
            <w:r w:rsidR="005F670B" w:rsidRPr="00CA4C65">
              <w:t> </w:t>
            </w:r>
            <w:r w:rsidRPr="00CA4C65">
              <w:t>1</w:t>
            </w:r>
          </w:p>
        </w:tc>
        <w:tc>
          <w:tcPr>
            <w:tcW w:w="1251" w:type="pct"/>
            <w:shd w:val="clear" w:color="auto" w:fill="auto"/>
          </w:tcPr>
          <w:p w:rsidR="000D307C" w:rsidRPr="00CA4C65" w:rsidRDefault="000D307C" w:rsidP="000D307C">
            <w:pPr>
              <w:pStyle w:val="ENoteTableText"/>
            </w:pPr>
            <w:r w:rsidRPr="00CA4C65">
              <w:t>9 Feb 2009 (F2009L00269)</w:t>
            </w:r>
          </w:p>
        </w:tc>
        <w:tc>
          <w:tcPr>
            <w:tcW w:w="1357" w:type="pct"/>
            <w:shd w:val="clear" w:color="auto" w:fill="auto"/>
          </w:tcPr>
          <w:p w:rsidR="000D307C" w:rsidRPr="00CA4C65" w:rsidRDefault="000D307C" w:rsidP="000D307C">
            <w:pPr>
              <w:pStyle w:val="ENoteTableText"/>
            </w:pPr>
            <w:r w:rsidRPr="00CA4C65">
              <w:t>10 Feb 2009</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2009 No.</w:t>
            </w:r>
            <w:r w:rsidR="005F670B" w:rsidRPr="00CA4C65">
              <w:t> </w:t>
            </w:r>
            <w:r w:rsidRPr="00CA4C65">
              <w:t>341</w:t>
            </w:r>
          </w:p>
        </w:tc>
        <w:tc>
          <w:tcPr>
            <w:tcW w:w="1251" w:type="pct"/>
            <w:shd w:val="clear" w:color="auto" w:fill="auto"/>
          </w:tcPr>
          <w:p w:rsidR="000D307C" w:rsidRPr="00CA4C65" w:rsidRDefault="000D307C" w:rsidP="000D307C">
            <w:pPr>
              <w:pStyle w:val="ENoteTableText"/>
            </w:pPr>
            <w:r w:rsidRPr="00CA4C65">
              <w:t>15 Dec 2009 (F2009L04598)</w:t>
            </w:r>
          </w:p>
        </w:tc>
        <w:tc>
          <w:tcPr>
            <w:tcW w:w="1357" w:type="pct"/>
            <w:shd w:val="clear" w:color="auto" w:fill="auto"/>
          </w:tcPr>
          <w:p w:rsidR="000D307C" w:rsidRPr="00CA4C65" w:rsidRDefault="000D307C" w:rsidP="000D307C">
            <w:pPr>
              <w:pStyle w:val="ENoteTableText"/>
            </w:pPr>
            <w:r w:rsidRPr="00CA4C65">
              <w:t>16 Dec 2009</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2010 No.</w:t>
            </w:r>
            <w:r w:rsidR="005F670B" w:rsidRPr="00CA4C65">
              <w:t> </w:t>
            </w:r>
            <w:r w:rsidRPr="00CA4C65">
              <w:t>75</w:t>
            </w:r>
          </w:p>
        </w:tc>
        <w:tc>
          <w:tcPr>
            <w:tcW w:w="1251" w:type="pct"/>
            <w:shd w:val="clear" w:color="auto" w:fill="auto"/>
          </w:tcPr>
          <w:p w:rsidR="000D307C" w:rsidRPr="00CA4C65" w:rsidRDefault="000D307C" w:rsidP="000D307C">
            <w:pPr>
              <w:pStyle w:val="ENoteTableText"/>
            </w:pPr>
            <w:r w:rsidRPr="00CA4C65">
              <w:t>11</w:t>
            </w:r>
            <w:r w:rsidR="005F670B" w:rsidRPr="00CA4C65">
              <w:t> </w:t>
            </w:r>
            <w:r w:rsidRPr="00CA4C65">
              <w:t>May 2010 (F2010L00976)</w:t>
            </w:r>
          </w:p>
        </w:tc>
        <w:tc>
          <w:tcPr>
            <w:tcW w:w="1357" w:type="pct"/>
            <w:shd w:val="clear" w:color="auto" w:fill="auto"/>
          </w:tcPr>
          <w:p w:rsidR="000D307C" w:rsidRPr="00CA4C65" w:rsidRDefault="000D307C" w:rsidP="000D307C">
            <w:pPr>
              <w:pStyle w:val="ENoteTableText"/>
            </w:pPr>
            <w:r w:rsidRPr="00CA4C65">
              <w:t>12</w:t>
            </w:r>
            <w:r w:rsidR="005F670B" w:rsidRPr="00CA4C65">
              <w:t> </w:t>
            </w:r>
            <w:r w:rsidRPr="00CA4C65">
              <w:t>May 2010</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2010 No.</w:t>
            </w:r>
            <w:r w:rsidR="005F670B" w:rsidRPr="00CA4C65">
              <w:t> </w:t>
            </w:r>
            <w:r w:rsidRPr="00CA4C65">
              <w:t>108</w:t>
            </w:r>
          </w:p>
        </w:tc>
        <w:tc>
          <w:tcPr>
            <w:tcW w:w="1251" w:type="pct"/>
            <w:shd w:val="clear" w:color="auto" w:fill="auto"/>
          </w:tcPr>
          <w:p w:rsidR="000D307C" w:rsidRPr="00CA4C65" w:rsidRDefault="000D307C" w:rsidP="000D307C">
            <w:pPr>
              <w:pStyle w:val="ENoteTableText"/>
            </w:pPr>
            <w:r w:rsidRPr="00CA4C65">
              <w:t>4</w:t>
            </w:r>
            <w:r w:rsidR="005F670B" w:rsidRPr="00CA4C65">
              <w:t> </w:t>
            </w:r>
            <w:r w:rsidRPr="00CA4C65">
              <w:t>June 2010 (F2010L01482)</w:t>
            </w:r>
          </w:p>
        </w:tc>
        <w:tc>
          <w:tcPr>
            <w:tcW w:w="1357" w:type="pct"/>
            <w:shd w:val="clear" w:color="auto" w:fill="auto"/>
          </w:tcPr>
          <w:p w:rsidR="000D307C" w:rsidRPr="00CA4C65" w:rsidRDefault="000D307C" w:rsidP="000D307C">
            <w:pPr>
              <w:pStyle w:val="ENoteTableText"/>
            </w:pPr>
            <w:r w:rsidRPr="00CA4C65">
              <w:t>5</w:t>
            </w:r>
            <w:r w:rsidR="005F670B" w:rsidRPr="00CA4C65">
              <w:t> </w:t>
            </w:r>
            <w:r w:rsidRPr="00CA4C65">
              <w:t>June 2010</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2010 No.</w:t>
            </w:r>
            <w:r w:rsidR="005F670B" w:rsidRPr="00CA4C65">
              <w:t> </w:t>
            </w:r>
            <w:r w:rsidRPr="00CA4C65">
              <w:t>144</w:t>
            </w:r>
          </w:p>
        </w:tc>
        <w:tc>
          <w:tcPr>
            <w:tcW w:w="1251" w:type="pct"/>
            <w:shd w:val="clear" w:color="auto" w:fill="auto"/>
          </w:tcPr>
          <w:p w:rsidR="000D307C" w:rsidRPr="00CA4C65" w:rsidRDefault="000D307C" w:rsidP="000D307C">
            <w:pPr>
              <w:pStyle w:val="ENoteTableText"/>
            </w:pPr>
            <w:r w:rsidRPr="00CA4C65">
              <w:t>29</w:t>
            </w:r>
            <w:r w:rsidR="005F670B" w:rsidRPr="00CA4C65">
              <w:t> </w:t>
            </w:r>
            <w:r w:rsidRPr="00CA4C65">
              <w:t>June 2010 (F2010L01805)</w:t>
            </w:r>
          </w:p>
        </w:tc>
        <w:tc>
          <w:tcPr>
            <w:tcW w:w="1357" w:type="pct"/>
            <w:shd w:val="clear" w:color="auto" w:fill="auto"/>
          </w:tcPr>
          <w:p w:rsidR="000D307C" w:rsidRPr="00CA4C65" w:rsidRDefault="000D307C" w:rsidP="000D307C">
            <w:pPr>
              <w:pStyle w:val="ENoteTableText"/>
            </w:pPr>
            <w:r w:rsidRPr="00CA4C65">
              <w:t>1</w:t>
            </w:r>
            <w:r w:rsidR="005F670B" w:rsidRPr="00CA4C65">
              <w:t> </w:t>
            </w:r>
            <w:r w:rsidRPr="00CA4C65">
              <w:t>July 2010</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2011 No.</w:t>
            </w:r>
            <w:r w:rsidR="005F670B" w:rsidRPr="00CA4C65">
              <w:t> </w:t>
            </w:r>
            <w:r w:rsidRPr="00CA4C65">
              <w:t>16</w:t>
            </w:r>
          </w:p>
        </w:tc>
        <w:tc>
          <w:tcPr>
            <w:tcW w:w="1251" w:type="pct"/>
            <w:shd w:val="clear" w:color="auto" w:fill="auto"/>
          </w:tcPr>
          <w:p w:rsidR="000D307C" w:rsidRPr="00CA4C65" w:rsidRDefault="000D307C" w:rsidP="000D307C">
            <w:pPr>
              <w:pStyle w:val="ENoteTableText"/>
            </w:pPr>
            <w:r w:rsidRPr="00CA4C65">
              <w:t>17 Mar 2011 (F2011L00441)</w:t>
            </w:r>
          </w:p>
        </w:tc>
        <w:tc>
          <w:tcPr>
            <w:tcW w:w="1357" w:type="pct"/>
            <w:shd w:val="clear" w:color="auto" w:fill="auto"/>
          </w:tcPr>
          <w:p w:rsidR="000D307C" w:rsidRPr="00CA4C65" w:rsidRDefault="000D307C" w:rsidP="000D307C">
            <w:pPr>
              <w:pStyle w:val="ENoteTableText"/>
            </w:pPr>
            <w:r w:rsidRPr="00CA4C65">
              <w:t>18 Mar 2011</w:t>
            </w:r>
          </w:p>
        </w:tc>
        <w:tc>
          <w:tcPr>
            <w:tcW w:w="1232" w:type="pct"/>
            <w:shd w:val="clear" w:color="auto" w:fill="auto"/>
          </w:tcPr>
          <w:p w:rsidR="000D307C" w:rsidRPr="00CA4C65" w:rsidRDefault="000D307C" w:rsidP="000D307C">
            <w:pPr>
              <w:pStyle w:val="ENoteTableText"/>
            </w:pPr>
            <w:r w:rsidRPr="00CA4C65">
              <w:t>—</w:t>
            </w:r>
          </w:p>
        </w:tc>
      </w:tr>
      <w:tr w:rsidR="000D307C" w:rsidRPr="00CA4C65" w:rsidTr="00DF305F">
        <w:trPr>
          <w:cantSplit/>
        </w:trPr>
        <w:tc>
          <w:tcPr>
            <w:tcW w:w="1160" w:type="pct"/>
            <w:shd w:val="clear" w:color="auto" w:fill="auto"/>
          </w:tcPr>
          <w:p w:rsidR="000D307C" w:rsidRPr="00CA4C65" w:rsidRDefault="000D307C" w:rsidP="000D307C">
            <w:pPr>
              <w:pStyle w:val="ENoteTableText"/>
            </w:pPr>
            <w:r w:rsidRPr="00CA4C65">
              <w:t>2012 No.</w:t>
            </w:r>
            <w:r w:rsidR="005F670B" w:rsidRPr="00CA4C65">
              <w:t> </w:t>
            </w:r>
            <w:r w:rsidRPr="00CA4C65">
              <w:t>72</w:t>
            </w:r>
          </w:p>
        </w:tc>
        <w:tc>
          <w:tcPr>
            <w:tcW w:w="1251" w:type="pct"/>
            <w:shd w:val="clear" w:color="auto" w:fill="auto"/>
          </w:tcPr>
          <w:p w:rsidR="000D307C" w:rsidRPr="00CA4C65" w:rsidRDefault="000D307C" w:rsidP="000D307C">
            <w:pPr>
              <w:pStyle w:val="ENoteTableText"/>
            </w:pPr>
            <w:r w:rsidRPr="00CA4C65">
              <w:t>28</w:t>
            </w:r>
            <w:r w:rsidR="005F670B" w:rsidRPr="00CA4C65">
              <w:t> </w:t>
            </w:r>
            <w:r w:rsidRPr="00CA4C65">
              <w:t>May 2012 (F2012L01093)</w:t>
            </w:r>
          </w:p>
        </w:tc>
        <w:tc>
          <w:tcPr>
            <w:tcW w:w="1357" w:type="pct"/>
            <w:shd w:val="clear" w:color="auto" w:fill="auto"/>
          </w:tcPr>
          <w:p w:rsidR="000D307C" w:rsidRPr="00CA4C65" w:rsidRDefault="000D307C" w:rsidP="000D307C">
            <w:pPr>
              <w:pStyle w:val="ENoteTableText"/>
            </w:pPr>
            <w:r w:rsidRPr="00CA4C65">
              <w:t>1</w:t>
            </w:r>
            <w:r w:rsidR="005F670B" w:rsidRPr="00CA4C65">
              <w:t> </w:t>
            </w:r>
            <w:r w:rsidRPr="00CA4C65">
              <w:t>July 2012</w:t>
            </w:r>
          </w:p>
        </w:tc>
        <w:tc>
          <w:tcPr>
            <w:tcW w:w="1232" w:type="pct"/>
            <w:shd w:val="clear" w:color="auto" w:fill="auto"/>
          </w:tcPr>
          <w:p w:rsidR="000D307C" w:rsidRPr="00CA4C65" w:rsidRDefault="000D307C" w:rsidP="000D307C">
            <w:pPr>
              <w:pStyle w:val="ENoteTableText"/>
            </w:pPr>
            <w:r w:rsidRPr="00CA4C65">
              <w:t>—</w:t>
            </w:r>
          </w:p>
        </w:tc>
      </w:tr>
      <w:tr w:rsidR="00283D13" w:rsidRPr="00CA4C65" w:rsidTr="00DF305F">
        <w:trPr>
          <w:cantSplit/>
        </w:trPr>
        <w:tc>
          <w:tcPr>
            <w:tcW w:w="1160" w:type="pct"/>
            <w:shd w:val="clear" w:color="auto" w:fill="auto"/>
          </w:tcPr>
          <w:p w:rsidR="00283D13" w:rsidRPr="00CA4C65" w:rsidRDefault="00283D13" w:rsidP="000D307C">
            <w:pPr>
              <w:pStyle w:val="ENoteTableText"/>
            </w:pPr>
            <w:r w:rsidRPr="00CA4C65">
              <w:t>108, 2013</w:t>
            </w:r>
          </w:p>
        </w:tc>
        <w:tc>
          <w:tcPr>
            <w:tcW w:w="1251" w:type="pct"/>
            <w:shd w:val="clear" w:color="auto" w:fill="auto"/>
          </w:tcPr>
          <w:p w:rsidR="00283D13" w:rsidRPr="00CA4C65" w:rsidRDefault="00283D13" w:rsidP="000D307C">
            <w:pPr>
              <w:pStyle w:val="ENoteTableText"/>
            </w:pPr>
            <w:r w:rsidRPr="00CA4C65">
              <w:t>1</w:t>
            </w:r>
            <w:r w:rsidR="000E0DC4" w:rsidRPr="00CA4C65">
              <w:t>7 June</w:t>
            </w:r>
            <w:r w:rsidRPr="00CA4C65">
              <w:t xml:space="preserve"> 2013 (F2013L01016)</w:t>
            </w:r>
          </w:p>
        </w:tc>
        <w:tc>
          <w:tcPr>
            <w:tcW w:w="1357" w:type="pct"/>
            <w:shd w:val="clear" w:color="auto" w:fill="auto"/>
          </w:tcPr>
          <w:p w:rsidR="00283D13" w:rsidRPr="00CA4C65" w:rsidRDefault="006B6266" w:rsidP="008823CA">
            <w:pPr>
              <w:pStyle w:val="ENoteTableText"/>
            </w:pPr>
            <w:r w:rsidRPr="00CA4C65">
              <w:t>Sch</w:t>
            </w:r>
            <w:r w:rsidR="009054B6" w:rsidRPr="00CA4C65">
              <w:t> </w:t>
            </w:r>
            <w:r w:rsidRPr="00CA4C65">
              <w:t>1 (</w:t>
            </w:r>
            <w:r w:rsidR="00E7443A" w:rsidRPr="00CA4C65">
              <w:t>items 6</w:t>
            </w:r>
            <w:r w:rsidRPr="00CA4C65">
              <w:t xml:space="preserve">–29): </w:t>
            </w:r>
            <w:r w:rsidR="00283D13" w:rsidRPr="00CA4C65">
              <w:t>1</w:t>
            </w:r>
            <w:r w:rsidR="005F670B" w:rsidRPr="00CA4C65">
              <w:t> </w:t>
            </w:r>
            <w:r w:rsidR="00283D13" w:rsidRPr="00CA4C65">
              <w:t>July 2013</w:t>
            </w:r>
          </w:p>
        </w:tc>
        <w:tc>
          <w:tcPr>
            <w:tcW w:w="1232" w:type="pct"/>
            <w:shd w:val="clear" w:color="auto" w:fill="auto"/>
          </w:tcPr>
          <w:p w:rsidR="00283D13" w:rsidRPr="00CA4C65" w:rsidRDefault="00283D13" w:rsidP="000D307C">
            <w:pPr>
              <w:pStyle w:val="ENoteTableText"/>
            </w:pPr>
            <w:r w:rsidRPr="00CA4C65">
              <w:t>—</w:t>
            </w:r>
          </w:p>
        </w:tc>
      </w:tr>
      <w:tr w:rsidR="0028698B" w:rsidRPr="00CA4C65" w:rsidTr="00DF305F">
        <w:trPr>
          <w:cantSplit/>
        </w:trPr>
        <w:tc>
          <w:tcPr>
            <w:tcW w:w="1160" w:type="pct"/>
            <w:tcBorders>
              <w:bottom w:val="nil"/>
            </w:tcBorders>
            <w:shd w:val="clear" w:color="auto" w:fill="auto"/>
          </w:tcPr>
          <w:p w:rsidR="0028698B" w:rsidRPr="00CA4C65" w:rsidRDefault="0028698B" w:rsidP="000D307C">
            <w:pPr>
              <w:pStyle w:val="ENoteTableText"/>
            </w:pPr>
            <w:r w:rsidRPr="00CA4C65">
              <w:t>179, 2013</w:t>
            </w:r>
          </w:p>
        </w:tc>
        <w:tc>
          <w:tcPr>
            <w:tcW w:w="1251" w:type="pct"/>
            <w:tcBorders>
              <w:bottom w:val="nil"/>
            </w:tcBorders>
            <w:shd w:val="clear" w:color="auto" w:fill="auto"/>
          </w:tcPr>
          <w:p w:rsidR="0028698B" w:rsidRPr="00CA4C65" w:rsidRDefault="0028698B" w:rsidP="000D307C">
            <w:pPr>
              <w:pStyle w:val="ENoteTableText"/>
            </w:pPr>
            <w:r w:rsidRPr="00CA4C65">
              <w:t>29</w:t>
            </w:r>
            <w:r w:rsidR="005F670B" w:rsidRPr="00CA4C65">
              <w:t> </w:t>
            </w:r>
            <w:r w:rsidRPr="00CA4C65">
              <w:t>July 2013 (F2013L01458)</w:t>
            </w:r>
          </w:p>
        </w:tc>
        <w:tc>
          <w:tcPr>
            <w:tcW w:w="1357" w:type="pct"/>
            <w:tcBorders>
              <w:bottom w:val="nil"/>
            </w:tcBorders>
            <w:shd w:val="clear" w:color="auto" w:fill="auto"/>
          </w:tcPr>
          <w:p w:rsidR="0028698B" w:rsidRPr="00CA4C65" w:rsidRDefault="0028698B" w:rsidP="000D307C">
            <w:pPr>
              <w:pStyle w:val="ENoteTableText"/>
            </w:pPr>
            <w:r w:rsidRPr="00CA4C65">
              <w:t>Sch 1 (</w:t>
            </w:r>
            <w:r w:rsidR="00E7443A" w:rsidRPr="00CA4C65">
              <w:t>items 1</w:t>
            </w:r>
            <w:r w:rsidRPr="00CA4C65">
              <w:t>1–174): 1</w:t>
            </w:r>
            <w:r w:rsidR="005F670B" w:rsidRPr="00CA4C65">
              <w:t> </w:t>
            </w:r>
            <w:r w:rsidRPr="00CA4C65">
              <w:t>July 2014</w:t>
            </w:r>
          </w:p>
        </w:tc>
        <w:tc>
          <w:tcPr>
            <w:tcW w:w="1232" w:type="pct"/>
            <w:tcBorders>
              <w:bottom w:val="nil"/>
            </w:tcBorders>
            <w:shd w:val="clear" w:color="auto" w:fill="auto"/>
          </w:tcPr>
          <w:p w:rsidR="0028698B" w:rsidRPr="00CA4C65" w:rsidRDefault="0028698B" w:rsidP="000D307C">
            <w:pPr>
              <w:pStyle w:val="ENoteTableText"/>
            </w:pPr>
            <w:r w:rsidRPr="00CA4C65">
              <w:t>—</w:t>
            </w:r>
          </w:p>
        </w:tc>
      </w:tr>
      <w:tr w:rsidR="00657251" w:rsidRPr="00CA4C65" w:rsidTr="00DF305F">
        <w:trPr>
          <w:cantSplit/>
        </w:trPr>
        <w:tc>
          <w:tcPr>
            <w:tcW w:w="1160" w:type="pct"/>
            <w:tcBorders>
              <w:top w:val="nil"/>
              <w:bottom w:val="nil"/>
            </w:tcBorders>
            <w:shd w:val="clear" w:color="auto" w:fill="auto"/>
          </w:tcPr>
          <w:p w:rsidR="00657251" w:rsidRPr="00CA4C65" w:rsidRDefault="00657251" w:rsidP="00657251">
            <w:pPr>
              <w:pStyle w:val="ENoteTTIndentHeading"/>
            </w:pPr>
            <w:r w:rsidRPr="00CA4C65">
              <w:lastRenderedPageBreak/>
              <w:t>as amended by</w:t>
            </w:r>
          </w:p>
        </w:tc>
        <w:tc>
          <w:tcPr>
            <w:tcW w:w="1251" w:type="pct"/>
            <w:tcBorders>
              <w:top w:val="nil"/>
              <w:bottom w:val="nil"/>
            </w:tcBorders>
            <w:shd w:val="clear" w:color="auto" w:fill="auto"/>
          </w:tcPr>
          <w:p w:rsidR="00657251" w:rsidRPr="00CA4C65" w:rsidRDefault="00657251" w:rsidP="00657251">
            <w:pPr>
              <w:pStyle w:val="ENoteTTIndentHeading"/>
            </w:pPr>
          </w:p>
        </w:tc>
        <w:tc>
          <w:tcPr>
            <w:tcW w:w="1357" w:type="pct"/>
            <w:tcBorders>
              <w:top w:val="nil"/>
              <w:bottom w:val="nil"/>
            </w:tcBorders>
            <w:shd w:val="clear" w:color="auto" w:fill="auto"/>
          </w:tcPr>
          <w:p w:rsidR="00657251" w:rsidRPr="00CA4C65" w:rsidRDefault="00657251" w:rsidP="00657251">
            <w:pPr>
              <w:pStyle w:val="ENoteTTIndentHeading"/>
            </w:pPr>
          </w:p>
        </w:tc>
        <w:tc>
          <w:tcPr>
            <w:tcW w:w="1232" w:type="pct"/>
            <w:tcBorders>
              <w:top w:val="nil"/>
              <w:bottom w:val="nil"/>
            </w:tcBorders>
            <w:shd w:val="clear" w:color="auto" w:fill="auto"/>
          </w:tcPr>
          <w:p w:rsidR="00657251" w:rsidRPr="00CA4C65" w:rsidRDefault="00657251" w:rsidP="00657251">
            <w:pPr>
              <w:pStyle w:val="ENoteTTIndentHeading"/>
            </w:pPr>
          </w:p>
        </w:tc>
      </w:tr>
      <w:tr w:rsidR="00657251" w:rsidRPr="00CA4C65" w:rsidTr="00DF305F">
        <w:trPr>
          <w:cantSplit/>
        </w:trPr>
        <w:tc>
          <w:tcPr>
            <w:tcW w:w="1160" w:type="pct"/>
            <w:tcBorders>
              <w:top w:val="nil"/>
            </w:tcBorders>
            <w:shd w:val="clear" w:color="auto" w:fill="auto"/>
          </w:tcPr>
          <w:p w:rsidR="00657251" w:rsidRPr="00CA4C65" w:rsidRDefault="00657251" w:rsidP="00E82FF4">
            <w:pPr>
              <w:pStyle w:val="ENoteTTi"/>
              <w:keepNext w:val="0"/>
            </w:pPr>
            <w:r w:rsidRPr="00CA4C65">
              <w:t>67, 2014</w:t>
            </w:r>
          </w:p>
        </w:tc>
        <w:tc>
          <w:tcPr>
            <w:tcW w:w="1251" w:type="pct"/>
            <w:tcBorders>
              <w:top w:val="nil"/>
            </w:tcBorders>
            <w:shd w:val="clear" w:color="auto" w:fill="auto"/>
          </w:tcPr>
          <w:p w:rsidR="00657251" w:rsidRPr="00CA4C65" w:rsidRDefault="00657251" w:rsidP="00657251">
            <w:pPr>
              <w:pStyle w:val="ENoteTableText"/>
            </w:pPr>
            <w:r w:rsidRPr="00CA4C65">
              <w:t>13</w:t>
            </w:r>
            <w:r w:rsidR="005F670B" w:rsidRPr="00CA4C65">
              <w:t> </w:t>
            </w:r>
            <w:r w:rsidRPr="00CA4C65">
              <w:t>June 2014 (F2014L00714)</w:t>
            </w:r>
          </w:p>
        </w:tc>
        <w:tc>
          <w:tcPr>
            <w:tcW w:w="1357" w:type="pct"/>
            <w:tcBorders>
              <w:top w:val="nil"/>
            </w:tcBorders>
            <w:shd w:val="clear" w:color="auto" w:fill="auto"/>
          </w:tcPr>
          <w:p w:rsidR="00657251" w:rsidRPr="00CA4C65" w:rsidRDefault="00657251" w:rsidP="00EC5B2F">
            <w:pPr>
              <w:pStyle w:val="ENoteTableText"/>
            </w:pPr>
            <w:r w:rsidRPr="00CA4C65">
              <w:t>Sch 2</w:t>
            </w:r>
            <w:r w:rsidR="00195053" w:rsidRPr="00CA4C65">
              <w:t xml:space="preserve">: </w:t>
            </w:r>
            <w:r w:rsidR="00EC5B2F" w:rsidRPr="00CA4C65">
              <w:t>1</w:t>
            </w:r>
            <w:r w:rsidR="005F670B" w:rsidRPr="00CA4C65">
              <w:t> </w:t>
            </w:r>
            <w:r w:rsidR="00EC5B2F" w:rsidRPr="00CA4C65">
              <w:t xml:space="preserve">July 2014 ( s 2(1) </w:t>
            </w:r>
            <w:r w:rsidR="00E7443A" w:rsidRPr="00CA4C65">
              <w:t>items 2</w:t>
            </w:r>
            <w:r w:rsidR="00EC5B2F" w:rsidRPr="00CA4C65">
              <w:t>, 3)</w:t>
            </w:r>
          </w:p>
        </w:tc>
        <w:tc>
          <w:tcPr>
            <w:tcW w:w="1232" w:type="pct"/>
            <w:tcBorders>
              <w:top w:val="nil"/>
            </w:tcBorders>
            <w:shd w:val="clear" w:color="auto" w:fill="auto"/>
          </w:tcPr>
          <w:p w:rsidR="00657251" w:rsidRPr="00CA4C65" w:rsidRDefault="00657251" w:rsidP="00657251">
            <w:pPr>
              <w:pStyle w:val="ENoteTableText"/>
            </w:pPr>
            <w:r w:rsidRPr="00CA4C65">
              <w:t>—</w:t>
            </w:r>
          </w:p>
        </w:tc>
      </w:tr>
      <w:tr w:rsidR="00AC2A4A" w:rsidRPr="00CA4C65" w:rsidTr="00DF305F">
        <w:trPr>
          <w:cantSplit/>
        </w:trPr>
        <w:tc>
          <w:tcPr>
            <w:tcW w:w="1160" w:type="pct"/>
            <w:shd w:val="clear" w:color="auto" w:fill="auto"/>
          </w:tcPr>
          <w:p w:rsidR="00AC2A4A" w:rsidRPr="00CA4C65" w:rsidRDefault="00AC2A4A" w:rsidP="000D307C">
            <w:pPr>
              <w:pStyle w:val="ENoteTableText"/>
            </w:pPr>
            <w:r w:rsidRPr="00CA4C65">
              <w:t>67, 2014</w:t>
            </w:r>
          </w:p>
        </w:tc>
        <w:tc>
          <w:tcPr>
            <w:tcW w:w="1251" w:type="pct"/>
            <w:shd w:val="clear" w:color="auto" w:fill="auto"/>
          </w:tcPr>
          <w:p w:rsidR="00AC2A4A" w:rsidRPr="00CA4C65" w:rsidRDefault="00AC2A4A" w:rsidP="000D307C">
            <w:pPr>
              <w:pStyle w:val="ENoteTableText"/>
            </w:pPr>
            <w:r w:rsidRPr="00CA4C65">
              <w:t>13</w:t>
            </w:r>
            <w:r w:rsidR="005F670B" w:rsidRPr="00CA4C65">
              <w:t> </w:t>
            </w:r>
            <w:r w:rsidRPr="00CA4C65">
              <w:t>June 2014 (F2014L00714)</w:t>
            </w:r>
          </w:p>
        </w:tc>
        <w:tc>
          <w:tcPr>
            <w:tcW w:w="1357" w:type="pct"/>
            <w:shd w:val="clear" w:color="auto" w:fill="auto"/>
          </w:tcPr>
          <w:p w:rsidR="00AC2A4A" w:rsidRPr="00CA4C65" w:rsidRDefault="00AC2A4A" w:rsidP="00EC5B2F">
            <w:pPr>
              <w:pStyle w:val="ENoteTableText"/>
            </w:pPr>
            <w:r w:rsidRPr="00CA4C65">
              <w:t>Sch 1 (</w:t>
            </w:r>
            <w:r w:rsidR="00E7443A" w:rsidRPr="00CA4C65">
              <w:t>items 1</w:t>
            </w:r>
            <w:r w:rsidRPr="00CA4C65">
              <w:t xml:space="preserve">1–103): </w:t>
            </w:r>
            <w:r w:rsidR="00EC5B2F" w:rsidRPr="00CA4C65">
              <w:t>1</w:t>
            </w:r>
            <w:r w:rsidR="005F670B" w:rsidRPr="00CA4C65">
              <w:t> </w:t>
            </w:r>
            <w:r w:rsidR="00EC5B2F" w:rsidRPr="00CA4C65">
              <w:t xml:space="preserve">July 2014 ( s 2(1) </w:t>
            </w:r>
            <w:r w:rsidR="00E7443A" w:rsidRPr="00CA4C65">
              <w:t>items 2</w:t>
            </w:r>
            <w:r w:rsidR="00EC5B2F" w:rsidRPr="00CA4C65">
              <w:t>, 3)</w:t>
            </w:r>
          </w:p>
        </w:tc>
        <w:tc>
          <w:tcPr>
            <w:tcW w:w="1232" w:type="pct"/>
            <w:shd w:val="clear" w:color="auto" w:fill="auto"/>
          </w:tcPr>
          <w:p w:rsidR="00AC2A4A" w:rsidRPr="00CA4C65" w:rsidRDefault="00AC2A4A" w:rsidP="000D307C">
            <w:pPr>
              <w:pStyle w:val="ENoteTableText"/>
            </w:pPr>
            <w:r w:rsidRPr="00CA4C65">
              <w:t>—</w:t>
            </w:r>
          </w:p>
        </w:tc>
      </w:tr>
      <w:tr w:rsidR="00B6300B" w:rsidRPr="00CA4C65" w:rsidTr="00DF305F">
        <w:trPr>
          <w:cantSplit/>
        </w:trPr>
        <w:tc>
          <w:tcPr>
            <w:tcW w:w="1160" w:type="pct"/>
            <w:shd w:val="clear" w:color="auto" w:fill="auto"/>
          </w:tcPr>
          <w:p w:rsidR="00B6300B" w:rsidRPr="00CA4C65" w:rsidRDefault="00B6300B" w:rsidP="000D307C">
            <w:pPr>
              <w:pStyle w:val="ENoteTableText"/>
            </w:pPr>
            <w:r w:rsidRPr="00CA4C65">
              <w:t>91, 2014</w:t>
            </w:r>
          </w:p>
        </w:tc>
        <w:tc>
          <w:tcPr>
            <w:tcW w:w="1251" w:type="pct"/>
            <w:shd w:val="clear" w:color="auto" w:fill="auto"/>
          </w:tcPr>
          <w:p w:rsidR="00B6300B" w:rsidRPr="00CA4C65" w:rsidRDefault="00B6300B" w:rsidP="000D307C">
            <w:pPr>
              <w:pStyle w:val="ENoteTableText"/>
            </w:pPr>
            <w:r w:rsidRPr="00CA4C65">
              <w:t>2</w:t>
            </w:r>
            <w:r w:rsidR="000E0DC4" w:rsidRPr="00CA4C65">
              <w:t>7 June</w:t>
            </w:r>
            <w:r w:rsidRPr="00CA4C65">
              <w:t xml:space="preserve"> 2014 (F2014L00860)</w:t>
            </w:r>
          </w:p>
        </w:tc>
        <w:tc>
          <w:tcPr>
            <w:tcW w:w="1357" w:type="pct"/>
            <w:shd w:val="clear" w:color="auto" w:fill="auto"/>
          </w:tcPr>
          <w:p w:rsidR="00B6300B" w:rsidRPr="00CA4C65" w:rsidRDefault="00B6300B" w:rsidP="00EC5B2F">
            <w:pPr>
              <w:pStyle w:val="ENoteTableText"/>
            </w:pPr>
            <w:r w:rsidRPr="00CA4C65">
              <w:t xml:space="preserve">Sch 1: </w:t>
            </w:r>
            <w:r w:rsidR="00EC5B2F" w:rsidRPr="00CA4C65">
              <w:t>1</w:t>
            </w:r>
            <w:r w:rsidR="005F670B" w:rsidRPr="00CA4C65">
              <w:t> </w:t>
            </w:r>
            <w:r w:rsidR="00EC5B2F" w:rsidRPr="00CA4C65">
              <w:t xml:space="preserve">July 2014 </w:t>
            </w:r>
            <w:r w:rsidR="00EC5B2F" w:rsidRPr="00CA4C65">
              <w:br/>
              <w:t>(s 2(1) item</w:t>
            </w:r>
            <w:r w:rsidR="005F670B" w:rsidRPr="00CA4C65">
              <w:t> </w:t>
            </w:r>
            <w:r w:rsidR="00EC5B2F" w:rsidRPr="00CA4C65">
              <w:t>2)</w:t>
            </w:r>
            <w:r w:rsidRPr="00CA4C65">
              <w:br/>
              <w:t>Remainder: 28</w:t>
            </w:r>
            <w:r w:rsidR="005F670B" w:rsidRPr="00CA4C65">
              <w:t> </w:t>
            </w:r>
            <w:r w:rsidRPr="00CA4C65">
              <w:t>June 2014</w:t>
            </w:r>
          </w:p>
        </w:tc>
        <w:tc>
          <w:tcPr>
            <w:tcW w:w="1232" w:type="pct"/>
            <w:shd w:val="clear" w:color="auto" w:fill="auto"/>
          </w:tcPr>
          <w:p w:rsidR="00B6300B" w:rsidRPr="00CA4C65" w:rsidRDefault="00B6300B" w:rsidP="000D307C">
            <w:pPr>
              <w:pStyle w:val="ENoteTableText"/>
            </w:pPr>
            <w:r w:rsidRPr="00CA4C65">
              <w:t>—</w:t>
            </w:r>
          </w:p>
        </w:tc>
      </w:tr>
      <w:tr w:rsidR="00A63F6A" w:rsidRPr="00CA4C65" w:rsidTr="00DF305F">
        <w:trPr>
          <w:cantSplit/>
        </w:trPr>
        <w:tc>
          <w:tcPr>
            <w:tcW w:w="1160" w:type="pct"/>
            <w:shd w:val="clear" w:color="auto" w:fill="auto"/>
          </w:tcPr>
          <w:p w:rsidR="00A63F6A" w:rsidRPr="00CA4C65" w:rsidRDefault="00A63F6A" w:rsidP="000D307C">
            <w:pPr>
              <w:pStyle w:val="ENoteTableText"/>
            </w:pPr>
            <w:r w:rsidRPr="00CA4C65">
              <w:t>118, 2014</w:t>
            </w:r>
          </w:p>
        </w:tc>
        <w:tc>
          <w:tcPr>
            <w:tcW w:w="1251" w:type="pct"/>
            <w:shd w:val="clear" w:color="auto" w:fill="auto"/>
          </w:tcPr>
          <w:p w:rsidR="00A63F6A" w:rsidRPr="00CA4C65" w:rsidRDefault="00A63F6A" w:rsidP="00AC1034">
            <w:pPr>
              <w:pStyle w:val="ENoteTableText"/>
            </w:pPr>
            <w:r w:rsidRPr="00CA4C65">
              <w:t>25 Aug 2014 F2014L01115)</w:t>
            </w:r>
          </w:p>
        </w:tc>
        <w:tc>
          <w:tcPr>
            <w:tcW w:w="1357" w:type="pct"/>
            <w:shd w:val="clear" w:color="auto" w:fill="auto"/>
          </w:tcPr>
          <w:p w:rsidR="00A63F6A" w:rsidRPr="00CA4C65" w:rsidRDefault="00A63F6A" w:rsidP="00751609">
            <w:pPr>
              <w:pStyle w:val="ENoteTableText"/>
            </w:pPr>
            <w:r w:rsidRPr="00CA4C65">
              <w:t>Sch 1 (</w:t>
            </w:r>
            <w:r w:rsidR="007F4F04" w:rsidRPr="00CA4C65">
              <w:t>items 9</w:t>
            </w:r>
            <w:r w:rsidRPr="00CA4C65">
              <w:t>, 10, 14 and 52):</w:t>
            </w:r>
            <w:r w:rsidR="007E4BF4" w:rsidRPr="00CA4C65">
              <w:t xml:space="preserve"> 1 Jan 2015 </w:t>
            </w:r>
            <w:r w:rsidR="00F22FA2" w:rsidRPr="00CA4C65">
              <w:t>(s 2 items</w:t>
            </w:r>
            <w:r w:rsidR="005F670B" w:rsidRPr="00CA4C65">
              <w:t> </w:t>
            </w:r>
            <w:r w:rsidR="00F22FA2" w:rsidRPr="00CA4C65">
              <w:t>3, 5, 7)</w:t>
            </w:r>
            <w:r w:rsidRPr="00CA4C65">
              <w:br/>
              <w:t>Remainder: 26 Aug 2014</w:t>
            </w:r>
            <w:r w:rsidR="00F22FA2" w:rsidRPr="00CA4C65">
              <w:t xml:space="preserve"> (s 2 </w:t>
            </w:r>
            <w:r w:rsidR="00E7443A" w:rsidRPr="00CA4C65">
              <w:t>items 1</w:t>
            </w:r>
            <w:r w:rsidR="00F22FA2" w:rsidRPr="00CA4C65">
              <w:t>, 2, 4, 6, 8)</w:t>
            </w:r>
          </w:p>
        </w:tc>
        <w:tc>
          <w:tcPr>
            <w:tcW w:w="1232" w:type="pct"/>
            <w:shd w:val="clear" w:color="auto" w:fill="auto"/>
          </w:tcPr>
          <w:p w:rsidR="00A63F6A" w:rsidRPr="00CA4C65" w:rsidRDefault="00A63F6A" w:rsidP="000D307C">
            <w:pPr>
              <w:pStyle w:val="ENoteTableText"/>
            </w:pPr>
            <w:r w:rsidRPr="00CA4C65">
              <w:t>—</w:t>
            </w:r>
          </w:p>
        </w:tc>
      </w:tr>
      <w:tr w:rsidR="00860D2E" w:rsidRPr="00CA4C65" w:rsidTr="00DF305F">
        <w:trPr>
          <w:cantSplit/>
        </w:trPr>
        <w:tc>
          <w:tcPr>
            <w:tcW w:w="1160" w:type="pct"/>
            <w:shd w:val="clear" w:color="auto" w:fill="auto"/>
          </w:tcPr>
          <w:p w:rsidR="00860D2E" w:rsidRPr="00CA4C65" w:rsidRDefault="00860D2E" w:rsidP="000D307C">
            <w:pPr>
              <w:pStyle w:val="ENoteTableText"/>
            </w:pPr>
            <w:r w:rsidRPr="00CA4C65">
              <w:t>5, 2015</w:t>
            </w:r>
          </w:p>
        </w:tc>
        <w:tc>
          <w:tcPr>
            <w:tcW w:w="1251" w:type="pct"/>
            <w:shd w:val="clear" w:color="auto" w:fill="auto"/>
          </w:tcPr>
          <w:p w:rsidR="00860D2E" w:rsidRPr="00CA4C65" w:rsidRDefault="00860D2E" w:rsidP="00475920">
            <w:pPr>
              <w:pStyle w:val="ENoteTableText"/>
            </w:pPr>
            <w:r w:rsidRPr="00CA4C65">
              <w:t>3 Mar 2015</w:t>
            </w:r>
            <w:r w:rsidR="00475920" w:rsidRPr="00CA4C65">
              <w:t xml:space="preserve"> </w:t>
            </w:r>
            <w:r w:rsidRPr="00CA4C65">
              <w:t>(F2015L00247)</w:t>
            </w:r>
          </w:p>
        </w:tc>
        <w:tc>
          <w:tcPr>
            <w:tcW w:w="1357" w:type="pct"/>
            <w:shd w:val="clear" w:color="auto" w:fill="auto"/>
          </w:tcPr>
          <w:p w:rsidR="00860D2E" w:rsidRPr="00CA4C65" w:rsidRDefault="00FA700C" w:rsidP="00B95B1F">
            <w:pPr>
              <w:pStyle w:val="ENoteTableText"/>
            </w:pPr>
            <w:r w:rsidRPr="00CA4C65">
              <w:t>Sch 1: 5 Mar 2015 (s 2 item</w:t>
            </w:r>
            <w:r w:rsidR="005F670B" w:rsidRPr="00CA4C65">
              <w:t> </w:t>
            </w:r>
            <w:r w:rsidR="00B95B1F" w:rsidRPr="00CA4C65">
              <w:t>2</w:t>
            </w:r>
            <w:r w:rsidRPr="00CA4C65">
              <w:t>)</w:t>
            </w:r>
            <w:r w:rsidR="00475920" w:rsidRPr="00CA4C65">
              <w:br/>
              <w:t>Sch 3: 4 Mar 2015 (s 2 item</w:t>
            </w:r>
            <w:r w:rsidR="005F670B" w:rsidRPr="00CA4C65">
              <w:t> </w:t>
            </w:r>
            <w:r w:rsidR="00475920" w:rsidRPr="00CA4C65">
              <w:t>3)</w:t>
            </w:r>
          </w:p>
        </w:tc>
        <w:tc>
          <w:tcPr>
            <w:tcW w:w="1232" w:type="pct"/>
            <w:shd w:val="clear" w:color="auto" w:fill="auto"/>
          </w:tcPr>
          <w:p w:rsidR="00860D2E" w:rsidRPr="00CA4C65" w:rsidRDefault="00860D2E" w:rsidP="000D307C">
            <w:pPr>
              <w:pStyle w:val="ENoteTableText"/>
            </w:pPr>
            <w:r w:rsidRPr="00CA4C65">
              <w:t>—</w:t>
            </w:r>
          </w:p>
        </w:tc>
      </w:tr>
      <w:tr w:rsidR="005F7DAA" w:rsidRPr="00CA4C65" w:rsidTr="00DF305F">
        <w:trPr>
          <w:cantSplit/>
        </w:trPr>
        <w:tc>
          <w:tcPr>
            <w:tcW w:w="1160" w:type="pct"/>
            <w:tcBorders>
              <w:bottom w:val="single" w:sz="12" w:space="0" w:color="auto"/>
            </w:tcBorders>
            <w:shd w:val="clear" w:color="auto" w:fill="auto"/>
          </w:tcPr>
          <w:p w:rsidR="005F7DAA" w:rsidRPr="00CA4C65" w:rsidRDefault="005F7DAA" w:rsidP="000D307C">
            <w:pPr>
              <w:pStyle w:val="ENoteTableText"/>
            </w:pPr>
            <w:r w:rsidRPr="00CA4C65">
              <w:t>219, 2015</w:t>
            </w:r>
          </w:p>
        </w:tc>
        <w:tc>
          <w:tcPr>
            <w:tcW w:w="1251" w:type="pct"/>
            <w:tcBorders>
              <w:bottom w:val="single" w:sz="12" w:space="0" w:color="auto"/>
            </w:tcBorders>
            <w:shd w:val="clear" w:color="auto" w:fill="auto"/>
          </w:tcPr>
          <w:p w:rsidR="005F7DAA" w:rsidRPr="00CA4C65" w:rsidRDefault="005F7DAA" w:rsidP="00475920">
            <w:pPr>
              <w:pStyle w:val="ENoteTableText"/>
            </w:pPr>
            <w:r w:rsidRPr="00CA4C65">
              <w:t>16 Dec 2015</w:t>
            </w:r>
            <w:r w:rsidRPr="00CA4C65">
              <w:br/>
              <w:t>(F2015L</w:t>
            </w:r>
            <w:r w:rsidR="00A979DE" w:rsidRPr="00CA4C65">
              <w:t>02042)</w:t>
            </w:r>
          </w:p>
        </w:tc>
        <w:tc>
          <w:tcPr>
            <w:tcW w:w="1357" w:type="pct"/>
            <w:tcBorders>
              <w:bottom w:val="single" w:sz="12" w:space="0" w:color="auto"/>
            </w:tcBorders>
            <w:shd w:val="clear" w:color="auto" w:fill="auto"/>
          </w:tcPr>
          <w:p w:rsidR="00DE64D2" w:rsidRPr="00CA4C65" w:rsidRDefault="0040307F" w:rsidP="00B95B1F">
            <w:pPr>
              <w:pStyle w:val="ENoteTableText"/>
            </w:pPr>
            <w:r w:rsidRPr="00CA4C65">
              <w:t>Sch 1 (</w:t>
            </w:r>
            <w:r w:rsidR="009B6244">
              <w:t>items 4</w:t>
            </w:r>
            <w:r w:rsidRPr="00CA4C65">
              <w:t>–7): 17 Dec 2015 (s 2(1) item</w:t>
            </w:r>
            <w:r w:rsidR="005F670B" w:rsidRPr="00CA4C65">
              <w:t> </w:t>
            </w:r>
            <w:r w:rsidRPr="00CA4C65">
              <w:t>2)</w:t>
            </w:r>
            <w:r w:rsidR="00DE64D2" w:rsidRPr="00CA4C65">
              <w:br/>
              <w:t>Sch 2: 1 Mar 2016 (s 2(1) item</w:t>
            </w:r>
            <w:r w:rsidR="005F670B" w:rsidRPr="00CA4C65">
              <w:t> </w:t>
            </w:r>
            <w:r w:rsidR="00DE64D2" w:rsidRPr="00CA4C65">
              <w:t>3)</w:t>
            </w:r>
            <w:r w:rsidR="00DE64D2" w:rsidRPr="00CA4C65">
              <w:br/>
              <w:t>Sch 3: 1</w:t>
            </w:r>
            <w:r w:rsidR="005F670B" w:rsidRPr="00CA4C65">
              <w:t> </w:t>
            </w:r>
            <w:r w:rsidR="00DE64D2" w:rsidRPr="00CA4C65">
              <w:t xml:space="preserve">July 2016 (s 2(1) </w:t>
            </w:r>
            <w:r w:rsidR="00E7443A" w:rsidRPr="00CA4C65">
              <w:t>item 4</w:t>
            </w:r>
            <w:r w:rsidR="00DE64D2" w:rsidRPr="00CA4C65">
              <w:t>)</w:t>
            </w:r>
          </w:p>
        </w:tc>
        <w:tc>
          <w:tcPr>
            <w:tcW w:w="1232" w:type="pct"/>
            <w:tcBorders>
              <w:bottom w:val="single" w:sz="12" w:space="0" w:color="auto"/>
            </w:tcBorders>
            <w:shd w:val="clear" w:color="auto" w:fill="auto"/>
          </w:tcPr>
          <w:p w:rsidR="005F7DAA" w:rsidRPr="00CA4C65" w:rsidRDefault="00A979DE" w:rsidP="000D307C">
            <w:pPr>
              <w:pStyle w:val="ENoteTableText"/>
            </w:pPr>
            <w:r w:rsidRPr="00CA4C65">
              <w:t>—</w:t>
            </w:r>
          </w:p>
        </w:tc>
      </w:tr>
    </w:tbl>
    <w:p w:rsidR="000F0ED2" w:rsidRPr="00CA4C65" w:rsidRDefault="000F0ED2" w:rsidP="00A22E9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0F0ED2" w:rsidRPr="00CA4C65" w:rsidTr="00DF305F">
        <w:trPr>
          <w:cantSplit/>
          <w:tblHeader/>
        </w:trPr>
        <w:tc>
          <w:tcPr>
            <w:tcW w:w="1250" w:type="pct"/>
            <w:tcBorders>
              <w:top w:val="single" w:sz="12" w:space="0" w:color="auto"/>
              <w:bottom w:val="single" w:sz="12" w:space="0" w:color="auto"/>
            </w:tcBorders>
            <w:shd w:val="clear" w:color="auto" w:fill="auto"/>
          </w:tcPr>
          <w:p w:rsidR="000F0ED2" w:rsidRPr="00CA4C65" w:rsidRDefault="000F0ED2" w:rsidP="00A22E9A">
            <w:pPr>
              <w:pStyle w:val="ENoteTableHeading"/>
            </w:pPr>
            <w:r w:rsidRPr="00CA4C65">
              <w:t>Name</w:t>
            </w:r>
          </w:p>
        </w:tc>
        <w:tc>
          <w:tcPr>
            <w:tcW w:w="1250" w:type="pct"/>
            <w:tcBorders>
              <w:top w:val="single" w:sz="12" w:space="0" w:color="auto"/>
              <w:bottom w:val="single" w:sz="12" w:space="0" w:color="auto"/>
            </w:tcBorders>
            <w:shd w:val="clear" w:color="auto" w:fill="auto"/>
          </w:tcPr>
          <w:p w:rsidR="000F0ED2" w:rsidRPr="00CA4C65" w:rsidRDefault="000F0ED2" w:rsidP="00A22E9A">
            <w:pPr>
              <w:pStyle w:val="ENoteTableHeading"/>
            </w:pPr>
            <w:r w:rsidRPr="00CA4C65">
              <w:t>Registration</w:t>
            </w:r>
          </w:p>
        </w:tc>
        <w:tc>
          <w:tcPr>
            <w:tcW w:w="1250" w:type="pct"/>
            <w:tcBorders>
              <w:top w:val="single" w:sz="12" w:space="0" w:color="auto"/>
              <w:bottom w:val="single" w:sz="12" w:space="0" w:color="auto"/>
            </w:tcBorders>
            <w:shd w:val="clear" w:color="auto" w:fill="auto"/>
          </w:tcPr>
          <w:p w:rsidR="000F0ED2" w:rsidRPr="00CA4C65" w:rsidRDefault="000F0ED2" w:rsidP="00A22E9A">
            <w:pPr>
              <w:pStyle w:val="ENoteTableHeading"/>
            </w:pPr>
            <w:r w:rsidRPr="00CA4C65">
              <w:t>Commencement</w:t>
            </w:r>
          </w:p>
        </w:tc>
        <w:tc>
          <w:tcPr>
            <w:tcW w:w="1250" w:type="pct"/>
            <w:tcBorders>
              <w:top w:val="single" w:sz="12" w:space="0" w:color="auto"/>
              <w:bottom w:val="single" w:sz="12" w:space="0" w:color="auto"/>
            </w:tcBorders>
            <w:shd w:val="clear" w:color="auto" w:fill="auto"/>
          </w:tcPr>
          <w:p w:rsidR="000F0ED2" w:rsidRPr="00CA4C65" w:rsidRDefault="000F0ED2" w:rsidP="00A22E9A">
            <w:pPr>
              <w:pStyle w:val="ENoteTableHeading"/>
            </w:pPr>
            <w:r w:rsidRPr="00CA4C65">
              <w:t>Application, saving and transitional provisions</w:t>
            </w:r>
          </w:p>
        </w:tc>
      </w:tr>
      <w:tr w:rsidR="000F0ED2" w:rsidRPr="00CA4C65" w:rsidTr="00BE19D2">
        <w:trPr>
          <w:cantSplit/>
        </w:trPr>
        <w:tc>
          <w:tcPr>
            <w:tcW w:w="1250" w:type="pct"/>
            <w:tcBorders>
              <w:top w:val="single" w:sz="12" w:space="0" w:color="auto"/>
              <w:bottom w:val="single" w:sz="4" w:space="0" w:color="auto"/>
            </w:tcBorders>
            <w:shd w:val="clear" w:color="auto" w:fill="auto"/>
          </w:tcPr>
          <w:p w:rsidR="000F0ED2" w:rsidRPr="00CA4C65" w:rsidRDefault="000F0ED2" w:rsidP="00A22E9A">
            <w:pPr>
              <w:pStyle w:val="ENoteTableText"/>
            </w:pPr>
            <w:r w:rsidRPr="00CA4C65">
              <w:t>Corporations and Other Legislation Amendment (Insolvency Law Reform) Regulation</w:t>
            </w:r>
            <w:r w:rsidR="005F670B" w:rsidRPr="00CA4C65">
              <w:t> </w:t>
            </w:r>
            <w:r w:rsidRPr="00CA4C65">
              <w:t>2016</w:t>
            </w:r>
          </w:p>
        </w:tc>
        <w:tc>
          <w:tcPr>
            <w:tcW w:w="1250" w:type="pct"/>
            <w:tcBorders>
              <w:top w:val="single" w:sz="12" w:space="0" w:color="auto"/>
              <w:bottom w:val="single" w:sz="4" w:space="0" w:color="auto"/>
            </w:tcBorders>
            <w:shd w:val="clear" w:color="auto" w:fill="auto"/>
          </w:tcPr>
          <w:p w:rsidR="000F0ED2" w:rsidRPr="00CA4C65" w:rsidRDefault="000F0ED2" w:rsidP="00A22E9A">
            <w:pPr>
              <w:pStyle w:val="ENoteTableText"/>
            </w:pPr>
            <w:r w:rsidRPr="00CA4C65">
              <w:t>13 Dec 2016 (F2016L01926)</w:t>
            </w:r>
          </w:p>
        </w:tc>
        <w:tc>
          <w:tcPr>
            <w:tcW w:w="1250" w:type="pct"/>
            <w:tcBorders>
              <w:top w:val="single" w:sz="12" w:space="0" w:color="auto"/>
              <w:bottom w:val="single" w:sz="4" w:space="0" w:color="auto"/>
            </w:tcBorders>
            <w:shd w:val="clear" w:color="auto" w:fill="auto"/>
          </w:tcPr>
          <w:p w:rsidR="000F0ED2" w:rsidRPr="00CA4C65" w:rsidRDefault="000F0ED2" w:rsidP="00A22E9A">
            <w:pPr>
              <w:pStyle w:val="ENoteTableText"/>
            </w:pPr>
            <w:r w:rsidRPr="00CA4C65">
              <w:t>Sch 1 (item</w:t>
            </w:r>
            <w:r w:rsidR="005F670B" w:rsidRPr="00CA4C65">
              <w:t> </w:t>
            </w:r>
            <w:r w:rsidRPr="00CA4C65">
              <w:t>2): 1 Mar 2017 (s 2(1) item</w:t>
            </w:r>
            <w:r w:rsidR="005F670B" w:rsidRPr="00CA4C65">
              <w:t> </w:t>
            </w:r>
            <w:r w:rsidRPr="00CA4C65">
              <w:t>2)</w:t>
            </w:r>
          </w:p>
        </w:tc>
        <w:tc>
          <w:tcPr>
            <w:tcW w:w="1250" w:type="pct"/>
            <w:tcBorders>
              <w:top w:val="single" w:sz="12" w:space="0" w:color="auto"/>
              <w:bottom w:val="single" w:sz="4" w:space="0" w:color="auto"/>
            </w:tcBorders>
            <w:shd w:val="clear" w:color="auto" w:fill="auto"/>
          </w:tcPr>
          <w:p w:rsidR="000F0ED2" w:rsidRPr="00CA4C65" w:rsidRDefault="000F0ED2" w:rsidP="00A22E9A">
            <w:pPr>
              <w:pStyle w:val="ENoteTableText"/>
            </w:pPr>
            <w:r w:rsidRPr="00CA4C65">
              <w:t>—</w:t>
            </w:r>
          </w:p>
        </w:tc>
      </w:tr>
      <w:tr w:rsidR="00127970" w:rsidRPr="00CA4C65" w:rsidTr="00ED0A06">
        <w:trPr>
          <w:cantSplit/>
        </w:trPr>
        <w:tc>
          <w:tcPr>
            <w:tcW w:w="1250" w:type="pct"/>
            <w:tcBorders>
              <w:top w:val="single" w:sz="4" w:space="0" w:color="auto"/>
              <w:bottom w:val="single" w:sz="4" w:space="0" w:color="auto"/>
            </w:tcBorders>
            <w:shd w:val="clear" w:color="auto" w:fill="auto"/>
          </w:tcPr>
          <w:p w:rsidR="00127970" w:rsidRPr="00CA4C65" w:rsidRDefault="00127970" w:rsidP="00A22E9A">
            <w:pPr>
              <w:pStyle w:val="ENoteTableText"/>
            </w:pPr>
            <w:r w:rsidRPr="00CA4C65">
              <w:t xml:space="preserve">Agricultural and Veterinary Chemicals Legislation Amendment (Reconsideration Participation Review) </w:t>
            </w:r>
            <w:r w:rsidR="009B6244">
              <w:t>Regulations 2</w:t>
            </w:r>
            <w:r w:rsidRPr="00CA4C65">
              <w:t>017</w:t>
            </w:r>
          </w:p>
        </w:tc>
        <w:tc>
          <w:tcPr>
            <w:tcW w:w="1250" w:type="pct"/>
            <w:tcBorders>
              <w:top w:val="single" w:sz="4" w:space="0" w:color="auto"/>
              <w:bottom w:val="single" w:sz="4" w:space="0" w:color="auto"/>
            </w:tcBorders>
            <w:shd w:val="clear" w:color="auto" w:fill="auto"/>
          </w:tcPr>
          <w:p w:rsidR="00127970" w:rsidRPr="00CA4C65" w:rsidRDefault="00127970" w:rsidP="00A22E9A">
            <w:pPr>
              <w:pStyle w:val="ENoteTableText"/>
            </w:pPr>
            <w:r w:rsidRPr="00CA4C65">
              <w:t>28</w:t>
            </w:r>
            <w:r w:rsidR="005F670B" w:rsidRPr="00CA4C65">
              <w:t> </w:t>
            </w:r>
            <w:r w:rsidRPr="00CA4C65">
              <w:t>June 2017 (F2017L00771)</w:t>
            </w:r>
          </w:p>
        </w:tc>
        <w:tc>
          <w:tcPr>
            <w:tcW w:w="1250" w:type="pct"/>
            <w:tcBorders>
              <w:top w:val="single" w:sz="4" w:space="0" w:color="auto"/>
              <w:bottom w:val="single" w:sz="4" w:space="0" w:color="auto"/>
            </w:tcBorders>
            <w:shd w:val="clear" w:color="auto" w:fill="auto"/>
          </w:tcPr>
          <w:p w:rsidR="00127970" w:rsidRPr="00CA4C65" w:rsidRDefault="00127970" w:rsidP="00A22E9A">
            <w:pPr>
              <w:pStyle w:val="ENoteTableText"/>
            </w:pPr>
            <w:r w:rsidRPr="00CA4C65">
              <w:t>Sch 1 (item</w:t>
            </w:r>
            <w:r w:rsidR="005F670B" w:rsidRPr="00CA4C65">
              <w:t> </w:t>
            </w:r>
            <w:r w:rsidRPr="00CA4C65">
              <w:t>2): 29</w:t>
            </w:r>
            <w:r w:rsidR="005F670B" w:rsidRPr="00CA4C65">
              <w:t> </w:t>
            </w:r>
            <w:r w:rsidRPr="00CA4C65">
              <w:t xml:space="preserve">June 2017 (s 2(1) </w:t>
            </w:r>
            <w:r w:rsidR="009B6244">
              <w:t>item 1</w:t>
            </w:r>
            <w:r w:rsidRPr="00CA4C65">
              <w:t>)</w:t>
            </w:r>
          </w:p>
        </w:tc>
        <w:tc>
          <w:tcPr>
            <w:tcW w:w="1250" w:type="pct"/>
            <w:tcBorders>
              <w:top w:val="single" w:sz="4" w:space="0" w:color="auto"/>
              <w:bottom w:val="single" w:sz="4" w:space="0" w:color="auto"/>
            </w:tcBorders>
            <w:shd w:val="clear" w:color="auto" w:fill="auto"/>
          </w:tcPr>
          <w:p w:rsidR="00127970" w:rsidRPr="00CA4C65" w:rsidRDefault="00127970" w:rsidP="00A22E9A">
            <w:pPr>
              <w:pStyle w:val="ENoteTableText"/>
            </w:pPr>
            <w:r w:rsidRPr="00CA4C65">
              <w:t>—</w:t>
            </w:r>
          </w:p>
        </w:tc>
      </w:tr>
      <w:tr w:rsidR="00575A22" w:rsidRPr="00CA4C65" w:rsidTr="00B877E1">
        <w:trPr>
          <w:cantSplit/>
        </w:trPr>
        <w:tc>
          <w:tcPr>
            <w:tcW w:w="1250" w:type="pct"/>
            <w:tcBorders>
              <w:top w:val="single" w:sz="4" w:space="0" w:color="auto"/>
              <w:bottom w:val="single" w:sz="4" w:space="0" w:color="auto"/>
            </w:tcBorders>
            <w:shd w:val="clear" w:color="auto" w:fill="auto"/>
          </w:tcPr>
          <w:p w:rsidR="00575A22" w:rsidRPr="00CA4C65" w:rsidRDefault="00575A22" w:rsidP="00A22E9A">
            <w:pPr>
              <w:pStyle w:val="ENoteTableText"/>
            </w:pPr>
            <w:r w:rsidRPr="00CA4C65">
              <w:t xml:space="preserve">Agricultural and Veterinary Chemicals Code Amendment (Fuel and Oil Biocides) </w:t>
            </w:r>
            <w:r w:rsidR="009B6244">
              <w:t>Regulations 2</w:t>
            </w:r>
            <w:r w:rsidRPr="00CA4C65">
              <w:t>018</w:t>
            </w:r>
          </w:p>
        </w:tc>
        <w:tc>
          <w:tcPr>
            <w:tcW w:w="1250" w:type="pct"/>
            <w:tcBorders>
              <w:top w:val="single" w:sz="4" w:space="0" w:color="auto"/>
              <w:bottom w:val="single" w:sz="4" w:space="0" w:color="auto"/>
            </w:tcBorders>
            <w:shd w:val="clear" w:color="auto" w:fill="auto"/>
          </w:tcPr>
          <w:p w:rsidR="00575A22" w:rsidRPr="00CA4C65" w:rsidRDefault="00575A22" w:rsidP="00A22E9A">
            <w:pPr>
              <w:pStyle w:val="ENoteTableText"/>
            </w:pPr>
            <w:r w:rsidRPr="00CA4C65">
              <w:t>3 Aug 2018 (F2018L01086)</w:t>
            </w:r>
          </w:p>
        </w:tc>
        <w:tc>
          <w:tcPr>
            <w:tcW w:w="1250" w:type="pct"/>
            <w:tcBorders>
              <w:top w:val="single" w:sz="4" w:space="0" w:color="auto"/>
              <w:bottom w:val="single" w:sz="4" w:space="0" w:color="auto"/>
            </w:tcBorders>
            <w:shd w:val="clear" w:color="auto" w:fill="auto"/>
          </w:tcPr>
          <w:p w:rsidR="00575A22" w:rsidRPr="00CA4C65" w:rsidRDefault="001E6FB7" w:rsidP="00A22E9A">
            <w:pPr>
              <w:pStyle w:val="ENoteTableText"/>
            </w:pPr>
            <w:r w:rsidRPr="00CA4C65">
              <w:t xml:space="preserve">4 Aug 2018 (s 2(1) </w:t>
            </w:r>
            <w:r w:rsidR="009B6244">
              <w:t>item 1</w:t>
            </w:r>
            <w:r w:rsidRPr="00CA4C65">
              <w:t>)</w:t>
            </w:r>
          </w:p>
        </w:tc>
        <w:tc>
          <w:tcPr>
            <w:tcW w:w="1250" w:type="pct"/>
            <w:tcBorders>
              <w:top w:val="single" w:sz="4" w:space="0" w:color="auto"/>
              <w:bottom w:val="single" w:sz="4" w:space="0" w:color="auto"/>
            </w:tcBorders>
            <w:shd w:val="clear" w:color="auto" w:fill="auto"/>
          </w:tcPr>
          <w:p w:rsidR="00575A22" w:rsidRPr="00CA4C65" w:rsidRDefault="001E6FB7" w:rsidP="00A22E9A">
            <w:pPr>
              <w:pStyle w:val="ENoteTableText"/>
            </w:pPr>
            <w:r w:rsidRPr="00CA4C65">
              <w:t>—</w:t>
            </w:r>
          </w:p>
        </w:tc>
      </w:tr>
      <w:tr w:rsidR="00287BF9" w:rsidRPr="00CA4C65" w:rsidTr="0068659D">
        <w:trPr>
          <w:cantSplit/>
        </w:trPr>
        <w:tc>
          <w:tcPr>
            <w:tcW w:w="1250" w:type="pct"/>
            <w:tcBorders>
              <w:top w:val="single" w:sz="4" w:space="0" w:color="auto"/>
              <w:bottom w:val="single" w:sz="4" w:space="0" w:color="auto"/>
            </w:tcBorders>
            <w:shd w:val="clear" w:color="auto" w:fill="auto"/>
          </w:tcPr>
          <w:p w:rsidR="00287BF9" w:rsidRPr="00CA4C65" w:rsidRDefault="00287BF9" w:rsidP="00A22E9A">
            <w:pPr>
              <w:pStyle w:val="ENoteTableText"/>
            </w:pPr>
            <w:r w:rsidRPr="00CA4C65">
              <w:t xml:space="preserve">Agricultural and Veterinary Chemicals Legislation Amendment (Timeshift Applications and Other Measures) </w:t>
            </w:r>
            <w:r w:rsidR="009B6244">
              <w:t>Regulations 2</w:t>
            </w:r>
            <w:r w:rsidRPr="00CA4C65">
              <w:t>019</w:t>
            </w:r>
          </w:p>
        </w:tc>
        <w:tc>
          <w:tcPr>
            <w:tcW w:w="1250" w:type="pct"/>
            <w:tcBorders>
              <w:top w:val="single" w:sz="4" w:space="0" w:color="auto"/>
              <w:bottom w:val="single" w:sz="4" w:space="0" w:color="auto"/>
            </w:tcBorders>
            <w:shd w:val="clear" w:color="auto" w:fill="auto"/>
          </w:tcPr>
          <w:p w:rsidR="00287BF9" w:rsidRPr="00CA4C65" w:rsidRDefault="00287BF9" w:rsidP="00A22E9A">
            <w:pPr>
              <w:pStyle w:val="ENoteTableText"/>
            </w:pPr>
            <w:r w:rsidRPr="00CA4C65">
              <w:t>22 Mar 2019 (F2019L00357)</w:t>
            </w:r>
          </w:p>
        </w:tc>
        <w:tc>
          <w:tcPr>
            <w:tcW w:w="1250" w:type="pct"/>
            <w:tcBorders>
              <w:top w:val="single" w:sz="4" w:space="0" w:color="auto"/>
              <w:bottom w:val="single" w:sz="4" w:space="0" w:color="auto"/>
            </w:tcBorders>
            <w:shd w:val="clear" w:color="auto" w:fill="auto"/>
          </w:tcPr>
          <w:p w:rsidR="00287BF9" w:rsidRPr="00CA4C65" w:rsidRDefault="00287BF9" w:rsidP="00A22E9A">
            <w:pPr>
              <w:pStyle w:val="ENoteTableText"/>
            </w:pPr>
            <w:r w:rsidRPr="00CA4C65">
              <w:t>Sch 1 (</w:t>
            </w:r>
            <w:r w:rsidR="00E7443A" w:rsidRPr="00CA4C65">
              <w:t>items 1</w:t>
            </w:r>
            <w:r w:rsidRPr="00CA4C65">
              <w:t xml:space="preserve">–49, 52–108): 23 Mar 2019 (s 2(1) </w:t>
            </w:r>
            <w:r w:rsidR="009B6244">
              <w:t>item 1</w:t>
            </w:r>
            <w:r w:rsidRPr="00CA4C65">
              <w:t>)</w:t>
            </w:r>
          </w:p>
        </w:tc>
        <w:tc>
          <w:tcPr>
            <w:tcW w:w="1250" w:type="pct"/>
            <w:tcBorders>
              <w:top w:val="single" w:sz="4" w:space="0" w:color="auto"/>
              <w:bottom w:val="single" w:sz="4" w:space="0" w:color="auto"/>
            </w:tcBorders>
            <w:shd w:val="clear" w:color="auto" w:fill="auto"/>
          </w:tcPr>
          <w:p w:rsidR="00287BF9" w:rsidRPr="00CA4C65" w:rsidRDefault="00287BF9" w:rsidP="00A22E9A">
            <w:pPr>
              <w:pStyle w:val="ENoteTableText"/>
            </w:pPr>
            <w:r w:rsidRPr="00CA4C65">
              <w:t>—</w:t>
            </w:r>
          </w:p>
        </w:tc>
      </w:tr>
      <w:tr w:rsidR="005C68A1" w:rsidRPr="00CA4C65" w:rsidTr="00B5246C">
        <w:trPr>
          <w:cantSplit/>
        </w:trPr>
        <w:tc>
          <w:tcPr>
            <w:tcW w:w="1250" w:type="pct"/>
            <w:tcBorders>
              <w:top w:val="single" w:sz="4" w:space="0" w:color="auto"/>
              <w:bottom w:val="single" w:sz="4" w:space="0" w:color="auto"/>
            </w:tcBorders>
            <w:shd w:val="clear" w:color="auto" w:fill="auto"/>
          </w:tcPr>
          <w:p w:rsidR="005C68A1" w:rsidRPr="00CA4C65" w:rsidRDefault="005C68A1" w:rsidP="00A22E9A">
            <w:pPr>
              <w:pStyle w:val="ENoteTableText"/>
            </w:pPr>
            <w:r w:rsidRPr="00CA4C65">
              <w:lastRenderedPageBreak/>
              <w:t xml:space="preserve">Agricultural and Veterinary Chemicals Code Amendment (Cost Recovery) </w:t>
            </w:r>
            <w:r w:rsidR="009B6244">
              <w:t>Regulations 2</w:t>
            </w:r>
            <w:r w:rsidRPr="00CA4C65">
              <w:t>020</w:t>
            </w:r>
          </w:p>
        </w:tc>
        <w:tc>
          <w:tcPr>
            <w:tcW w:w="1250" w:type="pct"/>
            <w:tcBorders>
              <w:top w:val="single" w:sz="4" w:space="0" w:color="auto"/>
              <w:bottom w:val="single" w:sz="4" w:space="0" w:color="auto"/>
            </w:tcBorders>
            <w:shd w:val="clear" w:color="auto" w:fill="auto"/>
          </w:tcPr>
          <w:p w:rsidR="005C68A1" w:rsidRPr="00CA4C65" w:rsidRDefault="005C68A1" w:rsidP="00A22E9A">
            <w:pPr>
              <w:pStyle w:val="ENoteTableText"/>
            </w:pPr>
            <w:r w:rsidRPr="00CA4C65">
              <w:t>15</w:t>
            </w:r>
            <w:r w:rsidR="005F670B" w:rsidRPr="00CA4C65">
              <w:t> </w:t>
            </w:r>
            <w:r w:rsidRPr="00CA4C65">
              <w:t>May 2020 (F2020L00581)</w:t>
            </w:r>
          </w:p>
        </w:tc>
        <w:tc>
          <w:tcPr>
            <w:tcW w:w="1250" w:type="pct"/>
            <w:tcBorders>
              <w:top w:val="single" w:sz="4" w:space="0" w:color="auto"/>
              <w:bottom w:val="single" w:sz="4" w:space="0" w:color="auto"/>
            </w:tcBorders>
            <w:shd w:val="clear" w:color="auto" w:fill="auto"/>
          </w:tcPr>
          <w:p w:rsidR="005C68A1" w:rsidRPr="00CA4C65" w:rsidRDefault="005C68A1" w:rsidP="00A22E9A">
            <w:pPr>
              <w:pStyle w:val="ENoteTableText"/>
            </w:pPr>
            <w:r w:rsidRPr="00CA4C65">
              <w:t>1</w:t>
            </w:r>
            <w:r w:rsidR="005F670B" w:rsidRPr="00CA4C65">
              <w:t> </w:t>
            </w:r>
            <w:r w:rsidRPr="00CA4C65">
              <w:t xml:space="preserve">July 2020 (s 2(1) </w:t>
            </w:r>
            <w:r w:rsidR="009B6244">
              <w:t>item 1</w:t>
            </w:r>
            <w:r w:rsidRPr="00CA4C65">
              <w:t>)</w:t>
            </w:r>
          </w:p>
        </w:tc>
        <w:tc>
          <w:tcPr>
            <w:tcW w:w="1250" w:type="pct"/>
            <w:tcBorders>
              <w:top w:val="single" w:sz="4" w:space="0" w:color="auto"/>
              <w:bottom w:val="single" w:sz="4" w:space="0" w:color="auto"/>
            </w:tcBorders>
            <w:shd w:val="clear" w:color="auto" w:fill="auto"/>
          </w:tcPr>
          <w:p w:rsidR="005C68A1" w:rsidRPr="00CA4C65" w:rsidRDefault="005C68A1" w:rsidP="00A22E9A">
            <w:pPr>
              <w:pStyle w:val="ENoteTableText"/>
            </w:pPr>
            <w:r w:rsidRPr="00CA4C65">
              <w:t>—</w:t>
            </w:r>
          </w:p>
        </w:tc>
      </w:tr>
      <w:tr w:rsidR="00C56C5C" w:rsidRPr="00CA4C65" w:rsidTr="00EE0562">
        <w:trPr>
          <w:cantSplit/>
        </w:trPr>
        <w:tc>
          <w:tcPr>
            <w:tcW w:w="1250" w:type="pct"/>
            <w:tcBorders>
              <w:top w:val="single" w:sz="4" w:space="0" w:color="auto"/>
              <w:bottom w:val="single" w:sz="4" w:space="0" w:color="auto"/>
            </w:tcBorders>
            <w:shd w:val="clear" w:color="auto" w:fill="auto"/>
          </w:tcPr>
          <w:p w:rsidR="00C56C5C" w:rsidRPr="00CA4C65" w:rsidRDefault="00C56C5C" w:rsidP="00A22E9A">
            <w:pPr>
              <w:pStyle w:val="ENoteTableText"/>
            </w:pPr>
            <w:r w:rsidRPr="00CA4C65">
              <w:t xml:space="preserve">Agricultural and Veterinary Chemicals Code Amendment (Miscellaneous Measures) </w:t>
            </w:r>
            <w:r w:rsidR="009B6244">
              <w:t>Regulations 2</w:t>
            </w:r>
            <w:r w:rsidRPr="00CA4C65">
              <w:t>021</w:t>
            </w:r>
          </w:p>
        </w:tc>
        <w:tc>
          <w:tcPr>
            <w:tcW w:w="1250" w:type="pct"/>
            <w:tcBorders>
              <w:top w:val="single" w:sz="4" w:space="0" w:color="auto"/>
              <w:bottom w:val="single" w:sz="4" w:space="0" w:color="auto"/>
            </w:tcBorders>
            <w:shd w:val="clear" w:color="auto" w:fill="auto"/>
          </w:tcPr>
          <w:p w:rsidR="00C56C5C" w:rsidRPr="00CA4C65" w:rsidRDefault="00C56C5C" w:rsidP="00A22E9A">
            <w:pPr>
              <w:pStyle w:val="ENoteTableText"/>
            </w:pPr>
            <w:r w:rsidRPr="00CA4C65">
              <w:t>20 Dec 2021 (F2021L01849)</w:t>
            </w:r>
          </w:p>
        </w:tc>
        <w:tc>
          <w:tcPr>
            <w:tcW w:w="1250" w:type="pct"/>
            <w:tcBorders>
              <w:top w:val="single" w:sz="4" w:space="0" w:color="auto"/>
              <w:bottom w:val="single" w:sz="4" w:space="0" w:color="auto"/>
            </w:tcBorders>
            <w:shd w:val="clear" w:color="auto" w:fill="auto"/>
          </w:tcPr>
          <w:p w:rsidR="00C56C5C" w:rsidRPr="00CA4C65" w:rsidRDefault="00C56C5C" w:rsidP="00A22E9A">
            <w:pPr>
              <w:pStyle w:val="ENoteTableText"/>
            </w:pPr>
            <w:r w:rsidRPr="00CA4C65">
              <w:t xml:space="preserve">21 Dec 2021 (s 2(1) </w:t>
            </w:r>
            <w:r w:rsidR="009B6244">
              <w:t>item 1</w:t>
            </w:r>
            <w:r w:rsidRPr="00CA4C65">
              <w:t>)</w:t>
            </w:r>
          </w:p>
        </w:tc>
        <w:tc>
          <w:tcPr>
            <w:tcW w:w="1250" w:type="pct"/>
            <w:tcBorders>
              <w:top w:val="single" w:sz="4" w:space="0" w:color="auto"/>
              <w:bottom w:val="single" w:sz="4" w:space="0" w:color="auto"/>
            </w:tcBorders>
            <w:shd w:val="clear" w:color="auto" w:fill="auto"/>
          </w:tcPr>
          <w:p w:rsidR="00C56C5C" w:rsidRPr="00CA4C65" w:rsidRDefault="00C56C5C" w:rsidP="00A22E9A">
            <w:pPr>
              <w:pStyle w:val="ENoteTableText"/>
            </w:pPr>
            <w:r w:rsidRPr="00CA4C65">
              <w:t>—</w:t>
            </w:r>
          </w:p>
        </w:tc>
      </w:tr>
      <w:tr w:rsidR="00C56C5C" w:rsidRPr="00CA4C65" w:rsidTr="00DC589C">
        <w:trPr>
          <w:cantSplit/>
        </w:trPr>
        <w:tc>
          <w:tcPr>
            <w:tcW w:w="1250" w:type="pct"/>
            <w:tcBorders>
              <w:top w:val="single" w:sz="4" w:space="0" w:color="auto"/>
              <w:bottom w:val="single" w:sz="4" w:space="0" w:color="auto"/>
            </w:tcBorders>
            <w:shd w:val="clear" w:color="auto" w:fill="auto"/>
          </w:tcPr>
          <w:p w:rsidR="00C56C5C" w:rsidRPr="00CA4C65" w:rsidRDefault="004834EB" w:rsidP="00A22E9A">
            <w:pPr>
              <w:pStyle w:val="ENoteTableText"/>
            </w:pPr>
            <w:r w:rsidRPr="00CA4C65">
              <w:t xml:space="preserve">Agricultural and Veterinary Chemicals Legislation Amendment (Improvements) </w:t>
            </w:r>
            <w:r w:rsidR="009B6244">
              <w:t>Regulations 2</w:t>
            </w:r>
            <w:r w:rsidRPr="00CA4C65">
              <w:t>021</w:t>
            </w:r>
          </w:p>
        </w:tc>
        <w:tc>
          <w:tcPr>
            <w:tcW w:w="1250" w:type="pct"/>
            <w:tcBorders>
              <w:top w:val="single" w:sz="4" w:space="0" w:color="auto"/>
              <w:bottom w:val="single" w:sz="4" w:space="0" w:color="auto"/>
            </w:tcBorders>
            <w:shd w:val="clear" w:color="auto" w:fill="auto"/>
          </w:tcPr>
          <w:p w:rsidR="00C56C5C" w:rsidRPr="00CA4C65" w:rsidRDefault="004834EB" w:rsidP="00A22E9A">
            <w:pPr>
              <w:pStyle w:val="ENoteTableText"/>
            </w:pPr>
            <w:r w:rsidRPr="00CA4C65">
              <w:t>20 Dec 2021 (F2021L01862)</w:t>
            </w:r>
          </w:p>
        </w:tc>
        <w:tc>
          <w:tcPr>
            <w:tcW w:w="1250" w:type="pct"/>
            <w:tcBorders>
              <w:top w:val="single" w:sz="4" w:space="0" w:color="auto"/>
              <w:bottom w:val="single" w:sz="4" w:space="0" w:color="auto"/>
            </w:tcBorders>
            <w:shd w:val="clear" w:color="auto" w:fill="auto"/>
          </w:tcPr>
          <w:p w:rsidR="00C56C5C" w:rsidRPr="00CA4C65" w:rsidRDefault="004834EB" w:rsidP="00A22E9A">
            <w:pPr>
              <w:pStyle w:val="ENoteTableText"/>
            </w:pPr>
            <w:r w:rsidRPr="00CA4C65">
              <w:t>Sch 1 (</w:t>
            </w:r>
            <w:r w:rsidR="00E7443A" w:rsidRPr="00CA4C65">
              <w:t>items 1</w:t>
            </w:r>
            <w:r w:rsidRPr="00CA4C65">
              <w:t xml:space="preserve">–8): </w:t>
            </w:r>
            <w:r w:rsidR="000E0DC4" w:rsidRPr="00CA4C65">
              <w:t>7 June</w:t>
            </w:r>
            <w:r w:rsidRPr="00CA4C65">
              <w:t xml:space="preserve"> 202</w:t>
            </w:r>
            <w:r w:rsidR="0087576E" w:rsidRPr="00CA4C65">
              <w:t>2</w:t>
            </w:r>
            <w:r w:rsidRPr="00CA4C65">
              <w:t xml:space="preserve"> (s 2(1) </w:t>
            </w:r>
            <w:r w:rsidR="00E7443A" w:rsidRPr="00CA4C65">
              <w:t>items 2</w:t>
            </w:r>
            <w:r w:rsidRPr="00CA4C65">
              <w:t>, 3)</w:t>
            </w:r>
            <w:r w:rsidRPr="00CA4C65">
              <w:br/>
              <w:t>Sch 1 (</w:t>
            </w:r>
            <w:r w:rsidR="007F4F04" w:rsidRPr="00CA4C65">
              <w:t>items 9</w:t>
            </w:r>
            <w:r w:rsidR="0066546A" w:rsidRPr="00CA4C65">
              <w:t>, 10</w:t>
            </w:r>
            <w:r w:rsidR="00936E23" w:rsidRPr="00CA4C65">
              <w:t xml:space="preserve">, </w:t>
            </w:r>
            <w:r w:rsidR="00E7443A" w:rsidRPr="00CA4C65">
              <w:t>1</w:t>
            </w:r>
            <w:r w:rsidRPr="00CA4C65">
              <w:t>7–19): 7 Mar 202</w:t>
            </w:r>
            <w:r w:rsidR="0087576E" w:rsidRPr="00CA4C65">
              <w:t>2</w:t>
            </w:r>
            <w:r w:rsidRPr="00CA4C65">
              <w:t xml:space="preserve"> (s 2(1) </w:t>
            </w:r>
            <w:r w:rsidR="009B6244">
              <w:t>items 4</w:t>
            </w:r>
            <w:r w:rsidR="0066546A" w:rsidRPr="00CA4C65">
              <w:t>,</w:t>
            </w:r>
            <w:r w:rsidR="00E7443A" w:rsidRPr="00CA4C65">
              <w:t> 6</w:t>
            </w:r>
            <w:r w:rsidR="000D528B" w:rsidRPr="00CA4C65">
              <w:t xml:space="preserve">, </w:t>
            </w:r>
            <w:r w:rsidRPr="00CA4C65">
              <w:t>7)</w:t>
            </w:r>
          </w:p>
        </w:tc>
        <w:tc>
          <w:tcPr>
            <w:tcW w:w="1250" w:type="pct"/>
            <w:tcBorders>
              <w:top w:val="single" w:sz="4" w:space="0" w:color="auto"/>
              <w:bottom w:val="single" w:sz="4" w:space="0" w:color="auto"/>
            </w:tcBorders>
            <w:shd w:val="clear" w:color="auto" w:fill="auto"/>
          </w:tcPr>
          <w:p w:rsidR="00C56C5C" w:rsidRPr="00CA4C65" w:rsidRDefault="004834EB" w:rsidP="00A22E9A">
            <w:pPr>
              <w:pStyle w:val="ENoteTableText"/>
            </w:pPr>
            <w:r w:rsidRPr="00CA4C65">
              <w:t>—</w:t>
            </w:r>
          </w:p>
        </w:tc>
      </w:tr>
      <w:tr w:rsidR="00F741EE" w:rsidRPr="00CA4C65" w:rsidTr="00381F57">
        <w:trPr>
          <w:cantSplit/>
        </w:trPr>
        <w:tc>
          <w:tcPr>
            <w:tcW w:w="1250" w:type="pct"/>
            <w:tcBorders>
              <w:top w:val="single" w:sz="4" w:space="0" w:color="auto"/>
              <w:bottom w:val="single" w:sz="4" w:space="0" w:color="auto"/>
            </w:tcBorders>
            <w:shd w:val="clear" w:color="auto" w:fill="auto"/>
          </w:tcPr>
          <w:p w:rsidR="00F741EE" w:rsidRPr="00CA4C65" w:rsidRDefault="00F741EE" w:rsidP="00A22E9A">
            <w:pPr>
              <w:pStyle w:val="ENoteTableText"/>
            </w:pPr>
            <w:r w:rsidRPr="00CA4C65">
              <w:t xml:space="preserve">Agricultural and Veterinary Chemicals Code Amendment (Cost Recovery and Other Measures) </w:t>
            </w:r>
            <w:r w:rsidR="009B6244">
              <w:t>Regulations 2</w:t>
            </w:r>
            <w:r w:rsidRPr="00CA4C65">
              <w:t>022</w:t>
            </w:r>
          </w:p>
        </w:tc>
        <w:tc>
          <w:tcPr>
            <w:tcW w:w="1250" w:type="pct"/>
            <w:tcBorders>
              <w:top w:val="single" w:sz="4" w:space="0" w:color="auto"/>
              <w:bottom w:val="single" w:sz="4" w:space="0" w:color="auto"/>
            </w:tcBorders>
            <w:shd w:val="clear" w:color="auto" w:fill="auto"/>
          </w:tcPr>
          <w:p w:rsidR="00F741EE" w:rsidRPr="00CA4C65" w:rsidRDefault="00F741EE" w:rsidP="00A22E9A">
            <w:pPr>
              <w:pStyle w:val="ENoteTableText"/>
            </w:pPr>
            <w:r w:rsidRPr="00CA4C65">
              <w:t>9 Dec 2022 (F2022L01617)</w:t>
            </w:r>
          </w:p>
        </w:tc>
        <w:tc>
          <w:tcPr>
            <w:tcW w:w="1250" w:type="pct"/>
            <w:tcBorders>
              <w:top w:val="single" w:sz="4" w:space="0" w:color="auto"/>
              <w:bottom w:val="single" w:sz="4" w:space="0" w:color="auto"/>
            </w:tcBorders>
            <w:shd w:val="clear" w:color="auto" w:fill="auto"/>
          </w:tcPr>
          <w:p w:rsidR="00F741EE" w:rsidRPr="00CA4C65" w:rsidRDefault="00F741EE" w:rsidP="00A22E9A">
            <w:pPr>
              <w:pStyle w:val="ENoteTableText"/>
            </w:pPr>
            <w:r w:rsidRPr="00CA4C65">
              <w:t xml:space="preserve">1 Feb 2023 (s 2(1) </w:t>
            </w:r>
            <w:r w:rsidR="009B6244">
              <w:t>item 1</w:t>
            </w:r>
            <w:r w:rsidRPr="00CA4C65">
              <w:t>)</w:t>
            </w:r>
          </w:p>
        </w:tc>
        <w:tc>
          <w:tcPr>
            <w:tcW w:w="1250" w:type="pct"/>
            <w:tcBorders>
              <w:top w:val="single" w:sz="4" w:space="0" w:color="auto"/>
              <w:bottom w:val="single" w:sz="4" w:space="0" w:color="auto"/>
            </w:tcBorders>
            <w:shd w:val="clear" w:color="auto" w:fill="auto"/>
          </w:tcPr>
          <w:p w:rsidR="00F741EE" w:rsidRPr="00CA4C65" w:rsidRDefault="00F741EE" w:rsidP="00A22E9A">
            <w:pPr>
              <w:pStyle w:val="ENoteTableText"/>
            </w:pPr>
            <w:r w:rsidRPr="00CA4C65">
              <w:t>—</w:t>
            </w:r>
          </w:p>
        </w:tc>
      </w:tr>
      <w:tr w:rsidR="009C141D" w:rsidRPr="00CA4C65" w:rsidTr="00BE19D2">
        <w:trPr>
          <w:cantSplit/>
        </w:trPr>
        <w:tc>
          <w:tcPr>
            <w:tcW w:w="1250" w:type="pct"/>
            <w:tcBorders>
              <w:top w:val="single" w:sz="4" w:space="0" w:color="auto"/>
              <w:bottom w:val="single" w:sz="12" w:space="0" w:color="auto"/>
            </w:tcBorders>
            <w:shd w:val="clear" w:color="auto" w:fill="auto"/>
          </w:tcPr>
          <w:p w:rsidR="009C141D" w:rsidRPr="00CA4C65" w:rsidRDefault="009C141D">
            <w:pPr>
              <w:pStyle w:val="ENoteTableText"/>
            </w:pPr>
            <w:r w:rsidRPr="00CA4C65">
              <w:t xml:space="preserve">Administrative Review Tribunal Legislation Consequential Amendments (2024 Measures No. 1) </w:t>
            </w:r>
            <w:r w:rsidR="009B6244">
              <w:t>Regulations 2</w:t>
            </w:r>
            <w:r w:rsidRPr="00CA4C65">
              <w:t>024</w:t>
            </w:r>
          </w:p>
        </w:tc>
        <w:tc>
          <w:tcPr>
            <w:tcW w:w="1250" w:type="pct"/>
            <w:tcBorders>
              <w:top w:val="single" w:sz="4" w:space="0" w:color="auto"/>
              <w:bottom w:val="single" w:sz="12" w:space="0" w:color="auto"/>
            </w:tcBorders>
            <w:shd w:val="clear" w:color="auto" w:fill="auto"/>
          </w:tcPr>
          <w:p w:rsidR="009C141D" w:rsidRPr="00CA4C65" w:rsidRDefault="009C141D" w:rsidP="00A22E9A">
            <w:pPr>
              <w:pStyle w:val="ENoteTableText"/>
            </w:pPr>
            <w:r w:rsidRPr="00CA4C65">
              <w:t>11 Oct 2024 (F2024L01299)</w:t>
            </w:r>
          </w:p>
        </w:tc>
        <w:tc>
          <w:tcPr>
            <w:tcW w:w="1250" w:type="pct"/>
            <w:tcBorders>
              <w:top w:val="single" w:sz="4" w:space="0" w:color="auto"/>
              <w:bottom w:val="single" w:sz="12" w:space="0" w:color="auto"/>
            </w:tcBorders>
            <w:shd w:val="clear" w:color="auto" w:fill="auto"/>
          </w:tcPr>
          <w:p w:rsidR="009C141D" w:rsidRPr="00CA4C65" w:rsidRDefault="001D0D4B" w:rsidP="00A22E9A">
            <w:pPr>
              <w:pStyle w:val="ENoteTableText"/>
            </w:pPr>
            <w:r w:rsidRPr="00CA4C65">
              <w:t>Sch 1 (</w:t>
            </w:r>
            <w:r w:rsidR="009B6244">
              <w:t>items 4</w:t>
            </w:r>
            <w:r w:rsidRPr="00CA4C65">
              <w:t xml:space="preserve">, 5): 14 Oct 2024 (s 2(1) </w:t>
            </w:r>
            <w:r w:rsidR="009B6244">
              <w:t>item 1</w:t>
            </w:r>
            <w:r w:rsidRPr="00CA4C65">
              <w:t>)</w:t>
            </w:r>
          </w:p>
        </w:tc>
        <w:tc>
          <w:tcPr>
            <w:tcW w:w="1250" w:type="pct"/>
            <w:tcBorders>
              <w:top w:val="single" w:sz="4" w:space="0" w:color="auto"/>
              <w:bottom w:val="single" w:sz="12" w:space="0" w:color="auto"/>
            </w:tcBorders>
            <w:shd w:val="clear" w:color="auto" w:fill="auto"/>
          </w:tcPr>
          <w:p w:rsidR="009C141D" w:rsidRPr="00CA4C65" w:rsidRDefault="001D0D4B" w:rsidP="00A22E9A">
            <w:pPr>
              <w:pStyle w:val="ENoteTableText"/>
            </w:pPr>
            <w:r w:rsidRPr="00CA4C65">
              <w:t>—</w:t>
            </w:r>
          </w:p>
        </w:tc>
      </w:tr>
    </w:tbl>
    <w:p w:rsidR="000F0ED2" w:rsidRPr="00CA4C65" w:rsidRDefault="000F0ED2" w:rsidP="00F42EB1">
      <w:pPr>
        <w:pStyle w:val="Tabletext"/>
      </w:pPr>
    </w:p>
    <w:p w:rsidR="00560880" w:rsidRPr="00CA4C65" w:rsidRDefault="00560880" w:rsidP="00F56B52">
      <w:pPr>
        <w:pStyle w:val="ENotesHeading2"/>
        <w:pageBreakBefore/>
      </w:pPr>
      <w:bookmarkStart w:id="363" w:name="_Toc179971462"/>
      <w:r w:rsidRPr="00CA4C65">
        <w:lastRenderedPageBreak/>
        <w:t>Endnote 4—Amendment history</w:t>
      </w:r>
      <w:bookmarkEnd w:id="363"/>
    </w:p>
    <w:p w:rsidR="00560880" w:rsidRPr="00CA4C65" w:rsidRDefault="00560880" w:rsidP="00560880">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2576"/>
        <w:gridCol w:w="5953"/>
      </w:tblGrid>
      <w:tr w:rsidR="00560880" w:rsidRPr="00CA4C65" w:rsidTr="00DF305F">
        <w:trPr>
          <w:cantSplit/>
          <w:tblHeader/>
        </w:trPr>
        <w:tc>
          <w:tcPr>
            <w:tcW w:w="1510" w:type="pct"/>
            <w:tcBorders>
              <w:top w:val="single" w:sz="12" w:space="0" w:color="auto"/>
              <w:bottom w:val="single" w:sz="12" w:space="0" w:color="auto"/>
            </w:tcBorders>
            <w:shd w:val="clear" w:color="auto" w:fill="auto"/>
          </w:tcPr>
          <w:p w:rsidR="00560880" w:rsidRPr="00CA4C65" w:rsidRDefault="00560880" w:rsidP="00270AE7">
            <w:pPr>
              <w:pStyle w:val="ENoteTableHeading"/>
              <w:rPr>
                <w:rFonts w:cs="Arial"/>
              </w:rPr>
            </w:pPr>
            <w:r w:rsidRPr="00CA4C65">
              <w:rPr>
                <w:rFonts w:cs="Arial"/>
              </w:rPr>
              <w:t>Provision affected</w:t>
            </w:r>
          </w:p>
        </w:tc>
        <w:tc>
          <w:tcPr>
            <w:tcW w:w="3490" w:type="pct"/>
            <w:tcBorders>
              <w:top w:val="single" w:sz="12" w:space="0" w:color="auto"/>
              <w:bottom w:val="single" w:sz="12" w:space="0" w:color="auto"/>
            </w:tcBorders>
            <w:shd w:val="clear" w:color="auto" w:fill="auto"/>
          </w:tcPr>
          <w:p w:rsidR="00560880" w:rsidRPr="00CA4C65" w:rsidRDefault="00560880" w:rsidP="00270AE7">
            <w:pPr>
              <w:pStyle w:val="ENoteTableHeading"/>
              <w:rPr>
                <w:rFonts w:cs="Arial"/>
              </w:rPr>
            </w:pPr>
            <w:r w:rsidRPr="00CA4C65">
              <w:rPr>
                <w:rFonts w:cs="Arial"/>
              </w:rPr>
              <w:t>How affected</w:t>
            </w:r>
          </w:p>
        </w:tc>
      </w:tr>
      <w:tr w:rsidR="000D307C" w:rsidRPr="00CA4C65" w:rsidTr="00DF305F">
        <w:tblPrEx>
          <w:tblBorders>
            <w:top w:val="none" w:sz="0" w:space="0" w:color="auto"/>
            <w:bottom w:val="none" w:sz="0" w:space="0" w:color="auto"/>
          </w:tblBorders>
        </w:tblPrEx>
        <w:trPr>
          <w:cantSplit/>
        </w:trPr>
        <w:tc>
          <w:tcPr>
            <w:tcW w:w="1510" w:type="pct"/>
            <w:tcBorders>
              <w:top w:val="single" w:sz="12" w:space="0" w:color="auto"/>
            </w:tcBorders>
            <w:shd w:val="clear" w:color="auto" w:fill="auto"/>
          </w:tcPr>
          <w:p w:rsidR="000D307C" w:rsidRPr="00CA4C65" w:rsidRDefault="000D307C" w:rsidP="000D307C">
            <w:pPr>
              <w:pStyle w:val="ENoteTableText"/>
            </w:pPr>
            <w:r w:rsidRPr="00CA4C65">
              <w:rPr>
                <w:b/>
              </w:rPr>
              <w:t>Part</w:t>
            </w:r>
            <w:r w:rsidR="005F670B" w:rsidRPr="00CA4C65">
              <w:rPr>
                <w:b/>
              </w:rPr>
              <w:t> </w:t>
            </w:r>
            <w:r w:rsidRPr="00CA4C65">
              <w:rPr>
                <w:b/>
              </w:rPr>
              <w:t>1</w:t>
            </w:r>
          </w:p>
        </w:tc>
        <w:tc>
          <w:tcPr>
            <w:tcW w:w="3490" w:type="pct"/>
            <w:tcBorders>
              <w:top w:val="single" w:sz="12" w:space="0" w:color="auto"/>
            </w:tcBorders>
            <w:shd w:val="clear" w:color="auto" w:fill="auto"/>
          </w:tcPr>
          <w:p w:rsidR="000D307C" w:rsidRPr="00CA4C65" w:rsidRDefault="000D307C" w:rsidP="000D307C">
            <w:pPr>
              <w:pStyle w:val="ENoteTableText"/>
            </w:pPr>
          </w:p>
        </w:tc>
      </w:tr>
      <w:tr w:rsidR="000D307C" w:rsidRPr="00CA4C65" w:rsidTr="00DF305F">
        <w:tblPrEx>
          <w:tblBorders>
            <w:top w:val="none" w:sz="0" w:space="0" w:color="auto"/>
            <w:bottom w:val="none" w:sz="0" w:space="0" w:color="auto"/>
          </w:tblBorders>
        </w:tblPrEx>
        <w:trPr>
          <w:cantSplit/>
        </w:trPr>
        <w:tc>
          <w:tcPr>
            <w:tcW w:w="1510" w:type="pct"/>
            <w:shd w:val="clear" w:color="auto" w:fill="auto"/>
          </w:tcPr>
          <w:p w:rsidR="000D307C" w:rsidRPr="00CA4C65" w:rsidRDefault="00E7443A" w:rsidP="00365B26">
            <w:pPr>
              <w:pStyle w:val="ENoteTableText"/>
              <w:tabs>
                <w:tab w:val="center" w:leader="dot" w:pos="2268"/>
              </w:tabs>
            </w:pPr>
            <w:r w:rsidRPr="00CA4C65">
              <w:rPr>
                <w:b/>
              </w:rPr>
              <w:t>Division 1</w:t>
            </w:r>
            <w:r w:rsidR="0028698B" w:rsidRPr="00CA4C65">
              <w:rPr>
                <w:b/>
              </w:rPr>
              <w:t>.1A</w:t>
            </w:r>
          </w:p>
        </w:tc>
        <w:tc>
          <w:tcPr>
            <w:tcW w:w="3490" w:type="pct"/>
            <w:shd w:val="clear" w:color="auto" w:fill="auto"/>
          </w:tcPr>
          <w:p w:rsidR="000D307C" w:rsidRPr="00CA4C65" w:rsidRDefault="000D307C" w:rsidP="000D307C">
            <w:pPr>
              <w:pStyle w:val="ENoteTableText"/>
            </w:pPr>
          </w:p>
        </w:tc>
      </w:tr>
      <w:tr w:rsidR="0028698B" w:rsidRPr="00CA4C65" w:rsidTr="00DF305F">
        <w:tblPrEx>
          <w:tblBorders>
            <w:top w:val="none" w:sz="0" w:space="0" w:color="auto"/>
            <w:bottom w:val="none" w:sz="0" w:space="0" w:color="auto"/>
          </w:tblBorders>
        </w:tblPrEx>
        <w:trPr>
          <w:cantSplit/>
        </w:trPr>
        <w:tc>
          <w:tcPr>
            <w:tcW w:w="1510" w:type="pct"/>
            <w:shd w:val="clear" w:color="auto" w:fill="auto"/>
          </w:tcPr>
          <w:p w:rsidR="0028698B" w:rsidRPr="00CA4C65" w:rsidRDefault="00E7443A" w:rsidP="00C059D1">
            <w:pPr>
              <w:pStyle w:val="ENoteTableText"/>
              <w:tabs>
                <w:tab w:val="center" w:leader="dot" w:pos="2268"/>
              </w:tabs>
            </w:pPr>
            <w:r w:rsidRPr="00CA4C65">
              <w:t>Division 1</w:t>
            </w:r>
            <w:r w:rsidR="0028698B" w:rsidRPr="00CA4C65">
              <w:t xml:space="preserve">.1A </w:t>
            </w:r>
            <w:r w:rsidR="00C059D1" w:rsidRPr="00CA4C65">
              <w:t>heading</w:t>
            </w:r>
            <w:r w:rsidR="0028698B" w:rsidRPr="00CA4C65">
              <w:tab/>
            </w:r>
          </w:p>
        </w:tc>
        <w:tc>
          <w:tcPr>
            <w:tcW w:w="3490" w:type="pct"/>
            <w:shd w:val="clear" w:color="auto" w:fill="auto"/>
          </w:tcPr>
          <w:p w:rsidR="0028698B" w:rsidRPr="00CA4C65" w:rsidRDefault="00A52582" w:rsidP="000D307C">
            <w:pPr>
              <w:pStyle w:val="ENoteTableText"/>
            </w:pPr>
            <w:r w:rsidRPr="00CA4C65">
              <w:t>ad No 179, 2013</w:t>
            </w:r>
          </w:p>
        </w:tc>
      </w:tr>
      <w:tr w:rsidR="0028698B" w:rsidRPr="00CA4C65" w:rsidTr="00DF305F">
        <w:tblPrEx>
          <w:tblBorders>
            <w:top w:val="none" w:sz="0" w:space="0" w:color="auto"/>
            <w:bottom w:val="none" w:sz="0" w:space="0" w:color="auto"/>
          </w:tblBorders>
        </w:tblPrEx>
        <w:trPr>
          <w:cantSplit/>
        </w:trPr>
        <w:tc>
          <w:tcPr>
            <w:tcW w:w="1510" w:type="pct"/>
            <w:shd w:val="clear" w:color="auto" w:fill="auto"/>
          </w:tcPr>
          <w:p w:rsidR="0028698B" w:rsidRPr="00CA4C65" w:rsidRDefault="0028698B" w:rsidP="00A52582">
            <w:pPr>
              <w:pStyle w:val="ENoteTableText"/>
              <w:tabs>
                <w:tab w:val="center" w:leader="dot" w:pos="2268"/>
              </w:tabs>
            </w:pPr>
            <w:r w:rsidRPr="00CA4C65">
              <w:t>r 1</w:t>
            </w:r>
            <w:r w:rsidRPr="00CA4C65">
              <w:tab/>
            </w:r>
          </w:p>
        </w:tc>
        <w:tc>
          <w:tcPr>
            <w:tcW w:w="3490" w:type="pct"/>
            <w:shd w:val="clear" w:color="auto" w:fill="auto"/>
          </w:tcPr>
          <w:p w:rsidR="0028698B" w:rsidRPr="00CA4C65" w:rsidRDefault="0028698B" w:rsidP="009456C1">
            <w:pPr>
              <w:pStyle w:val="ENoteTableText"/>
            </w:pPr>
            <w:r w:rsidRPr="00CA4C65">
              <w:t>rs No</w:t>
            </w:r>
            <w:r w:rsidR="00960218" w:rsidRPr="00CA4C65">
              <w:t> </w:t>
            </w:r>
            <w:r w:rsidRPr="00CA4C65">
              <w:t>215</w:t>
            </w:r>
            <w:r w:rsidR="00BD3249" w:rsidRPr="00CA4C65">
              <w:t>, 1999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A52582">
            <w:pPr>
              <w:pStyle w:val="ENoteTableText"/>
              <w:tabs>
                <w:tab w:val="center" w:leader="dot" w:pos="2268"/>
              </w:tabs>
            </w:pPr>
            <w:r w:rsidRPr="00CA4C65">
              <w:rPr>
                <w:b/>
              </w:rPr>
              <w:t>Division 1</w:t>
            </w:r>
            <w:r w:rsidR="00087184" w:rsidRPr="00CA4C65">
              <w:rPr>
                <w:b/>
              </w:rPr>
              <w:t>.1B</w:t>
            </w:r>
          </w:p>
        </w:tc>
        <w:tc>
          <w:tcPr>
            <w:tcW w:w="3490" w:type="pct"/>
            <w:shd w:val="clear" w:color="auto" w:fill="auto"/>
          </w:tcPr>
          <w:p w:rsidR="00087184" w:rsidRPr="00CA4C65" w:rsidRDefault="00087184" w:rsidP="009456C1">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A52582">
            <w:pPr>
              <w:pStyle w:val="ENoteTableText"/>
              <w:tabs>
                <w:tab w:val="center" w:leader="dot" w:pos="2268"/>
              </w:tabs>
              <w:rPr>
                <w:b/>
              </w:rPr>
            </w:pPr>
            <w:r w:rsidRPr="00CA4C65">
              <w:t>Division 1</w:t>
            </w:r>
            <w:r w:rsidR="00087184" w:rsidRPr="00CA4C65">
              <w:t>.1B</w:t>
            </w:r>
            <w:r w:rsidR="00087184" w:rsidRPr="00CA4C65">
              <w:tab/>
            </w:r>
          </w:p>
        </w:tc>
        <w:tc>
          <w:tcPr>
            <w:tcW w:w="3490" w:type="pct"/>
            <w:shd w:val="clear" w:color="auto" w:fill="auto"/>
          </w:tcPr>
          <w:p w:rsidR="00087184" w:rsidRPr="00CA4C65" w:rsidRDefault="00087184" w:rsidP="009456C1">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52582">
            <w:pPr>
              <w:pStyle w:val="ENoteTableText"/>
              <w:tabs>
                <w:tab w:val="center" w:leader="dot" w:pos="2268"/>
              </w:tabs>
            </w:pPr>
            <w:r w:rsidRPr="00CA4C65">
              <w:t>r 2</w:t>
            </w:r>
            <w:r w:rsidRPr="00CA4C65">
              <w:tab/>
            </w:r>
          </w:p>
        </w:tc>
        <w:tc>
          <w:tcPr>
            <w:tcW w:w="3490" w:type="pct"/>
            <w:shd w:val="clear" w:color="auto" w:fill="auto"/>
          </w:tcPr>
          <w:p w:rsidR="00087184" w:rsidRPr="00CA4C65" w:rsidRDefault="00087184" w:rsidP="00A52582">
            <w:pPr>
              <w:pStyle w:val="ENoteTableText"/>
            </w:pPr>
            <w:r w:rsidRPr="00CA4C65">
              <w:t>rep LA s 48D</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DC35E3">
            <w:pPr>
              <w:pStyle w:val="ENoteTableText"/>
              <w:tabs>
                <w:tab w:val="center" w:leader="dot" w:pos="2268"/>
              </w:tabs>
            </w:pPr>
          </w:p>
        </w:tc>
        <w:tc>
          <w:tcPr>
            <w:tcW w:w="3490" w:type="pct"/>
            <w:shd w:val="clear" w:color="auto" w:fill="auto"/>
          </w:tcPr>
          <w:p w:rsidR="00087184" w:rsidRPr="00CA4C65" w:rsidRDefault="00087184" w:rsidP="00A52582">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A52582">
            <w:pPr>
              <w:pStyle w:val="ENoteTableText"/>
              <w:tabs>
                <w:tab w:val="center" w:leader="dot" w:pos="2268"/>
              </w:tabs>
            </w:pPr>
            <w:r w:rsidRPr="00CA4C65">
              <w:rPr>
                <w:b/>
              </w:rPr>
              <w:t>Division 1</w:t>
            </w:r>
            <w:r w:rsidR="00087184" w:rsidRPr="00CA4C65">
              <w:rPr>
                <w:b/>
              </w:rPr>
              <w:t>.1</w:t>
            </w:r>
          </w:p>
        </w:tc>
        <w:tc>
          <w:tcPr>
            <w:tcW w:w="3490" w:type="pct"/>
            <w:shd w:val="clear" w:color="auto" w:fill="auto"/>
          </w:tcPr>
          <w:p w:rsidR="00087184" w:rsidRPr="00CA4C65" w:rsidRDefault="00087184" w:rsidP="00A52582">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C059D1">
            <w:pPr>
              <w:pStyle w:val="ENoteTableText"/>
              <w:tabs>
                <w:tab w:val="center" w:leader="dot" w:pos="2268"/>
              </w:tabs>
              <w:rPr>
                <w:b/>
              </w:rPr>
            </w:pPr>
            <w:r w:rsidRPr="00CA4C65">
              <w:t>Division 1</w:t>
            </w:r>
            <w:r w:rsidR="00087184" w:rsidRPr="00CA4C65">
              <w:t>.1 heading</w:t>
            </w:r>
            <w:r w:rsidR="00087184" w:rsidRPr="00CA4C65">
              <w:tab/>
            </w:r>
          </w:p>
        </w:tc>
        <w:tc>
          <w:tcPr>
            <w:tcW w:w="3490" w:type="pct"/>
            <w:shd w:val="clear" w:color="auto" w:fill="auto"/>
          </w:tcPr>
          <w:p w:rsidR="00087184" w:rsidRPr="00CA4C65" w:rsidRDefault="00087184" w:rsidP="00A52582">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w:t>
            </w:r>
            <w:r w:rsidRPr="00CA4C65">
              <w:tab/>
            </w:r>
          </w:p>
        </w:tc>
        <w:tc>
          <w:tcPr>
            <w:tcW w:w="3490" w:type="pct"/>
            <w:shd w:val="clear" w:color="auto" w:fill="auto"/>
          </w:tcPr>
          <w:p w:rsidR="00087184" w:rsidRPr="00CA4C65" w:rsidRDefault="00087184" w:rsidP="00AE4C3E">
            <w:pPr>
              <w:pStyle w:val="ENoteTableText"/>
            </w:pPr>
            <w:r w:rsidRPr="00CA4C65">
              <w:t>am No 83, 1996; No 247, 1999; No 353, 2004; No 354, 2004; No 105, 2005; No 75, 2010; No 108, 2010; No 16, 2011; No 108, 2013; No 179, 2013; No 67, 2014; F2015L02042; F2019L00357</w:t>
            </w:r>
            <w:r w:rsidR="004834EB" w:rsidRPr="00CA4C65">
              <w:t>; F2021L01849</w:t>
            </w:r>
          </w:p>
        </w:tc>
      </w:tr>
      <w:tr w:rsidR="004834EB" w:rsidRPr="00CA4C65" w:rsidTr="00DF305F">
        <w:tblPrEx>
          <w:tblBorders>
            <w:top w:val="none" w:sz="0" w:space="0" w:color="auto"/>
            <w:bottom w:val="none" w:sz="0" w:space="0" w:color="auto"/>
          </w:tblBorders>
        </w:tblPrEx>
        <w:trPr>
          <w:cantSplit/>
        </w:trPr>
        <w:tc>
          <w:tcPr>
            <w:tcW w:w="1510" w:type="pct"/>
            <w:shd w:val="clear" w:color="auto" w:fill="auto"/>
          </w:tcPr>
          <w:p w:rsidR="004834EB" w:rsidRPr="00CA4C65" w:rsidRDefault="004834EB" w:rsidP="00365B26">
            <w:pPr>
              <w:pStyle w:val="ENoteTableText"/>
              <w:tabs>
                <w:tab w:val="center" w:leader="dot" w:pos="2268"/>
              </w:tabs>
            </w:pPr>
            <w:r w:rsidRPr="00CA4C65">
              <w:t>r 3AA</w:t>
            </w:r>
            <w:r w:rsidRPr="00CA4C65">
              <w:tab/>
            </w:r>
          </w:p>
        </w:tc>
        <w:tc>
          <w:tcPr>
            <w:tcW w:w="3490" w:type="pct"/>
            <w:shd w:val="clear" w:color="auto" w:fill="auto"/>
          </w:tcPr>
          <w:p w:rsidR="004834EB" w:rsidRPr="00CA4C65" w:rsidRDefault="004834EB" w:rsidP="00AE4C3E">
            <w:pPr>
              <w:pStyle w:val="ENoteTableText"/>
            </w:pPr>
            <w:r w:rsidRPr="00CA4C65">
              <w:t>ad F2021L01849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3B</w:t>
            </w:r>
            <w:r w:rsidRPr="00CA4C65">
              <w:tab/>
            </w:r>
          </w:p>
        </w:tc>
        <w:tc>
          <w:tcPr>
            <w:tcW w:w="3490" w:type="pct"/>
            <w:shd w:val="clear" w:color="auto" w:fill="auto"/>
          </w:tcPr>
          <w:p w:rsidR="00087184" w:rsidRPr="00CA4C65" w:rsidRDefault="00087184" w:rsidP="00AE4C3E">
            <w:pPr>
              <w:pStyle w:val="ENoteTableText"/>
            </w:pPr>
            <w:r w:rsidRPr="00CA4C65">
              <w:t>ad No 354, 2004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3BA</w:t>
            </w:r>
            <w:r w:rsidRPr="00CA4C65">
              <w:tab/>
            </w:r>
          </w:p>
        </w:tc>
        <w:tc>
          <w:tcPr>
            <w:tcW w:w="3490" w:type="pct"/>
            <w:shd w:val="clear" w:color="auto" w:fill="auto"/>
          </w:tcPr>
          <w:p w:rsidR="00087184" w:rsidRPr="00CA4C65" w:rsidRDefault="00087184" w:rsidP="000D307C">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3C</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w:t>
            </w:r>
            <w:r w:rsidRPr="00CA4C65">
              <w:tab/>
            </w:r>
          </w:p>
        </w:tc>
        <w:tc>
          <w:tcPr>
            <w:tcW w:w="3490" w:type="pct"/>
            <w:shd w:val="clear" w:color="auto" w:fill="auto"/>
          </w:tcPr>
          <w:p w:rsidR="00087184" w:rsidRPr="00CA4C65" w:rsidRDefault="00087184" w:rsidP="000D307C">
            <w:pPr>
              <w:pStyle w:val="ENoteTableText"/>
            </w:pPr>
            <w:r w:rsidRPr="00CA4C65">
              <w:t>rep.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w:t>
            </w:r>
            <w:r w:rsidRPr="00CA4C65">
              <w:tab/>
            </w: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w:t>
            </w:r>
            <w:r w:rsidRPr="00CA4C65">
              <w:tab/>
            </w:r>
          </w:p>
        </w:tc>
        <w:tc>
          <w:tcPr>
            <w:tcW w:w="3490" w:type="pct"/>
            <w:shd w:val="clear" w:color="auto" w:fill="auto"/>
          </w:tcPr>
          <w:p w:rsidR="00087184" w:rsidRPr="00CA4C65" w:rsidRDefault="00087184" w:rsidP="000D307C">
            <w:pPr>
              <w:pStyle w:val="ENoteTableText"/>
            </w:pPr>
            <w:r w:rsidRPr="00CA4C65">
              <w:t>rs. 2010 No.</w:t>
            </w:r>
            <w:r w:rsidR="005F670B" w:rsidRPr="00CA4C65">
              <w:t> </w:t>
            </w:r>
            <w:r w:rsidRPr="00CA4C65">
              <w:t>75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w:t>
            </w:r>
            <w:r w:rsidRPr="00CA4C65">
              <w:tab/>
            </w:r>
          </w:p>
        </w:tc>
        <w:tc>
          <w:tcPr>
            <w:tcW w:w="3490" w:type="pct"/>
            <w:shd w:val="clear" w:color="auto" w:fill="auto"/>
          </w:tcPr>
          <w:p w:rsidR="00087184" w:rsidRPr="00CA4C65" w:rsidRDefault="00087184" w:rsidP="00B35352">
            <w:pPr>
              <w:pStyle w:val="ENoteTableText"/>
            </w:pPr>
            <w:r w:rsidRPr="00CA4C65">
              <w:t>am.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2010 No.</w:t>
            </w:r>
            <w:r w:rsidR="005F670B" w:rsidRPr="00CA4C65">
              <w:t> </w:t>
            </w:r>
            <w:r w:rsidRPr="00CA4C65">
              <w:t>75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92345">
            <w:pPr>
              <w:pStyle w:val="ENoteTableText"/>
              <w:tabs>
                <w:tab w:val="center" w:leader="dot" w:pos="2268"/>
              </w:tabs>
            </w:pPr>
            <w:r w:rsidRPr="00CA4C65">
              <w:t>r 8AA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8AD</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8AE</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8AF</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1148B">
            <w:pPr>
              <w:pStyle w:val="ENoteTableText"/>
              <w:tabs>
                <w:tab w:val="center" w:leader="dot" w:pos="2268"/>
              </w:tabs>
            </w:pPr>
          </w:p>
        </w:tc>
        <w:tc>
          <w:tcPr>
            <w:tcW w:w="3490" w:type="pct"/>
            <w:shd w:val="clear" w:color="auto" w:fill="auto"/>
          </w:tcPr>
          <w:p w:rsidR="00087184" w:rsidRPr="00CA4C65" w:rsidRDefault="00087184" w:rsidP="0001148B">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1148B">
            <w:pPr>
              <w:pStyle w:val="ENoteTableText"/>
              <w:tabs>
                <w:tab w:val="center" w:leader="dot" w:pos="2268"/>
              </w:tabs>
            </w:pPr>
            <w:r w:rsidRPr="00CA4C65">
              <w:t>r 8AFA</w:t>
            </w:r>
            <w:r w:rsidRPr="00CA4C65">
              <w:tab/>
            </w:r>
          </w:p>
        </w:tc>
        <w:tc>
          <w:tcPr>
            <w:tcW w:w="3490" w:type="pct"/>
            <w:shd w:val="clear" w:color="auto" w:fill="auto"/>
          </w:tcPr>
          <w:p w:rsidR="00087184" w:rsidRPr="00CA4C65" w:rsidRDefault="00087184" w:rsidP="0001148B">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1148B">
            <w:pPr>
              <w:pStyle w:val="ENoteTableText"/>
              <w:tabs>
                <w:tab w:val="center" w:leader="dot" w:pos="2268"/>
              </w:tabs>
            </w:pPr>
            <w:r w:rsidRPr="00CA4C65">
              <w:t>r 8AFB</w:t>
            </w:r>
            <w:r w:rsidRPr="00CA4C65">
              <w:tab/>
            </w:r>
          </w:p>
        </w:tc>
        <w:tc>
          <w:tcPr>
            <w:tcW w:w="3490" w:type="pct"/>
            <w:shd w:val="clear" w:color="auto" w:fill="auto"/>
          </w:tcPr>
          <w:p w:rsidR="00087184" w:rsidRPr="00CA4C65" w:rsidRDefault="00087184" w:rsidP="0001148B">
            <w:pPr>
              <w:pStyle w:val="ENoteTableText"/>
            </w:pPr>
            <w:r w:rsidRPr="00CA4C65">
              <w:t>ad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1148B">
            <w:pPr>
              <w:pStyle w:val="ENoteTableText"/>
              <w:tabs>
                <w:tab w:val="center" w:leader="dot" w:pos="2268"/>
              </w:tabs>
            </w:pPr>
          </w:p>
        </w:tc>
        <w:tc>
          <w:tcPr>
            <w:tcW w:w="3490" w:type="pct"/>
            <w:shd w:val="clear" w:color="auto" w:fill="auto"/>
          </w:tcPr>
          <w:p w:rsidR="00087184" w:rsidRPr="00CA4C65" w:rsidRDefault="00087184" w:rsidP="0001148B">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092345">
            <w:pPr>
              <w:pStyle w:val="ENoteTableText"/>
              <w:rPr>
                <w:b/>
              </w:rPr>
            </w:pPr>
            <w:r w:rsidRPr="00CA4C65">
              <w:rPr>
                <w:b/>
              </w:rPr>
              <w:t>Division 1</w:t>
            </w:r>
            <w:r w:rsidR="00087184" w:rsidRPr="00CA4C65">
              <w:rPr>
                <w:b/>
              </w:rPr>
              <w:t>.2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C059D1">
            <w:pPr>
              <w:pStyle w:val="ENoteTableText"/>
              <w:tabs>
                <w:tab w:val="center" w:leader="dot" w:pos="2268"/>
              </w:tabs>
            </w:pPr>
            <w:r w:rsidRPr="00CA4C65">
              <w:t>Division 1</w:t>
            </w:r>
            <w:r w:rsidR="00087184" w:rsidRPr="00CA4C65">
              <w:t>.2</w:t>
            </w:r>
            <w:r w:rsidR="00087184"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8AG</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8AH</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p>
        </w:tc>
      </w:tr>
      <w:tr w:rsidR="007043C3" w:rsidRPr="00CA4C65" w:rsidTr="00DF305F">
        <w:tblPrEx>
          <w:tblBorders>
            <w:top w:val="none" w:sz="0" w:space="0" w:color="auto"/>
            <w:bottom w:val="none" w:sz="0" w:space="0" w:color="auto"/>
          </w:tblBorders>
        </w:tblPrEx>
        <w:trPr>
          <w:cantSplit/>
        </w:trPr>
        <w:tc>
          <w:tcPr>
            <w:tcW w:w="1510" w:type="pct"/>
            <w:shd w:val="clear" w:color="auto" w:fill="auto"/>
          </w:tcPr>
          <w:p w:rsidR="007043C3" w:rsidRPr="00CA4C65" w:rsidRDefault="007043C3" w:rsidP="00EB1A5E">
            <w:pPr>
              <w:pStyle w:val="ENoteTableText"/>
              <w:tabs>
                <w:tab w:val="center" w:leader="dot" w:pos="2268"/>
              </w:tabs>
            </w:pPr>
            <w:r w:rsidRPr="00CA4C65">
              <w:t>r 8AHAA</w:t>
            </w:r>
            <w:r w:rsidRPr="00CA4C65">
              <w:tab/>
            </w:r>
          </w:p>
        </w:tc>
        <w:tc>
          <w:tcPr>
            <w:tcW w:w="3490" w:type="pct"/>
            <w:shd w:val="clear" w:color="auto" w:fill="auto"/>
          </w:tcPr>
          <w:p w:rsidR="007043C3" w:rsidRPr="00CA4C65" w:rsidRDefault="007043C3" w:rsidP="000D307C">
            <w:pPr>
              <w:pStyle w:val="ENoteTableText"/>
            </w:pPr>
            <w:r w:rsidRPr="00CA4C65">
              <w:t>ad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F9663D">
            <w:pPr>
              <w:pStyle w:val="ENoteTableText"/>
              <w:rPr>
                <w:b/>
              </w:rPr>
            </w:pPr>
            <w:r w:rsidRPr="00CA4C65">
              <w:rPr>
                <w:b/>
              </w:rPr>
              <w:t>Division 1</w:t>
            </w:r>
            <w:r w:rsidR="00087184" w:rsidRPr="00CA4C65">
              <w:rPr>
                <w:b/>
              </w:rPr>
              <w:t>.3</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C059D1">
            <w:pPr>
              <w:pStyle w:val="ENoteTableText"/>
              <w:tabs>
                <w:tab w:val="center" w:leader="dot" w:pos="2268"/>
              </w:tabs>
            </w:pPr>
            <w:r w:rsidRPr="00CA4C65">
              <w:t>Division 1</w:t>
            </w:r>
            <w:r w:rsidR="00087184" w:rsidRPr="00CA4C65">
              <w:t>.3</w:t>
            </w:r>
            <w:r w:rsidR="00087184"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C65A1">
            <w:pPr>
              <w:pStyle w:val="ENoteTableText"/>
              <w:tabs>
                <w:tab w:val="center" w:leader="dot" w:pos="2268"/>
              </w:tabs>
            </w:pPr>
            <w:r w:rsidRPr="00CA4C65">
              <w:t>r 8AHA</w:t>
            </w:r>
            <w:r w:rsidRPr="00CA4C65">
              <w:tab/>
            </w:r>
          </w:p>
        </w:tc>
        <w:tc>
          <w:tcPr>
            <w:tcW w:w="3490" w:type="pct"/>
            <w:shd w:val="clear" w:color="auto" w:fill="auto"/>
          </w:tcPr>
          <w:p w:rsidR="00087184" w:rsidRPr="00CA4C65" w:rsidRDefault="00087184" w:rsidP="009C65A1">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8AK</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8AL</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8AM</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8AN</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8AO</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AE4C3E">
            <w:pPr>
              <w:pStyle w:val="ENoteTableText"/>
            </w:pPr>
            <w:r w:rsidRPr="00CA4C65">
              <w:t>am No 67, 2014; No 118,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8AP</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8AQ</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EB1A5E">
            <w:pPr>
              <w:pStyle w:val="ENoteTableText"/>
              <w:tabs>
                <w:tab w:val="center" w:leader="dot" w:pos="2268"/>
              </w:tabs>
            </w:pPr>
            <w:r w:rsidRPr="00CA4C65">
              <w:rPr>
                <w:b/>
              </w:rPr>
              <w:t>Division 1</w:t>
            </w:r>
            <w:r w:rsidR="00087184" w:rsidRPr="00CA4C65">
              <w:rPr>
                <w:b/>
              </w:rPr>
              <w:t>.6</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C059D1">
            <w:pPr>
              <w:pStyle w:val="ENoteTableText"/>
              <w:tabs>
                <w:tab w:val="center" w:leader="dot" w:pos="2268"/>
              </w:tabs>
              <w:rPr>
                <w:b/>
              </w:rPr>
            </w:pPr>
            <w:r w:rsidRPr="00CA4C65">
              <w:t>Division 1</w:t>
            </w:r>
            <w:r w:rsidR="00087184" w:rsidRPr="00CA4C65">
              <w:t>.6</w:t>
            </w:r>
            <w:r w:rsidR="00087184"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8AR</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Part</w:t>
            </w:r>
            <w:r w:rsidR="005F670B" w:rsidRPr="00CA4C65">
              <w:rPr>
                <w:b/>
              </w:rPr>
              <w:t> </w:t>
            </w:r>
            <w:r w:rsidRPr="00CA4C65">
              <w:rPr>
                <w:b/>
              </w:rPr>
              <w:t>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rPr>
                <w:b/>
              </w:rPr>
            </w:pPr>
            <w:r w:rsidRPr="00CA4C65">
              <w:rPr>
                <w:b/>
              </w:rPr>
              <w:t>Division</w:t>
            </w:r>
            <w:r w:rsidR="005F670B" w:rsidRPr="00CA4C65">
              <w:rPr>
                <w:b/>
              </w:rPr>
              <w:t> </w:t>
            </w:r>
            <w:r w:rsidRPr="00CA4C65">
              <w:rPr>
                <w:b/>
              </w:rPr>
              <w:t>2.1A</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Division</w:t>
            </w:r>
            <w:r w:rsidR="005F670B" w:rsidRPr="00CA4C65">
              <w:t> </w:t>
            </w:r>
            <w:r w:rsidRPr="00CA4C65">
              <w:t>2.1A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8AS</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8AT</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Division</w:t>
            </w:r>
            <w:r w:rsidR="005F670B" w:rsidRPr="00CA4C65">
              <w:rPr>
                <w:b/>
              </w:rPr>
              <w:t> </w:t>
            </w:r>
            <w:r w:rsidRPr="00CA4C65">
              <w:rPr>
                <w:b/>
              </w:rPr>
              <w:t>2.1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Division</w:t>
            </w:r>
            <w:r w:rsidR="005F670B" w:rsidRPr="00CA4C65">
              <w:t> </w:t>
            </w:r>
            <w:r w:rsidRPr="00CA4C65">
              <w:t>2.1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pPr>
            <w:r w:rsidRPr="00CA4C65">
              <w:rPr>
                <w:b/>
              </w:rPr>
              <w:t>Subdivision</w:t>
            </w:r>
            <w:r w:rsidR="005F670B" w:rsidRPr="00CA4C65">
              <w:rPr>
                <w:b/>
              </w:rPr>
              <w:t> </w:t>
            </w:r>
            <w:r w:rsidRPr="00CA4C65">
              <w:rPr>
                <w:b/>
              </w:rPr>
              <w:t>2.1.1</w:t>
            </w:r>
          </w:p>
        </w:tc>
        <w:tc>
          <w:tcPr>
            <w:tcW w:w="3490" w:type="pct"/>
            <w:shd w:val="clear" w:color="auto" w:fill="auto"/>
          </w:tcPr>
          <w:p w:rsidR="00087184" w:rsidRPr="00CA4C65" w:rsidRDefault="00087184" w:rsidP="00C059D1">
            <w:pPr>
              <w:pStyle w:val="ENoteTableText"/>
              <w:keepNext/>
              <w:keepLines/>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Subdivision</w:t>
            </w:r>
            <w:r w:rsidR="005F670B" w:rsidRPr="00CA4C65">
              <w:t> </w:t>
            </w:r>
            <w:r w:rsidRPr="00CA4C65">
              <w:t>2.1.1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8B</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 No 179, 2013; No 67, 2014;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8C</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8D</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 No 179, 2013;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8E</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 No 179, 2013;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Subdivision. 2.1.2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Subdivision</w:t>
            </w:r>
            <w:r w:rsidR="005F670B" w:rsidRPr="00CA4C65">
              <w:t> </w:t>
            </w:r>
            <w:r w:rsidRPr="00CA4C65">
              <w:t>2.1.2</w:t>
            </w:r>
            <w:r w:rsidRPr="00CA4C65">
              <w:tab/>
            </w:r>
          </w:p>
        </w:tc>
        <w:tc>
          <w:tcPr>
            <w:tcW w:w="3490" w:type="pct"/>
            <w:shd w:val="clear" w:color="auto" w:fill="auto"/>
          </w:tcPr>
          <w:p w:rsidR="00087184" w:rsidRPr="00CA4C65" w:rsidRDefault="00087184" w:rsidP="00AE5C1F">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9</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225;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10</w:t>
            </w:r>
            <w:r w:rsidRPr="00CA4C65">
              <w:tab/>
            </w:r>
          </w:p>
        </w:tc>
        <w:tc>
          <w:tcPr>
            <w:tcW w:w="3490" w:type="pct"/>
            <w:shd w:val="clear" w:color="auto" w:fill="auto"/>
          </w:tcPr>
          <w:p w:rsidR="00087184" w:rsidRPr="00CA4C65" w:rsidRDefault="00087184" w:rsidP="008A36B6">
            <w:pPr>
              <w:pStyle w:val="ENoteTableText"/>
            </w:pPr>
            <w:r w:rsidRPr="00CA4C65">
              <w:t>am. 2004 No 225 and 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2009 No.</w:t>
            </w:r>
            <w:r w:rsidR="005F670B" w:rsidRPr="00CA4C65">
              <w:t> </w:t>
            </w:r>
            <w:r w:rsidRPr="00CA4C65">
              <w:t>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11</w:t>
            </w:r>
            <w:r w:rsidRPr="00CA4C65">
              <w:tab/>
            </w:r>
          </w:p>
        </w:tc>
        <w:tc>
          <w:tcPr>
            <w:tcW w:w="3490" w:type="pct"/>
            <w:shd w:val="clear" w:color="auto" w:fill="auto"/>
          </w:tcPr>
          <w:p w:rsidR="00087184" w:rsidRPr="00CA4C65" w:rsidRDefault="00087184" w:rsidP="008A36B6">
            <w:pPr>
              <w:pStyle w:val="ENoteTableText"/>
            </w:pPr>
            <w:r w:rsidRPr="00CA4C65">
              <w:t>am. 2004 No 225 and 353;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11A</w:t>
            </w:r>
            <w:r w:rsidRPr="00CA4C65">
              <w:tab/>
            </w:r>
          </w:p>
        </w:tc>
        <w:tc>
          <w:tcPr>
            <w:tcW w:w="3490" w:type="pct"/>
            <w:shd w:val="clear" w:color="auto" w:fill="auto"/>
          </w:tcPr>
          <w:p w:rsidR="00087184" w:rsidRPr="00CA4C65" w:rsidRDefault="00087184" w:rsidP="000D307C">
            <w:pPr>
              <w:pStyle w:val="ENoteTableText"/>
            </w:pPr>
            <w:r w:rsidRPr="00CA4C65">
              <w:t>ad. 1999 No.</w:t>
            </w:r>
            <w:r w:rsidR="005F670B" w:rsidRPr="00CA4C65">
              <w:t> </w:t>
            </w:r>
            <w:r w:rsidRPr="00CA4C65">
              <w:t>247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12</w:t>
            </w:r>
            <w:r w:rsidRPr="00CA4C65">
              <w:tab/>
            </w:r>
          </w:p>
        </w:tc>
        <w:tc>
          <w:tcPr>
            <w:tcW w:w="3490" w:type="pct"/>
            <w:shd w:val="clear" w:color="auto" w:fill="auto"/>
          </w:tcPr>
          <w:p w:rsidR="00087184" w:rsidRPr="00CA4C65" w:rsidRDefault="00087184" w:rsidP="008A36B6">
            <w:pPr>
              <w:pStyle w:val="ENoteTableText"/>
            </w:pPr>
            <w:r w:rsidRPr="00CA4C65">
              <w:t>am. 2004 No 225 and 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13</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14</w:t>
            </w:r>
            <w:r w:rsidRPr="00CA4C65">
              <w:tab/>
            </w:r>
          </w:p>
        </w:tc>
        <w:tc>
          <w:tcPr>
            <w:tcW w:w="3490" w:type="pct"/>
            <w:shd w:val="clear" w:color="auto" w:fill="auto"/>
          </w:tcPr>
          <w:p w:rsidR="00087184" w:rsidRPr="00CA4C65" w:rsidRDefault="00087184" w:rsidP="008A36B6">
            <w:pPr>
              <w:pStyle w:val="ENoteTableText"/>
            </w:pPr>
            <w:r w:rsidRPr="00CA4C65">
              <w:t>am. 2004 No 225 and 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66D1F">
            <w:pPr>
              <w:pStyle w:val="Tabletext"/>
              <w:tabs>
                <w:tab w:val="left" w:leader="dot" w:pos="2268"/>
              </w:tabs>
              <w:rPr>
                <w:sz w:val="16"/>
                <w:szCs w:val="16"/>
              </w:rPr>
            </w:pPr>
            <w:r w:rsidRPr="00CA4C65">
              <w:rPr>
                <w:sz w:val="16"/>
                <w:szCs w:val="16"/>
              </w:rPr>
              <w:t>r. 14A</w:t>
            </w:r>
            <w:r w:rsidRPr="00CA4C65">
              <w:rPr>
                <w:sz w:val="16"/>
                <w:szCs w:val="16"/>
              </w:rPr>
              <w:tab/>
            </w:r>
          </w:p>
        </w:tc>
        <w:tc>
          <w:tcPr>
            <w:tcW w:w="3490" w:type="pct"/>
            <w:shd w:val="clear" w:color="auto" w:fill="auto"/>
          </w:tcPr>
          <w:p w:rsidR="00087184" w:rsidRPr="00CA4C65" w:rsidRDefault="00087184" w:rsidP="000D307C">
            <w:pPr>
              <w:pStyle w:val="ENoteTableText"/>
              <w:rPr>
                <w:szCs w:val="16"/>
              </w:rPr>
            </w:pPr>
            <w:r w:rsidRPr="00CA4C65">
              <w:rPr>
                <w:szCs w:val="16"/>
              </w:rPr>
              <w:t>ad. No.</w:t>
            </w:r>
            <w:r w:rsidR="005F670B" w:rsidRPr="00CA4C65">
              <w:rPr>
                <w:szCs w:val="16"/>
              </w:rPr>
              <w:t> </w:t>
            </w:r>
            <w:r w:rsidRPr="00CA4C65">
              <w:rPr>
                <w:szCs w:val="16"/>
              </w:rPr>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66D1F">
            <w:pPr>
              <w:pStyle w:val="Tabletext"/>
              <w:tabs>
                <w:tab w:val="left" w:leader="dot" w:pos="2268"/>
              </w:tabs>
              <w:rPr>
                <w:sz w:val="16"/>
                <w:szCs w:val="16"/>
              </w:rPr>
            </w:pPr>
          </w:p>
        </w:tc>
        <w:tc>
          <w:tcPr>
            <w:tcW w:w="3490" w:type="pct"/>
            <w:shd w:val="clear" w:color="auto" w:fill="auto"/>
          </w:tcPr>
          <w:p w:rsidR="00087184" w:rsidRPr="00CA4C65" w:rsidRDefault="00087184" w:rsidP="000D307C">
            <w:pPr>
              <w:pStyle w:val="ENoteTableText"/>
              <w:rPr>
                <w:szCs w:val="16"/>
              </w:rPr>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Subdivision</w:t>
            </w:r>
            <w:r w:rsidR="005F670B" w:rsidRPr="00CA4C65">
              <w:rPr>
                <w:b/>
              </w:rPr>
              <w:t> </w:t>
            </w:r>
            <w:r w:rsidRPr="00CA4C65">
              <w:rPr>
                <w:b/>
              </w:rPr>
              <w:t>2.1.3</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2952A1">
            <w:pPr>
              <w:pStyle w:val="ENoteTableText"/>
              <w:tabs>
                <w:tab w:val="center" w:leader="dot" w:pos="2268"/>
              </w:tabs>
            </w:pPr>
            <w:r w:rsidRPr="00CA4C65">
              <w:t>Subdivision</w:t>
            </w:r>
            <w:r w:rsidR="005F670B" w:rsidRPr="00CA4C65">
              <w:t> </w:t>
            </w:r>
            <w:r w:rsidRPr="00CA4C65">
              <w:t>2.1.3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15</w:t>
            </w:r>
            <w:r w:rsidRPr="00CA4C65">
              <w:tab/>
            </w:r>
          </w:p>
        </w:tc>
        <w:tc>
          <w:tcPr>
            <w:tcW w:w="3490" w:type="pct"/>
            <w:shd w:val="clear" w:color="auto" w:fill="auto"/>
          </w:tcPr>
          <w:p w:rsidR="00087184" w:rsidRPr="00CA4C65" w:rsidRDefault="00087184" w:rsidP="00AE4C3E">
            <w:pPr>
              <w:pStyle w:val="ENoteTableText"/>
            </w:pPr>
            <w:r w:rsidRPr="00CA4C65">
              <w:t>am No 225, 2004; No 353, 2004; No 16, 2011; No 179, 2013; No 5, 2015;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16</w:t>
            </w:r>
            <w:r w:rsidRPr="00CA4C65">
              <w:tab/>
            </w:r>
          </w:p>
        </w:tc>
        <w:tc>
          <w:tcPr>
            <w:tcW w:w="3490" w:type="pct"/>
            <w:shd w:val="clear" w:color="auto" w:fill="auto"/>
          </w:tcPr>
          <w:p w:rsidR="00087184" w:rsidRPr="00CA4C65" w:rsidRDefault="00087184" w:rsidP="008A36B6">
            <w:pPr>
              <w:pStyle w:val="ENoteTableText"/>
            </w:pPr>
            <w:r w:rsidRPr="00CA4C65">
              <w:t>am. 2004 No 225 and 353; 2011 No.</w:t>
            </w:r>
            <w:r w:rsidR="005F670B" w:rsidRPr="00CA4C65">
              <w:t> </w:t>
            </w:r>
            <w:r w:rsidRPr="00CA4C65">
              <w:t>16; No 179, 2013;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17</w:t>
            </w:r>
            <w:r w:rsidRPr="00CA4C65">
              <w:tab/>
            </w:r>
          </w:p>
        </w:tc>
        <w:tc>
          <w:tcPr>
            <w:tcW w:w="3490" w:type="pct"/>
            <w:shd w:val="clear" w:color="auto" w:fill="auto"/>
          </w:tcPr>
          <w:p w:rsidR="00087184" w:rsidRPr="00CA4C65" w:rsidRDefault="00087184" w:rsidP="000D307C">
            <w:pPr>
              <w:pStyle w:val="ENoteTableText"/>
            </w:pPr>
            <w:r w:rsidRPr="00CA4C65">
              <w:t>rep.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179, 2013;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A5E22">
            <w:pPr>
              <w:pStyle w:val="ENoteTableText"/>
              <w:tabs>
                <w:tab w:val="center" w:leader="dot" w:pos="2268"/>
              </w:tabs>
            </w:pPr>
            <w:r w:rsidRPr="00CA4C65">
              <w:t>Subdivision</w:t>
            </w:r>
            <w:r w:rsidR="005F670B" w:rsidRPr="00CA4C65">
              <w:t> </w:t>
            </w:r>
            <w:r w:rsidRPr="00CA4C65">
              <w:t>2.1.3A</w:t>
            </w:r>
            <w:r w:rsidRPr="00CA4C65">
              <w:tab/>
            </w:r>
          </w:p>
        </w:tc>
        <w:tc>
          <w:tcPr>
            <w:tcW w:w="3490" w:type="pct"/>
            <w:shd w:val="clear" w:color="auto" w:fill="auto"/>
          </w:tcPr>
          <w:p w:rsidR="00087184" w:rsidRPr="00CA4C65" w:rsidRDefault="00087184" w:rsidP="001A5E22">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6A340C">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lastRenderedPageBreak/>
              <w:t>r 17A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17B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17BA</w:t>
            </w:r>
            <w:r w:rsidRPr="00CA4C65">
              <w:tab/>
            </w:r>
          </w:p>
        </w:tc>
        <w:tc>
          <w:tcPr>
            <w:tcW w:w="3490" w:type="pct"/>
            <w:shd w:val="clear" w:color="auto" w:fill="auto"/>
          </w:tcPr>
          <w:p w:rsidR="00087184" w:rsidRPr="00CA4C65" w:rsidRDefault="00087184" w:rsidP="000D307C">
            <w:pPr>
              <w:pStyle w:val="ENoteTableText"/>
            </w:pPr>
            <w:r w:rsidRPr="00CA4C65">
              <w:t>ad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17BB</w:t>
            </w:r>
            <w:r w:rsidRPr="00CA4C65">
              <w:tab/>
            </w:r>
          </w:p>
        </w:tc>
        <w:tc>
          <w:tcPr>
            <w:tcW w:w="3490" w:type="pct"/>
            <w:shd w:val="clear" w:color="auto" w:fill="auto"/>
          </w:tcPr>
          <w:p w:rsidR="00087184" w:rsidRPr="00CA4C65" w:rsidRDefault="00087184" w:rsidP="000D307C">
            <w:pPr>
              <w:pStyle w:val="ENoteTableText"/>
            </w:pPr>
            <w:r w:rsidRPr="00CA4C65">
              <w:t>ad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17BC</w:t>
            </w:r>
            <w:r w:rsidRPr="00CA4C65">
              <w:tab/>
            </w:r>
          </w:p>
        </w:tc>
        <w:tc>
          <w:tcPr>
            <w:tcW w:w="3490" w:type="pct"/>
            <w:shd w:val="clear" w:color="auto" w:fill="auto"/>
          </w:tcPr>
          <w:p w:rsidR="00087184" w:rsidRPr="00CA4C65" w:rsidRDefault="00087184" w:rsidP="000D307C">
            <w:pPr>
              <w:pStyle w:val="ENoteTableText"/>
            </w:pPr>
            <w:r w:rsidRPr="00CA4C65">
              <w:t>ad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r w:rsidRPr="00CA4C65">
              <w:t>r 17BD</w:t>
            </w:r>
            <w:r w:rsidRPr="00CA4C65">
              <w:tab/>
            </w:r>
          </w:p>
        </w:tc>
        <w:tc>
          <w:tcPr>
            <w:tcW w:w="3490" w:type="pct"/>
            <w:shd w:val="clear" w:color="auto" w:fill="auto"/>
          </w:tcPr>
          <w:p w:rsidR="00087184" w:rsidRPr="00CA4C65" w:rsidRDefault="00087184" w:rsidP="000D307C">
            <w:pPr>
              <w:pStyle w:val="ENoteTableText"/>
            </w:pPr>
            <w:r w:rsidRPr="00CA4C65">
              <w:t>ad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B1A5E">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pPr>
            <w:r w:rsidRPr="00CA4C65">
              <w:rPr>
                <w:b/>
              </w:rPr>
              <w:t>Subdivision</w:t>
            </w:r>
            <w:r w:rsidR="005F670B" w:rsidRPr="00CA4C65">
              <w:rPr>
                <w:b/>
              </w:rPr>
              <w:t> </w:t>
            </w:r>
            <w:r w:rsidRPr="00CA4C65">
              <w:rPr>
                <w:b/>
              </w:rPr>
              <w:t>2.1.4</w:t>
            </w:r>
          </w:p>
        </w:tc>
        <w:tc>
          <w:tcPr>
            <w:tcW w:w="3490" w:type="pct"/>
            <w:shd w:val="clear" w:color="auto" w:fill="auto"/>
          </w:tcPr>
          <w:p w:rsidR="00087184" w:rsidRPr="00CA4C65" w:rsidRDefault="00087184" w:rsidP="00CA064D">
            <w:pPr>
              <w:pStyle w:val="ENoteTableText"/>
              <w:keepN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Subdivision</w:t>
            </w:r>
            <w:r w:rsidR="005F670B" w:rsidRPr="00CA4C65">
              <w:t> </w:t>
            </w:r>
            <w:r w:rsidRPr="00CA4C65">
              <w:t>2.1.4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17C</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and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w:t>
            </w:r>
            <w:r w:rsidRPr="00CA4C65">
              <w:tab/>
            </w:r>
          </w:p>
        </w:tc>
        <w:tc>
          <w:tcPr>
            <w:tcW w:w="3490" w:type="pct"/>
            <w:shd w:val="clear" w:color="auto" w:fill="auto"/>
          </w:tcPr>
          <w:p w:rsidR="00087184" w:rsidRPr="00CA4C65" w:rsidRDefault="00087184" w:rsidP="00AE4C3E">
            <w:pPr>
              <w:pStyle w:val="ENoteTableText"/>
            </w:pPr>
            <w:r w:rsidRPr="00CA4C65">
              <w:t>rs No 16, 2011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509D7">
            <w:pPr>
              <w:pStyle w:val="ENoteTableText"/>
              <w:tabs>
                <w:tab w:val="center" w:leader="dot" w:pos="2268"/>
              </w:tabs>
            </w:pPr>
            <w:r w:rsidRPr="00CA4C65">
              <w:t>Subdivision</w:t>
            </w:r>
            <w:r w:rsidR="005F670B" w:rsidRPr="00CA4C65">
              <w:t> </w:t>
            </w:r>
            <w:r w:rsidRPr="00CA4C65">
              <w:t>2.1.5 heading</w:t>
            </w:r>
            <w:r w:rsidRPr="00CA4C65">
              <w:tab/>
            </w:r>
          </w:p>
        </w:tc>
        <w:tc>
          <w:tcPr>
            <w:tcW w:w="3490" w:type="pct"/>
            <w:shd w:val="clear" w:color="auto" w:fill="auto"/>
          </w:tcPr>
          <w:p w:rsidR="00087184" w:rsidRPr="00CA4C65" w:rsidRDefault="00087184" w:rsidP="005509D7">
            <w:pPr>
              <w:pStyle w:val="ENoteTableText"/>
            </w:pPr>
            <w:r w:rsidRPr="00CA4C65">
              <w:t>ad No 16, 2011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A5CF8">
            <w:pPr>
              <w:pStyle w:val="ENoteTableText"/>
              <w:tabs>
                <w:tab w:val="center" w:leader="dot" w:pos="2268"/>
              </w:tabs>
            </w:pPr>
          </w:p>
        </w:tc>
        <w:tc>
          <w:tcPr>
            <w:tcW w:w="3490" w:type="pct"/>
            <w:shd w:val="clear" w:color="auto" w:fill="auto"/>
          </w:tcPr>
          <w:p w:rsidR="00087184" w:rsidRPr="00CA4C65" w:rsidRDefault="00087184" w:rsidP="001A5CF8">
            <w:pPr>
              <w:pStyle w:val="ENoteTableText"/>
            </w:pPr>
            <w:r w:rsidRPr="00CA4C65">
              <w:t>rep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tabs>
                <w:tab w:val="center" w:leader="dot" w:pos="2268"/>
              </w:tabs>
            </w:pPr>
            <w:r w:rsidRPr="00CA4C65">
              <w:t>Subdivision</w:t>
            </w:r>
            <w:r w:rsidR="005F670B" w:rsidRPr="00CA4C65">
              <w:t> </w:t>
            </w:r>
            <w:r w:rsidRPr="00CA4C65">
              <w:t>2.1.5</w:t>
            </w:r>
            <w:r w:rsidRPr="00CA4C65">
              <w:tab/>
            </w:r>
          </w:p>
        </w:tc>
        <w:tc>
          <w:tcPr>
            <w:tcW w:w="3490" w:type="pct"/>
            <w:shd w:val="clear" w:color="auto" w:fill="auto"/>
          </w:tcPr>
          <w:p w:rsidR="00087184" w:rsidRPr="00CA4C65" w:rsidRDefault="00087184" w:rsidP="00AE5C1F">
            <w:pPr>
              <w:pStyle w:val="ENoteTableText"/>
            </w:pPr>
            <w:r w:rsidRPr="00CA4C65">
              <w:t>rep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18A</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Subdivision</w:t>
            </w:r>
            <w:r w:rsidR="005F670B" w:rsidRPr="00CA4C65">
              <w:rPr>
                <w:b/>
              </w:rPr>
              <w:t> </w:t>
            </w:r>
            <w:r w:rsidRPr="00CA4C65">
              <w:rPr>
                <w:b/>
              </w:rPr>
              <w:t>2.1.6</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2.1.6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18B</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18C</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18D</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18E</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18F</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18H</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18I</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18J</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016DC">
            <w:pPr>
              <w:pStyle w:val="ENoteTableText"/>
              <w:rPr>
                <w:b/>
              </w:rPr>
            </w:pPr>
            <w:r w:rsidRPr="00CA4C65">
              <w:rPr>
                <w:b/>
              </w:rPr>
              <w:t>Subdivision</w:t>
            </w:r>
            <w:r w:rsidR="005F670B" w:rsidRPr="00CA4C65">
              <w:rPr>
                <w:b/>
              </w:rPr>
              <w:t> </w:t>
            </w:r>
            <w:r w:rsidRPr="00CA4C65">
              <w:rPr>
                <w:b/>
              </w:rPr>
              <w:t>2.1.6A</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2.1.6A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18K</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2.1.7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2.1.7</w:t>
            </w:r>
            <w:r w:rsidRPr="00CA4C65">
              <w:tab/>
            </w:r>
          </w:p>
        </w:tc>
        <w:tc>
          <w:tcPr>
            <w:tcW w:w="3490" w:type="pct"/>
            <w:shd w:val="clear" w:color="auto" w:fill="auto"/>
          </w:tcPr>
          <w:p w:rsidR="00087184" w:rsidRPr="00CA4C65" w:rsidRDefault="00087184" w:rsidP="00AE5C1F">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w:t>
            </w:r>
            <w:r w:rsidRPr="00CA4C65">
              <w:tab/>
            </w:r>
          </w:p>
        </w:tc>
        <w:tc>
          <w:tcPr>
            <w:tcW w:w="3490" w:type="pct"/>
            <w:shd w:val="clear" w:color="auto" w:fill="auto"/>
          </w:tcPr>
          <w:p w:rsidR="00087184" w:rsidRPr="00CA4C65" w:rsidRDefault="00087184" w:rsidP="00777A4C">
            <w:pPr>
              <w:pStyle w:val="ENoteTableText"/>
            </w:pPr>
            <w:r w:rsidRPr="00CA4C65">
              <w:t>am. 2004 No 225 and 353;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pPr>
            <w:r w:rsidRPr="00CA4C65">
              <w:rPr>
                <w:b/>
              </w:rPr>
              <w:t>Division</w:t>
            </w:r>
            <w:r w:rsidR="005F670B" w:rsidRPr="00CA4C65">
              <w:rPr>
                <w:b/>
              </w:rPr>
              <w:t> </w:t>
            </w:r>
            <w:r w:rsidRPr="00CA4C65">
              <w:rPr>
                <w:b/>
              </w:rPr>
              <w:t>2.2</w:t>
            </w:r>
          </w:p>
        </w:tc>
        <w:tc>
          <w:tcPr>
            <w:tcW w:w="3490" w:type="pct"/>
            <w:shd w:val="clear" w:color="auto" w:fill="auto"/>
          </w:tcPr>
          <w:p w:rsidR="00087184" w:rsidRPr="00CA4C65" w:rsidRDefault="00087184" w:rsidP="002952A1">
            <w:pPr>
              <w:pStyle w:val="ENoteTableText"/>
              <w:keepNext/>
              <w:keepLines/>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2.2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Subdivision</w:t>
            </w:r>
            <w:r w:rsidR="005F670B" w:rsidRPr="00CA4C65">
              <w:rPr>
                <w:b/>
              </w:rPr>
              <w:t> </w:t>
            </w:r>
            <w:r w:rsidRPr="00CA4C65">
              <w:rPr>
                <w:b/>
              </w:rPr>
              <w:t>2.2.1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2.2.1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19AA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19AB</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19AC</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19AD</w:t>
            </w:r>
            <w:r w:rsidRPr="00CA4C65">
              <w:tab/>
            </w:r>
          </w:p>
        </w:tc>
        <w:tc>
          <w:tcPr>
            <w:tcW w:w="3490" w:type="pct"/>
            <w:shd w:val="clear" w:color="auto" w:fill="auto"/>
          </w:tcPr>
          <w:p w:rsidR="00087184" w:rsidRPr="00CA4C65" w:rsidRDefault="00087184" w:rsidP="000D307C">
            <w:pPr>
              <w:pStyle w:val="ENoteTableText"/>
            </w:pPr>
            <w:r w:rsidRPr="00CA4C65">
              <w:t>ad No</w:t>
            </w:r>
            <w:r w:rsidR="005F670B" w:rsidRPr="00CA4C65">
              <w:t> </w:t>
            </w:r>
            <w:r w:rsidRPr="00CA4C65">
              <w:t>354</w:t>
            </w:r>
            <w:r w:rsidR="007043C3" w:rsidRPr="00CA4C65">
              <w:t>, 2004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w:t>
            </w:r>
            <w:r w:rsidR="005F670B" w:rsidRPr="00CA4C65">
              <w:t> </w:t>
            </w:r>
            <w:r w:rsidRPr="00CA4C65">
              <w:t>16</w:t>
            </w:r>
            <w:r w:rsidR="007043C3" w:rsidRPr="00CA4C65">
              <w:t>, 2011</w:t>
            </w:r>
            <w:r w:rsidRPr="00CA4C65">
              <w:t>; No 179, 2013; No 67, 2014</w:t>
            </w:r>
            <w:r w:rsidR="007043C3" w:rsidRPr="00CA4C65">
              <w:t>;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509D7">
            <w:pPr>
              <w:pStyle w:val="ENoteTableText"/>
              <w:tabs>
                <w:tab w:val="center" w:leader="dot" w:pos="2268"/>
              </w:tabs>
            </w:pPr>
            <w:r w:rsidRPr="00CA4C65">
              <w:t>Subdivision</w:t>
            </w:r>
            <w:r w:rsidR="005F670B" w:rsidRPr="00CA4C65">
              <w:t> </w:t>
            </w:r>
            <w:r w:rsidRPr="00CA4C65">
              <w:t>2.2.2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Subdivision</w:t>
            </w:r>
            <w:r w:rsidR="005F670B" w:rsidRPr="00CA4C65">
              <w:t> </w:t>
            </w:r>
            <w:r w:rsidRPr="00CA4C65">
              <w:t>2.2.2</w:t>
            </w:r>
            <w:r w:rsidRPr="00CA4C65">
              <w:tab/>
            </w:r>
          </w:p>
        </w:tc>
        <w:tc>
          <w:tcPr>
            <w:tcW w:w="3490" w:type="pct"/>
            <w:shd w:val="clear" w:color="auto" w:fill="auto"/>
          </w:tcPr>
          <w:p w:rsidR="00087184" w:rsidRPr="00CA4C65" w:rsidRDefault="00087184" w:rsidP="00AE5C1F">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19A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2.2A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F9663D">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C7F18">
            <w:pPr>
              <w:pStyle w:val="ENoteTableText"/>
              <w:tabs>
                <w:tab w:val="center" w:leader="dot" w:pos="2268"/>
              </w:tabs>
            </w:pPr>
            <w:r w:rsidRPr="00CA4C65">
              <w:t>r 19A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C7F18">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keepNext/>
              <w:tabs>
                <w:tab w:val="center" w:leader="dot" w:pos="2268"/>
              </w:tabs>
              <w:rPr>
                <w:b/>
              </w:rPr>
            </w:pPr>
            <w:r w:rsidRPr="00CA4C65">
              <w:rPr>
                <w:b/>
              </w:rPr>
              <w:lastRenderedPageBreak/>
              <w:t>Subdivision</w:t>
            </w:r>
            <w:r w:rsidR="005F670B" w:rsidRPr="00CA4C65">
              <w:rPr>
                <w:b/>
              </w:rPr>
              <w:t> </w:t>
            </w:r>
            <w:r w:rsidRPr="00CA4C65">
              <w:rPr>
                <w:b/>
              </w:rPr>
              <w:t>2.2.2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BF3E30">
            <w:pPr>
              <w:pStyle w:val="ENoteTableText"/>
              <w:tabs>
                <w:tab w:val="center" w:leader="dot" w:pos="2268"/>
              </w:tabs>
              <w:rPr>
                <w:b/>
              </w:rPr>
            </w:pPr>
            <w:r w:rsidRPr="00CA4C65">
              <w:t>Subdivision</w:t>
            </w:r>
            <w:r w:rsidR="005F670B" w:rsidRPr="00CA4C65">
              <w:t> </w:t>
            </w:r>
            <w:r w:rsidRPr="00CA4C65">
              <w:t>2.2.2 heading</w:t>
            </w:r>
            <w:r w:rsidRPr="00CA4C65">
              <w:tab/>
            </w:r>
          </w:p>
        </w:tc>
        <w:tc>
          <w:tcPr>
            <w:tcW w:w="3490" w:type="pct"/>
            <w:shd w:val="clear" w:color="auto" w:fill="auto"/>
          </w:tcPr>
          <w:p w:rsidR="00087184" w:rsidRPr="00CA4C65" w:rsidRDefault="00087184">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B72393">
            <w:pPr>
              <w:pStyle w:val="ENoteTableText"/>
              <w:tabs>
                <w:tab w:val="center" w:leader="dot" w:pos="2268"/>
              </w:tabs>
            </w:pPr>
            <w:r w:rsidRPr="00CA4C65">
              <w:t>Subdivision</w:t>
            </w:r>
            <w:r w:rsidR="005F670B" w:rsidRPr="00CA4C65">
              <w:t> </w:t>
            </w:r>
            <w:r w:rsidRPr="00CA4C65">
              <w:t>2.2.2</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r 19AE</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r 19AEA</w:t>
            </w:r>
            <w:r w:rsidRPr="00CA4C65">
              <w:tab/>
            </w:r>
          </w:p>
        </w:tc>
        <w:tc>
          <w:tcPr>
            <w:tcW w:w="3490" w:type="pct"/>
            <w:shd w:val="clear" w:color="auto" w:fill="auto"/>
          </w:tcPr>
          <w:p w:rsidR="00087184" w:rsidRPr="00CA4C65" w:rsidRDefault="00087184" w:rsidP="000D307C">
            <w:pPr>
              <w:pStyle w:val="ENoteTableText"/>
            </w:pPr>
            <w:r w:rsidRPr="00CA4C65">
              <w:t>ad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r 19AEB</w:t>
            </w:r>
            <w:r w:rsidRPr="00CA4C65">
              <w:tab/>
            </w:r>
          </w:p>
        </w:tc>
        <w:tc>
          <w:tcPr>
            <w:tcW w:w="3490" w:type="pct"/>
            <w:shd w:val="clear" w:color="auto" w:fill="auto"/>
          </w:tcPr>
          <w:p w:rsidR="00087184" w:rsidRPr="00CA4C65" w:rsidRDefault="00087184" w:rsidP="000D307C">
            <w:pPr>
              <w:pStyle w:val="ENoteTableText"/>
            </w:pPr>
            <w:r w:rsidRPr="00CA4C65">
              <w:t>ad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r 19AEC</w:t>
            </w:r>
            <w:r w:rsidRPr="00CA4C65">
              <w:tab/>
            </w:r>
          </w:p>
        </w:tc>
        <w:tc>
          <w:tcPr>
            <w:tcW w:w="3490" w:type="pct"/>
            <w:shd w:val="clear" w:color="auto" w:fill="auto"/>
          </w:tcPr>
          <w:p w:rsidR="00087184" w:rsidRPr="00CA4C65" w:rsidRDefault="00087184" w:rsidP="000D307C">
            <w:pPr>
              <w:pStyle w:val="ENoteTableText"/>
            </w:pPr>
            <w:r w:rsidRPr="00CA4C65">
              <w:t>ad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Subdivision</w:t>
            </w:r>
            <w:r w:rsidR="005F670B" w:rsidRPr="00CA4C65">
              <w:t> </w:t>
            </w:r>
            <w:r w:rsidRPr="00CA4C65">
              <w:t>2.2.3</w:t>
            </w:r>
            <w:r w:rsidRPr="00CA4C65">
              <w:tab/>
            </w:r>
          </w:p>
        </w:tc>
        <w:tc>
          <w:tcPr>
            <w:tcW w:w="3490" w:type="pct"/>
            <w:shd w:val="clear" w:color="auto" w:fill="auto"/>
          </w:tcPr>
          <w:p w:rsidR="00087184" w:rsidRPr="00CA4C65" w:rsidRDefault="00087184" w:rsidP="00751609">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p>
        </w:tc>
        <w:tc>
          <w:tcPr>
            <w:tcW w:w="3490" w:type="pct"/>
            <w:shd w:val="clear" w:color="auto" w:fill="auto"/>
          </w:tcPr>
          <w:p w:rsidR="00087184" w:rsidRPr="00CA4C65" w:rsidRDefault="00087184" w:rsidP="00751609">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r w:rsidRPr="00CA4C65">
              <w:t>r 19AF</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F2015L02042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1C6575">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Division</w:t>
            </w:r>
            <w:r w:rsidR="005F670B" w:rsidRPr="00CA4C65">
              <w:rPr>
                <w:b/>
              </w:rPr>
              <w:t> </w:t>
            </w:r>
            <w:r w:rsidRPr="00CA4C65">
              <w:rPr>
                <w:b/>
              </w:rPr>
              <w:t>2.3</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2.3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20</w:t>
            </w:r>
            <w:r w:rsidRPr="00CA4C65">
              <w:tab/>
            </w:r>
          </w:p>
        </w:tc>
        <w:tc>
          <w:tcPr>
            <w:tcW w:w="3490" w:type="pct"/>
            <w:shd w:val="clear" w:color="auto" w:fill="auto"/>
          </w:tcPr>
          <w:p w:rsidR="00087184" w:rsidRPr="00CA4C65" w:rsidRDefault="00087184" w:rsidP="008A36B6">
            <w:pPr>
              <w:pStyle w:val="ENoteTableText"/>
              <w:tabs>
                <w:tab w:val="left" w:pos="336"/>
              </w:tabs>
            </w:pPr>
            <w:r w:rsidRPr="00CA4C65">
              <w:t>am. 2004 No 225 and 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21</w:t>
            </w:r>
            <w:r w:rsidRPr="00CA4C65">
              <w:tab/>
            </w:r>
          </w:p>
        </w:tc>
        <w:tc>
          <w:tcPr>
            <w:tcW w:w="3490" w:type="pct"/>
            <w:shd w:val="clear" w:color="auto" w:fill="auto"/>
          </w:tcPr>
          <w:p w:rsidR="00087184" w:rsidRPr="00CA4C65" w:rsidRDefault="00087184" w:rsidP="008A36B6">
            <w:pPr>
              <w:pStyle w:val="ENoteTableText"/>
            </w:pPr>
            <w:r w:rsidRPr="00CA4C65">
              <w:t>am. 2004 No 225 and 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w:t>
            </w:r>
            <w:r w:rsidRPr="00CA4C65">
              <w:tab/>
            </w:r>
          </w:p>
        </w:tc>
        <w:tc>
          <w:tcPr>
            <w:tcW w:w="3490" w:type="pct"/>
            <w:shd w:val="clear" w:color="auto" w:fill="auto"/>
          </w:tcPr>
          <w:p w:rsidR="00087184" w:rsidRPr="00CA4C65" w:rsidRDefault="00087184" w:rsidP="000D307C">
            <w:pPr>
              <w:pStyle w:val="ENoteTableText"/>
            </w:pPr>
            <w:r w:rsidRPr="00CA4C65">
              <w:t>rs.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2011 No.</w:t>
            </w:r>
            <w:r w:rsidR="005F670B" w:rsidRPr="00CA4C65">
              <w:t> </w:t>
            </w:r>
            <w:r w:rsidRPr="00CA4C65">
              <w:t>16;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22AA</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2.4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2.4</w:t>
            </w:r>
            <w:r w:rsidRPr="00CA4C65">
              <w:tab/>
            </w:r>
          </w:p>
        </w:tc>
        <w:tc>
          <w:tcPr>
            <w:tcW w:w="3490" w:type="pct"/>
            <w:shd w:val="clear" w:color="auto" w:fill="auto"/>
          </w:tcPr>
          <w:p w:rsidR="00087184" w:rsidRPr="00CA4C65" w:rsidRDefault="00087184" w:rsidP="00AE5C1F">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2.5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02805">
            <w:pPr>
              <w:pStyle w:val="ENoteTableText"/>
              <w:tabs>
                <w:tab w:val="center" w:leader="dot" w:pos="2268"/>
              </w:tabs>
            </w:pPr>
            <w:r w:rsidRPr="00CA4C65">
              <w:t>Division</w:t>
            </w:r>
            <w:r w:rsidR="005F670B" w:rsidRPr="00CA4C65">
              <w:t> </w:t>
            </w:r>
            <w:r w:rsidRPr="00CA4C65">
              <w:t>2.5</w:t>
            </w:r>
            <w:r w:rsidRPr="00CA4C65">
              <w:tab/>
            </w:r>
          </w:p>
        </w:tc>
        <w:tc>
          <w:tcPr>
            <w:tcW w:w="3490" w:type="pct"/>
            <w:shd w:val="clear" w:color="auto" w:fill="auto"/>
          </w:tcPr>
          <w:p w:rsidR="00087184" w:rsidRPr="00CA4C65" w:rsidRDefault="00087184" w:rsidP="00AE5C1F">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C65A1">
            <w:pPr>
              <w:pStyle w:val="ENoteTableText"/>
            </w:pPr>
          </w:p>
        </w:tc>
        <w:tc>
          <w:tcPr>
            <w:tcW w:w="3490" w:type="pct"/>
            <w:shd w:val="clear" w:color="auto" w:fill="auto"/>
          </w:tcPr>
          <w:p w:rsidR="00087184" w:rsidRPr="00CA4C65" w:rsidDel="003228C5" w:rsidRDefault="00087184" w:rsidP="009C65A1">
            <w:pPr>
              <w:pStyle w:val="ENoteTableText"/>
            </w:pPr>
            <w:r w:rsidRPr="00CA4C65">
              <w:t>rep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22B</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354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251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22C</w:t>
            </w:r>
            <w:r w:rsidRPr="00CA4C65">
              <w:tab/>
            </w:r>
          </w:p>
        </w:tc>
        <w:tc>
          <w:tcPr>
            <w:tcW w:w="3490" w:type="pct"/>
            <w:shd w:val="clear" w:color="auto" w:fill="auto"/>
          </w:tcPr>
          <w:p w:rsidR="00087184" w:rsidRPr="00CA4C65" w:rsidRDefault="00087184" w:rsidP="000D307C">
            <w:pPr>
              <w:pStyle w:val="ENoteTableText"/>
            </w:pPr>
            <w:r w:rsidRPr="00CA4C65">
              <w:t>ad.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22D</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Division</w:t>
            </w:r>
            <w:r w:rsidR="005F670B" w:rsidRPr="00CA4C65">
              <w:rPr>
                <w:b/>
              </w:rPr>
              <w:t> </w:t>
            </w:r>
            <w:r w:rsidRPr="00CA4C65">
              <w:rPr>
                <w:b/>
              </w:rPr>
              <w:t>2.6</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2.6 heading</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2005 No.</w:t>
            </w:r>
            <w:r w:rsidR="005F670B" w:rsidRPr="00CA4C65">
              <w:t> </w:t>
            </w:r>
            <w:r w:rsidRPr="00CA4C65">
              <w:t>105;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Part</w:t>
            </w:r>
            <w:r w:rsidR="005F670B" w:rsidRPr="00CA4C65">
              <w:t> </w:t>
            </w:r>
            <w:r w:rsidRPr="00CA4C65">
              <w:t>2A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rPr>
                <w:b/>
              </w:rPr>
            </w:pPr>
            <w:r w:rsidRPr="00CA4C65">
              <w:rPr>
                <w:b/>
              </w:rPr>
              <w:t>Division</w:t>
            </w:r>
            <w:r w:rsidR="005F670B" w:rsidRPr="00CA4C65">
              <w:rPr>
                <w:b/>
              </w:rPr>
              <w:t> </w:t>
            </w:r>
            <w:r w:rsidRPr="00CA4C65">
              <w:rPr>
                <w:b/>
              </w:rPr>
              <w:t>2.7</w:t>
            </w:r>
          </w:p>
        </w:tc>
        <w:tc>
          <w:tcPr>
            <w:tcW w:w="3490" w:type="pct"/>
            <w:shd w:val="clear" w:color="auto" w:fill="auto"/>
          </w:tcPr>
          <w:p w:rsidR="00087184" w:rsidRPr="00CA4C65" w:rsidRDefault="00087184" w:rsidP="000D307C">
            <w:pPr>
              <w:pStyle w:val="ENoteTableText"/>
              <w:rPr>
                <w:b/>
              </w:rPr>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Division</w:t>
            </w:r>
            <w:r w:rsidR="005F670B" w:rsidRPr="00CA4C65">
              <w:t> </w:t>
            </w:r>
            <w:r w:rsidRPr="00CA4C65">
              <w:t>2.7</w:t>
            </w:r>
            <w:r w:rsidRPr="00CA4C65">
              <w:tab/>
            </w:r>
          </w:p>
        </w:tc>
        <w:tc>
          <w:tcPr>
            <w:tcW w:w="3490" w:type="pct"/>
            <w:shd w:val="clear" w:color="auto" w:fill="auto"/>
          </w:tcPr>
          <w:p w:rsidR="00087184" w:rsidRPr="00CA4C65" w:rsidRDefault="00087184" w:rsidP="000D307C">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2007 No.</w:t>
            </w:r>
            <w:r w:rsidR="005F670B" w:rsidRPr="00CA4C65">
              <w:t> </w:t>
            </w:r>
            <w:r w:rsidRPr="00CA4C65">
              <w:t>278</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23AB</w:t>
            </w:r>
            <w:r w:rsidRPr="00CA4C65">
              <w:tab/>
            </w:r>
          </w:p>
        </w:tc>
        <w:tc>
          <w:tcPr>
            <w:tcW w:w="3490" w:type="pct"/>
            <w:shd w:val="clear" w:color="auto" w:fill="auto"/>
          </w:tcPr>
          <w:p w:rsidR="00087184" w:rsidRPr="00CA4C65" w:rsidRDefault="00087184" w:rsidP="000D307C">
            <w:pPr>
              <w:pStyle w:val="ENoteTableText"/>
            </w:pPr>
            <w:r w:rsidRPr="00CA4C65">
              <w:t>ad. 2011 No.</w:t>
            </w:r>
            <w:r w:rsidR="005F670B" w:rsidRPr="00CA4C65">
              <w:t> </w:t>
            </w:r>
            <w:r w:rsidRPr="00CA4C65">
              <w:t>16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23B</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23C</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23D</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23E</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23F</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Part</w:t>
            </w:r>
            <w:r w:rsidR="005F670B" w:rsidRPr="00CA4C65">
              <w:rPr>
                <w:b/>
              </w:rPr>
              <w:t> </w:t>
            </w:r>
            <w:r w:rsidRPr="00CA4C65">
              <w:rPr>
                <w:b/>
              </w:rPr>
              <w:t>2B</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Part</w:t>
            </w:r>
            <w:r w:rsidR="005F670B" w:rsidRPr="00CA4C65">
              <w:t> </w:t>
            </w:r>
            <w:r w:rsidRPr="00CA4C65">
              <w:t>2B heading</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2007 No.</w:t>
            </w:r>
            <w:r w:rsidR="005F670B" w:rsidRPr="00CA4C65">
              <w:t> </w:t>
            </w:r>
            <w:r w:rsidRPr="00CA4C65">
              <w:t>278</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E1F71">
            <w:pPr>
              <w:pStyle w:val="ENoteTableText"/>
              <w:tabs>
                <w:tab w:val="center" w:leader="dot" w:pos="2268"/>
              </w:tabs>
            </w:pPr>
            <w:r w:rsidRPr="00CA4C65">
              <w:t>Part</w:t>
            </w:r>
            <w:r w:rsidR="005F670B" w:rsidRPr="00CA4C65">
              <w:t> </w:t>
            </w:r>
            <w:r w:rsidRPr="00CA4C65">
              <w:t>2B</w:t>
            </w:r>
            <w:r w:rsidRPr="00CA4C65">
              <w:tab/>
            </w:r>
          </w:p>
        </w:tc>
        <w:tc>
          <w:tcPr>
            <w:tcW w:w="3490" w:type="pct"/>
            <w:shd w:val="clear" w:color="auto" w:fill="auto"/>
          </w:tcPr>
          <w:p w:rsidR="00087184" w:rsidRPr="00CA4C65" w:rsidRDefault="00087184" w:rsidP="00777A4C">
            <w:pPr>
              <w:pStyle w:val="ENoteTableText"/>
            </w:pPr>
            <w:r w:rsidRPr="00CA4C65">
              <w:t>am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E1F71">
            <w:pPr>
              <w:pStyle w:val="Tabletext"/>
            </w:pPr>
          </w:p>
        </w:tc>
        <w:tc>
          <w:tcPr>
            <w:tcW w:w="3490" w:type="pct"/>
            <w:shd w:val="clear" w:color="auto" w:fill="auto"/>
          </w:tcPr>
          <w:p w:rsidR="00087184" w:rsidRPr="00CA4C65" w:rsidRDefault="00087184" w:rsidP="00CE1F71">
            <w:pPr>
              <w:pStyle w:val="ENoteTableText"/>
            </w:pPr>
            <w:r w:rsidRPr="00CA4C65">
              <w:t>rs 2007 No.</w:t>
            </w:r>
            <w:r w:rsidR="005F670B" w:rsidRPr="00CA4C65">
              <w:t> </w:t>
            </w:r>
            <w:r w:rsidRPr="00CA4C65">
              <w:t>278</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lastRenderedPageBreak/>
              <w:t>r. 23G</w:t>
            </w:r>
            <w:r w:rsidRPr="00CA4C65">
              <w:tab/>
            </w:r>
          </w:p>
        </w:tc>
        <w:tc>
          <w:tcPr>
            <w:tcW w:w="3490" w:type="pct"/>
            <w:shd w:val="clear" w:color="auto" w:fill="auto"/>
          </w:tcPr>
          <w:p w:rsidR="00087184" w:rsidRPr="00CA4C65" w:rsidRDefault="00087184" w:rsidP="000D307C">
            <w:pPr>
              <w:pStyle w:val="ENoteTableText"/>
            </w:pPr>
            <w:r w:rsidRPr="00CA4C65">
              <w:t>ad. 2007 No.</w:t>
            </w:r>
            <w:r w:rsidR="005F670B" w:rsidRPr="00CA4C65">
              <w:t> </w:t>
            </w:r>
            <w:r w:rsidRPr="00CA4C65">
              <w:t>278</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23H</w:t>
            </w:r>
            <w:r w:rsidRPr="00CA4C65">
              <w:tab/>
            </w:r>
          </w:p>
        </w:tc>
        <w:tc>
          <w:tcPr>
            <w:tcW w:w="3490" w:type="pct"/>
            <w:shd w:val="clear" w:color="auto" w:fill="auto"/>
          </w:tcPr>
          <w:p w:rsidR="00087184" w:rsidRPr="00CA4C65" w:rsidRDefault="00087184" w:rsidP="00AE4C3E">
            <w:pPr>
              <w:pStyle w:val="ENoteTableText"/>
            </w:pPr>
            <w:r w:rsidRPr="00CA4C65">
              <w:t>ad No 278, 2007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23I</w:t>
            </w:r>
            <w:r w:rsidRPr="00CA4C65">
              <w:tab/>
            </w:r>
          </w:p>
        </w:tc>
        <w:tc>
          <w:tcPr>
            <w:tcW w:w="3490" w:type="pct"/>
            <w:shd w:val="clear" w:color="auto" w:fill="auto"/>
          </w:tcPr>
          <w:p w:rsidR="00087184" w:rsidRPr="00CA4C65" w:rsidRDefault="00087184" w:rsidP="00AE4C3E">
            <w:pPr>
              <w:pStyle w:val="ENoteTableText"/>
            </w:pPr>
            <w:r w:rsidRPr="00CA4C65">
              <w:t>ad No 278, 2007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DC35E3">
            <w:pPr>
              <w:pStyle w:val="ENoteTableText"/>
            </w:pPr>
            <w:r w:rsidRPr="00CA4C65">
              <w:t>am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rPr>
                <w:rFonts w:ascii="Courier New" w:eastAsiaTheme="minorHAnsi" w:hAnsi="Courier New" w:cs="Courier New"/>
                <w:lang w:eastAsia="en-US"/>
              </w:rPr>
            </w:pPr>
            <w:r w:rsidRPr="00CA4C65">
              <w:rPr>
                <w:b/>
              </w:rPr>
              <w:t>Part</w:t>
            </w:r>
            <w:r w:rsidR="005F670B" w:rsidRPr="00CA4C65">
              <w:rPr>
                <w:b/>
              </w:rPr>
              <w:t> </w:t>
            </w:r>
            <w:r w:rsidRPr="00CA4C65">
              <w:rPr>
                <w:b/>
              </w:rPr>
              <w:t>3</w:t>
            </w:r>
          </w:p>
        </w:tc>
        <w:tc>
          <w:tcPr>
            <w:tcW w:w="3490" w:type="pct"/>
            <w:shd w:val="clear" w:color="auto" w:fill="auto"/>
          </w:tcPr>
          <w:p w:rsidR="00087184" w:rsidRPr="00CA4C65" w:rsidRDefault="00087184" w:rsidP="00CA064D">
            <w:pPr>
              <w:pStyle w:val="ENoteTableText"/>
              <w:keepN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91087">
            <w:pPr>
              <w:pStyle w:val="ENoteTableText"/>
              <w:rPr>
                <w:b/>
              </w:rPr>
            </w:pPr>
            <w:r w:rsidRPr="00CA4C65">
              <w:rPr>
                <w:b/>
              </w:rPr>
              <w:t>Division</w:t>
            </w:r>
            <w:r w:rsidR="005F670B" w:rsidRPr="00CA4C65">
              <w:rPr>
                <w:b/>
              </w:rPr>
              <w:t> </w:t>
            </w:r>
            <w:r w:rsidRPr="00CA4C65">
              <w:rPr>
                <w:b/>
              </w:rPr>
              <w:t>3.1</w:t>
            </w:r>
          </w:p>
        </w:tc>
        <w:tc>
          <w:tcPr>
            <w:tcW w:w="3490" w:type="pct"/>
            <w:shd w:val="clear" w:color="auto" w:fill="auto"/>
          </w:tcPr>
          <w:p w:rsidR="00087184" w:rsidRPr="00CA4C65" w:rsidRDefault="00087184" w:rsidP="00CA064D">
            <w:pPr>
              <w:pStyle w:val="ENoteTableText"/>
              <w:keepN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D35B3">
            <w:pPr>
              <w:pStyle w:val="ENoteTableText"/>
              <w:tabs>
                <w:tab w:val="center" w:leader="dot" w:pos="2268"/>
              </w:tabs>
            </w:pPr>
            <w:r w:rsidRPr="00CA4C65">
              <w:t>Division</w:t>
            </w:r>
            <w:r w:rsidR="005F670B" w:rsidRPr="00CA4C65">
              <w:t> </w:t>
            </w:r>
            <w:r w:rsidRPr="00CA4C65">
              <w:t xml:space="preserve">3.1 heading (prev </w:t>
            </w:r>
            <w:r w:rsidR="00E7443A" w:rsidRPr="00CA4C65">
              <w:t>Division 1</w:t>
            </w:r>
            <w:r w:rsidRPr="00CA4C65">
              <w:t xml:space="preserve"> heading)</w:t>
            </w:r>
            <w:r w:rsidRPr="00CA4C65">
              <w:tab/>
            </w:r>
          </w:p>
        </w:tc>
        <w:tc>
          <w:tcPr>
            <w:tcW w:w="3490" w:type="pct"/>
            <w:shd w:val="clear" w:color="auto" w:fill="auto"/>
          </w:tcPr>
          <w:p w:rsidR="00087184" w:rsidRPr="00CA4C65" w:rsidRDefault="00087184" w:rsidP="00111880">
            <w:pPr>
              <w:pStyle w:val="ENoteTableText"/>
              <w:keepNext/>
            </w:pPr>
            <w:r w:rsidRPr="00CA4C65">
              <w:t>ad No 179, 2013</w:t>
            </w:r>
            <w:r w:rsidRPr="00CA4C65">
              <w:br/>
              <w:t>renum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24</w:t>
            </w:r>
            <w:r w:rsidRPr="00CA4C65">
              <w:tab/>
            </w:r>
          </w:p>
        </w:tc>
        <w:tc>
          <w:tcPr>
            <w:tcW w:w="3490" w:type="pct"/>
            <w:shd w:val="clear" w:color="auto" w:fill="auto"/>
          </w:tcPr>
          <w:p w:rsidR="00087184" w:rsidRPr="00CA4C65" w:rsidRDefault="00087184" w:rsidP="00AE4C3E">
            <w:pPr>
              <w:pStyle w:val="ENoteTableText"/>
            </w:pPr>
            <w:r w:rsidRPr="00CA4C65">
              <w:t>am No 16, 2011;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DC35E3">
            <w:pPr>
              <w:pStyle w:val="ENoteTableText"/>
              <w:tabs>
                <w:tab w:val="center" w:leader="dot" w:pos="2268"/>
              </w:tabs>
            </w:pPr>
          </w:p>
        </w:tc>
        <w:tc>
          <w:tcPr>
            <w:tcW w:w="3490" w:type="pct"/>
            <w:shd w:val="clear" w:color="auto" w:fill="auto"/>
          </w:tcPr>
          <w:p w:rsidR="00087184" w:rsidRPr="00CA4C65" w:rsidRDefault="00087184" w:rsidP="00DC35E3">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25</w:t>
            </w:r>
            <w:r w:rsidRPr="00CA4C65">
              <w:tab/>
            </w:r>
          </w:p>
        </w:tc>
        <w:tc>
          <w:tcPr>
            <w:tcW w:w="3490" w:type="pct"/>
            <w:shd w:val="clear" w:color="auto" w:fill="auto"/>
          </w:tcPr>
          <w:p w:rsidR="00087184" w:rsidRPr="00CA4C65" w:rsidRDefault="00087184" w:rsidP="00AE4C3E">
            <w:pPr>
              <w:pStyle w:val="ENoteTableText"/>
            </w:pPr>
            <w:r w:rsidRPr="00CA4C65">
              <w:t>am No 16, 2011;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DC35E3">
            <w:pPr>
              <w:pStyle w:val="ENoteTableText"/>
              <w:tabs>
                <w:tab w:val="center" w:leader="dot" w:pos="2268"/>
              </w:tabs>
            </w:pPr>
          </w:p>
        </w:tc>
        <w:tc>
          <w:tcPr>
            <w:tcW w:w="3490" w:type="pct"/>
            <w:shd w:val="clear" w:color="auto" w:fill="auto"/>
          </w:tcPr>
          <w:p w:rsidR="00087184" w:rsidRPr="00CA4C65" w:rsidRDefault="00087184" w:rsidP="00DC35E3">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C059D1">
            <w:pPr>
              <w:pStyle w:val="ENoteTableText"/>
              <w:rPr>
                <w:b/>
              </w:rPr>
            </w:pPr>
            <w:r w:rsidRPr="00CA4C65">
              <w:rPr>
                <w:b/>
              </w:rPr>
              <w:t>Division</w:t>
            </w:r>
            <w:r w:rsidR="005F670B" w:rsidRPr="00CA4C65">
              <w:rPr>
                <w:b/>
              </w:rPr>
              <w:t> </w:t>
            </w:r>
            <w:r w:rsidRPr="00CA4C65">
              <w:rPr>
                <w:b/>
              </w:rPr>
              <w:t>3.2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D35B3">
            <w:pPr>
              <w:pStyle w:val="ENoteTableText"/>
              <w:tabs>
                <w:tab w:val="center" w:leader="dot" w:pos="2268"/>
              </w:tabs>
            </w:pPr>
            <w:r w:rsidRPr="00CA4C65">
              <w:t>Division</w:t>
            </w:r>
            <w:r w:rsidR="005F670B" w:rsidRPr="00CA4C65">
              <w:t> </w:t>
            </w:r>
            <w:r w:rsidRPr="00CA4C65">
              <w:t>3.2 heading (prev Division</w:t>
            </w:r>
            <w:r w:rsidR="005F670B" w:rsidRPr="00CA4C65">
              <w:t> </w:t>
            </w:r>
            <w:r w:rsidRPr="00CA4C65">
              <w:t>2 heading)</w:t>
            </w:r>
            <w:r w:rsidRPr="00CA4C65">
              <w:tab/>
            </w:r>
          </w:p>
        </w:tc>
        <w:tc>
          <w:tcPr>
            <w:tcW w:w="3490" w:type="pct"/>
            <w:shd w:val="clear" w:color="auto" w:fill="auto"/>
          </w:tcPr>
          <w:p w:rsidR="00087184" w:rsidRPr="00CA4C65" w:rsidRDefault="00087184" w:rsidP="00111880">
            <w:pPr>
              <w:pStyle w:val="ENoteTableText"/>
              <w:keepNext/>
            </w:pPr>
            <w:r w:rsidRPr="00CA4C65">
              <w:t>ad No 179, 2013</w:t>
            </w:r>
            <w:r w:rsidRPr="00CA4C65">
              <w:br/>
              <w:t>renum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27</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28</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29</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31</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32</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34</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35</w:t>
            </w:r>
            <w:r w:rsidRPr="00CA4C65">
              <w:tab/>
            </w:r>
          </w:p>
        </w:tc>
        <w:tc>
          <w:tcPr>
            <w:tcW w:w="3490" w:type="pct"/>
            <w:shd w:val="clear" w:color="auto" w:fill="auto"/>
          </w:tcPr>
          <w:p w:rsidR="00087184" w:rsidRPr="00CA4C65" w:rsidRDefault="00087184" w:rsidP="00AE4C3E">
            <w:pPr>
              <w:pStyle w:val="ENoteTableText"/>
            </w:pPr>
            <w:r w:rsidRPr="00CA4C65">
              <w:t>am No 60, 2002;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36</w:t>
            </w:r>
            <w:r w:rsidRPr="00CA4C65">
              <w:tab/>
            </w:r>
          </w:p>
        </w:tc>
        <w:tc>
          <w:tcPr>
            <w:tcW w:w="3490" w:type="pct"/>
            <w:shd w:val="clear" w:color="auto" w:fill="auto"/>
          </w:tcPr>
          <w:p w:rsidR="00087184" w:rsidRPr="00CA4C65" w:rsidRDefault="00087184" w:rsidP="00AE4C3E">
            <w:pPr>
              <w:pStyle w:val="ENoteTableText"/>
            </w:pPr>
            <w:r w:rsidRPr="00CA4C65">
              <w:t>am No 353, 2004; No 179, 2013;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37</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38</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Part</w:t>
            </w:r>
            <w:r w:rsidR="005F670B" w:rsidRPr="00CA4C65">
              <w:rPr>
                <w:b/>
              </w:rPr>
              <w:t> </w:t>
            </w:r>
            <w:r w:rsidRPr="00CA4C65">
              <w:rPr>
                <w:b/>
              </w:rPr>
              <w:t>4</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rPr>
                <w:b/>
              </w:rPr>
            </w:pPr>
            <w:r w:rsidRPr="00CA4C65">
              <w:rPr>
                <w:b/>
              </w:rPr>
              <w:t>Division</w:t>
            </w:r>
            <w:r w:rsidR="005F670B" w:rsidRPr="00CA4C65">
              <w:rPr>
                <w:b/>
              </w:rPr>
              <w:t> </w:t>
            </w:r>
            <w:r w:rsidRPr="00CA4C65">
              <w:rPr>
                <w:b/>
              </w:rPr>
              <w:t>4.1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D35B3">
            <w:pPr>
              <w:pStyle w:val="ENoteTableText"/>
              <w:tabs>
                <w:tab w:val="center" w:leader="dot" w:pos="2268"/>
              </w:tabs>
            </w:pPr>
            <w:r w:rsidRPr="00CA4C65">
              <w:t>Division</w:t>
            </w:r>
            <w:r w:rsidR="005F670B" w:rsidRPr="00CA4C65">
              <w:t> </w:t>
            </w:r>
            <w:r w:rsidRPr="00CA4C65">
              <w:t xml:space="preserve">4.1 heading (prev </w:t>
            </w:r>
            <w:r w:rsidR="00E7443A" w:rsidRPr="00CA4C65">
              <w:t>Division 1</w:t>
            </w:r>
            <w:r w:rsidRPr="00CA4C65">
              <w:t xml:space="preserve"> heading)</w:t>
            </w:r>
            <w:r w:rsidRPr="00CA4C65">
              <w:tab/>
            </w:r>
          </w:p>
        </w:tc>
        <w:tc>
          <w:tcPr>
            <w:tcW w:w="3490" w:type="pct"/>
            <w:shd w:val="clear" w:color="auto" w:fill="auto"/>
          </w:tcPr>
          <w:p w:rsidR="00087184" w:rsidRPr="00CA4C65" w:rsidRDefault="00087184" w:rsidP="00270AE7">
            <w:pPr>
              <w:pStyle w:val="ENoteTableText"/>
              <w:keepNext/>
            </w:pPr>
            <w:r w:rsidRPr="00CA4C65">
              <w:t>ad No 179, 2013</w:t>
            </w:r>
            <w:r w:rsidRPr="00CA4C65">
              <w:br/>
              <w:t>renum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40A</w:t>
            </w:r>
            <w:r w:rsidRPr="00CA4C65">
              <w:tab/>
            </w:r>
          </w:p>
        </w:tc>
        <w:tc>
          <w:tcPr>
            <w:tcW w:w="3490" w:type="pct"/>
            <w:shd w:val="clear" w:color="auto" w:fill="auto"/>
          </w:tcPr>
          <w:p w:rsidR="00087184" w:rsidRPr="00CA4C65" w:rsidRDefault="00087184" w:rsidP="000D307C">
            <w:pPr>
              <w:pStyle w:val="ENoteTableText"/>
            </w:pPr>
            <w:r w:rsidRPr="00CA4C65">
              <w:t>ad. 1995 No.</w:t>
            </w:r>
            <w:r w:rsidR="005F670B" w:rsidRPr="00CA4C65">
              <w:t> </w:t>
            </w:r>
            <w:r w:rsidRPr="00CA4C65">
              <w:t>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40</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41</w:t>
            </w:r>
            <w:r w:rsidRPr="00CA4C65">
              <w:tab/>
            </w:r>
          </w:p>
        </w:tc>
        <w:tc>
          <w:tcPr>
            <w:tcW w:w="3490" w:type="pct"/>
            <w:shd w:val="clear" w:color="auto" w:fill="auto"/>
          </w:tcPr>
          <w:p w:rsidR="00087184" w:rsidRPr="00CA4C65" w:rsidRDefault="00087184" w:rsidP="000D307C">
            <w:pPr>
              <w:pStyle w:val="ENoteTableText"/>
            </w:pPr>
            <w:r w:rsidRPr="00CA4C65">
              <w:t>am No</w:t>
            </w:r>
            <w:r w:rsidR="005F670B" w:rsidRPr="00CA4C65">
              <w:t> </w:t>
            </w:r>
            <w:r w:rsidRPr="00CA4C65">
              <w:t>225</w:t>
            </w:r>
            <w:r w:rsidR="004834EB" w:rsidRPr="00CA4C65">
              <w:t>, 2004</w:t>
            </w:r>
            <w:r w:rsidRPr="00CA4C65">
              <w:t>; No 179, 2013; No 118, 2014; No 5, 2015</w:t>
            </w:r>
          </w:p>
        </w:tc>
      </w:tr>
      <w:tr w:rsidR="004834EB" w:rsidRPr="00CA4C65" w:rsidTr="00DF305F">
        <w:tblPrEx>
          <w:tblBorders>
            <w:top w:val="none" w:sz="0" w:space="0" w:color="auto"/>
            <w:bottom w:val="none" w:sz="0" w:space="0" w:color="auto"/>
          </w:tblBorders>
        </w:tblPrEx>
        <w:trPr>
          <w:cantSplit/>
        </w:trPr>
        <w:tc>
          <w:tcPr>
            <w:tcW w:w="1510" w:type="pct"/>
            <w:shd w:val="clear" w:color="auto" w:fill="auto"/>
          </w:tcPr>
          <w:p w:rsidR="004834EB" w:rsidRPr="00CA4C65" w:rsidRDefault="004834EB" w:rsidP="00365B26">
            <w:pPr>
              <w:pStyle w:val="ENoteTableText"/>
              <w:tabs>
                <w:tab w:val="center" w:leader="dot" w:pos="2268"/>
              </w:tabs>
            </w:pPr>
          </w:p>
        </w:tc>
        <w:tc>
          <w:tcPr>
            <w:tcW w:w="3490" w:type="pct"/>
            <w:shd w:val="clear" w:color="auto" w:fill="auto"/>
          </w:tcPr>
          <w:p w:rsidR="004834EB" w:rsidRPr="00CA4C65" w:rsidRDefault="004834EB" w:rsidP="000D307C">
            <w:pPr>
              <w:pStyle w:val="ENoteTableText"/>
            </w:pPr>
            <w:r w:rsidRPr="00CA4C65">
              <w:t>rs F2021L01849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42</w:t>
            </w:r>
            <w:r w:rsidRPr="00CA4C65">
              <w:tab/>
            </w:r>
          </w:p>
        </w:tc>
        <w:tc>
          <w:tcPr>
            <w:tcW w:w="3490" w:type="pct"/>
            <w:shd w:val="clear" w:color="auto" w:fill="auto"/>
          </w:tcPr>
          <w:p w:rsidR="00087184" w:rsidRPr="00CA4C65" w:rsidRDefault="00087184" w:rsidP="00AE4C3E">
            <w:pPr>
              <w:pStyle w:val="ENoteTableText"/>
            </w:pPr>
            <w:r w:rsidRPr="00CA4C65">
              <w:t>am No 353, 2004; No 16, 2011; No 179, 2013; No 67, 2014; No 118,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DC35E3">
            <w:pPr>
              <w:pStyle w:val="ENoteTableText"/>
              <w:tabs>
                <w:tab w:val="center" w:leader="dot" w:pos="2268"/>
              </w:tabs>
            </w:pPr>
            <w:r w:rsidRPr="00CA4C65">
              <w:t>r 42A</w:t>
            </w:r>
            <w:r w:rsidRPr="00CA4C65">
              <w:tab/>
            </w:r>
          </w:p>
        </w:tc>
        <w:tc>
          <w:tcPr>
            <w:tcW w:w="3490" w:type="pct"/>
            <w:shd w:val="clear" w:color="auto" w:fill="auto"/>
          </w:tcPr>
          <w:p w:rsidR="00087184" w:rsidRPr="00CA4C65" w:rsidRDefault="00087184" w:rsidP="00DC35E3">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43A</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44</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45</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lastRenderedPageBreak/>
              <w:t>r 46</w:t>
            </w:r>
            <w:r w:rsidRPr="00CA4C65">
              <w:tab/>
            </w:r>
          </w:p>
        </w:tc>
        <w:tc>
          <w:tcPr>
            <w:tcW w:w="3490" w:type="pct"/>
            <w:shd w:val="clear" w:color="auto" w:fill="auto"/>
          </w:tcPr>
          <w:p w:rsidR="00087184" w:rsidRPr="00CA4C65" w:rsidRDefault="00087184" w:rsidP="00AE4C3E">
            <w:pPr>
              <w:pStyle w:val="ENoteTableText"/>
            </w:pPr>
            <w:r w:rsidRPr="00CA4C65">
              <w:t>am No 111, 1996; No 60, 2002; No 353, 2004; No 179, 2013;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Division</w:t>
            </w:r>
            <w:r w:rsidR="005F670B" w:rsidRPr="00CA4C65">
              <w:rPr>
                <w:b/>
              </w:rPr>
              <w:t> </w:t>
            </w:r>
            <w:r w:rsidRPr="00CA4C65">
              <w:rPr>
                <w:b/>
              </w:rPr>
              <w:t>4.2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5D35B3">
            <w:pPr>
              <w:pStyle w:val="ENoteTableText"/>
              <w:tabs>
                <w:tab w:val="center" w:leader="dot" w:pos="2268"/>
              </w:tabs>
            </w:pPr>
            <w:r w:rsidRPr="00CA4C65">
              <w:t>Division</w:t>
            </w:r>
            <w:r w:rsidR="005F670B" w:rsidRPr="00CA4C65">
              <w:t> </w:t>
            </w:r>
            <w:r w:rsidRPr="00CA4C65">
              <w:t>4.2 heading (prev Division</w:t>
            </w:r>
            <w:r w:rsidR="005F670B" w:rsidRPr="00CA4C65">
              <w:t> </w:t>
            </w:r>
            <w:r w:rsidRPr="00CA4C65">
              <w:t>2 heading)</w:t>
            </w:r>
            <w:r w:rsidRPr="00CA4C65">
              <w:tab/>
            </w:r>
          </w:p>
        </w:tc>
        <w:tc>
          <w:tcPr>
            <w:tcW w:w="3490" w:type="pct"/>
            <w:shd w:val="clear" w:color="auto" w:fill="auto"/>
          </w:tcPr>
          <w:p w:rsidR="00087184" w:rsidRPr="00CA4C65" w:rsidRDefault="00087184" w:rsidP="000D307C">
            <w:pPr>
              <w:pStyle w:val="ENoteTableText"/>
            </w:pPr>
            <w:r w:rsidRPr="00CA4C65">
              <w:t>ad No 179, 2013</w:t>
            </w:r>
            <w:r w:rsidRPr="00CA4C65">
              <w:br/>
              <w:t>renum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47</w:t>
            </w:r>
            <w:r w:rsidRPr="00CA4C65">
              <w:tab/>
            </w:r>
          </w:p>
        </w:tc>
        <w:tc>
          <w:tcPr>
            <w:tcW w:w="3490" w:type="pct"/>
            <w:shd w:val="clear" w:color="auto" w:fill="auto"/>
          </w:tcPr>
          <w:p w:rsidR="00087184" w:rsidRPr="00CA4C65" w:rsidRDefault="00087184" w:rsidP="000D307C">
            <w:pPr>
              <w:pStyle w:val="ENoteTableText"/>
            </w:pPr>
            <w:r w:rsidRPr="00CA4C65">
              <w:t>rs. 1996 No.</w:t>
            </w:r>
            <w:r w:rsidR="005F670B" w:rsidRPr="00CA4C65">
              <w:t> </w:t>
            </w:r>
            <w:r w:rsidRPr="00CA4C65">
              <w:t>111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2005 No.</w:t>
            </w:r>
            <w:r w:rsidR="005F670B" w:rsidRPr="00CA4C65">
              <w:t> </w:t>
            </w:r>
            <w:r w:rsidRPr="00CA4C65">
              <w:t>105; 2010 No.</w:t>
            </w:r>
            <w:r w:rsidR="005F670B" w:rsidRPr="00CA4C65">
              <w:t> </w:t>
            </w:r>
            <w:r w:rsidRPr="00CA4C65">
              <w:t>144</w:t>
            </w:r>
            <w:r w:rsidR="005C68A1" w:rsidRPr="00CA4C65">
              <w:t>; F2020L00581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47A</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111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1997 No.</w:t>
            </w:r>
            <w:r w:rsidR="005F670B" w:rsidRPr="00CA4C65">
              <w:t> </w:t>
            </w:r>
            <w:r w:rsidRPr="00CA4C65">
              <w:t>264;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47AB</w:t>
            </w:r>
            <w:r w:rsidRPr="00CA4C65">
              <w:tab/>
            </w:r>
          </w:p>
        </w:tc>
        <w:tc>
          <w:tcPr>
            <w:tcW w:w="3490" w:type="pct"/>
            <w:shd w:val="clear" w:color="auto" w:fill="auto"/>
          </w:tcPr>
          <w:p w:rsidR="00087184" w:rsidRPr="00CA4C65" w:rsidRDefault="00087184" w:rsidP="000D307C">
            <w:pPr>
              <w:pStyle w:val="ENoteTableText"/>
            </w:pPr>
            <w:r w:rsidRPr="00CA4C65">
              <w:t>ad No</w:t>
            </w:r>
            <w:r w:rsidR="005F670B" w:rsidRPr="00CA4C65">
              <w:t> </w:t>
            </w:r>
            <w:r w:rsidRPr="00CA4C65">
              <w:t>264</w:t>
            </w:r>
            <w:r w:rsidR="00662357">
              <w:t xml:space="preserve">, </w:t>
            </w:r>
            <w:r w:rsidR="00662357" w:rsidRPr="00CA4C65">
              <w:t>1997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w:t>
            </w:r>
            <w:r w:rsidR="005F670B" w:rsidRPr="00CA4C65">
              <w:t> </w:t>
            </w:r>
            <w:r w:rsidRPr="00CA4C65">
              <w:t>353</w:t>
            </w:r>
            <w:r w:rsidR="00BE0C2F">
              <w:t xml:space="preserve">, </w:t>
            </w:r>
            <w:r w:rsidR="00BE0C2F" w:rsidRPr="00CA4C65">
              <w:t>2004</w:t>
            </w:r>
            <w:r w:rsidRPr="00CA4C65">
              <w:t>; No 5, 2015</w:t>
            </w:r>
            <w:r w:rsidR="00971B4B" w:rsidRPr="00CA4C65">
              <w:t>; F2024L01299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47B</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111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47C</w:t>
            </w:r>
            <w:r w:rsidRPr="00CA4C65">
              <w:tab/>
            </w:r>
          </w:p>
        </w:tc>
        <w:tc>
          <w:tcPr>
            <w:tcW w:w="3490" w:type="pct"/>
            <w:shd w:val="clear" w:color="auto" w:fill="auto"/>
          </w:tcPr>
          <w:p w:rsidR="00087184" w:rsidRPr="00CA4C65" w:rsidRDefault="00087184" w:rsidP="00AE4C3E">
            <w:pPr>
              <w:pStyle w:val="ENoteTableText"/>
            </w:pPr>
            <w:r w:rsidRPr="00CA4C65">
              <w:t>ad No 111, 1996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am No 60, 2002;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48</w:t>
            </w:r>
            <w:r w:rsidRPr="00CA4C65">
              <w:tab/>
            </w:r>
          </w:p>
        </w:tc>
        <w:tc>
          <w:tcPr>
            <w:tcW w:w="3490" w:type="pct"/>
            <w:shd w:val="clear" w:color="auto" w:fill="auto"/>
          </w:tcPr>
          <w:p w:rsidR="00087184" w:rsidRPr="00CA4C65" w:rsidRDefault="00087184" w:rsidP="00AE4C3E">
            <w:pPr>
              <w:pStyle w:val="ENoteTableText"/>
            </w:pPr>
            <w:r w:rsidRPr="00CA4C65">
              <w:t>rs No 111, 1996; No 60, 2002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am No 353, 2004;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49</w:t>
            </w:r>
            <w:r w:rsidRPr="00CA4C65">
              <w:tab/>
            </w:r>
          </w:p>
        </w:tc>
        <w:tc>
          <w:tcPr>
            <w:tcW w:w="3490" w:type="pct"/>
            <w:shd w:val="clear" w:color="auto" w:fill="auto"/>
          </w:tcPr>
          <w:p w:rsidR="00087184" w:rsidRPr="00CA4C65" w:rsidRDefault="00087184" w:rsidP="00AE4C3E">
            <w:pPr>
              <w:pStyle w:val="ENoteTableText"/>
            </w:pPr>
            <w:r w:rsidRPr="00CA4C65">
              <w:t>rs No 111, 1996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am No 60, 2002;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50</w:t>
            </w:r>
            <w:r w:rsidRPr="00CA4C65">
              <w:tab/>
            </w:r>
          </w:p>
        </w:tc>
        <w:tc>
          <w:tcPr>
            <w:tcW w:w="3490" w:type="pct"/>
            <w:shd w:val="clear" w:color="auto" w:fill="auto"/>
          </w:tcPr>
          <w:p w:rsidR="00087184" w:rsidRPr="00CA4C65" w:rsidRDefault="00087184" w:rsidP="00AE4C3E">
            <w:pPr>
              <w:pStyle w:val="ENoteTableText"/>
            </w:pPr>
            <w:r w:rsidRPr="00CA4C65">
              <w:t>rs No 111, 1996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am No 60, 2002;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51</w:t>
            </w:r>
            <w:r w:rsidRPr="00CA4C65">
              <w:tab/>
            </w:r>
          </w:p>
        </w:tc>
        <w:tc>
          <w:tcPr>
            <w:tcW w:w="3490" w:type="pct"/>
            <w:shd w:val="clear" w:color="auto" w:fill="auto"/>
          </w:tcPr>
          <w:p w:rsidR="00087184" w:rsidRPr="00CA4C65" w:rsidRDefault="00087184" w:rsidP="00AE4C3E">
            <w:pPr>
              <w:pStyle w:val="ENoteTableText"/>
            </w:pPr>
            <w:r w:rsidRPr="00CA4C65">
              <w:t>rs No 111, 1996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am No 60, 2002;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FF07BA">
            <w:pPr>
              <w:pStyle w:val="ENoteTableText"/>
              <w:tabs>
                <w:tab w:val="center" w:leader="dot" w:pos="2268"/>
              </w:tabs>
              <w:rPr>
                <w:rFonts w:ascii="Courier New" w:eastAsiaTheme="minorHAnsi" w:hAnsi="Courier New" w:cs="Courier New"/>
                <w:lang w:eastAsia="en-US"/>
              </w:rPr>
            </w:pPr>
            <w:r w:rsidRPr="00CA4C65">
              <w:t>r 52</w:t>
            </w:r>
            <w:r w:rsidRPr="00CA4C65">
              <w:tab/>
            </w: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53</w:t>
            </w:r>
            <w:r w:rsidRPr="00CA4C65">
              <w:tab/>
            </w:r>
          </w:p>
        </w:tc>
        <w:tc>
          <w:tcPr>
            <w:tcW w:w="3490" w:type="pct"/>
            <w:shd w:val="clear" w:color="auto" w:fill="auto"/>
          </w:tcPr>
          <w:p w:rsidR="00087184" w:rsidRPr="00CA4C65" w:rsidRDefault="00087184" w:rsidP="00AE4C3E">
            <w:pPr>
              <w:pStyle w:val="ENoteTableText"/>
            </w:pPr>
            <w:r w:rsidRPr="00CA4C65">
              <w:t>am No 60, 2002; No 353, 2004;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54</w:t>
            </w:r>
            <w:r w:rsidRPr="00CA4C65">
              <w:tab/>
            </w:r>
          </w:p>
        </w:tc>
        <w:tc>
          <w:tcPr>
            <w:tcW w:w="3490" w:type="pct"/>
            <w:shd w:val="clear" w:color="auto" w:fill="auto"/>
          </w:tcPr>
          <w:p w:rsidR="00087184" w:rsidRPr="00CA4C65" w:rsidRDefault="00087184" w:rsidP="00AE4C3E">
            <w:pPr>
              <w:pStyle w:val="ENoteTableText"/>
            </w:pPr>
            <w:r w:rsidRPr="00CA4C65">
              <w:t>am No 60, 2002; No 179, 2013;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0D307C">
            <w:pPr>
              <w:pStyle w:val="ENoteTableText"/>
            </w:pPr>
            <w:r w:rsidRPr="00CA4C65">
              <w:rPr>
                <w:b/>
              </w:rPr>
              <w:t>Part 5</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55</w:t>
            </w:r>
            <w:r w:rsidRPr="00CA4C65">
              <w:tab/>
            </w:r>
          </w:p>
        </w:tc>
        <w:tc>
          <w:tcPr>
            <w:tcW w:w="3490" w:type="pct"/>
            <w:shd w:val="clear" w:color="auto" w:fill="auto"/>
          </w:tcPr>
          <w:p w:rsidR="00087184" w:rsidRPr="00CA4C65" w:rsidRDefault="00087184" w:rsidP="00AE4C3E">
            <w:pPr>
              <w:pStyle w:val="ENoteTableText"/>
            </w:pPr>
            <w:r w:rsidRPr="00CA4C65">
              <w:t>am No 111, 1996; No 353, 2004; No 118,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55A</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56</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No 118, 2014</w:t>
            </w:r>
          </w:p>
        </w:tc>
      </w:tr>
      <w:tr w:rsidR="006C16A4" w:rsidRPr="00CA4C65" w:rsidTr="00DF305F">
        <w:tblPrEx>
          <w:tblBorders>
            <w:top w:val="none" w:sz="0" w:space="0" w:color="auto"/>
            <w:bottom w:val="none" w:sz="0" w:space="0" w:color="auto"/>
          </w:tblBorders>
        </w:tblPrEx>
        <w:trPr>
          <w:cantSplit/>
        </w:trPr>
        <w:tc>
          <w:tcPr>
            <w:tcW w:w="1510" w:type="pct"/>
            <w:shd w:val="clear" w:color="auto" w:fill="auto"/>
          </w:tcPr>
          <w:p w:rsidR="006C16A4" w:rsidRPr="00CA4C65" w:rsidRDefault="00E7443A" w:rsidP="00365B26">
            <w:pPr>
              <w:pStyle w:val="ENoteTableText"/>
              <w:tabs>
                <w:tab w:val="center" w:leader="dot" w:pos="2268"/>
              </w:tabs>
              <w:rPr>
                <w:b/>
              </w:rPr>
            </w:pPr>
            <w:r w:rsidRPr="00CA4C65">
              <w:rPr>
                <w:b/>
              </w:rPr>
              <w:t>Part 5</w:t>
            </w:r>
            <w:r w:rsidR="006C16A4" w:rsidRPr="00CA4C65">
              <w:rPr>
                <w:b/>
              </w:rPr>
              <w:t>A</w:t>
            </w:r>
          </w:p>
        </w:tc>
        <w:tc>
          <w:tcPr>
            <w:tcW w:w="3490" w:type="pct"/>
            <w:shd w:val="clear" w:color="auto" w:fill="auto"/>
          </w:tcPr>
          <w:p w:rsidR="006C16A4" w:rsidRPr="00CA4C65" w:rsidRDefault="006C16A4" w:rsidP="000D307C">
            <w:pPr>
              <w:pStyle w:val="ENoteTableText"/>
            </w:pPr>
          </w:p>
        </w:tc>
      </w:tr>
      <w:tr w:rsidR="006C16A4" w:rsidRPr="00CA4C65" w:rsidTr="00DF305F">
        <w:tblPrEx>
          <w:tblBorders>
            <w:top w:val="none" w:sz="0" w:space="0" w:color="auto"/>
            <w:bottom w:val="none" w:sz="0" w:space="0" w:color="auto"/>
          </w:tblBorders>
        </w:tblPrEx>
        <w:trPr>
          <w:cantSplit/>
        </w:trPr>
        <w:tc>
          <w:tcPr>
            <w:tcW w:w="1510" w:type="pct"/>
            <w:shd w:val="clear" w:color="auto" w:fill="auto"/>
          </w:tcPr>
          <w:p w:rsidR="006C16A4" w:rsidRPr="00CA4C65" w:rsidRDefault="00E7443A" w:rsidP="00365B26">
            <w:pPr>
              <w:pStyle w:val="ENoteTableText"/>
              <w:tabs>
                <w:tab w:val="center" w:leader="dot" w:pos="2268"/>
              </w:tabs>
              <w:rPr>
                <w:b/>
              </w:rPr>
            </w:pPr>
            <w:r w:rsidRPr="00CA4C65">
              <w:t>Part 5</w:t>
            </w:r>
            <w:r w:rsidR="006C16A4" w:rsidRPr="00CA4C65">
              <w:t>A</w:t>
            </w:r>
            <w:r w:rsidR="006C16A4" w:rsidRPr="00CA4C65">
              <w:tab/>
            </w:r>
          </w:p>
        </w:tc>
        <w:tc>
          <w:tcPr>
            <w:tcW w:w="3490" w:type="pct"/>
            <w:shd w:val="clear" w:color="auto" w:fill="auto"/>
          </w:tcPr>
          <w:p w:rsidR="006C16A4" w:rsidRPr="00CA4C65" w:rsidRDefault="006C16A4" w:rsidP="000D307C">
            <w:pPr>
              <w:pStyle w:val="ENoteTableText"/>
            </w:pPr>
            <w:r w:rsidRPr="00CA4C65">
              <w:t>ad F2021L01862</w:t>
            </w:r>
          </w:p>
        </w:tc>
      </w:tr>
      <w:tr w:rsidR="006C16A4" w:rsidRPr="00CA4C65" w:rsidTr="00DF305F">
        <w:tblPrEx>
          <w:tblBorders>
            <w:top w:val="none" w:sz="0" w:space="0" w:color="auto"/>
            <w:bottom w:val="none" w:sz="0" w:space="0" w:color="auto"/>
          </w:tblBorders>
        </w:tblPrEx>
        <w:trPr>
          <w:cantSplit/>
        </w:trPr>
        <w:tc>
          <w:tcPr>
            <w:tcW w:w="1510" w:type="pct"/>
            <w:shd w:val="clear" w:color="auto" w:fill="auto"/>
          </w:tcPr>
          <w:p w:rsidR="006C16A4" w:rsidRPr="00CA4C65" w:rsidRDefault="006C16A4" w:rsidP="00365B26">
            <w:pPr>
              <w:pStyle w:val="ENoteTableText"/>
              <w:tabs>
                <w:tab w:val="center" w:leader="dot" w:pos="2268"/>
              </w:tabs>
            </w:pPr>
            <w:r w:rsidRPr="00CA4C65">
              <w:t>r 56A</w:t>
            </w:r>
            <w:r w:rsidRPr="00CA4C65">
              <w:tab/>
            </w:r>
          </w:p>
        </w:tc>
        <w:tc>
          <w:tcPr>
            <w:tcW w:w="3490" w:type="pct"/>
            <w:shd w:val="clear" w:color="auto" w:fill="auto"/>
          </w:tcPr>
          <w:p w:rsidR="006C16A4" w:rsidRPr="00CA4C65" w:rsidRDefault="006C16A4" w:rsidP="000D307C">
            <w:pPr>
              <w:pStyle w:val="ENoteTableText"/>
            </w:pPr>
            <w:r w:rsidRPr="00CA4C65">
              <w:t>ad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FF07BA">
            <w:pPr>
              <w:pStyle w:val="ENoteTableText"/>
              <w:rPr>
                <w:b/>
              </w:rPr>
            </w:pPr>
            <w:r w:rsidRPr="00CA4C65">
              <w:rPr>
                <w:b/>
              </w:rPr>
              <w:t>Part</w:t>
            </w:r>
            <w:r w:rsidR="005F670B" w:rsidRPr="00CA4C65">
              <w:rPr>
                <w:b/>
              </w:rPr>
              <w:t> </w:t>
            </w:r>
            <w:r w:rsidRPr="00CA4C65">
              <w:rPr>
                <w:b/>
              </w:rPr>
              <w:t>6</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FE5E61">
            <w:pPr>
              <w:pStyle w:val="ENoteTableText"/>
              <w:tabs>
                <w:tab w:val="center" w:leader="dot" w:pos="2268"/>
              </w:tabs>
            </w:pPr>
            <w:r w:rsidRPr="00CA4C65">
              <w:t>r 57</w:t>
            </w:r>
            <w:r w:rsidRPr="00CA4C65">
              <w:tab/>
            </w: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D70F7">
            <w:pPr>
              <w:pStyle w:val="ENoteTableText"/>
              <w:tabs>
                <w:tab w:val="center" w:leader="dot" w:pos="2268"/>
              </w:tabs>
            </w:pPr>
            <w:r w:rsidRPr="00CA4C65">
              <w:t>r 57A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D70F7">
            <w:pPr>
              <w:pStyle w:val="ENoteTableText"/>
              <w:tabs>
                <w:tab w:val="center" w:leader="dot" w:pos="2268"/>
              </w:tabs>
            </w:pPr>
            <w:r w:rsidRPr="00CA4C65">
              <w:t>r 57B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Part</w:t>
            </w:r>
            <w:r w:rsidR="005F670B" w:rsidRPr="00CA4C65">
              <w:rPr>
                <w:b/>
              </w:rPr>
              <w:t> </w:t>
            </w:r>
            <w:r w:rsidRPr="00CA4C65">
              <w:rPr>
                <w:b/>
              </w:rPr>
              <w:t>7</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pPr>
            <w:r w:rsidRPr="00CA4C65">
              <w:t>r 58</w:t>
            </w:r>
            <w:r w:rsidRPr="00CA4C65">
              <w:tab/>
            </w: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w:t>
            </w:r>
            <w:r w:rsidRPr="00CA4C65">
              <w:tab/>
            </w:r>
          </w:p>
        </w:tc>
        <w:tc>
          <w:tcPr>
            <w:tcW w:w="3490" w:type="pct"/>
            <w:shd w:val="clear" w:color="auto" w:fill="auto"/>
          </w:tcPr>
          <w:p w:rsidR="00087184" w:rsidRPr="00CA4C65" w:rsidRDefault="00087184" w:rsidP="000D307C">
            <w:pPr>
              <w:pStyle w:val="ENoteTableText"/>
            </w:pPr>
            <w:r w:rsidRPr="00CA4C65">
              <w:t>am. 1996 No.</w:t>
            </w:r>
            <w:r w:rsidR="005F670B" w:rsidRPr="00CA4C65">
              <w:t> </w:t>
            </w:r>
            <w:r w:rsidRPr="00CA4C65">
              <w:t>162;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59A</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59B</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59C</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1997 No.</w:t>
            </w:r>
            <w:r w:rsidR="005F670B" w:rsidRPr="00CA4C65">
              <w:t> </w:t>
            </w:r>
            <w:r w:rsidRPr="00CA4C65">
              <w:t>264; 2004 No.</w:t>
            </w:r>
            <w:r w:rsidR="005F670B" w:rsidRPr="00CA4C65">
              <w:t> </w:t>
            </w:r>
            <w:r w:rsidRPr="00CA4C65">
              <w:t>353;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59D</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59E</w:t>
            </w:r>
            <w:r w:rsidRPr="00CA4C65">
              <w:tab/>
            </w:r>
          </w:p>
        </w:tc>
        <w:tc>
          <w:tcPr>
            <w:tcW w:w="3490" w:type="pct"/>
            <w:shd w:val="clear" w:color="auto" w:fill="auto"/>
          </w:tcPr>
          <w:p w:rsidR="00087184" w:rsidRPr="00CA4C65" w:rsidRDefault="00087184" w:rsidP="000D307C">
            <w:pPr>
              <w:pStyle w:val="ENoteTableText"/>
            </w:pPr>
            <w:r w:rsidRPr="00CA4C65">
              <w:t>ad.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60</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61</w:t>
            </w:r>
            <w:r w:rsidRPr="00CA4C65">
              <w:tab/>
            </w:r>
          </w:p>
        </w:tc>
        <w:tc>
          <w:tcPr>
            <w:tcW w:w="3490" w:type="pct"/>
            <w:shd w:val="clear" w:color="auto" w:fill="auto"/>
          </w:tcPr>
          <w:p w:rsidR="00087184" w:rsidRPr="00CA4C65" w:rsidRDefault="00087184" w:rsidP="000D307C">
            <w:pPr>
              <w:pStyle w:val="ENoteTableText"/>
            </w:pPr>
            <w:r w:rsidRPr="00CA4C65">
              <w:t>am. 1996 No.</w:t>
            </w:r>
            <w:r w:rsidR="005F670B" w:rsidRPr="00CA4C65">
              <w:t> </w:t>
            </w:r>
            <w:r w:rsidRPr="00CA4C65">
              <w:t>162; 2004 No.</w:t>
            </w:r>
            <w:r w:rsidR="005F670B" w:rsidRPr="00CA4C65">
              <w:t> </w:t>
            </w:r>
            <w:r w:rsidRPr="00CA4C65">
              <w:t>353; No.</w:t>
            </w:r>
            <w:r w:rsidR="005F670B" w:rsidRPr="00CA4C65">
              <w:t> </w:t>
            </w:r>
            <w:r w:rsidRPr="00CA4C65">
              <w:t>108, 2013; F2016L01926</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61A</w:t>
            </w:r>
            <w:r w:rsidRPr="00CA4C65">
              <w:tab/>
            </w:r>
          </w:p>
        </w:tc>
        <w:tc>
          <w:tcPr>
            <w:tcW w:w="3490" w:type="pct"/>
            <w:shd w:val="clear" w:color="auto" w:fill="auto"/>
          </w:tcPr>
          <w:p w:rsidR="00087184" w:rsidRPr="00CA4C65" w:rsidRDefault="00087184" w:rsidP="000D307C">
            <w:pPr>
              <w:pStyle w:val="ENoteTableText"/>
            </w:pPr>
            <w:r w:rsidRPr="00CA4C65">
              <w:t>ad.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62</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rPr>
                <w:b/>
              </w:rPr>
            </w:pPr>
            <w:r w:rsidRPr="00CA4C65">
              <w:rPr>
                <w:b/>
              </w:rPr>
              <w:t>Part</w:t>
            </w:r>
            <w:r w:rsidR="005F670B" w:rsidRPr="00CA4C65">
              <w:rPr>
                <w:b/>
              </w:rPr>
              <w:t> </w:t>
            </w:r>
            <w:r w:rsidRPr="00CA4C65">
              <w:rPr>
                <w:b/>
              </w:rPr>
              <w:t>8</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pPr>
            <w:r w:rsidRPr="00CA4C65">
              <w:t>r 63</w:t>
            </w:r>
            <w:r w:rsidRPr="00CA4C65">
              <w:tab/>
            </w: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F4E22">
            <w:pPr>
              <w:pStyle w:val="ENoteTableText"/>
              <w:tabs>
                <w:tab w:val="center" w:leader="dot" w:pos="2268"/>
              </w:tabs>
            </w:pPr>
            <w:r w:rsidRPr="00CA4C65">
              <w:t>r 64</w:t>
            </w:r>
            <w:r w:rsidRPr="00CA4C65">
              <w:tab/>
            </w: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Part</w:t>
            </w:r>
            <w:r w:rsidR="005F670B" w:rsidRPr="00CA4C65">
              <w:rPr>
                <w:b/>
              </w:rPr>
              <w:t> </w:t>
            </w:r>
            <w:r w:rsidRPr="00CA4C65">
              <w:rPr>
                <w:b/>
              </w:rPr>
              <w:t>9</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rPr>
                <w:b/>
              </w:rPr>
            </w:pPr>
            <w:r w:rsidRPr="00CA4C65">
              <w:rPr>
                <w:b/>
              </w:rPr>
              <w:t>Division</w:t>
            </w:r>
            <w:r w:rsidR="005F670B" w:rsidRPr="00CA4C65">
              <w:rPr>
                <w:b/>
              </w:rPr>
              <w:t> </w:t>
            </w:r>
            <w:r w:rsidRPr="00CA4C65">
              <w:rPr>
                <w:b/>
              </w:rPr>
              <w:t>9.1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9.1 heading</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65</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and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65A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 No 118,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65B</w:t>
            </w:r>
            <w:r w:rsidRPr="00CA4C65">
              <w:tab/>
            </w:r>
          </w:p>
        </w:tc>
        <w:tc>
          <w:tcPr>
            <w:tcW w:w="3490" w:type="pct"/>
            <w:shd w:val="clear" w:color="auto" w:fill="auto"/>
          </w:tcPr>
          <w:p w:rsidR="00087184" w:rsidRPr="00CA4C65" w:rsidRDefault="00087184" w:rsidP="000D307C">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66</w:t>
            </w:r>
            <w:r w:rsidRPr="00CA4C65">
              <w:tab/>
            </w:r>
          </w:p>
        </w:tc>
        <w:tc>
          <w:tcPr>
            <w:tcW w:w="3490" w:type="pct"/>
            <w:shd w:val="clear" w:color="auto" w:fill="auto"/>
          </w:tcPr>
          <w:p w:rsidR="00087184" w:rsidRPr="00CA4C65" w:rsidRDefault="00087184" w:rsidP="00AE4C3E">
            <w:pPr>
              <w:pStyle w:val="ENoteTableText"/>
            </w:pPr>
            <w:r w:rsidRPr="00CA4C65">
              <w:t>am No 353, 2004; No 179, 2013;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69</w:t>
            </w:r>
            <w:r w:rsidRPr="00CA4C65">
              <w:tab/>
            </w:r>
          </w:p>
        </w:tc>
        <w:tc>
          <w:tcPr>
            <w:tcW w:w="3490" w:type="pct"/>
            <w:shd w:val="clear" w:color="auto" w:fill="auto"/>
          </w:tcPr>
          <w:p w:rsidR="00087184" w:rsidRPr="00CA4C65" w:rsidRDefault="00087184" w:rsidP="000D307C">
            <w:pPr>
              <w:pStyle w:val="ENoteTableText"/>
            </w:pPr>
            <w:r w:rsidRPr="00CA4C65">
              <w:t>am. 2002 No.</w:t>
            </w:r>
            <w:r w:rsidR="005F670B" w:rsidRPr="00CA4C65">
              <w:t> </w:t>
            </w:r>
            <w:r w:rsidRPr="00CA4C65">
              <w:t>60; 2004 No.</w:t>
            </w:r>
            <w:r w:rsidR="005F670B" w:rsidRPr="00CA4C65">
              <w:t> </w:t>
            </w:r>
            <w:r w:rsidRPr="00CA4C65">
              <w:t>353;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rPr>
                <w:b/>
              </w:rPr>
            </w:pPr>
            <w:r w:rsidRPr="00CA4C65">
              <w:rPr>
                <w:b/>
              </w:rPr>
              <w:t>Division</w:t>
            </w:r>
            <w:r w:rsidR="005F670B" w:rsidRPr="00CA4C65">
              <w:rPr>
                <w:b/>
              </w:rPr>
              <w:t> </w:t>
            </w:r>
            <w:r w:rsidRPr="00CA4C65">
              <w:rPr>
                <w:b/>
              </w:rPr>
              <w:t>9.2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9.2 heading</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69A</w:t>
            </w:r>
            <w:r w:rsidRPr="00CA4C65">
              <w:tab/>
            </w:r>
          </w:p>
        </w:tc>
        <w:tc>
          <w:tcPr>
            <w:tcW w:w="3490" w:type="pct"/>
            <w:shd w:val="clear" w:color="auto" w:fill="auto"/>
          </w:tcPr>
          <w:p w:rsidR="00087184" w:rsidRPr="00CA4C65" w:rsidRDefault="00087184" w:rsidP="000D307C">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69AA</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AE4C3E">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69AAA</w:t>
            </w:r>
            <w:r w:rsidRPr="00CA4C65">
              <w:tab/>
            </w:r>
          </w:p>
        </w:tc>
        <w:tc>
          <w:tcPr>
            <w:tcW w:w="3490" w:type="pct"/>
            <w:shd w:val="clear" w:color="auto" w:fill="auto"/>
          </w:tcPr>
          <w:p w:rsidR="00087184" w:rsidRPr="00CA4C65" w:rsidRDefault="00087184" w:rsidP="000D307C">
            <w:pPr>
              <w:pStyle w:val="ENoteTableText"/>
            </w:pPr>
            <w:r w:rsidRPr="00CA4C65">
              <w:t>ad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69B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70</w:t>
            </w:r>
            <w:r w:rsidRPr="00CA4C65">
              <w:tab/>
            </w:r>
          </w:p>
        </w:tc>
        <w:tc>
          <w:tcPr>
            <w:tcW w:w="3490" w:type="pct"/>
            <w:shd w:val="clear" w:color="auto" w:fill="auto"/>
          </w:tcPr>
          <w:p w:rsidR="00087184" w:rsidRPr="00CA4C65" w:rsidRDefault="00087184" w:rsidP="00AE4C3E">
            <w:pPr>
              <w:pStyle w:val="ENoteTableText"/>
            </w:pPr>
            <w:r w:rsidRPr="00CA4C65">
              <w:t>am No 137, 1995; No 83, 1996; No 225, 2004; No 105, 2005; No 144, 2010; No 108, 2013; No 179, 2013; No 67, 2014; F2019L00357</w:t>
            </w:r>
            <w:r w:rsidR="007043C3" w:rsidRPr="00CA4C65">
              <w:t>;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70A</w:t>
            </w:r>
            <w:r w:rsidRPr="00CA4C65">
              <w:tab/>
            </w:r>
          </w:p>
        </w:tc>
        <w:tc>
          <w:tcPr>
            <w:tcW w:w="3490" w:type="pct"/>
            <w:shd w:val="clear" w:color="auto" w:fill="auto"/>
          </w:tcPr>
          <w:p w:rsidR="00087184" w:rsidRPr="00CA4C65" w:rsidRDefault="00087184" w:rsidP="000D307C">
            <w:pPr>
              <w:pStyle w:val="ENoteTableText"/>
            </w:pPr>
            <w:r w:rsidRPr="00CA4C65">
              <w:t>ad. 1995 No.</w:t>
            </w:r>
            <w:r w:rsidR="005F670B" w:rsidRPr="00CA4C65">
              <w:t> </w:t>
            </w:r>
            <w:r w:rsidRPr="00CA4C65">
              <w:t>54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rPr>
                <w:rFonts w:ascii="Courier New" w:eastAsiaTheme="minorHAnsi" w:hAnsi="Courier New" w:cs="Courier New"/>
                <w:lang w:eastAsia="en-US"/>
              </w:rPr>
            </w:pPr>
            <w:r w:rsidRPr="00CA4C65">
              <w:t>r 70B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71</w:t>
            </w:r>
            <w:r w:rsidRPr="00CA4C65">
              <w:tab/>
            </w:r>
          </w:p>
        </w:tc>
        <w:tc>
          <w:tcPr>
            <w:tcW w:w="3490" w:type="pct"/>
            <w:shd w:val="clear" w:color="auto" w:fill="auto"/>
          </w:tcPr>
          <w:p w:rsidR="00087184" w:rsidRPr="00CA4C65" w:rsidRDefault="00087184" w:rsidP="00777A4C">
            <w:pPr>
              <w:pStyle w:val="ENoteTableText"/>
            </w:pPr>
            <w:r w:rsidRPr="00CA4C65">
              <w:t>rs. 2005 No.</w:t>
            </w:r>
            <w:r w:rsidR="005F670B" w:rsidRPr="00CA4C65">
              <w:t> </w:t>
            </w:r>
            <w:r w:rsidRPr="00CA4C65">
              <w:t>105; No 144, 2010; No 16, 2011; No 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71A</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83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1999 No.</w:t>
            </w:r>
            <w:r w:rsidR="005F670B" w:rsidRPr="00CA4C65">
              <w:t> </w:t>
            </w:r>
            <w:r w:rsidRPr="00CA4C65">
              <w:t>247; 2004 No.</w:t>
            </w:r>
            <w:r w:rsidR="005F670B" w:rsidRPr="00CA4C65">
              <w:t> </w:t>
            </w:r>
            <w:r w:rsidRPr="00CA4C65">
              <w:t>225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38590A">
            <w:pPr>
              <w:pStyle w:val="ENoteTableText"/>
            </w:pPr>
            <w:r w:rsidRPr="00CA4C65">
              <w:t>am. No 144, 2010; No 108, 2013; No 179, 2013; No 118, 2014; No 219, 2015</w:t>
            </w:r>
            <w:r w:rsidR="005C68A1" w:rsidRPr="00CA4C65">
              <w:t>; F2020L00581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71B</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83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rep.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ad.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71C</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72</w:t>
            </w:r>
            <w:r w:rsidRPr="00CA4C65">
              <w:tab/>
            </w:r>
          </w:p>
        </w:tc>
        <w:tc>
          <w:tcPr>
            <w:tcW w:w="3490" w:type="pct"/>
            <w:shd w:val="clear" w:color="auto" w:fill="auto"/>
          </w:tcPr>
          <w:p w:rsidR="00087184" w:rsidRPr="00CA4C65" w:rsidRDefault="00087184" w:rsidP="00AE4C3E">
            <w:pPr>
              <w:pStyle w:val="ENoteTableText"/>
            </w:pPr>
            <w:r w:rsidRPr="00CA4C65">
              <w:t>am No 353, 2004; No 105, 2005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72A</w:t>
            </w:r>
            <w:r w:rsidRPr="00CA4C65">
              <w:tab/>
            </w:r>
          </w:p>
        </w:tc>
        <w:tc>
          <w:tcPr>
            <w:tcW w:w="3490" w:type="pct"/>
            <w:shd w:val="clear" w:color="auto" w:fill="auto"/>
          </w:tcPr>
          <w:p w:rsidR="00087184" w:rsidRPr="00CA4C65" w:rsidRDefault="00087184" w:rsidP="000D307C">
            <w:pPr>
              <w:pStyle w:val="ENoteTableText"/>
            </w:pPr>
            <w:r w:rsidRPr="00CA4C65">
              <w:t>ad. 1996 No.</w:t>
            </w:r>
            <w:r w:rsidR="005F670B" w:rsidRPr="00CA4C65">
              <w:t> </w:t>
            </w:r>
            <w:r w:rsidRPr="00CA4C65">
              <w:t>162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777A4C">
            <w:pPr>
              <w:pStyle w:val="ENoteTableText"/>
            </w:pPr>
            <w:r w:rsidRPr="00CA4C65">
              <w:t>am. 2004 No.</w:t>
            </w:r>
            <w:r w:rsidR="005F670B" w:rsidRPr="00CA4C65">
              <w:t> </w:t>
            </w:r>
            <w:r w:rsidRPr="00CA4C65">
              <w:t>353; 2005 No.</w:t>
            </w:r>
            <w:r w:rsidR="005F670B" w:rsidRPr="00CA4C65">
              <w:t> </w:t>
            </w:r>
            <w:r w:rsidRPr="00CA4C65">
              <w:t>105; No 75, 2010; No 144, 2010</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73</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 2005 No.</w:t>
            </w:r>
            <w:r w:rsidR="005F670B" w:rsidRPr="00CA4C65">
              <w:t> </w:t>
            </w:r>
            <w:r w:rsidRPr="00CA4C65">
              <w:t>105; No 108 and 179, 2013; No 67 and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73A</w:t>
            </w:r>
            <w:r w:rsidRPr="00CA4C65">
              <w:tab/>
            </w:r>
          </w:p>
        </w:tc>
        <w:tc>
          <w:tcPr>
            <w:tcW w:w="3490" w:type="pct"/>
            <w:shd w:val="clear" w:color="auto" w:fill="auto"/>
          </w:tcPr>
          <w:p w:rsidR="00087184" w:rsidRPr="00CA4C65" w:rsidRDefault="00087184" w:rsidP="000D307C">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74</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tabs>
                <w:tab w:val="center" w:leader="dot" w:pos="2268"/>
              </w:tabs>
              <w:rPr>
                <w:b/>
              </w:rPr>
            </w:pPr>
            <w:r w:rsidRPr="00CA4C65">
              <w:rPr>
                <w:b/>
              </w:rPr>
              <w:t>Division</w:t>
            </w:r>
            <w:r w:rsidR="005F670B" w:rsidRPr="00CA4C65">
              <w:rPr>
                <w:b/>
              </w:rPr>
              <w:t> </w:t>
            </w:r>
            <w:r w:rsidRPr="00CA4C65">
              <w:rPr>
                <w:b/>
              </w:rPr>
              <w:t>9.3</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777A4C">
            <w:pPr>
              <w:pStyle w:val="ENoteTableText"/>
              <w:tabs>
                <w:tab w:val="center" w:leader="dot" w:pos="2268"/>
              </w:tabs>
            </w:pPr>
            <w:r w:rsidRPr="00CA4C65">
              <w:t>Division</w:t>
            </w:r>
            <w:r w:rsidR="005F670B" w:rsidRPr="00CA4C65">
              <w:t> </w:t>
            </w:r>
            <w:r w:rsidRPr="00CA4C65">
              <w:t>9.3 heading</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75</w:t>
            </w:r>
            <w:r w:rsidRPr="00CA4C65">
              <w:tab/>
            </w:r>
          </w:p>
        </w:tc>
        <w:tc>
          <w:tcPr>
            <w:tcW w:w="3490" w:type="pct"/>
            <w:shd w:val="clear" w:color="auto" w:fill="auto"/>
          </w:tcPr>
          <w:p w:rsidR="00087184" w:rsidRPr="00CA4C65" w:rsidRDefault="00087184" w:rsidP="000D307C">
            <w:pPr>
              <w:pStyle w:val="ENoteTableText"/>
            </w:pPr>
            <w:r w:rsidRPr="00CA4C65">
              <w:t>am.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76</w:t>
            </w:r>
            <w:r w:rsidRPr="00CA4C65">
              <w:tab/>
            </w:r>
          </w:p>
        </w:tc>
        <w:tc>
          <w:tcPr>
            <w:tcW w:w="3490" w:type="pct"/>
            <w:shd w:val="clear" w:color="auto" w:fill="auto"/>
          </w:tcPr>
          <w:p w:rsidR="00087184" w:rsidRPr="00CA4C65" w:rsidRDefault="00087184" w:rsidP="00AE4C3E">
            <w:pPr>
              <w:pStyle w:val="ENoteTableText"/>
            </w:pPr>
            <w:r w:rsidRPr="00CA4C65">
              <w:t>am No 353, 2004; No 105, 2005; No 179, 2013; No 118, 2014; No 219, 2015; F2019L00357</w:t>
            </w:r>
            <w:r w:rsidR="007043C3" w:rsidRPr="00CA4C65">
              <w:t>;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76A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C74A75">
            <w:pPr>
              <w:pStyle w:val="ENoteTableText"/>
            </w:pPr>
            <w:r w:rsidRPr="00CA4C65">
              <w:t>am No 118, 2014; F2019L00357</w:t>
            </w:r>
            <w:r w:rsidR="007043C3" w:rsidRPr="00CA4C65">
              <w:t>;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76B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E4C3E">
            <w:pPr>
              <w:pStyle w:val="ENoteTableText"/>
              <w:tabs>
                <w:tab w:val="center" w:leader="dot" w:pos="2268"/>
              </w:tabs>
            </w:pPr>
            <w:r w:rsidRPr="00CA4C65">
              <w:t>r 77</w:t>
            </w:r>
            <w:r w:rsidRPr="00CA4C65">
              <w:tab/>
            </w:r>
          </w:p>
        </w:tc>
        <w:tc>
          <w:tcPr>
            <w:tcW w:w="3490" w:type="pct"/>
            <w:shd w:val="clear" w:color="auto" w:fill="auto"/>
          </w:tcPr>
          <w:p w:rsidR="00087184" w:rsidRPr="00CA4C65" w:rsidRDefault="00087184" w:rsidP="00AE4C3E">
            <w:pPr>
              <w:pStyle w:val="ENoteTableText"/>
            </w:pPr>
            <w:r w:rsidRPr="00CA4C65">
              <w:t>rs No 105, 2005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78</w:t>
            </w:r>
            <w:r w:rsidRPr="00CA4C65">
              <w:tab/>
            </w:r>
          </w:p>
        </w:tc>
        <w:tc>
          <w:tcPr>
            <w:tcW w:w="3490" w:type="pct"/>
            <w:shd w:val="clear" w:color="auto" w:fill="auto"/>
          </w:tcPr>
          <w:p w:rsidR="00087184" w:rsidRPr="00CA4C65" w:rsidRDefault="00087184" w:rsidP="00AE4C3E">
            <w:pPr>
              <w:pStyle w:val="ENoteTableText"/>
            </w:pPr>
            <w:r w:rsidRPr="00CA4C65">
              <w:t>am No 247, 1999; No 225, 2004; No 353, 2004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E4C3E">
            <w:pPr>
              <w:pStyle w:val="ENoteTableText"/>
            </w:pPr>
            <w:r w:rsidRPr="00CA4C65">
              <w:t>rs No 105, 2005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144, 2010; No 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118, 2014;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lastRenderedPageBreak/>
              <w:t>r. 78A</w:t>
            </w:r>
            <w:r w:rsidRPr="00CA4C65">
              <w:tab/>
            </w:r>
          </w:p>
        </w:tc>
        <w:tc>
          <w:tcPr>
            <w:tcW w:w="3490" w:type="pct"/>
            <w:shd w:val="clear" w:color="auto" w:fill="auto"/>
          </w:tcPr>
          <w:p w:rsidR="00087184" w:rsidRPr="00CA4C65" w:rsidRDefault="00087184" w:rsidP="000D307C">
            <w:pPr>
              <w:pStyle w:val="ENoteTableText"/>
            </w:pPr>
            <w:r w:rsidRPr="00CA4C65">
              <w:t>ad.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2010 No.</w:t>
            </w:r>
            <w:r w:rsidR="005F670B" w:rsidRPr="00CA4C65">
              <w:t> </w:t>
            </w:r>
            <w:r w:rsidRPr="00CA4C65">
              <w:t>144;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r w:rsidRPr="00CA4C65">
              <w:t>r 78AA</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r w:rsidRPr="00CA4C65">
              <w:t>r 78B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r w:rsidR="00F741EE" w:rsidRPr="00CA4C65">
              <w:t>; F2022L01617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r w:rsidRPr="00CA4C65">
              <w:t>r 78C</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pPr>
          </w:p>
        </w:tc>
        <w:tc>
          <w:tcPr>
            <w:tcW w:w="3490" w:type="pct"/>
            <w:shd w:val="clear" w:color="auto" w:fill="auto"/>
          </w:tcPr>
          <w:p w:rsidR="00087184" w:rsidRPr="00CA4C65" w:rsidRDefault="00087184" w:rsidP="000D307C">
            <w:pPr>
              <w:pStyle w:val="ENoteTableText"/>
              <w:rPr>
                <w:b/>
              </w:rPr>
            </w:pPr>
            <w:r w:rsidRPr="00CA4C65">
              <w:t>am No 5, 2015; F2015L02042; F2019L00357</w:t>
            </w:r>
            <w:r w:rsidR="00B73B5A" w:rsidRPr="00CA4C65">
              <w:t>; F2024L01299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32F2A">
            <w:pPr>
              <w:pStyle w:val="ENoteTableText"/>
              <w:tabs>
                <w:tab w:val="center" w:leader="dot" w:pos="2268"/>
              </w:tabs>
              <w:rPr>
                <w:b/>
              </w:rPr>
            </w:pPr>
            <w:r w:rsidRPr="00CA4C65">
              <w:rPr>
                <w:b/>
              </w:rPr>
              <w:t>Division</w:t>
            </w:r>
            <w:r w:rsidR="005F670B" w:rsidRPr="00CA4C65">
              <w:rPr>
                <w:b/>
              </w:rPr>
              <w:t> </w:t>
            </w:r>
            <w:r w:rsidRPr="00CA4C65">
              <w:rPr>
                <w:b/>
              </w:rPr>
              <w:t>9.4</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95235D">
            <w:pPr>
              <w:pStyle w:val="ENoteTableText"/>
              <w:tabs>
                <w:tab w:val="center" w:leader="dot" w:pos="2268"/>
              </w:tabs>
            </w:pPr>
            <w:r w:rsidRPr="00CA4C65">
              <w:t>Division</w:t>
            </w:r>
            <w:r w:rsidR="005F670B" w:rsidRPr="00CA4C65">
              <w:t> </w:t>
            </w:r>
            <w:r w:rsidRPr="00CA4C65">
              <w:t xml:space="preserve">9.4 heading </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79</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224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Part</w:t>
            </w:r>
            <w:r w:rsidR="005F670B" w:rsidRPr="00CA4C65">
              <w:t> </w:t>
            </w:r>
            <w:r w:rsidRPr="00CA4C65">
              <w:t>9A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exp 30</w:t>
            </w:r>
            <w:r w:rsidR="005F670B" w:rsidRPr="00CA4C65">
              <w:t> </w:t>
            </w:r>
            <w:r w:rsidRPr="00CA4C65">
              <w:t>June 2018 (r 80C)</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exp 30</w:t>
            </w:r>
            <w:r w:rsidR="005F670B" w:rsidRPr="00CA4C65">
              <w:t> </w:t>
            </w:r>
            <w:r w:rsidRPr="00CA4C65">
              <w:t>June 2018 (r 80C)</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80B</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exp 30</w:t>
            </w:r>
            <w:r w:rsidR="005F670B" w:rsidRPr="00CA4C65">
              <w:t> </w:t>
            </w:r>
            <w:r w:rsidRPr="00CA4C65">
              <w:t>June 2018 (r 80C)</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80C</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exp 30</w:t>
            </w:r>
            <w:r w:rsidR="005F670B" w:rsidRPr="00CA4C65">
              <w:t> </w:t>
            </w:r>
            <w:r w:rsidRPr="00CA4C65">
              <w:t>June 2018 (r 80C)</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80D</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F2017L00771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80E</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exp 30</w:t>
            </w:r>
            <w:r w:rsidR="005F670B" w:rsidRPr="00CA4C65">
              <w:t> </w:t>
            </w:r>
            <w:r w:rsidRPr="00CA4C65">
              <w:t>June 2018 (r 80C)</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80F</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rPr>
                <w:b/>
              </w:rPr>
            </w:pPr>
            <w:r w:rsidRPr="00CA4C65">
              <w:rPr>
                <w:b/>
              </w:rPr>
              <w:t>Part</w:t>
            </w:r>
            <w:r w:rsidR="005F670B" w:rsidRPr="00CA4C65">
              <w:rPr>
                <w:b/>
              </w:rPr>
              <w:t> </w:t>
            </w:r>
            <w:r w:rsidRPr="00CA4C65">
              <w:rPr>
                <w:b/>
              </w:rPr>
              <w:t>10</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Part</w:t>
            </w:r>
            <w:r w:rsidR="005F670B" w:rsidRPr="00CA4C65">
              <w:t> </w:t>
            </w:r>
            <w:r w:rsidRPr="00CA4C65">
              <w:t>10</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365B26">
            <w:pPr>
              <w:pStyle w:val="ENoteTableText"/>
              <w:tabs>
                <w:tab w:val="center" w:leader="dot" w:pos="2268"/>
              </w:tabs>
              <w:rPr>
                <w:b/>
              </w:rPr>
            </w:pPr>
            <w:r w:rsidRPr="00CA4C65">
              <w:rPr>
                <w:b/>
              </w:rPr>
              <w:t>Division 1</w:t>
            </w:r>
            <w:r w:rsidR="00087184" w:rsidRPr="00CA4C65">
              <w:rPr>
                <w:b/>
              </w:rPr>
              <w:t>0.1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80</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81</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rs No 91,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82</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83</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84</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85</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E7443A">
            <w:pPr>
              <w:pStyle w:val="ENoteTableText"/>
              <w:tabs>
                <w:tab w:val="center" w:leader="dot" w:pos="2268"/>
              </w:tabs>
              <w:rPr>
                <w:b/>
              </w:rPr>
            </w:pPr>
            <w:r w:rsidRPr="00CA4C65">
              <w:rPr>
                <w:b/>
              </w:rPr>
              <w:t>Division 1</w:t>
            </w:r>
            <w:r w:rsidR="00087184" w:rsidRPr="00CA4C65">
              <w:rPr>
                <w:b/>
              </w:rPr>
              <w:t>0.2</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95235D">
            <w:pPr>
              <w:pStyle w:val="ENoteTableText"/>
              <w:tabs>
                <w:tab w:val="center" w:leader="dot" w:pos="2268"/>
              </w:tabs>
            </w:pPr>
            <w:r w:rsidRPr="00CA4C65">
              <w:t>Division 1</w:t>
            </w:r>
            <w:r w:rsidR="00087184" w:rsidRPr="00CA4C65">
              <w:t>0.2</w:t>
            </w:r>
            <w:r w:rsidR="00087184" w:rsidRPr="00CA4C65">
              <w:tab/>
            </w:r>
          </w:p>
        </w:tc>
        <w:tc>
          <w:tcPr>
            <w:tcW w:w="3490" w:type="pct"/>
            <w:shd w:val="clear" w:color="auto" w:fill="auto"/>
          </w:tcPr>
          <w:p w:rsidR="00087184" w:rsidRPr="00CA4C65" w:rsidRDefault="00087184" w:rsidP="00D30BFC">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86</w:t>
            </w:r>
            <w:r w:rsidRPr="00CA4C65">
              <w:tab/>
            </w:r>
          </w:p>
        </w:tc>
        <w:tc>
          <w:tcPr>
            <w:tcW w:w="3490" w:type="pct"/>
            <w:shd w:val="clear" w:color="auto" w:fill="auto"/>
          </w:tcPr>
          <w:p w:rsidR="00087184" w:rsidRPr="00CA4C65" w:rsidRDefault="00087184" w:rsidP="000D307C">
            <w:pPr>
              <w:pStyle w:val="ENoteTableText"/>
            </w:pPr>
            <w:r w:rsidRPr="00CA4C65">
              <w:t>ad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rPr>
                <w:b/>
              </w:rPr>
            </w:pPr>
            <w:r w:rsidRPr="00CA4C65">
              <w:rPr>
                <w:b/>
              </w:rPr>
              <w:t>Part</w:t>
            </w:r>
            <w:r w:rsidR="005F670B" w:rsidRPr="00CA4C65">
              <w:rPr>
                <w:b/>
              </w:rPr>
              <w:t> </w:t>
            </w:r>
            <w:r w:rsidRPr="00CA4C65">
              <w:rPr>
                <w:b/>
              </w:rPr>
              <w:t>10</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Part</w:t>
            </w:r>
            <w:r w:rsidR="005F670B" w:rsidRPr="00CA4C65">
              <w:t> </w:t>
            </w:r>
            <w:r w:rsidRPr="00CA4C65">
              <w:t>10</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87</w:t>
            </w:r>
            <w:r w:rsidRPr="00CA4C65">
              <w:tab/>
            </w:r>
          </w:p>
        </w:tc>
        <w:tc>
          <w:tcPr>
            <w:tcW w:w="3490" w:type="pct"/>
            <w:shd w:val="clear" w:color="auto" w:fill="auto"/>
          </w:tcPr>
          <w:p w:rsidR="00087184" w:rsidRPr="00CA4C65" w:rsidRDefault="00087184" w:rsidP="000D307C">
            <w:pPr>
              <w:pStyle w:val="ENoteTableText"/>
            </w:pPr>
            <w:r w:rsidRPr="00CA4C65">
              <w:t>ad No 118,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365B26">
            <w:pPr>
              <w:pStyle w:val="ENoteTableText"/>
              <w:tabs>
                <w:tab w:val="center" w:leader="dot" w:pos="2268"/>
              </w:tabs>
              <w:rPr>
                <w:b/>
              </w:rPr>
            </w:pPr>
            <w:r w:rsidRPr="00CA4C65">
              <w:rPr>
                <w:b/>
              </w:rPr>
              <w:t>Division 1</w:t>
            </w:r>
            <w:r w:rsidR="00087184" w:rsidRPr="00CA4C65">
              <w:rPr>
                <w:b/>
              </w:rPr>
              <w:t>0.4</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365B26">
            <w:pPr>
              <w:pStyle w:val="ENoteTableText"/>
              <w:tabs>
                <w:tab w:val="center" w:leader="dot" w:pos="2268"/>
              </w:tabs>
            </w:pPr>
            <w:r w:rsidRPr="00CA4C65">
              <w:t>Division 1</w:t>
            </w:r>
            <w:r w:rsidR="00087184" w:rsidRPr="00CA4C65">
              <w:t>0.4</w:t>
            </w:r>
            <w:r w:rsidR="00087184" w:rsidRPr="00CA4C65">
              <w:tab/>
            </w:r>
          </w:p>
        </w:tc>
        <w:tc>
          <w:tcPr>
            <w:tcW w:w="3490" w:type="pct"/>
            <w:shd w:val="clear" w:color="auto" w:fill="auto"/>
          </w:tcPr>
          <w:p w:rsidR="00087184" w:rsidRPr="00CA4C65" w:rsidRDefault="00087184" w:rsidP="000D307C">
            <w:pPr>
              <w:pStyle w:val="ENoteTableText"/>
            </w:pPr>
            <w:r w:rsidRPr="00CA4C65">
              <w:t>ad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FC598B">
            <w:pPr>
              <w:pStyle w:val="ENoteTableText"/>
            </w:pPr>
            <w:r w:rsidRPr="00CA4C65">
              <w:t>rep 5 Mar 2016 (r 89)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FC598B">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88</w:t>
            </w:r>
            <w:r w:rsidRPr="00CA4C65">
              <w:tab/>
            </w:r>
          </w:p>
        </w:tc>
        <w:tc>
          <w:tcPr>
            <w:tcW w:w="3490" w:type="pct"/>
            <w:shd w:val="clear" w:color="auto" w:fill="auto"/>
          </w:tcPr>
          <w:p w:rsidR="00087184" w:rsidRPr="00CA4C65" w:rsidRDefault="00087184" w:rsidP="000D307C">
            <w:pPr>
              <w:pStyle w:val="ENoteTableText"/>
            </w:pPr>
            <w:r w:rsidRPr="00CA4C65">
              <w:t>ad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475920">
            <w:pPr>
              <w:pStyle w:val="ENoteTableText"/>
            </w:pPr>
            <w:r w:rsidRPr="00CA4C65">
              <w:t>rep 5 Mar 2016 (r 89)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475920">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r 89</w:t>
            </w:r>
            <w:r w:rsidRPr="00CA4C65">
              <w:tab/>
            </w:r>
          </w:p>
        </w:tc>
        <w:tc>
          <w:tcPr>
            <w:tcW w:w="3490" w:type="pct"/>
            <w:shd w:val="clear" w:color="auto" w:fill="auto"/>
          </w:tcPr>
          <w:p w:rsidR="00087184" w:rsidRPr="00CA4C65" w:rsidRDefault="00087184" w:rsidP="000D307C">
            <w:pPr>
              <w:pStyle w:val="ENoteTableText"/>
            </w:pPr>
            <w:r w:rsidRPr="00CA4C65">
              <w:t>ad No 5,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475920">
            <w:pPr>
              <w:pStyle w:val="ENoteTableText"/>
            </w:pPr>
            <w:r w:rsidRPr="00CA4C65">
              <w:t>rep 5 Mar 2016 (r 89)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475920">
            <w:pPr>
              <w:pStyle w:val="ENoteTableText"/>
            </w:pPr>
            <w:r w:rsidRPr="00CA4C65">
              <w:t>ad F2019L00357</w:t>
            </w:r>
          </w:p>
        </w:tc>
      </w:tr>
      <w:tr w:rsidR="005C68A1" w:rsidRPr="00CA4C65" w:rsidTr="00DF305F">
        <w:tblPrEx>
          <w:tblBorders>
            <w:top w:val="none" w:sz="0" w:space="0" w:color="auto"/>
            <w:bottom w:val="none" w:sz="0" w:space="0" w:color="auto"/>
          </w:tblBorders>
        </w:tblPrEx>
        <w:trPr>
          <w:cantSplit/>
        </w:trPr>
        <w:tc>
          <w:tcPr>
            <w:tcW w:w="1510" w:type="pct"/>
            <w:shd w:val="clear" w:color="auto" w:fill="auto"/>
          </w:tcPr>
          <w:p w:rsidR="005C68A1" w:rsidRPr="00CA4C65" w:rsidRDefault="00E7443A" w:rsidP="00365B26">
            <w:pPr>
              <w:pStyle w:val="ENoteTableText"/>
              <w:tabs>
                <w:tab w:val="center" w:leader="dot" w:pos="2268"/>
              </w:tabs>
            </w:pPr>
            <w:r w:rsidRPr="00CA4C65">
              <w:rPr>
                <w:b/>
              </w:rPr>
              <w:t>Division 1</w:t>
            </w:r>
            <w:r w:rsidR="005C68A1" w:rsidRPr="00CA4C65">
              <w:rPr>
                <w:b/>
              </w:rPr>
              <w:t>0.5</w:t>
            </w:r>
          </w:p>
        </w:tc>
        <w:tc>
          <w:tcPr>
            <w:tcW w:w="3490" w:type="pct"/>
            <w:shd w:val="clear" w:color="auto" w:fill="auto"/>
          </w:tcPr>
          <w:p w:rsidR="005C68A1" w:rsidRPr="00CA4C65" w:rsidRDefault="005C68A1" w:rsidP="00475920">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E7443A" w:rsidP="000D2143">
            <w:pPr>
              <w:pStyle w:val="ENoteTableText"/>
              <w:tabs>
                <w:tab w:val="center" w:leader="dot" w:pos="2268"/>
              </w:tabs>
            </w:pPr>
            <w:r w:rsidRPr="00CA4C65">
              <w:t>Division 1</w:t>
            </w:r>
            <w:r w:rsidR="00087184" w:rsidRPr="00CA4C65">
              <w:t>0.5</w:t>
            </w:r>
            <w:r w:rsidR="00087184" w:rsidRPr="00CA4C65">
              <w:tab/>
            </w:r>
          </w:p>
        </w:tc>
        <w:tc>
          <w:tcPr>
            <w:tcW w:w="3490" w:type="pct"/>
            <w:shd w:val="clear" w:color="auto" w:fill="auto"/>
          </w:tcPr>
          <w:p w:rsidR="00087184" w:rsidRPr="00CA4C65" w:rsidRDefault="00087184" w:rsidP="00475920">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p>
        </w:tc>
        <w:tc>
          <w:tcPr>
            <w:tcW w:w="3490" w:type="pct"/>
            <w:shd w:val="clear" w:color="auto" w:fill="auto"/>
          </w:tcPr>
          <w:p w:rsidR="00087184" w:rsidRPr="00CA4C65" w:rsidRDefault="00087184">
            <w:pPr>
              <w:pStyle w:val="ENoteTableText"/>
            </w:pPr>
            <w:r w:rsidRPr="00CA4C65">
              <w:t>rep 1</w:t>
            </w:r>
            <w:r w:rsidR="005F670B" w:rsidRPr="00CA4C65">
              <w:t> </w:t>
            </w:r>
            <w:r w:rsidRPr="00CA4C65">
              <w:t>July 2017 (r 91)</w:t>
            </w:r>
          </w:p>
        </w:tc>
      </w:tr>
      <w:tr w:rsidR="005C68A1" w:rsidRPr="00CA4C65" w:rsidTr="00DF305F">
        <w:tblPrEx>
          <w:tblBorders>
            <w:top w:val="none" w:sz="0" w:space="0" w:color="auto"/>
            <w:bottom w:val="none" w:sz="0" w:space="0" w:color="auto"/>
          </w:tblBorders>
        </w:tblPrEx>
        <w:trPr>
          <w:cantSplit/>
        </w:trPr>
        <w:tc>
          <w:tcPr>
            <w:tcW w:w="1510" w:type="pct"/>
            <w:shd w:val="clear" w:color="auto" w:fill="auto"/>
          </w:tcPr>
          <w:p w:rsidR="005C68A1" w:rsidRPr="00CA4C65" w:rsidRDefault="005C68A1" w:rsidP="000D2143">
            <w:pPr>
              <w:pStyle w:val="ENoteTableText"/>
              <w:tabs>
                <w:tab w:val="center" w:leader="dot" w:pos="2268"/>
              </w:tabs>
            </w:pPr>
          </w:p>
        </w:tc>
        <w:tc>
          <w:tcPr>
            <w:tcW w:w="3490" w:type="pct"/>
            <w:shd w:val="clear" w:color="auto" w:fill="auto"/>
          </w:tcPr>
          <w:p w:rsidR="005C68A1" w:rsidRPr="00CA4C65" w:rsidRDefault="005C68A1">
            <w:pPr>
              <w:pStyle w:val="ENoteTableText"/>
            </w:pPr>
            <w:r w:rsidRPr="00CA4C65">
              <w:t>ad F2020L00581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r w:rsidRPr="00CA4C65">
              <w:t>r 90</w:t>
            </w:r>
            <w:r w:rsidRPr="00CA4C65">
              <w:tab/>
            </w:r>
          </w:p>
        </w:tc>
        <w:tc>
          <w:tcPr>
            <w:tcW w:w="3490" w:type="pct"/>
            <w:shd w:val="clear" w:color="auto" w:fill="auto"/>
          </w:tcPr>
          <w:p w:rsidR="00087184" w:rsidRPr="00CA4C65" w:rsidRDefault="00087184" w:rsidP="0001148B">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p>
        </w:tc>
        <w:tc>
          <w:tcPr>
            <w:tcW w:w="3490" w:type="pct"/>
            <w:shd w:val="clear" w:color="auto" w:fill="auto"/>
          </w:tcPr>
          <w:p w:rsidR="00087184" w:rsidRPr="00CA4C65" w:rsidRDefault="00087184">
            <w:pPr>
              <w:pStyle w:val="ENoteTableText"/>
            </w:pPr>
            <w:r w:rsidRPr="00CA4C65">
              <w:t>rep 1</w:t>
            </w:r>
            <w:r w:rsidR="005F670B" w:rsidRPr="00CA4C65">
              <w:t> </w:t>
            </w:r>
            <w:r w:rsidRPr="00CA4C65">
              <w:t>July 2017 (r 91)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p>
        </w:tc>
        <w:tc>
          <w:tcPr>
            <w:tcW w:w="3490" w:type="pct"/>
            <w:shd w:val="clear" w:color="auto" w:fill="auto"/>
          </w:tcPr>
          <w:p w:rsidR="00087184" w:rsidRPr="00CA4C65" w:rsidRDefault="00087184">
            <w:pPr>
              <w:pStyle w:val="ENoteTableText"/>
            </w:pPr>
            <w:r w:rsidRPr="00CA4C65">
              <w:t>ad F2019L00357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r w:rsidRPr="00CA4C65">
              <w:t>r 91</w:t>
            </w:r>
            <w:r w:rsidRPr="00CA4C65">
              <w:tab/>
            </w:r>
          </w:p>
        </w:tc>
        <w:tc>
          <w:tcPr>
            <w:tcW w:w="3490" w:type="pct"/>
            <w:shd w:val="clear" w:color="auto" w:fill="auto"/>
          </w:tcPr>
          <w:p w:rsidR="00087184" w:rsidRPr="00CA4C65" w:rsidRDefault="00087184" w:rsidP="00475920">
            <w:pPr>
              <w:pStyle w:val="ENoteTableText"/>
            </w:pPr>
            <w:r w:rsidRPr="00CA4C65">
              <w:t>ad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2143">
            <w:pPr>
              <w:pStyle w:val="ENoteTableText"/>
              <w:tabs>
                <w:tab w:val="center" w:leader="dot" w:pos="2268"/>
              </w:tabs>
            </w:pPr>
          </w:p>
        </w:tc>
        <w:tc>
          <w:tcPr>
            <w:tcW w:w="3490" w:type="pct"/>
            <w:shd w:val="clear" w:color="auto" w:fill="auto"/>
          </w:tcPr>
          <w:p w:rsidR="00087184" w:rsidRPr="00CA4C65" w:rsidRDefault="00087184">
            <w:pPr>
              <w:pStyle w:val="ENoteTableText"/>
            </w:pPr>
            <w:r w:rsidRPr="00CA4C65">
              <w:t>rep 1</w:t>
            </w:r>
            <w:r w:rsidR="005F670B" w:rsidRPr="00CA4C65">
              <w:t> </w:t>
            </w:r>
            <w:r w:rsidRPr="00CA4C65">
              <w:t>July 2017 (r 91)</w:t>
            </w:r>
          </w:p>
        </w:tc>
      </w:tr>
      <w:tr w:rsidR="005C68A1" w:rsidRPr="00CA4C65" w:rsidTr="00DF305F">
        <w:tblPrEx>
          <w:tblBorders>
            <w:top w:val="none" w:sz="0" w:space="0" w:color="auto"/>
            <w:bottom w:val="none" w:sz="0" w:space="0" w:color="auto"/>
          </w:tblBorders>
        </w:tblPrEx>
        <w:trPr>
          <w:cantSplit/>
        </w:trPr>
        <w:tc>
          <w:tcPr>
            <w:tcW w:w="1510" w:type="pct"/>
            <w:shd w:val="clear" w:color="auto" w:fill="auto"/>
          </w:tcPr>
          <w:p w:rsidR="005C68A1" w:rsidRPr="00CA4C65" w:rsidRDefault="005C68A1" w:rsidP="000D2143">
            <w:pPr>
              <w:pStyle w:val="ENoteTableText"/>
              <w:tabs>
                <w:tab w:val="center" w:leader="dot" w:pos="2268"/>
              </w:tabs>
            </w:pPr>
          </w:p>
        </w:tc>
        <w:tc>
          <w:tcPr>
            <w:tcW w:w="3490" w:type="pct"/>
            <w:shd w:val="clear" w:color="auto" w:fill="auto"/>
          </w:tcPr>
          <w:p w:rsidR="005C68A1" w:rsidRPr="00CA4C65" w:rsidRDefault="005C68A1">
            <w:pPr>
              <w:pStyle w:val="ENoteTableText"/>
            </w:pPr>
            <w:r w:rsidRPr="00CA4C65">
              <w:t>ad F2020L00581</w:t>
            </w:r>
          </w:p>
        </w:tc>
      </w:tr>
      <w:tr w:rsidR="005C68A1" w:rsidRPr="00CA4C65" w:rsidTr="00DF305F">
        <w:tblPrEx>
          <w:tblBorders>
            <w:top w:val="none" w:sz="0" w:space="0" w:color="auto"/>
            <w:bottom w:val="none" w:sz="0" w:space="0" w:color="auto"/>
          </w:tblBorders>
        </w:tblPrEx>
        <w:trPr>
          <w:cantSplit/>
        </w:trPr>
        <w:tc>
          <w:tcPr>
            <w:tcW w:w="1510" w:type="pct"/>
            <w:shd w:val="clear" w:color="auto" w:fill="auto"/>
          </w:tcPr>
          <w:p w:rsidR="005C68A1" w:rsidRPr="00CA4C65" w:rsidRDefault="005C68A1" w:rsidP="000D2143">
            <w:pPr>
              <w:pStyle w:val="ENoteTableText"/>
              <w:tabs>
                <w:tab w:val="center" w:leader="dot" w:pos="2268"/>
              </w:tabs>
            </w:pPr>
            <w:r w:rsidRPr="00CA4C65">
              <w:t>r 92</w:t>
            </w:r>
            <w:r w:rsidRPr="00CA4C65">
              <w:tab/>
            </w:r>
          </w:p>
        </w:tc>
        <w:tc>
          <w:tcPr>
            <w:tcW w:w="3490" w:type="pct"/>
            <w:shd w:val="clear" w:color="auto" w:fill="auto"/>
          </w:tcPr>
          <w:p w:rsidR="005C68A1" w:rsidRPr="00CA4C65" w:rsidRDefault="005C68A1">
            <w:pPr>
              <w:pStyle w:val="ENoteTableText"/>
            </w:pPr>
            <w:r w:rsidRPr="00CA4C65">
              <w:t>ad F2020L00581</w:t>
            </w:r>
          </w:p>
        </w:tc>
      </w:tr>
      <w:tr w:rsidR="00B85DE8" w:rsidRPr="00CA4C65" w:rsidTr="00DF305F">
        <w:tblPrEx>
          <w:tblBorders>
            <w:top w:val="none" w:sz="0" w:space="0" w:color="auto"/>
            <w:bottom w:val="none" w:sz="0" w:space="0" w:color="auto"/>
          </w:tblBorders>
        </w:tblPrEx>
        <w:trPr>
          <w:cantSplit/>
        </w:trPr>
        <w:tc>
          <w:tcPr>
            <w:tcW w:w="1510" w:type="pct"/>
            <w:shd w:val="clear" w:color="auto" w:fill="auto"/>
          </w:tcPr>
          <w:p w:rsidR="00B85DE8" w:rsidRPr="00CA4C65" w:rsidRDefault="00E7443A" w:rsidP="000D2143">
            <w:pPr>
              <w:pStyle w:val="ENoteTableText"/>
              <w:tabs>
                <w:tab w:val="center" w:leader="dot" w:pos="2268"/>
              </w:tabs>
              <w:rPr>
                <w:b/>
              </w:rPr>
            </w:pPr>
            <w:r w:rsidRPr="00CA4C65">
              <w:rPr>
                <w:b/>
              </w:rPr>
              <w:t>Division 1</w:t>
            </w:r>
            <w:r w:rsidR="00B85DE8" w:rsidRPr="00CA4C65">
              <w:rPr>
                <w:b/>
              </w:rPr>
              <w:t xml:space="preserve">0.6 </w:t>
            </w:r>
          </w:p>
        </w:tc>
        <w:tc>
          <w:tcPr>
            <w:tcW w:w="3490" w:type="pct"/>
            <w:shd w:val="clear" w:color="auto" w:fill="auto"/>
          </w:tcPr>
          <w:p w:rsidR="00B85DE8" w:rsidRPr="00CA4C65" w:rsidRDefault="00B85DE8">
            <w:pPr>
              <w:pStyle w:val="ENoteTableText"/>
            </w:pPr>
          </w:p>
        </w:tc>
      </w:tr>
      <w:tr w:rsidR="00B85DE8" w:rsidRPr="00CA4C65" w:rsidTr="00DF305F">
        <w:tblPrEx>
          <w:tblBorders>
            <w:top w:val="none" w:sz="0" w:space="0" w:color="auto"/>
            <w:bottom w:val="none" w:sz="0" w:space="0" w:color="auto"/>
          </w:tblBorders>
        </w:tblPrEx>
        <w:trPr>
          <w:cantSplit/>
        </w:trPr>
        <w:tc>
          <w:tcPr>
            <w:tcW w:w="1510" w:type="pct"/>
            <w:shd w:val="clear" w:color="auto" w:fill="auto"/>
          </w:tcPr>
          <w:p w:rsidR="00B85DE8" w:rsidRPr="00CA4C65" w:rsidRDefault="00E7443A" w:rsidP="000D2143">
            <w:pPr>
              <w:pStyle w:val="ENoteTableText"/>
              <w:tabs>
                <w:tab w:val="center" w:leader="dot" w:pos="2268"/>
              </w:tabs>
              <w:rPr>
                <w:b/>
              </w:rPr>
            </w:pPr>
            <w:r w:rsidRPr="00CA4C65">
              <w:t>Division 1</w:t>
            </w:r>
            <w:r w:rsidR="00B85DE8" w:rsidRPr="00CA4C65">
              <w:t>0.6</w:t>
            </w:r>
            <w:r w:rsidR="00B85DE8" w:rsidRPr="00CA4C65">
              <w:tab/>
            </w:r>
          </w:p>
        </w:tc>
        <w:tc>
          <w:tcPr>
            <w:tcW w:w="3490" w:type="pct"/>
            <w:shd w:val="clear" w:color="auto" w:fill="auto"/>
          </w:tcPr>
          <w:p w:rsidR="00B85DE8" w:rsidRPr="00CA4C65" w:rsidRDefault="00B85DE8">
            <w:pPr>
              <w:pStyle w:val="ENoteTableText"/>
            </w:pPr>
            <w:r w:rsidRPr="00CA4C65">
              <w:t>ad F2021L01849</w:t>
            </w:r>
          </w:p>
        </w:tc>
      </w:tr>
      <w:tr w:rsidR="00B85DE8" w:rsidRPr="00CA4C65" w:rsidTr="00DF305F">
        <w:tblPrEx>
          <w:tblBorders>
            <w:top w:val="none" w:sz="0" w:space="0" w:color="auto"/>
            <w:bottom w:val="none" w:sz="0" w:space="0" w:color="auto"/>
          </w:tblBorders>
        </w:tblPrEx>
        <w:trPr>
          <w:cantSplit/>
        </w:trPr>
        <w:tc>
          <w:tcPr>
            <w:tcW w:w="1510" w:type="pct"/>
            <w:shd w:val="clear" w:color="auto" w:fill="auto"/>
          </w:tcPr>
          <w:p w:rsidR="00B85DE8" w:rsidRPr="00CA4C65" w:rsidRDefault="00B85DE8" w:rsidP="000D2143">
            <w:pPr>
              <w:pStyle w:val="ENoteTableText"/>
              <w:tabs>
                <w:tab w:val="center" w:leader="dot" w:pos="2268"/>
              </w:tabs>
            </w:pPr>
            <w:r w:rsidRPr="00CA4C65">
              <w:t>r 93</w:t>
            </w:r>
            <w:r w:rsidRPr="00CA4C65">
              <w:tab/>
            </w:r>
          </w:p>
        </w:tc>
        <w:tc>
          <w:tcPr>
            <w:tcW w:w="3490" w:type="pct"/>
            <w:shd w:val="clear" w:color="auto" w:fill="auto"/>
          </w:tcPr>
          <w:p w:rsidR="00B85DE8" w:rsidRPr="00CA4C65" w:rsidRDefault="00B85DE8">
            <w:pPr>
              <w:pStyle w:val="ENoteTableText"/>
            </w:pPr>
            <w:r w:rsidRPr="00CA4C65">
              <w:t>ad F2021L01849</w:t>
            </w:r>
          </w:p>
        </w:tc>
      </w:tr>
      <w:tr w:rsidR="006C16A4" w:rsidRPr="00CA4C65" w:rsidTr="00DF305F">
        <w:tblPrEx>
          <w:tblBorders>
            <w:top w:val="none" w:sz="0" w:space="0" w:color="auto"/>
            <w:bottom w:val="none" w:sz="0" w:space="0" w:color="auto"/>
          </w:tblBorders>
        </w:tblPrEx>
        <w:trPr>
          <w:cantSplit/>
        </w:trPr>
        <w:tc>
          <w:tcPr>
            <w:tcW w:w="1510" w:type="pct"/>
            <w:shd w:val="clear" w:color="auto" w:fill="auto"/>
          </w:tcPr>
          <w:p w:rsidR="006C16A4" w:rsidRPr="00CA4C65" w:rsidRDefault="00E7443A" w:rsidP="000D2143">
            <w:pPr>
              <w:pStyle w:val="ENoteTableText"/>
              <w:tabs>
                <w:tab w:val="center" w:leader="dot" w:pos="2268"/>
              </w:tabs>
              <w:rPr>
                <w:b/>
              </w:rPr>
            </w:pPr>
            <w:r w:rsidRPr="00CA4C65">
              <w:rPr>
                <w:b/>
              </w:rPr>
              <w:t>Division 1</w:t>
            </w:r>
            <w:r w:rsidR="006C16A4" w:rsidRPr="00CA4C65">
              <w:rPr>
                <w:b/>
              </w:rPr>
              <w:t>0.7</w:t>
            </w:r>
          </w:p>
        </w:tc>
        <w:tc>
          <w:tcPr>
            <w:tcW w:w="3490" w:type="pct"/>
            <w:shd w:val="clear" w:color="auto" w:fill="auto"/>
          </w:tcPr>
          <w:p w:rsidR="006C16A4" w:rsidRPr="00CA4C65" w:rsidRDefault="006C16A4">
            <w:pPr>
              <w:pStyle w:val="ENoteTableText"/>
            </w:pPr>
          </w:p>
        </w:tc>
      </w:tr>
      <w:tr w:rsidR="007043C3" w:rsidRPr="00CA4C65" w:rsidTr="00DF305F">
        <w:tblPrEx>
          <w:tblBorders>
            <w:top w:val="none" w:sz="0" w:space="0" w:color="auto"/>
            <w:bottom w:val="none" w:sz="0" w:space="0" w:color="auto"/>
          </w:tblBorders>
        </w:tblPrEx>
        <w:trPr>
          <w:cantSplit/>
        </w:trPr>
        <w:tc>
          <w:tcPr>
            <w:tcW w:w="1510" w:type="pct"/>
            <w:shd w:val="clear" w:color="auto" w:fill="auto"/>
          </w:tcPr>
          <w:p w:rsidR="007043C3" w:rsidRPr="00CA4C65" w:rsidRDefault="00E7443A" w:rsidP="000D2143">
            <w:pPr>
              <w:pStyle w:val="ENoteTableText"/>
              <w:tabs>
                <w:tab w:val="center" w:leader="dot" w:pos="2268"/>
              </w:tabs>
            </w:pPr>
            <w:r w:rsidRPr="00CA4C65">
              <w:t>Division 1</w:t>
            </w:r>
            <w:r w:rsidR="007043C3" w:rsidRPr="00CA4C65">
              <w:t>0.7</w:t>
            </w:r>
            <w:r w:rsidR="007043C3" w:rsidRPr="00CA4C65">
              <w:tab/>
            </w:r>
          </w:p>
        </w:tc>
        <w:tc>
          <w:tcPr>
            <w:tcW w:w="3490" w:type="pct"/>
            <w:shd w:val="clear" w:color="auto" w:fill="auto"/>
          </w:tcPr>
          <w:p w:rsidR="007043C3" w:rsidRPr="00CA4C65" w:rsidRDefault="007043C3">
            <w:pPr>
              <w:pStyle w:val="ENoteTableText"/>
            </w:pPr>
            <w:r w:rsidRPr="00CA4C65">
              <w:t>ad F2021L01862</w:t>
            </w:r>
          </w:p>
        </w:tc>
      </w:tr>
      <w:tr w:rsidR="006C16A4" w:rsidRPr="00CA4C65" w:rsidTr="00DF305F">
        <w:tblPrEx>
          <w:tblBorders>
            <w:top w:val="none" w:sz="0" w:space="0" w:color="auto"/>
            <w:bottom w:val="none" w:sz="0" w:space="0" w:color="auto"/>
          </w:tblBorders>
        </w:tblPrEx>
        <w:trPr>
          <w:cantSplit/>
        </w:trPr>
        <w:tc>
          <w:tcPr>
            <w:tcW w:w="1510" w:type="pct"/>
            <w:shd w:val="clear" w:color="auto" w:fill="auto"/>
          </w:tcPr>
          <w:p w:rsidR="006C16A4" w:rsidRPr="00CA4C65" w:rsidRDefault="006C16A4" w:rsidP="000D2143">
            <w:pPr>
              <w:pStyle w:val="ENoteTableText"/>
              <w:tabs>
                <w:tab w:val="center" w:leader="dot" w:pos="2268"/>
              </w:tabs>
            </w:pPr>
            <w:r w:rsidRPr="00CA4C65">
              <w:t>r 94</w:t>
            </w:r>
            <w:r w:rsidRPr="00CA4C65">
              <w:tab/>
            </w:r>
          </w:p>
        </w:tc>
        <w:tc>
          <w:tcPr>
            <w:tcW w:w="3490" w:type="pct"/>
            <w:shd w:val="clear" w:color="auto" w:fill="auto"/>
          </w:tcPr>
          <w:p w:rsidR="006C16A4" w:rsidRPr="00CA4C65" w:rsidRDefault="006C16A4">
            <w:pPr>
              <w:pStyle w:val="ENoteTableText"/>
            </w:pPr>
            <w:r w:rsidRPr="00CA4C65">
              <w:t>ad F2021L01862</w:t>
            </w:r>
          </w:p>
        </w:tc>
      </w:tr>
      <w:tr w:rsidR="00F741EE" w:rsidRPr="00CA4C65" w:rsidTr="00DF305F">
        <w:tblPrEx>
          <w:tblBorders>
            <w:top w:val="none" w:sz="0" w:space="0" w:color="auto"/>
            <w:bottom w:val="none" w:sz="0" w:space="0" w:color="auto"/>
          </w:tblBorders>
        </w:tblPrEx>
        <w:trPr>
          <w:cantSplit/>
        </w:trPr>
        <w:tc>
          <w:tcPr>
            <w:tcW w:w="1510" w:type="pct"/>
            <w:shd w:val="clear" w:color="auto" w:fill="auto"/>
          </w:tcPr>
          <w:p w:rsidR="00F741EE" w:rsidRPr="00CA4C65" w:rsidRDefault="00F741EE" w:rsidP="003C6BA2">
            <w:pPr>
              <w:pStyle w:val="ENoteTableText"/>
              <w:keepNext/>
              <w:tabs>
                <w:tab w:val="center" w:leader="dot" w:pos="2268"/>
              </w:tabs>
              <w:rPr>
                <w:b/>
              </w:rPr>
            </w:pPr>
            <w:r w:rsidRPr="00CA4C65">
              <w:rPr>
                <w:b/>
              </w:rPr>
              <w:lastRenderedPageBreak/>
              <w:t>Division 10.8</w:t>
            </w:r>
          </w:p>
        </w:tc>
        <w:tc>
          <w:tcPr>
            <w:tcW w:w="3490" w:type="pct"/>
            <w:shd w:val="clear" w:color="auto" w:fill="auto"/>
          </w:tcPr>
          <w:p w:rsidR="00F741EE" w:rsidRPr="00CA4C65" w:rsidRDefault="00F741EE">
            <w:pPr>
              <w:pStyle w:val="ENoteTableText"/>
            </w:pPr>
          </w:p>
        </w:tc>
      </w:tr>
      <w:tr w:rsidR="00F741EE" w:rsidRPr="00CA4C65" w:rsidTr="00DF305F">
        <w:tblPrEx>
          <w:tblBorders>
            <w:top w:val="none" w:sz="0" w:space="0" w:color="auto"/>
            <w:bottom w:val="none" w:sz="0" w:space="0" w:color="auto"/>
          </w:tblBorders>
        </w:tblPrEx>
        <w:trPr>
          <w:cantSplit/>
        </w:trPr>
        <w:tc>
          <w:tcPr>
            <w:tcW w:w="1510" w:type="pct"/>
            <w:shd w:val="clear" w:color="auto" w:fill="auto"/>
          </w:tcPr>
          <w:p w:rsidR="00F741EE" w:rsidRPr="00CA4C65" w:rsidRDefault="00F741EE" w:rsidP="000D2143">
            <w:pPr>
              <w:pStyle w:val="ENoteTableText"/>
              <w:tabs>
                <w:tab w:val="center" w:leader="dot" w:pos="2268"/>
              </w:tabs>
            </w:pPr>
            <w:r w:rsidRPr="00CA4C65">
              <w:t>Division 10.8</w:t>
            </w:r>
            <w:r w:rsidRPr="00CA4C65">
              <w:tab/>
            </w:r>
          </w:p>
        </w:tc>
        <w:tc>
          <w:tcPr>
            <w:tcW w:w="3490" w:type="pct"/>
            <w:shd w:val="clear" w:color="auto" w:fill="auto"/>
          </w:tcPr>
          <w:p w:rsidR="00F741EE" w:rsidRPr="00CA4C65" w:rsidRDefault="00F741EE">
            <w:pPr>
              <w:pStyle w:val="ENoteTableText"/>
            </w:pPr>
            <w:r w:rsidRPr="00CA4C65">
              <w:t>ad F2022L01617</w:t>
            </w:r>
          </w:p>
        </w:tc>
      </w:tr>
      <w:tr w:rsidR="00F741EE" w:rsidRPr="00CA4C65" w:rsidTr="00DF305F">
        <w:tblPrEx>
          <w:tblBorders>
            <w:top w:val="none" w:sz="0" w:space="0" w:color="auto"/>
            <w:bottom w:val="none" w:sz="0" w:space="0" w:color="auto"/>
          </w:tblBorders>
        </w:tblPrEx>
        <w:trPr>
          <w:cantSplit/>
        </w:trPr>
        <w:tc>
          <w:tcPr>
            <w:tcW w:w="1510" w:type="pct"/>
            <w:shd w:val="clear" w:color="auto" w:fill="auto"/>
          </w:tcPr>
          <w:p w:rsidR="00F741EE" w:rsidRPr="00CA4C65" w:rsidRDefault="00F741EE" w:rsidP="000D2143">
            <w:pPr>
              <w:pStyle w:val="ENoteTableText"/>
              <w:tabs>
                <w:tab w:val="center" w:leader="dot" w:pos="2268"/>
              </w:tabs>
            </w:pPr>
            <w:r w:rsidRPr="00CA4C65">
              <w:t>r 95</w:t>
            </w:r>
            <w:r w:rsidRPr="00CA4C65">
              <w:tab/>
            </w:r>
          </w:p>
        </w:tc>
        <w:tc>
          <w:tcPr>
            <w:tcW w:w="3490" w:type="pct"/>
            <w:shd w:val="clear" w:color="auto" w:fill="auto"/>
          </w:tcPr>
          <w:p w:rsidR="00F741EE" w:rsidRPr="00CA4C65" w:rsidRDefault="00F741EE">
            <w:pPr>
              <w:pStyle w:val="ENoteTableText"/>
            </w:pPr>
            <w:r w:rsidRPr="00CA4C65">
              <w:t>ad F2022L01617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Schedule</w:t>
            </w:r>
            <w:r w:rsidR="005F670B" w:rsidRPr="00CA4C65">
              <w:rPr>
                <w:b/>
              </w:rPr>
              <w:t> </w:t>
            </w:r>
            <w:r w:rsidRPr="00CA4C65">
              <w:rPr>
                <w:b/>
              </w:rPr>
              <w:t>1</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1</w:t>
            </w:r>
            <w:r w:rsidRPr="00CA4C65">
              <w:tab/>
            </w:r>
          </w:p>
        </w:tc>
        <w:tc>
          <w:tcPr>
            <w:tcW w:w="3490" w:type="pct"/>
            <w:shd w:val="clear" w:color="auto" w:fill="auto"/>
          </w:tcPr>
          <w:p w:rsidR="00087184" w:rsidRPr="00CA4C65" w:rsidRDefault="00087184" w:rsidP="000D307C">
            <w:pPr>
              <w:pStyle w:val="ENoteTableText"/>
            </w:pPr>
            <w:r w:rsidRPr="00CA4C65">
              <w:t>rs. 1997 No.</w:t>
            </w:r>
            <w:r w:rsidR="005F670B" w:rsidRPr="00CA4C65">
              <w:t> </w:t>
            </w:r>
            <w:r w:rsidRPr="00CA4C65">
              <w:t>264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2</w:t>
            </w: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Schedule</w:t>
            </w:r>
            <w:r w:rsidR="005F670B" w:rsidRPr="00CA4C65">
              <w:rPr>
                <w:b/>
              </w:rPr>
              <w:t> </w:t>
            </w:r>
            <w:r w:rsidRPr="00CA4C65">
              <w:rPr>
                <w:b/>
              </w:rPr>
              <w:t>3</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3</w:t>
            </w:r>
            <w:r w:rsidRPr="00CA4C65">
              <w:tab/>
            </w:r>
          </w:p>
        </w:tc>
        <w:tc>
          <w:tcPr>
            <w:tcW w:w="3490" w:type="pct"/>
            <w:shd w:val="clear" w:color="auto" w:fill="auto"/>
          </w:tcPr>
          <w:p w:rsidR="00087184" w:rsidRPr="00CA4C65" w:rsidRDefault="00087184" w:rsidP="00A9413D">
            <w:pPr>
              <w:pStyle w:val="ENoteTableText"/>
            </w:pPr>
            <w:r w:rsidRPr="00CA4C65">
              <w:t>rs No 75, 2010</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9413D">
            <w:pPr>
              <w:pStyle w:val="ENoteTableText"/>
            </w:pPr>
            <w:r w:rsidRPr="00CA4C65">
              <w:t>am No 108, 2010; No 108, 2013; F2018L01086; F2019L00357</w:t>
            </w:r>
            <w:r w:rsidR="00F741EE" w:rsidRPr="00CA4C65">
              <w:t>; F2022L01617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Schedule</w:t>
            </w:r>
            <w:r w:rsidR="005F670B" w:rsidRPr="00CA4C65">
              <w:rPr>
                <w:b/>
              </w:rPr>
              <w:t> </w:t>
            </w:r>
            <w:r w:rsidRPr="00CA4C65">
              <w:rPr>
                <w:b/>
              </w:rPr>
              <w:t>3AA</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3AA</w:t>
            </w:r>
            <w:r w:rsidRPr="00CA4C65">
              <w:tab/>
            </w:r>
          </w:p>
        </w:tc>
        <w:tc>
          <w:tcPr>
            <w:tcW w:w="3490" w:type="pct"/>
            <w:shd w:val="clear" w:color="auto" w:fill="auto"/>
          </w:tcPr>
          <w:p w:rsidR="00087184" w:rsidRPr="00CA4C65" w:rsidRDefault="00087184" w:rsidP="00A9413D">
            <w:pPr>
              <w:pStyle w:val="ENoteTableText"/>
            </w:pPr>
            <w:r w:rsidRPr="00CA4C65">
              <w:t>ad No 75, 2010</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9413D">
            <w:pPr>
              <w:pStyle w:val="ENoteTableText"/>
            </w:pPr>
            <w:r w:rsidRPr="00CA4C65">
              <w:t>am No 108, 2010; No 108, 2013; No 5, 2015; No 219, 2015; F2019L00357</w:t>
            </w:r>
            <w:r w:rsidR="00B85DE8" w:rsidRPr="00CA4C65">
              <w:t>; F2021L01849</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3A</w:t>
            </w:r>
            <w:r w:rsidRPr="00CA4C65">
              <w:tab/>
            </w:r>
          </w:p>
        </w:tc>
        <w:tc>
          <w:tcPr>
            <w:tcW w:w="3490" w:type="pct"/>
            <w:shd w:val="clear" w:color="auto" w:fill="auto"/>
          </w:tcPr>
          <w:p w:rsidR="00087184" w:rsidRPr="00CA4C65" w:rsidRDefault="00087184" w:rsidP="000D307C">
            <w:pPr>
              <w:pStyle w:val="ENoteTableText"/>
            </w:pPr>
            <w:r w:rsidRPr="00CA4C65">
              <w:t>ad. 2004 No.</w:t>
            </w:r>
            <w:r w:rsidR="005F670B" w:rsidRPr="00CA4C65">
              <w:t> </w:t>
            </w:r>
            <w:r w:rsidRPr="00CA4C65">
              <w:t>251</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105, 2005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pPr>
            <w:r w:rsidRPr="00CA4C65">
              <w:rPr>
                <w:b/>
              </w:rPr>
              <w:t>Schedule</w:t>
            </w:r>
            <w:r w:rsidR="005F670B" w:rsidRPr="00CA4C65">
              <w:rPr>
                <w:b/>
              </w:rPr>
              <w:t> </w:t>
            </w:r>
            <w:r w:rsidRPr="00CA4C65">
              <w:rPr>
                <w:b/>
              </w:rPr>
              <w:t>3B</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270AE7">
            <w:pPr>
              <w:pStyle w:val="ENoteTableText"/>
              <w:tabs>
                <w:tab w:val="center" w:leader="dot" w:pos="2268"/>
              </w:tabs>
            </w:pPr>
            <w:r w:rsidRPr="00CA4C65">
              <w:t>Schedule</w:t>
            </w:r>
            <w:r w:rsidR="005F670B" w:rsidRPr="00CA4C65">
              <w:t> </w:t>
            </w:r>
            <w:r w:rsidRPr="00CA4C65">
              <w:t>3B heading</w:t>
            </w:r>
            <w:r w:rsidRPr="00CA4C65">
              <w:tab/>
            </w:r>
          </w:p>
        </w:tc>
        <w:tc>
          <w:tcPr>
            <w:tcW w:w="3490" w:type="pct"/>
            <w:shd w:val="clear" w:color="auto" w:fill="auto"/>
          </w:tcPr>
          <w:p w:rsidR="00087184" w:rsidRPr="00CA4C65" w:rsidRDefault="00087184" w:rsidP="00270AE7">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3B</w:t>
            </w:r>
            <w:r w:rsidRPr="00CA4C65">
              <w:tab/>
            </w:r>
          </w:p>
        </w:tc>
        <w:tc>
          <w:tcPr>
            <w:tcW w:w="3490" w:type="pct"/>
            <w:shd w:val="clear" w:color="auto" w:fill="auto"/>
          </w:tcPr>
          <w:p w:rsidR="00087184" w:rsidRPr="00CA4C65" w:rsidRDefault="00087184" w:rsidP="000D307C">
            <w:pPr>
              <w:pStyle w:val="ENoteTableText"/>
            </w:pPr>
            <w:r w:rsidRPr="00CA4C65">
              <w:t>ad. 2007 No.</w:t>
            </w:r>
            <w:r w:rsidR="005F670B" w:rsidRPr="00CA4C65">
              <w:t> </w:t>
            </w:r>
            <w:r w:rsidRPr="00CA4C65">
              <w:t>278</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No 179, 2013; No 67, 2014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E7443A">
            <w:pPr>
              <w:pStyle w:val="ENoteTableText"/>
            </w:pPr>
            <w:r w:rsidRPr="00CA4C65">
              <w:rPr>
                <w:b/>
              </w:rPr>
              <w:t>Schedule</w:t>
            </w:r>
            <w:r w:rsidR="005F670B" w:rsidRPr="00CA4C65">
              <w:rPr>
                <w:b/>
              </w:rPr>
              <w:t> </w:t>
            </w:r>
            <w:r w:rsidRPr="00CA4C65">
              <w:rPr>
                <w:b/>
              </w:rPr>
              <w:t>4</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4</w:t>
            </w:r>
            <w:r w:rsidRPr="00CA4C65">
              <w:tab/>
            </w:r>
          </w:p>
        </w:tc>
        <w:tc>
          <w:tcPr>
            <w:tcW w:w="3490" w:type="pct"/>
            <w:shd w:val="clear" w:color="auto" w:fill="auto"/>
          </w:tcPr>
          <w:p w:rsidR="00087184" w:rsidRPr="00CA4C65" w:rsidRDefault="00087184" w:rsidP="000D307C">
            <w:pPr>
              <w:pStyle w:val="ENoteTableText"/>
            </w:pPr>
            <w:r w:rsidRPr="00CA4C65">
              <w:t>am. 1995 No.</w:t>
            </w:r>
            <w:r w:rsidR="005F670B" w:rsidRPr="00CA4C65">
              <w:t> </w:t>
            </w:r>
            <w:r w:rsidRPr="00CA4C65">
              <w:t>187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1997 No.</w:t>
            </w:r>
            <w:r w:rsidR="005F670B" w:rsidRPr="00CA4C65">
              <w:t> </w:t>
            </w:r>
            <w:r w:rsidRPr="00CA4C65">
              <w:t>264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1999 No.</w:t>
            </w:r>
            <w:r w:rsidR="005F670B" w:rsidRPr="00CA4C65">
              <w:t> </w:t>
            </w:r>
            <w:r w:rsidRPr="00CA4C65">
              <w:t>215; 2002 No.</w:t>
            </w:r>
            <w:r w:rsidR="005F670B" w:rsidRPr="00CA4C65">
              <w:t> </w:t>
            </w:r>
            <w:r w:rsidRPr="00CA4C65">
              <w:t>207; 2003 No.</w:t>
            </w:r>
            <w:r w:rsidR="005F670B" w:rsidRPr="00CA4C65">
              <w:t> </w:t>
            </w:r>
            <w:r w:rsidRPr="00CA4C65">
              <w:t>8; 2006 No.</w:t>
            </w:r>
            <w:r w:rsidR="005F670B" w:rsidRPr="00CA4C65">
              <w:t> </w:t>
            </w:r>
            <w:r w:rsidRPr="00CA4C65">
              <w:t>75; 2009 No.</w:t>
            </w:r>
            <w:r w:rsidR="005F670B" w:rsidRPr="00CA4C65">
              <w:t> </w:t>
            </w:r>
            <w:r w:rsidRPr="00CA4C65">
              <w:t>341; 2012 No.</w:t>
            </w:r>
            <w:r w:rsidR="005F670B" w:rsidRPr="00CA4C65">
              <w:t> </w:t>
            </w:r>
            <w:r w:rsidRPr="00CA4C65">
              <w:t>72; No 179, 2013; No 219, 2015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rPr>
                <w:rFonts w:ascii="Courier New" w:eastAsiaTheme="minorHAnsi" w:hAnsi="Courier New" w:cs="Courier New"/>
                <w:lang w:eastAsia="en-US"/>
              </w:rPr>
            </w:pPr>
            <w:r w:rsidRPr="00CA4C65">
              <w:t>Schedule</w:t>
            </w:r>
            <w:r w:rsidR="005F670B" w:rsidRPr="00CA4C65">
              <w:t> </w:t>
            </w:r>
            <w:r w:rsidRPr="00CA4C65">
              <w:t>5</w:t>
            </w:r>
            <w:r w:rsidRPr="00CA4C65">
              <w:tab/>
            </w:r>
          </w:p>
        </w:tc>
        <w:tc>
          <w:tcPr>
            <w:tcW w:w="3490" w:type="pct"/>
            <w:shd w:val="clear" w:color="auto" w:fill="auto"/>
          </w:tcPr>
          <w:p w:rsidR="00087184" w:rsidRPr="00CA4C65" w:rsidRDefault="00087184" w:rsidP="000D307C">
            <w:pPr>
              <w:pStyle w:val="ENoteTableText"/>
            </w:pPr>
            <w:r w:rsidRPr="00CA4C65">
              <w:t>rep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F4E22">
            <w:pPr>
              <w:pStyle w:val="ENoteTableText"/>
              <w:tabs>
                <w:tab w:val="center" w:leader="dot" w:pos="2268"/>
              </w:tabs>
              <w:rPr>
                <w:b/>
              </w:rPr>
            </w:pPr>
            <w:r w:rsidRPr="00CA4C65">
              <w:rPr>
                <w:b/>
              </w:rPr>
              <w:t>Schedule</w:t>
            </w:r>
            <w:r w:rsidR="005F670B" w:rsidRPr="00CA4C65">
              <w:rPr>
                <w:b/>
              </w:rPr>
              <w:t> </w:t>
            </w:r>
            <w:r w:rsidRPr="00CA4C65">
              <w:rPr>
                <w:b/>
              </w:rPr>
              <w:t>5A</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F4E22">
            <w:pPr>
              <w:pStyle w:val="ENoteTableText"/>
              <w:tabs>
                <w:tab w:val="center" w:leader="dot" w:pos="2268"/>
              </w:tabs>
            </w:pPr>
            <w:r w:rsidRPr="00CA4C65">
              <w:t>Schedule</w:t>
            </w:r>
            <w:r w:rsidR="005F670B" w:rsidRPr="00CA4C65">
              <w:t> </w:t>
            </w:r>
            <w:r w:rsidRPr="00CA4C65">
              <w:t>5A</w:t>
            </w:r>
            <w:r w:rsidRPr="00CA4C65">
              <w:tab/>
            </w:r>
          </w:p>
        </w:tc>
        <w:tc>
          <w:tcPr>
            <w:tcW w:w="3490" w:type="pct"/>
            <w:shd w:val="clear" w:color="auto" w:fill="auto"/>
          </w:tcPr>
          <w:p w:rsidR="00087184" w:rsidRPr="00CA4C65" w:rsidRDefault="00087184" w:rsidP="000D307C">
            <w:pPr>
              <w:pStyle w:val="ENoteTableText"/>
            </w:pPr>
            <w:r w:rsidRPr="00CA4C65">
              <w:t>ad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F4E22">
            <w:pPr>
              <w:pStyle w:val="ENoteTableText"/>
              <w:tabs>
                <w:tab w:val="center" w:leader="dot" w:pos="2268"/>
              </w:tabs>
            </w:pPr>
          </w:p>
        </w:tc>
        <w:tc>
          <w:tcPr>
            <w:tcW w:w="3490" w:type="pct"/>
            <w:shd w:val="clear" w:color="auto" w:fill="auto"/>
          </w:tcPr>
          <w:p w:rsidR="00087184" w:rsidRPr="00CA4C65" w:rsidRDefault="00087184" w:rsidP="000D307C">
            <w:pPr>
              <w:pStyle w:val="ENoteTableText"/>
            </w:pPr>
            <w:r w:rsidRPr="00CA4C65">
              <w:t>am F2019L00357</w:t>
            </w:r>
            <w:r w:rsidR="006C16A4" w:rsidRPr="00CA4C65">
              <w:t>; F2021L01862</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Schedule</w:t>
            </w:r>
            <w:r w:rsidR="005F670B" w:rsidRPr="00CA4C65">
              <w:rPr>
                <w:b/>
              </w:rPr>
              <w:t> </w:t>
            </w:r>
            <w:r w:rsidRPr="00CA4C65">
              <w:rPr>
                <w:b/>
              </w:rPr>
              <w:t>6</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A24610">
            <w:pPr>
              <w:pStyle w:val="ENoteTableText"/>
              <w:tabs>
                <w:tab w:val="center" w:leader="dot" w:pos="2268"/>
              </w:tabs>
            </w:pPr>
            <w:r w:rsidRPr="00CA4C65">
              <w:t>Schedule</w:t>
            </w:r>
            <w:r w:rsidR="005F670B" w:rsidRPr="00CA4C65">
              <w:t> </w:t>
            </w:r>
            <w:r w:rsidRPr="00CA4C65">
              <w:t>6 heading</w:t>
            </w:r>
            <w:r w:rsidRPr="00CA4C65">
              <w:tab/>
            </w: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6</w:t>
            </w:r>
            <w:r w:rsidRPr="00CA4C65">
              <w:tab/>
            </w:r>
          </w:p>
        </w:tc>
        <w:tc>
          <w:tcPr>
            <w:tcW w:w="3490" w:type="pct"/>
            <w:shd w:val="clear" w:color="auto" w:fill="auto"/>
          </w:tcPr>
          <w:p w:rsidR="00087184" w:rsidRPr="00CA4C65" w:rsidRDefault="00087184" w:rsidP="00A9413D">
            <w:pPr>
              <w:pStyle w:val="ENoteTableText"/>
            </w:pPr>
            <w:r w:rsidRPr="00CA4C65">
              <w:t>am No 137, 1995; No 216, 1996; No 247, 1999; No 225, 2004; No 353, 2004</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9413D">
            <w:pPr>
              <w:pStyle w:val="ENoteTableText"/>
            </w:pPr>
            <w:r w:rsidRPr="00CA4C65">
              <w:t>rs No 105, 2005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A9413D">
            <w:pPr>
              <w:pStyle w:val="ENoteTableText"/>
            </w:pPr>
            <w:r w:rsidRPr="00CA4C65">
              <w:t>am No 152, 2005; No 144, 2010; No 16, 2011; No 108, 2013; No 179, 2013; No 67, 2014; No 118, 2014; No 5, 2015; F2015L02042; F2019L00357</w:t>
            </w:r>
            <w:r w:rsidR="005C68A1" w:rsidRPr="00CA4C65">
              <w:t>; F2020L00581</w:t>
            </w:r>
            <w:r w:rsidR="007043C3" w:rsidRPr="00CA4C65">
              <w:t>; F2021L01862</w:t>
            </w:r>
            <w:r w:rsidR="00F741EE" w:rsidRPr="00CA4C65">
              <w:t>; F2022L01617</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ENoteTableText"/>
            </w:pPr>
            <w:r w:rsidRPr="00CA4C65">
              <w:rPr>
                <w:b/>
              </w:rPr>
              <w:t>Schedule</w:t>
            </w:r>
            <w:r w:rsidR="005F670B" w:rsidRPr="00CA4C65">
              <w:rPr>
                <w:b/>
              </w:rPr>
              <w:t> </w:t>
            </w:r>
            <w:r w:rsidRPr="00CA4C65">
              <w:rPr>
                <w:b/>
              </w:rPr>
              <w:t>7</w:t>
            </w:r>
          </w:p>
        </w:tc>
        <w:tc>
          <w:tcPr>
            <w:tcW w:w="3490" w:type="pct"/>
            <w:shd w:val="clear" w:color="auto" w:fill="auto"/>
          </w:tcPr>
          <w:p w:rsidR="00087184" w:rsidRPr="00CA4C65" w:rsidRDefault="00087184" w:rsidP="000D307C">
            <w:pPr>
              <w:pStyle w:val="ENoteTableText"/>
            </w:pP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365B26">
            <w:pPr>
              <w:pStyle w:val="ENoteTableText"/>
              <w:tabs>
                <w:tab w:val="center" w:leader="dot" w:pos="2268"/>
              </w:tabs>
            </w:pPr>
            <w:r w:rsidRPr="00CA4C65">
              <w:t>Schedule</w:t>
            </w:r>
            <w:r w:rsidR="005F670B" w:rsidRPr="00CA4C65">
              <w:t> </w:t>
            </w:r>
            <w:r w:rsidRPr="00CA4C65">
              <w:t>7</w:t>
            </w:r>
            <w:r w:rsidRPr="00CA4C65">
              <w:tab/>
            </w:r>
          </w:p>
        </w:tc>
        <w:tc>
          <w:tcPr>
            <w:tcW w:w="3490" w:type="pct"/>
            <w:shd w:val="clear" w:color="auto" w:fill="auto"/>
          </w:tcPr>
          <w:p w:rsidR="00087184" w:rsidRPr="00CA4C65" w:rsidRDefault="00087184" w:rsidP="000D307C">
            <w:pPr>
              <w:pStyle w:val="ENoteTableText"/>
            </w:pPr>
            <w:r w:rsidRPr="00CA4C65">
              <w:t>am. 1995 No.</w:t>
            </w:r>
            <w:r w:rsidR="005F670B" w:rsidRPr="00CA4C65">
              <w:t> </w:t>
            </w:r>
            <w:r w:rsidRPr="00CA4C65">
              <w:t>137; 1996 No.</w:t>
            </w:r>
            <w:r w:rsidR="005F670B" w:rsidRPr="00CA4C65">
              <w:t> </w:t>
            </w:r>
            <w:r w:rsidRPr="00CA4C65">
              <w:t>216; 2004 No.</w:t>
            </w:r>
            <w:r w:rsidR="005F670B" w:rsidRPr="00CA4C65">
              <w:t> </w:t>
            </w:r>
            <w:r w:rsidRPr="00CA4C65">
              <w:t>353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2005 No.</w:t>
            </w:r>
            <w:r w:rsidR="005F670B" w:rsidRPr="00CA4C65">
              <w:t> </w:t>
            </w:r>
            <w:r w:rsidRPr="00CA4C65">
              <w:t>105</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2010 No.</w:t>
            </w:r>
            <w:r w:rsidR="005F670B" w:rsidRPr="00CA4C65">
              <w:t> </w:t>
            </w:r>
            <w:r w:rsidRPr="00CA4C65">
              <w:t>144; No.</w:t>
            </w:r>
            <w:r w:rsidR="005F670B" w:rsidRPr="00CA4C65">
              <w:t> </w:t>
            </w:r>
            <w:r w:rsidRPr="00CA4C65">
              <w:t>108, 2013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rs No 179, 2013</w:t>
            </w:r>
          </w:p>
        </w:tc>
      </w:tr>
      <w:tr w:rsidR="00087184" w:rsidRPr="00CA4C65" w:rsidTr="00DF305F">
        <w:tblPrEx>
          <w:tblBorders>
            <w:top w:val="none" w:sz="0" w:space="0" w:color="auto"/>
            <w:bottom w:val="none" w:sz="0" w:space="0" w:color="auto"/>
          </w:tblBorders>
        </w:tblPrEx>
        <w:trPr>
          <w:cantSplit/>
        </w:trPr>
        <w:tc>
          <w:tcPr>
            <w:tcW w:w="1510" w:type="pct"/>
            <w:shd w:val="clear" w:color="auto" w:fill="auto"/>
          </w:tcPr>
          <w:p w:rsidR="00087184" w:rsidRPr="00CA4C65" w:rsidRDefault="00087184" w:rsidP="000D307C">
            <w:pPr>
              <w:pStyle w:val="Tabletext"/>
            </w:pPr>
          </w:p>
        </w:tc>
        <w:tc>
          <w:tcPr>
            <w:tcW w:w="3490" w:type="pct"/>
            <w:shd w:val="clear" w:color="auto" w:fill="auto"/>
          </w:tcPr>
          <w:p w:rsidR="00087184" w:rsidRPr="00CA4C65" w:rsidRDefault="00087184" w:rsidP="000D307C">
            <w:pPr>
              <w:pStyle w:val="ENoteTableText"/>
            </w:pPr>
            <w:r w:rsidRPr="00CA4C65">
              <w:t>am No 67, 2014; No 219, 2015; F2019L00357</w:t>
            </w:r>
            <w:r w:rsidR="005C68A1" w:rsidRPr="00CA4C65">
              <w:t>; F2020L00581</w:t>
            </w:r>
            <w:r w:rsidR="00F741EE" w:rsidRPr="00CA4C65">
              <w:t>; F2022L01617</w:t>
            </w:r>
          </w:p>
        </w:tc>
      </w:tr>
      <w:tr w:rsidR="0002761B" w:rsidRPr="00CA4C65" w:rsidTr="00DF305F">
        <w:tblPrEx>
          <w:tblBorders>
            <w:top w:val="none" w:sz="0" w:space="0" w:color="auto"/>
            <w:bottom w:val="none" w:sz="0" w:space="0" w:color="auto"/>
          </w:tblBorders>
        </w:tblPrEx>
        <w:trPr>
          <w:cantSplit/>
        </w:trPr>
        <w:tc>
          <w:tcPr>
            <w:tcW w:w="1510" w:type="pct"/>
            <w:shd w:val="clear" w:color="auto" w:fill="auto"/>
          </w:tcPr>
          <w:p w:rsidR="0002761B" w:rsidRPr="00CA4C65" w:rsidRDefault="0002761B" w:rsidP="00DC589C">
            <w:pPr>
              <w:pStyle w:val="ENoteTableText"/>
              <w:rPr>
                <w:b/>
              </w:rPr>
            </w:pPr>
            <w:r w:rsidRPr="00CA4C65">
              <w:rPr>
                <w:b/>
              </w:rPr>
              <w:t>Schedule 8</w:t>
            </w:r>
          </w:p>
        </w:tc>
        <w:tc>
          <w:tcPr>
            <w:tcW w:w="3490" w:type="pct"/>
            <w:shd w:val="clear" w:color="auto" w:fill="auto"/>
          </w:tcPr>
          <w:p w:rsidR="0002761B" w:rsidRPr="00CA4C65" w:rsidRDefault="0002761B" w:rsidP="0002761B">
            <w:pPr>
              <w:pStyle w:val="ENoteTableText"/>
            </w:pPr>
          </w:p>
        </w:tc>
      </w:tr>
      <w:tr w:rsidR="0002761B" w:rsidRPr="00CA4C65" w:rsidTr="00AC4E36">
        <w:tblPrEx>
          <w:tblBorders>
            <w:top w:val="none" w:sz="0" w:space="0" w:color="auto"/>
            <w:bottom w:val="none" w:sz="0" w:space="0" w:color="auto"/>
          </w:tblBorders>
        </w:tblPrEx>
        <w:trPr>
          <w:cantSplit/>
        </w:trPr>
        <w:tc>
          <w:tcPr>
            <w:tcW w:w="1510" w:type="pct"/>
            <w:tcBorders>
              <w:bottom w:val="single" w:sz="12" w:space="0" w:color="auto"/>
            </w:tcBorders>
            <w:shd w:val="clear" w:color="auto" w:fill="auto"/>
          </w:tcPr>
          <w:p w:rsidR="0002761B" w:rsidRPr="00CA4C65" w:rsidRDefault="0002761B" w:rsidP="00DC589C">
            <w:pPr>
              <w:pStyle w:val="ENoteTableText"/>
              <w:tabs>
                <w:tab w:val="center" w:leader="dot" w:pos="2268"/>
              </w:tabs>
            </w:pPr>
            <w:r w:rsidRPr="00CA4C65">
              <w:t>Schedule 8</w:t>
            </w:r>
            <w:r w:rsidRPr="00CA4C65">
              <w:tab/>
            </w:r>
          </w:p>
        </w:tc>
        <w:tc>
          <w:tcPr>
            <w:tcW w:w="3490" w:type="pct"/>
            <w:tcBorders>
              <w:bottom w:val="single" w:sz="12" w:space="0" w:color="auto"/>
            </w:tcBorders>
            <w:shd w:val="clear" w:color="auto" w:fill="auto"/>
          </w:tcPr>
          <w:p w:rsidR="0002761B" w:rsidRPr="00CA4C65" w:rsidRDefault="0002761B" w:rsidP="0002761B">
            <w:pPr>
              <w:pStyle w:val="ENoteTableText"/>
            </w:pPr>
            <w:r w:rsidRPr="00CA4C65">
              <w:t>ad</w:t>
            </w:r>
            <w:r w:rsidR="00AC4E36" w:rsidRPr="00CA4C65">
              <w:t xml:space="preserve"> </w:t>
            </w:r>
            <w:r w:rsidRPr="00CA4C65">
              <w:t>2004 No 224</w:t>
            </w:r>
          </w:p>
        </w:tc>
      </w:tr>
    </w:tbl>
    <w:p w:rsidR="004C5188" w:rsidRPr="00CA4C65" w:rsidRDefault="004C5188" w:rsidP="003C7AD3">
      <w:pPr>
        <w:sectPr w:rsidR="004C5188" w:rsidRPr="00CA4C65" w:rsidSect="009474C8">
          <w:headerReference w:type="even" r:id="rId110"/>
          <w:headerReference w:type="default" r:id="rId111"/>
          <w:footerReference w:type="even" r:id="rId112"/>
          <w:footerReference w:type="default" r:id="rId113"/>
          <w:headerReference w:type="first" r:id="rId114"/>
          <w:footerReference w:type="first" r:id="rId115"/>
          <w:pgSz w:w="11907" w:h="16839"/>
          <w:pgMar w:top="2325" w:right="1797" w:bottom="1440" w:left="1797" w:header="720" w:footer="709" w:gutter="0"/>
          <w:cols w:space="708"/>
          <w:docGrid w:linePitch="360"/>
        </w:sectPr>
      </w:pPr>
      <w:bookmarkStart w:id="364" w:name="CU_255237269"/>
      <w:bookmarkStart w:id="365" w:name="CU_475280640"/>
      <w:bookmarkStart w:id="366" w:name="CU_501276646"/>
      <w:bookmarkStart w:id="367" w:name="CU_3277752"/>
      <w:bookmarkStart w:id="368" w:name="CU_8278957"/>
      <w:bookmarkEnd w:id="364"/>
      <w:bookmarkEnd w:id="365"/>
      <w:bookmarkEnd w:id="366"/>
      <w:bookmarkEnd w:id="367"/>
      <w:bookmarkEnd w:id="368"/>
    </w:p>
    <w:p w:rsidR="002E13F6" w:rsidRPr="00CA4C65" w:rsidRDefault="002E13F6" w:rsidP="0020294F"/>
    <w:sectPr w:rsidR="002E13F6" w:rsidRPr="00CA4C65" w:rsidSect="009474C8">
      <w:headerReference w:type="even" r:id="rId116"/>
      <w:headerReference w:type="default" r:id="rId117"/>
      <w:footerReference w:type="even" r:id="rId118"/>
      <w:footerReference w:type="default" r:id="rId119"/>
      <w:headerReference w:type="first" r:id="rId120"/>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94F" w:rsidRPr="00CC0999" w:rsidRDefault="0020294F" w:rsidP="00577CEC">
      <w:pPr>
        <w:rPr>
          <w:b/>
          <w:lang w:eastAsia="en-AU"/>
        </w:rPr>
      </w:pPr>
      <w:r>
        <w:separator/>
      </w:r>
    </w:p>
  </w:endnote>
  <w:endnote w:type="continuationSeparator" w:id="0">
    <w:p w:rsidR="0020294F" w:rsidRPr="00CC0999" w:rsidRDefault="0020294F" w:rsidP="00577CEC">
      <w:pPr>
        <w:rPr>
          <w:b/>
          <w:lang w:eastAsia="en-A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embedRegular r:id="rId1" w:fontKey="{859D2F8A-0931-4010-97F9-9F3BD7D116C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2B0EA5" w:rsidRDefault="0020294F" w:rsidP="005F23E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0294F" w:rsidTr="00F56B52">
      <w:tc>
        <w:tcPr>
          <w:tcW w:w="947" w:type="pct"/>
        </w:tcPr>
        <w:p w:rsidR="0020294F" w:rsidRDefault="0020294F" w:rsidP="005F23E1">
          <w:pPr>
            <w:spacing w:line="0" w:lineRule="atLeast"/>
            <w:rPr>
              <w:sz w:val="18"/>
            </w:rPr>
          </w:pPr>
        </w:p>
      </w:tc>
      <w:tc>
        <w:tcPr>
          <w:tcW w:w="3688" w:type="pct"/>
        </w:tcPr>
        <w:p w:rsidR="0020294F" w:rsidRDefault="0020294F" w:rsidP="005F23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365" w:type="pct"/>
        </w:tcPr>
        <w:p w:rsidR="0020294F" w:rsidRDefault="0020294F" w:rsidP="005F23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168</w:t>
          </w:r>
          <w:r w:rsidRPr="00ED79B6">
            <w:rPr>
              <w:i/>
              <w:sz w:val="18"/>
            </w:rPr>
            <w:fldChar w:fldCharType="end"/>
          </w:r>
        </w:p>
      </w:tc>
    </w:tr>
  </w:tbl>
  <w:p w:rsidR="0020294F" w:rsidRPr="00ED79B6" w:rsidRDefault="0020294F" w:rsidP="005F23E1">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810D0B" w:rsidRDefault="0020294F" w:rsidP="00810D0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rPr>
        <w:rFonts w:eastAsia="Calibri"/>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rPr>
        <w:rFonts w:eastAsia="Calibri"/>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282CB8" w:rsidRDefault="0020294F" w:rsidP="0028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rsidP="00B43DFF">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rPr>
        <w:rFonts w:eastAsia="Calibri"/>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rPr>
        <w:rFonts w:eastAsia="Calibri"/>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ED79B6" w:rsidRDefault="0020294F" w:rsidP="00B43DFF">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rPr>
        <w:rFonts w:eastAsia="Calibri"/>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E82FF4" w:rsidRDefault="0020294F" w:rsidP="00E82FF4">
    <w:pPr>
      <w:pStyle w:val="Footer"/>
      <w:rPr>
        <w:rFonts w:eastAsia="Calibri"/>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282CB8" w:rsidRDefault="0020294F" w:rsidP="00282CB8">
    <w:pPr>
      <w:pStyle w:val="Footer"/>
      <w:rPr>
        <w:rFonts w:eastAsia="Calibri"/>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E82FF4" w:rsidRDefault="0020294F" w:rsidP="00E82FF4">
    <w:pPr>
      <w:pStyle w:val="Footer"/>
      <w:rPr>
        <w:rFonts w:eastAsia="Calibri"/>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EB0B7A">
    <w:pPr>
      <w:pStyle w:val="Footer"/>
      <w:rPr>
        <w:rFonts w:eastAsia="Calibri"/>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E82FF4" w:rsidRDefault="0020294F" w:rsidP="00E82FF4">
    <w:pPr>
      <w:pStyle w:val="Footer"/>
      <w:rPr>
        <w:rFonts w:eastAsia="Calibri"/>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2B0EA5" w:rsidRDefault="0020294F" w:rsidP="00916FF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0294F" w:rsidTr="00F56B52">
      <w:tc>
        <w:tcPr>
          <w:tcW w:w="947" w:type="pct"/>
        </w:tcPr>
        <w:p w:rsidR="0020294F" w:rsidRDefault="0020294F" w:rsidP="00916FF3">
          <w:pPr>
            <w:spacing w:line="0" w:lineRule="atLeast"/>
            <w:rPr>
              <w:sz w:val="18"/>
            </w:rPr>
          </w:pPr>
        </w:p>
      </w:tc>
      <w:tc>
        <w:tcPr>
          <w:tcW w:w="3688" w:type="pct"/>
        </w:tcPr>
        <w:p w:rsidR="0020294F" w:rsidRDefault="0020294F" w:rsidP="00916FF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365" w:type="pct"/>
        </w:tcPr>
        <w:p w:rsidR="0020294F" w:rsidRDefault="0020294F" w:rsidP="00916FF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168</w:t>
          </w:r>
          <w:r w:rsidRPr="00ED79B6">
            <w:rPr>
              <w:i/>
              <w:sz w:val="18"/>
            </w:rPr>
            <w:fldChar w:fldCharType="end"/>
          </w:r>
        </w:p>
      </w:tc>
    </w:tr>
  </w:tbl>
  <w:p w:rsidR="0020294F" w:rsidRPr="00ED79B6" w:rsidRDefault="0020294F" w:rsidP="00916FF3">
    <w:pPr>
      <w:rPr>
        <w:i/>
        <w:sz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pBdr>
        <w:top w:val="single" w:sz="6" w:space="1" w:color="auto"/>
      </w:pBdr>
      <w:rPr>
        <w:sz w:val="18"/>
      </w:rPr>
    </w:pPr>
  </w:p>
  <w:p w:rsidR="0020294F" w:rsidRDefault="0020294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Agricultural and Veterinary Chemicals Code Regulations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1826"/>
      <w:gridCol w:w="4828"/>
      <w:gridCol w:w="3802"/>
      <w:gridCol w:w="1298"/>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016A8A" w:rsidRDefault="0020294F" w:rsidP="00016A8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1829"/>
      <w:gridCol w:w="4828"/>
      <w:gridCol w:w="3799"/>
      <w:gridCol w:w="1298"/>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016A8A" w:rsidRDefault="0020294F" w:rsidP="00016A8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016A8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1829"/>
      <w:gridCol w:w="5667"/>
      <w:gridCol w:w="2960"/>
      <w:gridCol w:w="1298"/>
    </w:tblGrid>
    <w:tr w:rsidR="0020294F" w:rsidRPr="007B3B51" w:rsidTr="00F56B52">
      <w:tc>
        <w:tcPr>
          <w:tcW w:w="854" w:type="pct"/>
        </w:tcPr>
        <w:p w:rsidR="0020294F" w:rsidRPr="007B3B51" w:rsidRDefault="0020294F" w:rsidP="001A5CF8">
          <w:pPr>
            <w:rPr>
              <w:i/>
              <w:sz w:val="16"/>
              <w:szCs w:val="16"/>
            </w:rPr>
          </w:pPr>
        </w:p>
      </w:tc>
      <w:tc>
        <w:tcPr>
          <w:tcW w:w="3688" w:type="pct"/>
          <w:gridSpan w:val="3"/>
        </w:tcPr>
        <w:p w:rsidR="0020294F" w:rsidRPr="007B3B51" w:rsidRDefault="0020294F" w:rsidP="001A5C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1A5C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168</w:t>
          </w:r>
          <w:r w:rsidRPr="007B3B51">
            <w:rPr>
              <w:i/>
              <w:sz w:val="16"/>
              <w:szCs w:val="16"/>
            </w:rPr>
            <w:fldChar w:fldCharType="end"/>
          </w:r>
        </w:p>
      </w:tc>
    </w:tr>
    <w:tr w:rsidR="0020294F" w:rsidRPr="00130F37" w:rsidTr="00F56B52">
      <w:tc>
        <w:tcPr>
          <w:tcW w:w="1499" w:type="pct"/>
          <w:gridSpan w:val="2"/>
        </w:tcPr>
        <w:p w:rsidR="0020294F" w:rsidRPr="00130F37" w:rsidRDefault="0020294F" w:rsidP="001A5C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47</w:t>
          </w:r>
          <w:r w:rsidRPr="00130F37">
            <w:rPr>
              <w:sz w:val="16"/>
              <w:szCs w:val="16"/>
            </w:rPr>
            <w:fldChar w:fldCharType="end"/>
          </w:r>
        </w:p>
      </w:tc>
      <w:tc>
        <w:tcPr>
          <w:tcW w:w="1999" w:type="pct"/>
        </w:tcPr>
        <w:p w:rsidR="0020294F" w:rsidRPr="00130F37" w:rsidRDefault="0020294F" w:rsidP="001A5C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14/10/2024</w:t>
          </w:r>
          <w:r w:rsidRPr="00130F37">
            <w:rPr>
              <w:sz w:val="16"/>
              <w:szCs w:val="16"/>
            </w:rPr>
            <w:fldChar w:fldCharType="end"/>
          </w:r>
        </w:p>
      </w:tc>
      <w:tc>
        <w:tcPr>
          <w:tcW w:w="1502" w:type="pct"/>
          <w:gridSpan w:val="2"/>
        </w:tcPr>
        <w:p w:rsidR="0020294F" w:rsidRPr="00130F37" w:rsidRDefault="0020294F" w:rsidP="001A5C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01/02/2023</w:t>
          </w:r>
          <w:r w:rsidRPr="00130F37">
            <w:rPr>
              <w:sz w:val="16"/>
              <w:szCs w:val="16"/>
            </w:rPr>
            <w:fldChar w:fldCharType="end"/>
          </w:r>
        </w:p>
      </w:tc>
    </w:tr>
  </w:tbl>
  <w:p w:rsidR="0020294F" w:rsidRPr="004C6087" w:rsidRDefault="0020294F" w:rsidP="00016A8A">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2B0EA5" w:rsidRDefault="0020294F" w:rsidP="0056088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0294F" w:rsidTr="00F56B52">
      <w:tc>
        <w:tcPr>
          <w:tcW w:w="947" w:type="pct"/>
        </w:tcPr>
        <w:p w:rsidR="0020294F" w:rsidRDefault="0020294F" w:rsidP="00270AE7">
          <w:pPr>
            <w:spacing w:line="0" w:lineRule="atLeast"/>
            <w:rPr>
              <w:sz w:val="18"/>
            </w:rPr>
          </w:pPr>
        </w:p>
      </w:tc>
      <w:tc>
        <w:tcPr>
          <w:tcW w:w="3688" w:type="pct"/>
        </w:tcPr>
        <w:p w:rsidR="0020294F" w:rsidRDefault="0020294F" w:rsidP="00270AE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365" w:type="pct"/>
        </w:tcPr>
        <w:p w:rsidR="0020294F" w:rsidRDefault="0020294F" w:rsidP="00270AE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168</w:t>
          </w:r>
          <w:r w:rsidRPr="00ED79B6">
            <w:rPr>
              <w:i/>
              <w:sz w:val="18"/>
            </w:rPr>
            <w:fldChar w:fldCharType="end"/>
          </w:r>
        </w:p>
      </w:tc>
    </w:tr>
  </w:tbl>
  <w:p w:rsidR="0020294F" w:rsidRPr="00ED79B6" w:rsidRDefault="0020294F" w:rsidP="00560880">
    <w:pPr>
      <w:rPr>
        <w:i/>
        <w:sz w:val="18"/>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F95E55" w:rsidRDefault="0020294F" w:rsidP="0067288D">
    <w:pPr>
      <w:pBdr>
        <w:top w:val="single" w:sz="6" w:space="1" w:color="auto"/>
      </w:pBdr>
      <w:spacing w:line="0" w:lineRule="atLeast"/>
      <w:rPr>
        <w:sz w:val="18"/>
        <w:szCs w:val="16"/>
      </w:rPr>
    </w:pPr>
    <w:r w:rsidRPr="00F95E55">
      <w:rPr>
        <w:sz w:val="18"/>
        <w:szCs w:val="16"/>
      </w:rPr>
      <w:t>December 2013</w:t>
    </w:r>
  </w:p>
  <w:tbl>
    <w:tblPr>
      <w:tblStyle w:val="TableGrid"/>
      <w:tblW w:w="5000" w:type="pct"/>
      <w:tblLook w:val="04A0" w:firstRow="1" w:lastRow="0" w:firstColumn="1" w:lastColumn="0" w:noHBand="0" w:noVBand="1"/>
    </w:tblPr>
    <w:tblGrid>
      <w:gridCol w:w="1604"/>
      <w:gridCol w:w="6253"/>
      <w:gridCol w:w="672"/>
    </w:tblGrid>
    <w:tr w:rsidR="0020294F" w:rsidTr="00F56B52">
      <w:tc>
        <w:tcPr>
          <w:tcW w:w="940" w:type="pct"/>
          <w:tcBorders>
            <w:top w:val="nil"/>
            <w:left w:val="nil"/>
            <w:bottom w:val="nil"/>
            <w:right w:val="nil"/>
          </w:tcBorders>
        </w:tcPr>
        <w:p w:rsidR="0020294F" w:rsidRDefault="0020294F" w:rsidP="0067288D">
          <w:pPr>
            <w:spacing w:line="0" w:lineRule="atLeast"/>
            <w:rPr>
              <w:sz w:val="18"/>
            </w:rPr>
          </w:pPr>
        </w:p>
      </w:tc>
      <w:tc>
        <w:tcPr>
          <w:tcW w:w="3666" w:type="pct"/>
          <w:tcBorders>
            <w:top w:val="nil"/>
            <w:left w:val="nil"/>
            <w:bottom w:val="nil"/>
            <w:right w:val="nil"/>
          </w:tcBorders>
        </w:tcPr>
        <w:p w:rsidR="0020294F" w:rsidRDefault="0020294F" w:rsidP="0067288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394" w:type="pct"/>
          <w:tcBorders>
            <w:top w:val="nil"/>
            <w:left w:val="nil"/>
            <w:bottom w:val="nil"/>
            <w:right w:val="nil"/>
          </w:tcBorders>
        </w:tcPr>
        <w:p w:rsidR="0020294F" w:rsidRDefault="0020294F" w:rsidP="0067288D">
          <w:pPr>
            <w:spacing w:line="0" w:lineRule="atLeast"/>
            <w:jc w:val="right"/>
            <w:rPr>
              <w:sz w:val="18"/>
            </w:rPr>
          </w:pPr>
          <w:r>
            <w:rPr>
              <w:i/>
              <w:sz w:val="18"/>
            </w:rPr>
            <w:fldChar w:fldCharType="begin"/>
          </w:r>
          <w:r>
            <w:rPr>
              <w:i/>
              <w:sz w:val="18"/>
            </w:rPr>
            <w:instrText xml:space="preserve"> PAGE </w:instrText>
          </w:r>
          <w:r>
            <w:rPr>
              <w:i/>
              <w:sz w:val="18"/>
            </w:rPr>
            <w:fldChar w:fldCharType="separate"/>
          </w:r>
          <w:r>
            <w:rPr>
              <w:i/>
              <w:noProof/>
              <w:sz w:val="18"/>
            </w:rPr>
            <w:t>168</w:t>
          </w:r>
          <w:r>
            <w:rPr>
              <w:i/>
              <w:sz w:val="18"/>
            </w:rPr>
            <w:fldChar w:fldCharType="end"/>
          </w:r>
        </w:p>
      </w:tc>
    </w:tr>
  </w:tbl>
  <w:p w:rsidR="0020294F" w:rsidRPr="00ED79B6" w:rsidRDefault="0020294F" w:rsidP="0067288D">
    <w:pPr>
      <w:rPr>
        <w:i/>
        <w:sz w:val="18"/>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016A8A" w:rsidRDefault="0020294F" w:rsidP="00016A8A">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016A8A" w:rsidRDefault="0020294F" w:rsidP="00016A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C61AAC" w:rsidRDefault="0020294F" w:rsidP="00C61A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0294F" w:rsidRPr="007B3B51" w:rsidTr="00F56B52">
      <w:tc>
        <w:tcPr>
          <w:tcW w:w="854" w:type="pct"/>
        </w:tcPr>
        <w:p w:rsidR="0020294F" w:rsidRPr="007B3B51" w:rsidRDefault="0020294F" w:rsidP="00F56B52">
          <w:pPr>
            <w:rPr>
              <w:i/>
              <w:sz w:val="16"/>
              <w:szCs w:val="16"/>
            </w:rPr>
          </w:pP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0294F" w:rsidRPr="00130F37" w:rsidTr="00F56B52">
      <w:tc>
        <w:tcPr>
          <w:tcW w:w="1499" w:type="pct"/>
          <w:gridSpan w:val="2"/>
        </w:tcPr>
        <w:p w:rsidR="0020294F" w:rsidRPr="00130F37" w:rsidRDefault="0020294F" w:rsidP="00F56B5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47</w:t>
          </w:r>
          <w:r w:rsidRPr="00A02D20">
            <w:rPr>
              <w:sz w:val="16"/>
              <w:szCs w:val="16"/>
            </w:rPr>
            <w:fldChar w:fldCharType="end"/>
          </w:r>
        </w:p>
      </w:tc>
      <w:tc>
        <w:tcPr>
          <w:tcW w:w="1703" w:type="pct"/>
        </w:tcPr>
        <w:p w:rsidR="0020294F" w:rsidRPr="00130F37" w:rsidRDefault="0020294F" w:rsidP="00F56B52">
          <w:pPr>
            <w:spacing w:before="120"/>
            <w:rPr>
              <w:sz w:val="16"/>
              <w:szCs w:val="16"/>
            </w:rPr>
          </w:pPr>
        </w:p>
      </w:tc>
      <w:tc>
        <w:tcPr>
          <w:tcW w:w="1798" w:type="pct"/>
          <w:gridSpan w:val="2"/>
        </w:tcPr>
        <w:p w:rsidR="0020294F" w:rsidRPr="00130F37" w:rsidRDefault="0020294F" w:rsidP="00F56B5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0294F" w:rsidRPr="00C61AAC" w:rsidRDefault="0020294F" w:rsidP="00C61A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2B0EA5" w:rsidRDefault="0020294F" w:rsidP="009116A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20294F" w:rsidTr="00F56B52">
      <w:tc>
        <w:tcPr>
          <w:tcW w:w="947" w:type="pct"/>
        </w:tcPr>
        <w:p w:rsidR="0020294F" w:rsidRDefault="0020294F" w:rsidP="009116AF">
          <w:pPr>
            <w:spacing w:line="0" w:lineRule="atLeast"/>
            <w:rPr>
              <w:sz w:val="18"/>
            </w:rPr>
          </w:pPr>
        </w:p>
      </w:tc>
      <w:tc>
        <w:tcPr>
          <w:tcW w:w="3688" w:type="pct"/>
        </w:tcPr>
        <w:p w:rsidR="0020294F" w:rsidRDefault="0020294F" w:rsidP="009116A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365" w:type="pct"/>
        </w:tcPr>
        <w:p w:rsidR="0020294F" w:rsidRDefault="0020294F" w:rsidP="009116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168</w:t>
          </w:r>
          <w:r w:rsidRPr="00ED79B6">
            <w:rPr>
              <w:i/>
              <w:sz w:val="18"/>
            </w:rPr>
            <w:fldChar w:fldCharType="end"/>
          </w:r>
        </w:p>
      </w:tc>
    </w:tr>
  </w:tbl>
  <w:p w:rsidR="0020294F" w:rsidRPr="00ED79B6" w:rsidRDefault="0020294F" w:rsidP="009116AF">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B3B51" w:rsidRDefault="0020294F" w:rsidP="00F56B5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0294F" w:rsidRPr="007B3B51" w:rsidTr="00F56B52">
      <w:tc>
        <w:tcPr>
          <w:tcW w:w="854" w:type="pct"/>
        </w:tcPr>
        <w:p w:rsidR="0020294F" w:rsidRPr="007B3B51" w:rsidRDefault="0020294F" w:rsidP="00F56B5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0294F" w:rsidRPr="007B3B51" w:rsidRDefault="0020294F" w:rsidP="00F56B5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474C8">
            <w:rPr>
              <w:i/>
              <w:noProof/>
              <w:sz w:val="16"/>
              <w:szCs w:val="16"/>
            </w:rPr>
            <w:t>Agricultural and Veterinary Chemicals Code Regulations 1995</w:t>
          </w:r>
          <w:r w:rsidRPr="007B3B51">
            <w:rPr>
              <w:i/>
              <w:sz w:val="16"/>
              <w:szCs w:val="16"/>
            </w:rPr>
            <w:fldChar w:fldCharType="end"/>
          </w:r>
        </w:p>
      </w:tc>
      <w:tc>
        <w:tcPr>
          <w:tcW w:w="458" w:type="pct"/>
        </w:tcPr>
        <w:p w:rsidR="0020294F" w:rsidRPr="007B3B51" w:rsidRDefault="0020294F" w:rsidP="00F56B52">
          <w:pPr>
            <w:jc w:val="right"/>
            <w:rPr>
              <w:sz w:val="16"/>
              <w:szCs w:val="16"/>
            </w:rPr>
          </w:pPr>
        </w:p>
      </w:tc>
    </w:tr>
    <w:tr w:rsidR="0020294F" w:rsidRPr="0055472E" w:rsidTr="00F56B52">
      <w:tc>
        <w:tcPr>
          <w:tcW w:w="1498" w:type="pct"/>
          <w:gridSpan w:val="2"/>
        </w:tcPr>
        <w:p w:rsidR="0020294F" w:rsidRPr="0055472E" w:rsidRDefault="0020294F" w:rsidP="00F56B5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47</w:t>
          </w:r>
          <w:r w:rsidRPr="0055472E">
            <w:rPr>
              <w:sz w:val="16"/>
              <w:szCs w:val="16"/>
            </w:rPr>
            <w:fldChar w:fldCharType="end"/>
          </w:r>
        </w:p>
      </w:tc>
      <w:tc>
        <w:tcPr>
          <w:tcW w:w="1703" w:type="pct"/>
        </w:tcPr>
        <w:p w:rsidR="0020294F" w:rsidRPr="0055472E" w:rsidRDefault="0020294F" w:rsidP="00F56B52">
          <w:pPr>
            <w:spacing w:before="120"/>
            <w:rPr>
              <w:sz w:val="16"/>
              <w:szCs w:val="16"/>
            </w:rPr>
          </w:pPr>
        </w:p>
      </w:tc>
      <w:tc>
        <w:tcPr>
          <w:tcW w:w="1799" w:type="pct"/>
          <w:gridSpan w:val="2"/>
        </w:tcPr>
        <w:p w:rsidR="0020294F" w:rsidRPr="0055472E" w:rsidRDefault="0020294F" w:rsidP="00F56B5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0294F" w:rsidRPr="00810D0B" w:rsidRDefault="0020294F" w:rsidP="00810D0B">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94F" w:rsidRDefault="0020294F">
      <w:pPr>
        <w:pStyle w:val="Header"/>
      </w:pPr>
    </w:p>
    <w:p w:rsidR="0020294F" w:rsidRDefault="0020294F"/>
    <w:p w:rsidR="0020294F" w:rsidRDefault="0020294F">
      <w:pPr>
        <w:pStyle w:val="Footer"/>
      </w:pPr>
    </w:p>
    <w:p w:rsidR="0020294F" w:rsidRDefault="0020294F"/>
    <w:p w:rsidR="0020294F" w:rsidRDefault="0020294F">
      <w:pPr>
        <w:pStyle w:val="Footer"/>
      </w:pPr>
    </w:p>
    <w:p w:rsidR="0020294F" w:rsidRDefault="0020294F"/>
    <w:p w:rsidR="0020294F" w:rsidRDefault="0020294F">
      <w:pPr>
        <w:pStyle w:val="Footer"/>
      </w:pPr>
    </w:p>
    <w:p w:rsidR="0020294F" w:rsidRDefault="0020294F"/>
    <w:p w:rsidR="0020294F" w:rsidRDefault="0020294F">
      <w:pPr>
        <w:pStyle w:val="Footer"/>
      </w:pPr>
    </w:p>
    <w:p w:rsidR="0020294F" w:rsidRDefault="0020294F"/>
    <w:p w:rsidR="0020294F" w:rsidRDefault="0020294F">
      <w:pPr>
        <w:pStyle w:val="Header"/>
      </w:pPr>
    </w:p>
    <w:p w:rsidR="0020294F" w:rsidRDefault="0020294F"/>
    <w:p w:rsidR="0020294F" w:rsidRPr="00BE5CD2" w:rsidRDefault="0020294F" w:rsidP="0089162F">
      <w:pPr>
        <w:rPr>
          <w:sz w:val="26"/>
          <w:szCs w:val="26"/>
        </w:rPr>
      </w:pPr>
    </w:p>
    <w:p w:rsidR="0020294F" w:rsidRPr="0020230A" w:rsidRDefault="0020294F" w:rsidP="0089162F">
      <w:pPr>
        <w:rPr>
          <w:b/>
          <w:sz w:val="20"/>
        </w:rPr>
      </w:pPr>
      <w:r w:rsidRPr="0020230A">
        <w:rPr>
          <w:b/>
          <w:sz w:val="20"/>
        </w:rPr>
        <w:t>Endnotes</w:t>
      </w:r>
    </w:p>
    <w:p w:rsidR="0020294F" w:rsidRPr="007A1328" w:rsidRDefault="0020294F" w:rsidP="0089162F">
      <w:pPr>
        <w:rPr>
          <w:sz w:val="20"/>
        </w:rPr>
      </w:pPr>
    </w:p>
    <w:p w:rsidR="0020294F" w:rsidRPr="007A1328" w:rsidRDefault="0020294F" w:rsidP="0089162F">
      <w:pPr>
        <w:rPr>
          <w:b/>
          <w:sz w:val="24"/>
        </w:rPr>
      </w:pPr>
    </w:p>
    <w:p w:rsidR="0020294F" w:rsidRPr="00BE5CD2" w:rsidRDefault="0020294F" w:rsidP="0089162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20294F" w:rsidRPr="00BE5CD2" w:rsidRDefault="0020294F" w:rsidP="0089162F">
      <w:pPr>
        <w:jc w:val="right"/>
        <w:rPr>
          <w:sz w:val="26"/>
          <w:szCs w:val="26"/>
        </w:rPr>
      </w:pPr>
    </w:p>
    <w:p w:rsidR="0020294F" w:rsidRPr="0020230A" w:rsidRDefault="0020294F" w:rsidP="0089162F">
      <w:pPr>
        <w:jc w:val="right"/>
        <w:rPr>
          <w:b/>
          <w:sz w:val="20"/>
        </w:rPr>
      </w:pPr>
      <w:r w:rsidRPr="0020230A">
        <w:rPr>
          <w:b/>
          <w:sz w:val="20"/>
        </w:rPr>
        <w:t>Endnotes</w:t>
      </w:r>
    </w:p>
    <w:p w:rsidR="0020294F" w:rsidRPr="007A1328" w:rsidRDefault="0020294F" w:rsidP="0089162F">
      <w:pPr>
        <w:jc w:val="right"/>
        <w:rPr>
          <w:sz w:val="20"/>
        </w:rPr>
      </w:pPr>
    </w:p>
    <w:p w:rsidR="0020294F" w:rsidRPr="007A1328" w:rsidRDefault="0020294F" w:rsidP="0089162F">
      <w:pPr>
        <w:jc w:val="right"/>
        <w:rPr>
          <w:b/>
          <w:sz w:val="24"/>
        </w:rPr>
      </w:pPr>
    </w:p>
    <w:p w:rsidR="0020294F" w:rsidRPr="00BE5CD2" w:rsidRDefault="0020294F" w:rsidP="0089162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20294F" w:rsidRDefault="0020294F">
      <w:pPr>
        <w:pStyle w:val="Header"/>
      </w:pPr>
    </w:p>
    <w:p w:rsidR="0020294F" w:rsidRDefault="0020294F"/>
    <w:p w:rsidR="0020294F" w:rsidRPr="002B0EA5" w:rsidRDefault="0020294F" w:rsidP="00E93A2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0294F" w:rsidTr="0089162F">
        <w:tc>
          <w:tcPr>
            <w:tcW w:w="533" w:type="dxa"/>
          </w:tcPr>
          <w:p w:rsidR="0020294F" w:rsidRDefault="0020294F" w:rsidP="008916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181</w:t>
            </w:r>
            <w:r w:rsidRPr="00ED79B6">
              <w:rPr>
                <w:i/>
                <w:sz w:val="18"/>
              </w:rPr>
              <w:fldChar w:fldCharType="end"/>
            </w:r>
          </w:p>
        </w:tc>
        <w:tc>
          <w:tcPr>
            <w:tcW w:w="5387" w:type="dxa"/>
          </w:tcPr>
          <w:p w:rsidR="0020294F" w:rsidRDefault="0020294F" w:rsidP="00891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1383" w:type="dxa"/>
          </w:tcPr>
          <w:p w:rsidR="0020294F" w:rsidRDefault="0020294F" w:rsidP="0089162F">
            <w:pPr>
              <w:spacing w:line="0" w:lineRule="atLeast"/>
              <w:jc w:val="right"/>
              <w:rPr>
                <w:sz w:val="18"/>
              </w:rPr>
            </w:pPr>
          </w:p>
        </w:tc>
      </w:tr>
    </w:tbl>
    <w:p w:rsidR="0020294F" w:rsidRPr="00ED79B6" w:rsidRDefault="0020294F" w:rsidP="00E93A24">
      <w:pPr>
        <w:rPr>
          <w:i/>
          <w:sz w:val="18"/>
        </w:rPr>
      </w:pPr>
    </w:p>
    <w:p w:rsidR="0020294F" w:rsidRDefault="0020294F">
      <w:pPr>
        <w:pStyle w:val="Footer"/>
      </w:pPr>
    </w:p>
    <w:p w:rsidR="0020294F" w:rsidRDefault="0020294F"/>
    <w:p w:rsidR="0020294F" w:rsidRPr="002B0EA5" w:rsidRDefault="0020294F" w:rsidP="00E93A24">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0294F" w:rsidTr="0089162F">
        <w:tc>
          <w:tcPr>
            <w:tcW w:w="1383" w:type="dxa"/>
          </w:tcPr>
          <w:p w:rsidR="0020294F" w:rsidRDefault="0020294F" w:rsidP="0089162F">
            <w:pPr>
              <w:spacing w:line="0" w:lineRule="atLeast"/>
              <w:rPr>
                <w:sz w:val="18"/>
              </w:rPr>
            </w:pPr>
          </w:p>
        </w:tc>
        <w:tc>
          <w:tcPr>
            <w:tcW w:w="5387" w:type="dxa"/>
          </w:tcPr>
          <w:p w:rsidR="0020294F" w:rsidRDefault="0020294F" w:rsidP="00891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Agricultural and Veterinary Chemicals Code Regulations 1995</w:t>
            </w:r>
            <w:r w:rsidRPr="007A1328">
              <w:rPr>
                <w:i/>
                <w:sz w:val="18"/>
              </w:rPr>
              <w:fldChar w:fldCharType="end"/>
            </w:r>
          </w:p>
        </w:tc>
        <w:tc>
          <w:tcPr>
            <w:tcW w:w="533" w:type="dxa"/>
          </w:tcPr>
          <w:p w:rsidR="0020294F" w:rsidRDefault="0020294F" w:rsidP="00891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181</w:t>
            </w:r>
            <w:r w:rsidRPr="00ED79B6">
              <w:rPr>
                <w:i/>
                <w:sz w:val="18"/>
              </w:rPr>
              <w:fldChar w:fldCharType="end"/>
            </w:r>
          </w:p>
        </w:tc>
      </w:tr>
    </w:tbl>
    <w:p w:rsidR="0020294F" w:rsidRPr="00ED79B6" w:rsidRDefault="0020294F" w:rsidP="00E93A24">
      <w:pPr>
        <w:rPr>
          <w:i/>
          <w:sz w:val="18"/>
        </w:rPr>
      </w:pPr>
    </w:p>
    <w:p w:rsidR="0020294F" w:rsidRDefault="0020294F">
      <w:pPr>
        <w:pStyle w:val="Footer"/>
      </w:pPr>
    </w:p>
    <w:p w:rsidR="0020294F" w:rsidRDefault="0020294F"/>
    <w:p w:rsidR="0020294F" w:rsidRPr="00CC0999" w:rsidRDefault="0020294F" w:rsidP="00577CEC">
      <w:pPr>
        <w:rPr>
          <w:b/>
          <w:lang w:eastAsia="en-AU"/>
        </w:rPr>
      </w:pPr>
      <w:r>
        <w:separator/>
      </w:r>
    </w:p>
  </w:footnote>
  <w:footnote w:type="continuationSeparator" w:id="0">
    <w:p w:rsidR="0020294F" w:rsidRPr="00CC0999" w:rsidRDefault="0020294F" w:rsidP="00577CEC">
      <w:pPr>
        <w:rPr>
          <w:b/>
          <w:lang w:eastAsia="en-AU"/>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rsidP="00B43DFF">
    <w:pPr>
      <w:pStyle w:val="Header"/>
      <w:pBdr>
        <w:bottom w:val="single" w:sz="6" w:space="1" w:color="auto"/>
      </w:pBdr>
    </w:pPr>
  </w:p>
  <w:p w:rsidR="0020294F" w:rsidRDefault="0020294F" w:rsidP="00B43DFF">
    <w:pPr>
      <w:pStyle w:val="Header"/>
      <w:pBdr>
        <w:bottom w:val="single" w:sz="6" w:space="1" w:color="auto"/>
      </w:pBdr>
    </w:pPr>
  </w:p>
  <w:p w:rsidR="0020294F" w:rsidRPr="001E77D2" w:rsidRDefault="0020294F" w:rsidP="00B43DF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sidR="009474C8">
      <w:rPr>
        <w:b/>
        <w:sz w:val="20"/>
      </w:rPr>
      <w:fldChar w:fldCharType="separate"/>
    </w:r>
    <w:r w:rsidR="009474C8">
      <w:rPr>
        <w:b/>
        <w:noProof/>
        <w:sz w:val="20"/>
      </w:rPr>
      <w:t>Part 10</w:t>
    </w:r>
    <w:r>
      <w:rPr>
        <w:b/>
        <w:sz w:val="20"/>
      </w:rPr>
      <w:fldChar w:fldCharType="end"/>
    </w:r>
    <w:r>
      <w:rPr>
        <w:b/>
        <w:sz w:val="20"/>
      </w:rPr>
      <w:t xml:space="preserve">  </w:t>
    </w:r>
    <w:r>
      <w:rPr>
        <w:sz w:val="20"/>
      </w:rPr>
      <w:fldChar w:fldCharType="begin"/>
    </w:r>
    <w:r>
      <w:rPr>
        <w:sz w:val="20"/>
      </w:rPr>
      <w:instrText xml:space="preserve"> STYLEREF CharPartText </w:instrText>
    </w:r>
    <w:r w:rsidR="009474C8">
      <w:rPr>
        <w:sz w:val="20"/>
      </w:rPr>
      <w:fldChar w:fldCharType="separate"/>
    </w:r>
    <w:r w:rsidR="009474C8">
      <w:rPr>
        <w:noProof/>
        <w:sz w:val="20"/>
      </w:rPr>
      <w:t>Transitional and application provisions</w:t>
    </w:r>
    <w:r>
      <w:rPr>
        <w:sz w:val="20"/>
      </w:rPr>
      <w:fldChar w:fldCharType="end"/>
    </w:r>
  </w:p>
  <w:p w:rsidR="0020294F" w:rsidRDefault="0020294F" w:rsidP="005F23E1">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Pr>
        <w:noProof/>
        <w:sz w:val="20"/>
      </w:rPr>
      <w:t>Transitional and application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Pr>
        <w:b/>
        <w:noProof/>
        <w:sz w:val="20"/>
      </w:rPr>
      <w:t>Part 10</w:t>
    </w:r>
    <w:r w:rsidRPr="008A2C51">
      <w:rPr>
        <w:b/>
        <w:sz w:val="20"/>
      </w:rPr>
      <w:fldChar w:fldCharType="end"/>
    </w:r>
  </w:p>
  <w:p w:rsidR="0020294F" w:rsidRPr="008A2C51" w:rsidRDefault="0020294F" w:rsidP="005F23E1">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Pr>
        <w:noProof/>
        <w:sz w:val="20"/>
      </w:rPr>
      <w:t>Date-controlled agricultural chemical products</w:t>
    </w:r>
    <w:r w:rsidRPr="00D675F1">
      <w:rPr>
        <w:sz w:val="20"/>
      </w:rPr>
      <w:fldChar w:fldCharType="end"/>
    </w:r>
  </w:p>
  <w:p w:rsidR="0020294F" w:rsidRPr="00D675F1" w:rsidRDefault="0020294F">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20294F" w:rsidRPr="00D675F1" w:rsidRDefault="0020294F">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20294F" w:rsidRPr="00D675F1" w:rsidRDefault="0020294F">
    <w:pPr>
      <w:rPr>
        <w:b/>
      </w:rPr>
    </w:pPr>
  </w:p>
  <w:p w:rsidR="0020294F" w:rsidRPr="00D675F1" w:rsidRDefault="0020294F">
    <w:pPr>
      <w:pBdr>
        <w:bottom w:val="single" w:sz="6" w:space="1" w:color="auto"/>
      </w:pBdr>
    </w:pPr>
    <w:r w:rsidRPr="00D675F1">
      <w:t xml:space="preserve">Clause </w:t>
    </w:r>
    <w:fldSimple w:instr=" STYLEREF CharSectno ">
      <w:r>
        <w:rPr>
          <w:noProof/>
        </w:rPr>
        <w:t>95</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Date-controlled agricultural chemical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1</w:t>
    </w:r>
    <w:r w:rsidRPr="00D675F1">
      <w:rPr>
        <w:b/>
        <w:sz w:val="20"/>
      </w:rPr>
      <w:fldChar w:fldCharType="end"/>
    </w:r>
  </w:p>
  <w:p w:rsidR="0020294F" w:rsidRPr="00D675F1" w:rsidRDefault="0020294F">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20294F" w:rsidRPr="00D675F1" w:rsidRDefault="0020294F">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20294F" w:rsidRPr="00D675F1" w:rsidRDefault="0020294F">
    <w:pPr>
      <w:jc w:val="right"/>
      <w:rPr>
        <w:b/>
      </w:rPr>
    </w:pPr>
  </w:p>
  <w:p w:rsidR="0020294F" w:rsidRPr="00D675F1" w:rsidRDefault="0020294F">
    <w:pPr>
      <w:pBdr>
        <w:bottom w:val="single" w:sz="6" w:space="1" w:color="auto"/>
      </w:pBdr>
      <w:jc w:val="right"/>
    </w:pPr>
    <w:r w:rsidRPr="00D675F1">
      <w:t xml:space="preserve">Clause </w:t>
    </w:r>
    <w:fldSimple w:instr=" STYLEREF CharSectno ">
      <w:r w:rsidR="009474C8">
        <w:rPr>
          <w:noProof/>
        </w:rPr>
        <w:t>95</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Definition of agricultural chemical product</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474C8">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474C8">
      <w:rPr>
        <w:noProof/>
        <w:sz w:val="20"/>
      </w:rPr>
      <w:t>Preliminary</w:t>
    </w:r>
    <w:r>
      <w:rPr>
        <w:sz w:val="20"/>
      </w:rPr>
      <w:fldChar w:fldCharType="end"/>
    </w:r>
  </w:p>
  <w:p w:rsidR="0020294F" w:rsidRDefault="0020294F">
    <w:pPr>
      <w:pBdr>
        <w:bottom w:val="single" w:sz="6"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474C8">
      <w:rPr>
        <w:noProof/>
        <w:sz w:val="20"/>
      </w:rPr>
      <w:t>Definition of agricultural chemical product</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474C8">
      <w:rPr>
        <w:b/>
        <w:noProof/>
        <w:sz w:val="20"/>
      </w:rPr>
      <w:t>Schedule 3</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9474C8">
      <w:rPr>
        <w:noProof/>
        <w:sz w:val="20"/>
      </w:rPr>
      <w:t>Preliminary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9474C8">
      <w:rPr>
        <w:b/>
        <w:noProof/>
        <w:sz w:val="20"/>
      </w:rPr>
      <w:t>Part 1</w:t>
    </w:r>
    <w:r w:rsidRPr="008A2C51">
      <w:rPr>
        <w:b/>
        <w:sz w:val="20"/>
      </w:rPr>
      <w:fldChar w:fldCharType="end"/>
    </w:r>
  </w:p>
  <w:p w:rsidR="0020294F" w:rsidRPr="008A2C51" w:rsidRDefault="0020294F">
    <w:pPr>
      <w:pBdr>
        <w:bottom w:val="single" w:sz="6" w:space="1" w:color="auto"/>
      </w:pBd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Pr>
        <w:b/>
        <w:noProof/>
        <w:sz w:val="20"/>
      </w:rPr>
      <w:t>Schedule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Pr>
        <w:noProof/>
        <w:sz w:val="20"/>
      </w:rPr>
      <w:t>Definition of agricultural chemical product</w:t>
    </w:r>
    <w:r w:rsidRPr="00D675F1">
      <w:rPr>
        <w:sz w:val="20"/>
      </w:rPr>
      <w:fldChar w:fldCharType="end"/>
    </w:r>
  </w:p>
  <w:p w:rsidR="0020294F" w:rsidRPr="00D675F1" w:rsidRDefault="0020294F">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Pr>
        <w:noProof/>
        <w:sz w:val="20"/>
      </w:rPr>
      <w:t>Substances or mixtures declared not to be agricultural chemical products</w:t>
    </w:r>
    <w:r w:rsidRPr="00D675F1">
      <w:rPr>
        <w:sz w:val="20"/>
      </w:rPr>
      <w:fldChar w:fldCharType="end"/>
    </w:r>
  </w:p>
  <w:p w:rsidR="0020294F" w:rsidRPr="00D675F1" w:rsidRDefault="0020294F">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20294F" w:rsidRPr="00D675F1" w:rsidRDefault="0020294F">
    <w:pPr>
      <w:rPr>
        <w:b/>
      </w:rPr>
    </w:pPr>
  </w:p>
  <w:p w:rsidR="0020294F" w:rsidRPr="00D675F1" w:rsidRDefault="0020294F">
    <w:pPr>
      <w:pBdr>
        <w:bottom w:val="single" w:sz="6" w:space="1" w:color="auto"/>
      </w:pBdr>
    </w:pPr>
    <w:r w:rsidRPr="00D675F1">
      <w:t xml:space="preserve">Clause </w:t>
    </w:r>
    <w:fldSimple w:instr=" STYLEREF CharSectno ">
      <w:r>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rsidP="00B43DFF">
    <w:pPr>
      <w:pStyle w:val="Header"/>
      <w:pBdr>
        <w:bottom w:val="single" w:sz="4" w:space="1" w:color="auto"/>
      </w:pBdr>
    </w:pPr>
  </w:p>
  <w:p w:rsidR="0020294F" w:rsidRDefault="0020294F" w:rsidP="00B43DFF">
    <w:pPr>
      <w:pStyle w:val="Header"/>
      <w:pBdr>
        <w:bottom w:val="single" w:sz="4" w:space="1" w:color="auto"/>
      </w:pBdr>
    </w:pPr>
  </w:p>
  <w:p w:rsidR="0020294F" w:rsidRPr="001E77D2" w:rsidRDefault="0020294F" w:rsidP="00B43DFF">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Definition of agricultural chemical product</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3</w:t>
    </w:r>
    <w:r w:rsidRPr="00D675F1">
      <w:rPr>
        <w:b/>
        <w:sz w:val="20"/>
      </w:rPr>
      <w:fldChar w:fldCharType="end"/>
    </w:r>
  </w:p>
  <w:p w:rsidR="0020294F" w:rsidRPr="00D675F1" w:rsidRDefault="0020294F">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9474C8">
      <w:rPr>
        <w:noProof/>
        <w:sz w:val="20"/>
      </w:rPr>
      <w:t>Substances or mixtures declared not to be agricultural chemical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9474C8">
      <w:rPr>
        <w:b/>
        <w:noProof/>
        <w:sz w:val="20"/>
      </w:rPr>
      <w:t>Part 3</w:t>
    </w:r>
    <w:r w:rsidRPr="00D675F1">
      <w:rPr>
        <w:b/>
        <w:sz w:val="20"/>
      </w:rPr>
      <w:fldChar w:fldCharType="end"/>
    </w:r>
  </w:p>
  <w:p w:rsidR="0020294F" w:rsidRPr="00D675F1" w:rsidRDefault="0020294F">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20294F" w:rsidRPr="00D675F1" w:rsidRDefault="0020294F">
    <w:pPr>
      <w:jc w:val="right"/>
      <w:rPr>
        <w:b/>
      </w:rPr>
    </w:pPr>
  </w:p>
  <w:p w:rsidR="0020294F" w:rsidRPr="00D675F1" w:rsidRDefault="0020294F">
    <w:pPr>
      <w:pBdr>
        <w:bottom w:val="single" w:sz="6" w:space="1" w:color="auto"/>
      </w:pBdr>
      <w:jc w:val="right"/>
    </w:pPr>
    <w:r w:rsidRPr="00D675F1">
      <w:t xml:space="preserve">Clause </w:t>
    </w:r>
    <w:fldSimple w:instr=" STYLEREF CharSectno ">
      <w:r w:rsidR="009474C8">
        <w:rPr>
          <w:noProof/>
        </w:rPr>
        <w:t>1</w:t>
      </w:r>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3AA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Definition of veterinary chemical product</w:t>
    </w:r>
    <w:r w:rsidRPr="00D675F1">
      <w:rPr>
        <w:sz w:val="20"/>
      </w:rPr>
      <w:fldChar w:fldCharType="end"/>
    </w:r>
  </w:p>
  <w:p w:rsidR="0020294F" w:rsidRPr="00D675F1" w:rsidRDefault="0020294F">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9474C8">
      <w:rPr>
        <w:b/>
        <w:noProof/>
        <w:sz w:val="20"/>
      </w:rPr>
      <w:t>Part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9474C8">
      <w:rPr>
        <w:noProof/>
        <w:sz w:val="20"/>
      </w:rPr>
      <w:t>Preliminary</w:t>
    </w:r>
    <w:r w:rsidRPr="00D675F1">
      <w:rPr>
        <w:sz w:val="20"/>
      </w:rPr>
      <w:fldChar w:fldCharType="end"/>
    </w:r>
  </w:p>
  <w:p w:rsidR="0020294F" w:rsidRPr="00D675F1" w:rsidRDefault="0020294F">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20294F" w:rsidRPr="00D675F1" w:rsidRDefault="0020294F">
    <w:pPr>
      <w:rPr>
        <w:b/>
      </w:rPr>
    </w:pPr>
  </w:p>
  <w:p w:rsidR="0020294F" w:rsidRPr="00D675F1" w:rsidRDefault="0020294F">
    <w:pPr>
      <w:pBdr>
        <w:bottom w:val="single" w:sz="6" w:space="1" w:color="auto"/>
      </w:pBdr>
    </w:pPr>
    <w:r w:rsidRPr="00D675F1">
      <w:t xml:space="preserve">Clause </w:t>
    </w:r>
    <w:fldSimple w:instr=" STYLEREF CharSectno ">
      <w:r w:rsidR="009474C8">
        <w:rPr>
          <w:noProof/>
        </w:rPr>
        <w:t>1</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Definition of veterinary chemical product</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3AA</w:t>
    </w:r>
    <w:r w:rsidRPr="00D675F1">
      <w:rPr>
        <w:b/>
        <w:sz w:val="20"/>
      </w:rPr>
      <w:fldChar w:fldCharType="end"/>
    </w:r>
  </w:p>
  <w:p w:rsidR="0020294F" w:rsidRPr="00D675F1" w:rsidRDefault="0020294F">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9474C8">
      <w:rPr>
        <w:noProof/>
        <w:sz w:val="20"/>
      </w:rPr>
      <w:t>Preliminary</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9474C8">
      <w:rPr>
        <w:b/>
        <w:noProof/>
        <w:sz w:val="20"/>
      </w:rPr>
      <w:t>Part 1</w:t>
    </w:r>
    <w:r w:rsidRPr="00D675F1">
      <w:rPr>
        <w:b/>
        <w:sz w:val="20"/>
      </w:rPr>
      <w:fldChar w:fldCharType="end"/>
    </w:r>
  </w:p>
  <w:p w:rsidR="0020294F" w:rsidRPr="00D675F1" w:rsidRDefault="0020294F">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20294F" w:rsidRPr="00D675F1" w:rsidRDefault="0020294F">
    <w:pPr>
      <w:jc w:val="right"/>
      <w:rPr>
        <w:b/>
      </w:rPr>
    </w:pPr>
  </w:p>
  <w:p w:rsidR="0020294F" w:rsidRPr="00D675F1" w:rsidRDefault="0020294F">
    <w:pPr>
      <w:pBdr>
        <w:bottom w:val="single" w:sz="6" w:space="1" w:color="auto"/>
      </w:pBdr>
      <w:jc w:val="right"/>
    </w:pPr>
    <w:r w:rsidRPr="00D675F1">
      <w:t xml:space="preserve">Clause </w:t>
    </w:r>
    <w:fldSimple w:instr=" STYLEREF CharSectno ">
      <w:r w:rsidR="009474C8">
        <w:rPr>
          <w:noProof/>
        </w:rPr>
        <w:t>1</w:t>
      </w:r>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3B</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Listed chemical products</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474C8">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474C8">
      <w:rPr>
        <w:noProof/>
        <w:sz w:val="20"/>
      </w:rPr>
      <w:t>Preliminary</w:t>
    </w:r>
    <w:r>
      <w:rPr>
        <w:sz w:val="20"/>
      </w:rPr>
      <w:fldChar w:fldCharType="end"/>
    </w:r>
  </w:p>
  <w:p w:rsidR="0020294F" w:rsidRDefault="0020294F" w:rsidP="0085360A">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0294F" w:rsidRDefault="0020294F" w:rsidP="0085360A">
    <w:pPr>
      <w:pBdr>
        <w:bottom w:val="single" w:sz="6"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474C8">
      <w:rPr>
        <w:noProof/>
        <w:sz w:val="20"/>
      </w:rPr>
      <w:t>Listed chemical products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474C8">
      <w:rPr>
        <w:b/>
        <w:noProof/>
        <w:sz w:val="20"/>
      </w:rPr>
      <w:t>Schedule 3B</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9474C8">
      <w:rPr>
        <w:noProof/>
        <w:sz w:val="20"/>
      </w:rPr>
      <w:t>Preliminary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9474C8">
      <w:rPr>
        <w:b/>
        <w:noProof/>
        <w:sz w:val="20"/>
      </w:rPr>
      <w:t>Part 1</w:t>
    </w:r>
    <w:r w:rsidRPr="008A2C51">
      <w:rPr>
        <w:b/>
        <w:sz w:val="20"/>
      </w:rPr>
      <w:fldChar w:fldCharType="end"/>
    </w:r>
  </w:p>
  <w:p w:rsidR="0020294F" w:rsidRPr="008A2C51" w:rsidRDefault="0020294F" w:rsidP="0085360A">
    <w:pPr>
      <w:pBdr>
        <w:bottom w:val="single" w:sz="6" w:space="1" w:color="auto"/>
      </w:pBdr>
      <w:jc w:val="right"/>
      <w:rPr>
        <w:b/>
        <w:sz w:val="20"/>
      </w:rPr>
    </w:pPr>
    <w:r>
      <w:rPr>
        <w:sz w:val="20"/>
      </w:rPr>
      <w:fldChar w:fldCharType="begin"/>
    </w:r>
    <w:r>
      <w:rPr>
        <w:sz w:val="20"/>
      </w:rPr>
      <w:instrText xml:space="preserve"> STYLEREF  CharDivText </w:instrText>
    </w:r>
    <w:r>
      <w:rPr>
        <w:sz w:val="20"/>
      </w:rPr>
      <w:fldChar w:fldCharType="end"/>
    </w:r>
    <w:r w:rsidRPr="008A2C51">
      <w:rPr>
        <w:sz w:val="20"/>
      </w:rPr>
      <w:t xml:space="preserve">  </w:t>
    </w:r>
    <w:r>
      <w:rPr>
        <w:b/>
        <w:sz w:val="20"/>
      </w:rPr>
      <w:fldChar w:fldCharType="begin"/>
    </w:r>
    <w:r>
      <w:rPr>
        <w:b/>
        <w:sz w:val="20"/>
      </w:rPr>
      <w:instrText xml:space="preserve"> STYLEREF  CharDivNo </w:instrText>
    </w:r>
    <w:r>
      <w:rPr>
        <w:b/>
        <w:sz w:val="20"/>
      </w:rPr>
      <w:fldChar w:fldCharType="end"/>
    </w:r>
  </w:p>
  <w:p w:rsidR="0020294F" w:rsidRPr="008A2C51" w:rsidRDefault="0020294F" w:rsidP="0085360A">
    <w:pPr>
      <w:pBdr>
        <w:bottom w:val="single" w:sz="6" w:space="1" w:color="auto"/>
      </w:pBd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3B</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Listed chemical products</w:t>
    </w:r>
    <w:r w:rsidRPr="00D675F1">
      <w:rPr>
        <w:sz w:val="20"/>
      </w:rPr>
      <w:fldChar w:fldCharType="end"/>
    </w:r>
  </w:p>
  <w:p w:rsidR="0020294F" w:rsidRPr="00D675F1" w:rsidRDefault="0020294F">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9474C8">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9474C8">
      <w:rPr>
        <w:noProof/>
        <w:sz w:val="20"/>
      </w:rPr>
      <w:t>Active constituents in listed chemical products</w:t>
    </w:r>
    <w:r w:rsidRPr="00D675F1">
      <w:rPr>
        <w:sz w:val="20"/>
      </w:rPr>
      <w:fldChar w:fldCharType="end"/>
    </w:r>
  </w:p>
  <w:p w:rsidR="0020294F" w:rsidRPr="00D675F1" w:rsidRDefault="0020294F">
    <w:pPr>
      <w:rPr>
        <w:sz w:val="20"/>
      </w:rPr>
    </w:pPr>
    <w:r w:rsidRPr="00D675F1">
      <w:rPr>
        <w:b/>
        <w:sz w:val="20"/>
      </w:rPr>
      <w:fldChar w:fldCharType="begin"/>
    </w:r>
    <w:r w:rsidRPr="00D675F1">
      <w:rPr>
        <w:b/>
        <w:sz w:val="20"/>
      </w:rPr>
      <w:instrText xml:space="preserve"> STYLEREF CharDivNo </w:instrText>
    </w:r>
    <w:r w:rsidR="009474C8">
      <w:rPr>
        <w:b/>
        <w:sz w:val="20"/>
      </w:rPr>
      <w:fldChar w:fldCharType="separate"/>
    </w:r>
    <w:r w:rsidR="009474C8">
      <w:rPr>
        <w:b/>
        <w:noProof/>
        <w:sz w:val="20"/>
      </w:rPr>
      <w:t>Division 3.2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009474C8">
      <w:rPr>
        <w:sz w:val="20"/>
      </w:rPr>
      <w:fldChar w:fldCharType="separate"/>
    </w:r>
    <w:r w:rsidR="009474C8">
      <w:rPr>
        <w:noProof/>
        <w:sz w:val="20"/>
      </w:rPr>
      <w:t>Veterinary chemical products</w:t>
    </w:r>
    <w:r w:rsidRPr="00D675F1">
      <w:rPr>
        <w:sz w:val="20"/>
      </w:rPr>
      <w:fldChar w:fldCharType="end"/>
    </w:r>
  </w:p>
  <w:p w:rsidR="0020294F" w:rsidRPr="00D675F1" w:rsidRDefault="0020294F">
    <w:pPr>
      <w:rPr>
        <w:b/>
      </w:rPr>
    </w:pPr>
  </w:p>
  <w:p w:rsidR="0020294F" w:rsidRPr="00D675F1" w:rsidRDefault="0020294F">
    <w:pPr>
      <w:pBdr>
        <w:bottom w:val="single" w:sz="6" w:space="1" w:color="auto"/>
      </w:pBdr>
    </w:pPr>
    <w:r w:rsidRPr="00D675F1">
      <w:t xml:space="preserve">Clause </w:t>
    </w:r>
    <w:fldSimple w:instr=" STYLEREF CharSectno ">
      <w:r w:rsidR="009474C8">
        <w:rPr>
          <w:noProof/>
        </w:rPr>
        <w:t>2</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Listed chemical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3B</w:t>
    </w:r>
    <w:r w:rsidRPr="00D675F1">
      <w:rPr>
        <w:b/>
        <w:sz w:val="20"/>
      </w:rPr>
      <w:fldChar w:fldCharType="end"/>
    </w:r>
  </w:p>
  <w:p w:rsidR="0020294F" w:rsidRPr="00D675F1" w:rsidRDefault="0020294F">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9474C8">
      <w:rPr>
        <w:noProof/>
        <w:sz w:val="20"/>
      </w:rPr>
      <w:t>Active constituents in listed chemical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9474C8">
      <w:rPr>
        <w:b/>
        <w:noProof/>
        <w:sz w:val="20"/>
      </w:rPr>
      <w:t>Part 3</w:t>
    </w:r>
    <w:r w:rsidRPr="00D675F1">
      <w:rPr>
        <w:b/>
        <w:sz w:val="20"/>
      </w:rPr>
      <w:fldChar w:fldCharType="end"/>
    </w:r>
  </w:p>
  <w:p w:rsidR="0020294F" w:rsidRPr="00D675F1" w:rsidRDefault="0020294F">
    <w:pPr>
      <w:jc w:val="right"/>
      <w:rPr>
        <w:sz w:val="20"/>
      </w:rPr>
    </w:pPr>
    <w:r w:rsidRPr="00D675F1">
      <w:rPr>
        <w:sz w:val="20"/>
      </w:rPr>
      <w:fldChar w:fldCharType="begin"/>
    </w:r>
    <w:r w:rsidRPr="00D675F1">
      <w:rPr>
        <w:sz w:val="20"/>
      </w:rPr>
      <w:instrText xml:space="preserve"> STYLEREF CharDivText </w:instrText>
    </w:r>
    <w:r w:rsidR="009474C8">
      <w:rPr>
        <w:sz w:val="20"/>
      </w:rPr>
      <w:fldChar w:fldCharType="separate"/>
    </w:r>
    <w:r w:rsidR="009474C8">
      <w:rPr>
        <w:noProof/>
        <w:sz w:val="20"/>
      </w:rPr>
      <w:t>Veterinary chemical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009474C8">
      <w:rPr>
        <w:b/>
        <w:sz w:val="20"/>
      </w:rPr>
      <w:fldChar w:fldCharType="separate"/>
    </w:r>
    <w:r w:rsidR="009474C8">
      <w:rPr>
        <w:b/>
        <w:noProof/>
        <w:sz w:val="20"/>
      </w:rPr>
      <w:t>Division 3.2</w:t>
    </w:r>
    <w:r w:rsidRPr="00D675F1">
      <w:rPr>
        <w:b/>
        <w:sz w:val="20"/>
      </w:rPr>
      <w:fldChar w:fldCharType="end"/>
    </w:r>
  </w:p>
  <w:p w:rsidR="0020294F" w:rsidRPr="00D675F1" w:rsidRDefault="0020294F">
    <w:pPr>
      <w:jc w:val="right"/>
      <w:rPr>
        <w:b/>
      </w:rPr>
    </w:pPr>
  </w:p>
  <w:p w:rsidR="0020294F" w:rsidRPr="00D675F1" w:rsidRDefault="0020294F">
    <w:pPr>
      <w:pBdr>
        <w:bottom w:val="single" w:sz="6" w:space="1" w:color="auto"/>
      </w:pBdr>
      <w:jc w:val="right"/>
    </w:pPr>
    <w:r w:rsidRPr="00D675F1">
      <w:t xml:space="preserve">Clause </w:t>
    </w:r>
    <w:fldSimple w:instr=" STYLEREF CharSectno ">
      <w:r w:rsidR="009474C8">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5F1388" w:rsidRDefault="0020294F" w:rsidP="00B43DFF">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3C</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Reserved Schedule</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474C8">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474C8">
      <w:rPr>
        <w:noProof/>
        <w:sz w:val="20"/>
      </w:rPr>
      <w:t>Preliminary</w:t>
    </w:r>
    <w:r>
      <w:rPr>
        <w:sz w:val="20"/>
      </w:rPr>
      <w:fldChar w:fldCharType="end"/>
    </w:r>
  </w:p>
  <w:p w:rsidR="0020294F" w:rsidRDefault="0020294F" w:rsidP="0085360A">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0294F" w:rsidRDefault="0020294F" w:rsidP="0085360A">
    <w:pPr>
      <w:pBdr>
        <w:bottom w:val="single" w:sz="6"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474C8">
      <w:rPr>
        <w:noProof/>
        <w:sz w:val="20"/>
      </w:rPr>
      <w:t>Reserved Schedule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474C8">
      <w:rPr>
        <w:b/>
        <w:noProof/>
        <w:sz w:val="20"/>
      </w:rPr>
      <w:t>Schedule 3C</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9474C8">
      <w:rPr>
        <w:noProof/>
        <w:sz w:val="20"/>
      </w:rPr>
      <w:t>Preliminary</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9474C8">
      <w:rPr>
        <w:b/>
        <w:noProof/>
        <w:sz w:val="20"/>
      </w:rPr>
      <w:t>Part 1</w:t>
    </w:r>
    <w:r w:rsidRPr="008A2C51">
      <w:rPr>
        <w:b/>
        <w:sz w:val="20"/>
      </w:rPr>
      <w:fldChar w:fldCharType="end"/>
    </w:r>
  </w:p>
  <w:p w:rsidR="0020294F" w:rsidRPr="008A2C51" w:rsidRDefault="0020294F" w:rsidP="0085360A">
    <w:pPr>
      <w:pBdr>
        <w:bottom w:val="single" w:sz="6" w:space="1" w:color="auto"/>
      </w:pBdr>
      <w:jc w:val="right"/>
      <w:rPr>
        <w:b/>
        <w:sz w:val="20"/>
      </w:rPr>
    </w:pPr>
    <w:r>
      <w:rPr>
        <w:sz w:val="20"/>
      </w:rPr>
      <w:fldChar w:fldCharType="begin"/>
    </w:r>
    <w:r>
      <w:rPr>
        <w:sz w:val="20"/>
      </w:rPr>
      <w:instrText xml:space="preserve"> STYLEREF  CharDivText </w:instrText>
    </w:r>
    <w:r>
      <w:rPr>
        <w:sz w:val="20"/>
      </w:rPr>
      <w:fldChar w:fldCharType="end"/>
    </w:r>
    <w:r w:rsidRPr="008A2C51">
      <w:rPr>
        <w:sz w:val="20"/>
      </w:rPr>
      <w:t xml:space="preserve">  </w:t>
    </w:r>
    <w:r>
      <w:rPr>
        <w:b/>
        <w:sz w:val="20"/>
      </w:rPr>
      <w:fldChar w:fldCharType="begin"/>
    </w:r>
    <w:r>
      <w:rPr>
        <w:b/>
        <w:sz w:val="20"/>
      </w:rPr>
      <w:instrText xml:space="preserve"> STYLEREF  CharDivNo </w:instrText>
    </w:r>
    <w:r>
      <w:rPr>
        <w:b/>
        <w:sz w:val="20"/>
      </w:rPr>
      <w:fldChar w:fldCharType="end"/>
    </w:r>
  </w:p>
  <w:p w:rsidR="0020294F" w:rsidRPr="008A2C51" w:rsidRDefault="0020294F" w:rsidP="0085360A">
    <w:pPr>
      <w:pBdr>
        <w:bottom w:val="single" w:sz="6" w:space="1" w:color="auto"/>
      </w:pBd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3C</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Reserved Schedule</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sidR="009474C8">
      <w:rPr>
        <w:b/>
        <w:sz w:val="20"/>
      </w:rPr>
      <w:fldChar w:fldCharType="separate"/>
    </w:r>
    <w:r w:rsidR="009474C8">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9474C8">
      <w:rPr>
        <w:sz w:val="20"/>
      </w:rPr>
      <w:fldChar w:fldCharType="separate"/>
    </w:r>
    <w:r w:rsidR="009474C8">
      <w:rPr>
        <w:noProof/>
        <w:sz w:val="20"/>
      </w:rPr>
      <w:t>Active constituents in reserved chemical products</w:t>
    </w:r>
    <w:r>
      <w:rPr>
        <w:sz w:val="20"/>
      </w:rPr>
      <w:fldChar w:fldCharType="end"/>
    </w:r>
  </w:p>
  <w:p w:rsidR="0020294F" w:rsidRDefault="0020294F">
    <w:pPr>
      <w:pBdr>
        <w:bottom w:val="single" w:sz="6" w:space="1"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Pr>
        <w:noProof/>
        <w:sz w:val="20"/>
      </w:rPr>
      <w:t>Reserved Schedule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Pr>
        <w:b/>
        <w:noProof/>
        <w:sz w:val="20"/>
      </w:rPr>
      <w:t>Schedule 3C</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Pr>
        <w:noProof/>
        <w:sz w:val="20"/>
      </w:rPr>
      <w:t>Active constituents in reserved chemical products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Pr>
        <w:b/>
        <w:noProof/>
        <w:sz w:val="20"/>
      </w:rPr>
      <w:t>Part 3</w:t>
    </w:r>
    <w:r w:rsidRPr="008A2C51">
      <w:rPr>
        <w:b/>
        <w:sz w:val="20"/>
      </w:rPr>
      <w:fldChar w:fldCharType="end"/>
    </w:r>
  </w:p>
  <w:p w:rsidR="0020294F" w:rsidRPr="008A2C51" w:rsidRDefault="0020294F">
    <w:pPr>
      <w:pBdr>
        <w:bottom w:val="single" w:sz="6" w:space="1" w:color="auto"/>
      </w:pBdr>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Restricted chemical products</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0294F" w:rsidRDefault="0020294F" w:rsidP="00916FF3">
    <w:pPr>
      <w:pBdr>
        <w:bottom w:val="single" w:sz="6" w:space="1" w:color="auto"/>
      </w:pBdr>
      <w:spacing w:after="12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474C8">
      <w:rPr>
        <w:noProof/>
        <w:sz w:val="20"/>
      </w:rPr>
      <w:t>Restricted chemical products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474C8">
      <w:rPr>
        <w:b/>
        <w:noProof/>
        <w:sz w:val="20"/>
      </w:rPr>
      <w:t>Schedule 4</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20294F" w:rsidRPr="008A2C51" w:rsidRDefault="0020294F" w:rsidP="00916FF3">
    <w:pPr>
      <w:pBdr>
        <w:bottom w:val="single" w:sz="6" w:space="1" w:color="auto"/>
      </w:pBdr>
      <w:spacing w:after="120"/>
      <w:jc w:val="right"/>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ED79B6" w:rsidRDefault="0020294F" w:rsidP="00853195">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5A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Infringement notices</w:t>
    </w:r>
    <w:r w:rsidRPr="00D675F1">
      <w:rPr>
        <w:sz w:val="20"/>
      </w:rPr>
      <w:fldChar w:fldCharType="end"/>
    </w:r>
  </w:p>
  <w:p w:rsidR="0020294F" w:rsidRPr="00D675F1" w:rsidRDefault="0020294F">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20294F" w:rsidRPr="00D675F1" w:rsidRDefault="0020294F">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20294F" w:rsidRPr="00D675F1" w:rsidRDefault="0020294F">
    <w:pPr>
      <w:rPr>
        <w:b/>
      </w:rPr>
    </w:pPr>
  </w:p>
  <w:p w:rsidR="0020294F" w:rsidRPr="00D675F1" w:rsidRDefault="0020294F">
    <w:pPr>
      <w:pBdr>
        <w:bottom w:val="single" w:sz="6" w:space="1" w:color="auto"/>
      </w:pBdr>
    </w:pPr>
    <w:r w:rsidRPr="00D675F1">
      <w:t xml:space="preserve">Clause </w:t>
    </w:r>
    <w:fldSimple w:instr=" STYLEREF CharSectno ">
      <w:r w:rsidR="009474C8">
        <w:rPr>
          <w:noProof/>
        </w:rPr>
        <w:t>3</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675F1" w:rsidRDefault="0020294F">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9474C8">
      <w:rPr>
        <w:noProof/>
        <w:sz w:val="20"/>
      </w:rPr>
      <w:t>Infringement notices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474C8">
      <w:rPr>
        <w:b/>
        <w:noProof/>
        <w:sz w:val="20"/>
      </w:rPr>
      <w:t>Schedule 5A</w:t>
    </w:r>
    <w:r w:rsidRPr="00D675F1">
      <w:rPr>
        <w:b/>
        <w:sz w:val="20"/>
      </w:rPr>
      <w:fldChar w:fldCharType="end"/>
    </w:r>
  </w:p>
  <w:p w:rsidR="0020294F" w:rsidRPr="00D675F1" w:rsidRDefault="0020294F">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20294F" w:rsidRPr="00D675F1" w:rsidRDefault="0020294F">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20294F" w:rsidRPr="00D675F1" w:rsidRDefault="0020294F">
    <w:pPr>
      <w:jc w:val="right"/>
      <w:rPr>
        <w:b/>
      </w:rPr>
    </w:pPr>
  </w:p>
  <w:p w:rsidR="0020294F" w:rsidRPr="00D675F1" w:rsidRDefault="0020294F">
    <w:pPr>
      <w:pBdr>
        <w:bottom w:val="single" w:sz="6" w:space="1" w:color="auto"/>
      </w:pBdr>
      <w:jc w:val="right"/>
    </w:pPr>
    <w:r w:rsidRPr="00D675F1">
      <w:t xml:space="preserve">Clause </w:t>
    </w:r>
    <w:fldSimple w:instr=" STYLEREF CharSectno ">
      <w:r w:rsidR="009474C8">
        <w:rPr>
          <w:noProof/>
        </w:rPr>
        <w:t>3</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1021D" w:rsidRDefault="0020294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9474C8">
      <w:rPr>
        <w:b/>
        <w:noProof/>
        <w:sz w:val="20"/>
      </w:rPr>
      <w:t>Schedule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9474C8">
      <w:rPr>
        <w:noProof/>
        <w:sz w:val="20"/>
      </w:rPr>
      <w:t>Application fees and assessment periods</w:t>
    </w:r>
    <w:r w:rsidRPr="00D1021D">
      <w:rPr>
        <w:sz w:val="20"/>
      </w:rPr>
      <w:fldChar w:fldCharType="end"/>
    </w:r>
  </w:p>
  <w:p w:rsidR="0020294F" w:rsidRPr="00D1021D" w:rsidRDefault="0020294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9474C8">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9474C8">
      <w:rPr>
        <w:noProof/>
        <w:sz w:val="20"/>
      </w:rPr>
      <w:t>Preliminary</w:t>
    </w:r>
    <w:r w:rsidRPr="00D1021D">
      <w:rPr>
        <w:sz w:val="20"/>
      </w:rPr>
      <w:fldChar w:fldCharType="end"/>
    </w:r>
  </w:p>
  <w:p w:rsidR="0020294F" w:rsidRPr="00D1021D" w:rsidRDefault="0020294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20294F" w:rsidRPr="00D1021D" w:rsidRDefault="0020294F">
    <w:pPr>
      <w:rPr>
        <w:b/>
      </w:rPr>
    </w:pPr>
  </w:p>
  <w:p w:rsidR="0020294F" w:rsidRPr="00016A8A" w:rsidRDefault="0020294F" w:rsidP="00016A8A">
    <w:pPr>
      <w:pBdr>
        <w:bottom w:val="single" w:sz="6" w:space="1" w:color="auto"/>
      </w:pBdr>
      <w:spacing w:after="120"/>
      <w:rPr>
        <w:sz w:val="24"/>
      </w:rPr>
    </w:pPr>
    <w:r>
      <w:rPr>
        <w:sz w:val="24"/>
      </w:rPr>
      <w:t>Clause</w:t>
    </w:r>
    <w:r w:rsidRPr="00016A8A">
      <w:rPr>
        <w:sz w:val="24"/>
      </w:rPr>
      <w:t xml:space="preserve"> </w:t>
    </w:r>
    <w:r w:rsidRPr="00016A8A">
      <w:rPr>
        <w:sz w:val="24"/>
      </w:rPr>
      <w:fldChar w:fldCharType="begin"/>
    </w:r>
    <w:r w:rsidRPr="00016A8A">
      <w:rPr>
        <w:sz w:val="24"/>
      </w:rPr>
      <w:instrText xml:space="preserve"> STYLEREF CharSectno </w:instrText>
    </w:r>
    <w:r w:rsidRPr="00016A8A">
      <w:rPr>
        <w:sz w:val="24"/>
      </w:rPr>
      <w:fldChar w:fldCharType="separate"/>
    </w:r>
    <w:r w:rsidR="009474C8">
      <w:rPr>
        <w:noProof/>
        <w:sz w:val="24"/>
      </w:rPr>
      <w:t>1.7</w:t>
    </w:r>
    <w:r w:rsidRPr="00016A8A">
      <w:rPr>
        <w:noProof/>
        <w:sz w:val="24"/>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D1021D" w:rsidRDefault="0020294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9474C8">
      <w:rPr>
        <w:noProof/>
        <w:sz w:val="20"/>
      </w:rPr>
      <w:t>Application fees and assessment periods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9474C8">
      <w:rPr>
        <w:b/>
        <w:noProof/>
        <w:sz w:val="20"/>
      </w:rPr>
      <w:t>Schedule 6</w:t>
    </w:r>
    <w:r w:rsidRPr="00D1021D">
      <w:rPr>
        <w:b/>
        <w:sz w:val="20"/>
      </w:rPr>
      <w:fldChar w:fldCharType="end"/>
    </w:r>
  </w:p>
  <w:p w:rsidR="0020294F" w:rsidRPr="00D1021D" w:rsidRDefault="0020294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9474C8">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9474C8">
      <w:rPr>
        <w:b/>
        <w:noProof/>
        <w:sz w:val="20"/>
      </w:rPr>
      <w:t>Part 1</w:t>
    </w:r>
    <w:r w:rsidRPr="00D1021D">
      <w:rPr>
        <w:b/>
        <w:sz w:val="20"/>
      </w:rPr>
      <w:fldChar w:fldCharType="end"/>
    </w:r>
  </w:p>
  <w:p w:rsidR="0020294F" w:rsidRPr="00D1021D" w:rsidRDefault="0020294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20294F" w:rsidRPr="00D1021D" w:rsidRDefault="0020294F">
    <w:pPr>
      <w:jc w:val="right"/>
      <w:rPr>
        <w:b/>
      </w:rPr>
    </w:pPr>
  </w:p>
  <w:p w:rsidR="0020294F" w:rsidRPr="00016A8A" w:rsidRDefault="0020294F" w:rsidP="00016A8A">
    <w:pPr>
      <w:pBdr>
        <w:bottom w:val="single" w:sz="6" w:space="1" w:color="auto"/>
      </w:pBdr>
      <w:spacing w:after="120"/>
      <w:jc w:val="right"/>
      <w:rPr>
        <w:sz w:val="24"/>
      </w:rPr>
    </w:pPr>
    <w:r>
      <w:rPr>
        <w:sz w:val="24"/>
      </w:rPr>
      <w:t>Clause</w:t>
    </w:r>
    <w:r w:rsidRPr="00016A8A">
      <w:rPr>
        <w:sz w:val="24"/>
      </w:rPr>
      <w:t xml:space="preserve"> </w:t>
    </w:r>
    <w:r w:rsidRPr="00016A8A">
      <w:rPr>
        <w:sz w:val="24"/>
      </w:rPr>
      <w:fldChar w:fldCharType="begin"/>
    </w:r>
    <w:r w:rsidRPr="00016A8A">
      <w:rPr>
        <w:sz w:val="24"/>
      </w:rPr>
      <w:instrText xml:space="preserve"> STYLEREF CharSectno </w:instrText>
    </w:r>
    <w:r w:rsidRPr="00016A8A">
      <w:rPr>
        <w:sz w:val="24"/>
      </w:rPr>
      <w:fldChar w:fldCharType="separate"/>
    </w:r>
    <w:r w:rsidR="009474C8">
      <w:rPr>
        <w:noProof/>
        <w:sz w:val="24"/>
      </w:rPr>
      <w:t>1.7</w:t>
    </w:r>
    <w:r w:rsidRPr="00016A8A">
      <w:rPr>
        <w:noProof/>
        <w:sz w:val="24"/>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016A8A" w:rsidRDefault="0020294F">
    <w:pPr>
      <w:rPr>
        <w:sz w:val="2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pPr>
      <w:rPr>
        <w:sz w:val="20"/>
      </w:rPr>
    </w:pPr>
    <w:r>
      <w:rPr>
        <w:b/>
        <w:sz w:val="20"/>
      </w:rPr>
      <w:fldChar w:fldCharType="begin"/>
    </w:r>
    <w:r>
      <w:rPr>
        <w:b/>
        <w:sz w:val="20"/>
      </w:rPr>
      <w:instrText xml:space="preserve"> STYLEREF CharChapNo </w:instrText>
    </w:r>
    <w:r>
      <w:rPr>
        <w:b/>
        <w:sz w:val="20"/>
      </w:rPr>
      <w:fldChar w:fldCharType="separate"/>
    </w:r>
    <w:r w:rsidR="009474C8">
      <w:rPr>
        <w:b/>
        <w:noProof/>
        <w:sz w:val="20"/>
      </w:rPr>
      <w:t>Schedule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474C8">
      <w:rPr>
        <w:noProof/>
        <w:sz w:val="20"/>
      </w:rPr>
      <w:t>Application fees and assessment periods</w:t>
    </w:r>
    <w:r>
      <w:rPr>
        <w:sz w:val="20"/>
      </w:rPr>
      <w:fldChar w:fldCharType="end"/>
    </w:r>
  </w:p>
  <w:p w:rsidR="0020294F" w:rsidRDefault="0020294F">
    <w:pPr>
      <w:pBdr>
        <w:bottom w:val="single" w:sz="6" w:space="1" w:color="auto"/>
      </w:pBdr>
      <w:rPr>
        <w:sz w:val="20"/>
      </w:rPr>
    </w:pPr>
    <w:r>
      <w:rPr>
        <w:b/>
        <w:sz w:val="20"/>
      </w:rPr>
      <w:fldChar w:fldCharType="begin"/>
    </w:r>
    <w:r>
      <w:rPr>
        <w:b/>
        <w:sz w:val="20"/>
      </w:rPr>
      <w:instrText xml:space="preserve"> STYLEREF CharPartNo </w:instrText>
    </w:r>
    <w:r w:rsidR="009474C8">
      <w:rPr>
        <w:b/>
        <w:sz w:val="20"/>
      </w:rPr>
      <w:fldChar w:fldCharType="separate"/>
    </w:r>
    <w:r w:rsidR="009474C8">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9474C8">
      <w:rPr>
        <w:sz w:val="20"/>
      </w:rPr>
      <w:fldChar w:fldCharType="separate"/>
    </w:r>
    <w:r w:rsidR="009474C8">
      <w:rPr>
        <w:noProof/>
        <w:sz w:val="20"/>
      </w:rPr>
      <w:t>Assessment periods and fees</w:t>
    </w:r>
    <w:r>
      <w:rPr>
        <w:sz w:val="20"/>
      </w:rPr>
      <w:fldChar w:fldCharType="end"/>
    </w:r>
  </w:p>
  <w:p w:rsidR="0020294F" w:rsidRDefault="0020294F" w:rsidP="0085360A">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0294F" w:rsidRDefault="0020294F">
    <w:pPr>
      <w:pBdr>
        <w:bottom w:val="single" w:sz="6" w:space="1" w:color="auto"/>
      </w:pBd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8A2C51" w:rsidRDefault="0020294F">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9474C8">
      <w:rPr>
        <w:noProof/>
        <w:sz w:val="20"/>
      </w:rPr>
      <w:t>Application fees and assessment periods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9474C8">
      <w:rPr>
        <w:b/>
        <w:noProof/>
        <w:sz w:val="20"/>
      </w:rPr>
      <w:t>Schedule 6</w:t>
    </w:r>
    <w:r w:rsidRPr="008A2C51">
      <w:rPr>
        <w:b/>
        <w:sz w:val="20"/>
      </w:rPr>
      <w:fldChar w:fldCharType="end"/>
    </w:r>
  </w:p>
  <w:p w:rsidR="0020294F" w:rsidRPr="008A2C51" w:rsidRDefault="0020294F">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9474C8">
      <w:rPr>
        <w:sz w:val="20"/>
      </w:rPr>
      <w:fldChar w:fldCharType="separate"/>
    </w:r>
    <w:r w:rsidR="009474C8">
      <w:rPr>
        <w:noProof/>
        <w:sz w:val="20"/>
      </w:rPr>
      <w:t>Assessment periods and 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9474C8">
      <w:rPr>
        <w:b/>
        <w:sz w:val="20"/>
      </w:rPr>
      <w:fldChar w:fldCharType="separate"/>
    </w:r>
    <w:r w:rsidR="009474C8">
      <w:rPr>
        <w:b/>
        <w:noProof/>
        <w:sz w:val="20"/>
      </w:rPr>
      <w:t>Part 2</w:t>
    </w:r>
    <w:r w:rsidRPr="008A2C51">
      <w:rPr>
        <w:b/>
        <w:sz w:val="20"/>
      </w:rPr>
      <w:fldChar w:fldCharType="end"/>
    </w:r>
  </w:p>
  <w:p w:rsidR="0020294F" w:rsidRPr="008A2C51" w:rsidRDefault="0020294F" w:rsidP="0085360A">
    <w:pPr>
      <w:pBdr>
        <w:bottom w:val="single" w:sz="6" w:space="1" w:color="auto"/>
      </w:pBdr>
      <w:jc w:val="right"/>
      <w:rPr>
        <w:b/>
        <w:sz w:val="20"/>
      </w:rPr>
    </w:pPr>
    <w:r>
      <w:rPr>
        <w:sz w:val="20"/>
      </w:rPr>
      <w:fldChar w:fldCharType="begin"/>
    </w:r>
    <w:r>
      <w:rPr>
        <w:sz w:val="20"/>
      </w:rPr>
      <w:instrText xml:space="preserve"> STYLEREF  CharDivText </w:instrText>
    </w:r>
    <w:r>
      <w:rPr>
        <w:sz w:val="20"/>
      </w:rPr>
      <w:fldChar w:fldCharType="end"/>
    </w:r>
    <w:r w:rsidRPr="008A2C51">
      <w:rPr>
        <w:sz w:val="20"/>
      </w:rPr>
      <w:t xml:space="preserve">  </w:t>
    </w:r>
    <w:r>
      <w:rPr>
        <w:b/>
        <w:sz w:val="20"/>
      </w:rPr>
      <w:fldChar w:fldCharType="begin"/>
    </w:r>
    <w:r>
      <w:rPr>
        <w:b/>
        <w:sz w:val="20"/>
      </w:rPr>
      <w:instrText xml:space="preserve"> STYLEREF  CharDivNo </w:instrText>
    </w:r>
    <w:r>
      <w:rPr>
        <w:b/>
        <w:sz w:val="20"/>
      </w:rPr>
      <w:fldChar w:fldCharType="end"/>
    </w:r>
  </w:p>
  <w:p w:rsidR="0020294F" w:rsidRPr="008A2C51" w:rsidRDefault="0020294F">
    <w:pPr>
      <w:pBdr>
        <w:bottom w:val="single" w:sz="6" w:space="1" w:color="auto"/>
      </w:pBdr>
      <w:jc w:val="right"/>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E528B" w:rsidRDefault="0020294F" w:rsidP="0067288D">
    <w:pPr>
      <w:rPr>
        <w:sz w:val="26"/>
        <w:szCs w:val="26"/>
      </w:rPr>
    </w:pPr>
  </w:p>
  <w:p w:rsidR="0020294F" w:rsidRPr="00750516" w:rsidRDefault="0020294F" w:rsidP="0067288D">
    <w:pPr>
      <w:rPr>
        <w:b/>
        <w:sz w:val="20"/>
      </w:rPr>
    </w:pPr>
    <w:r w:rsidRPr="00750516">
      <w:rPr>
        <w:b/>
        <w:sz w:val="20"/>
      </w:rPr>
      <w:t>Endnotes</w:t>
    </w:r>
  </w:p>
  <w:p w:rsidR="0020294F" w:rsidRPr="007A1328" w:rsidRDefault="0020294F" w:rsidP="0067288D">
    <w:pPr>
      <w:rPr>
        <w:sz w:val="20"/>
      </w:rPr>
    </w:pPr>
  </w:p>
  <w:p w:rsidR="0020294F" w:rsidRPr="007A1328" w:rsidRDefault="0020294F" w:rsidP="0067288D">
    <w:pPr>
      <w:rPr>
        <w:b/>
        <w:sz w:val="24"/>
      </w:rPr>
    </w:pPr>
  </w:p>
  <w:p w:rsidR="0020294F" w:rsidRPr="007E528B" w:rsidRDefault="0020294F" w:rsidP="0067288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474C8">
      <w:rPr>
        <w:noProof/>
        <w:szCs w:val="22"/>
      </w:rPr>
      <w:t>Endnote 1—About the endnotes</w:t>
    </w:r>
    <w:r>
      <w:rP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ED79B6" w:rsidRDefault="0020294F" w:rsidP="005D79C2">
    <w:pPr>
      <w:pBdr>
        <w:bottom w:val="single" w:sz="6" w:space="1" w:color="auto"/>
      </w:pBdr>
      <w:spacing w:before="1000" w:line="240" w:lineRule="aut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E528B" w:rsidRDefault="0020294F" w:rsidP="0067288D">
    <w:pPr>
      <w:jc w:val="right"/>
      <w:rPr>
        <w:sz w:val="26"/>
        <w:szCs w:val="26"/>
      </w:rPr>
    </w:pPr>
  </w:p>
  <w:p w:rsidR="0020294F" w:rsidRPr="00750516" w:rsidRDefault="0020294F" w:rsidP="0067288D">
    <w:pPr>
      <w:jc w:val="right"/>
      <w:rPr>
        <w:b/>
        <w:sz w:val="20"/>
      </w:rPr>
    </w:pPr>
    <w:r w:rsidRPr="00750516">
      <w:rPr>
        <w:b/>
        <w:sz w:val="20"/>
      </w:rPr>
      <w:t>Endnotes</w:t>
    </w:r>
  </w:p>
  <w:p w:rsidR="0020294F" w:rsidRPr="007A1328" w:rsidRDefault="0020294F" w:rsidP="0067288D">
    <w:pPr>
      <w:jc w:val="right"/>
      <w:rPr>
        <w:sz w:val="20"/>
      </w:rPr>
    </w:pPr>
  </w:p>
  <w:p w:rsidR="0020294F" w:rsidRPr="007A1328" w:rsidRDefault="0020294F" w:rsidP="0067288D">
    <w:pPr>
      <w:jc w:val="right"/>
      <w:rPr>
        <w:b/>
        <w:sz w:val="24"/>
      </w:rPr>
    </w:pPr>
  </w:p>
  <w:p w:rsidR="0020294F" w:rsidRPr="007E528B" w:rsidRDefault="0020294F" w:rsidP="0067288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474C8">
      <w:rPr>
        <w:noProof/>
        <w:szCs w:val="22"/>
      </w:rPr>
      <w:t>Endnote 1—About the endnotes</w:t>
    </w:r>
    <w:r>
      <w:rPr>
        <w:szCs w:val="22"/>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BE5CD2" w:rsidRDefault="0020294F" w:rsidP="0067288D">
    <w:pPr>
      <w:rPr>
        <w:sz w:val="26"/>
        <w:szCs w:val="26"/>
      </w:rPr>
    </w:pPr>
  </w:p>
  <w:p w:rsidR="0020294F" w:rsidRPr="0020230A" w:rsidRDefault="0020294F" w:rsidP="0067288D">
    <w:pPr>
      <w:rPr>
        <w:b/>
        <w:sz w:val="20"/>
      </w:rPr>
    </w:pPr>
    <w:r w:rsidRPr="0020230A">
      <w:rPr>
        <w:b/>
        <w:sz w:val="20"/>
      </w:rPr>
      <w:t>Endnotes</w:t>
    </w:r>
  </w:p>
  <w:p w:rsidR="0020294F" w:rsidRPr="007A1328" w:rsidRDefault="0020294F" w:rsidP="0067288D">
    <w:pPr>
      <w:rPr>
        <w:sz w:val="20"/>
      </w:rPr>
    </w:pPr>
  </w:p>
  <w:p w:rsidR="0020294F" w:rsidRPr="007A1328" w:rsidRDefault="0020294F" w:rsidP="0067288D">
    <w:pPr>
      <w:rPr>
        <w:b/>
        <w:sz w:val="24"/>
      </w:rPr>
    </w:pPr>
  </w:p>
  <w:p w:rsidR="0020294F" w:rsidRPr="00BE5CD2" w:rsidRDefault="0020294F" w:rsidP="0067288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BE5CD2" w:rsidRDefault="0020294F" w:rsidP="0067288D">
    <w:pPr>
      <w:jc w:val="right"/>
      <w:rPr>
        <w:sz w:val="26"/>
        <w:szCs w:val="26"/>
      </w:rPr>
    </w:pPr>
  </w:p>
  <w:p w:rsidR="0020294F" w:rsidRPr="0020230A" w:rsidRDefault="0020294F" w:rsidP="0067288D">
    <w:pPr>
      <w:jc w:val="right"/>
      <w:rPr>
        <w:b/>
        <w:sz w:val="20"/>
      </w:rPr>
    </w:pPr>
    <w:r w:rsidRPr="0020230A">
      <w:rPr>
        <w:b/>
        <w:sz w:val="20"/>
      </w:rPr>
      <w:t>Endnotes</w:t>
    </w:r>
  </w:p>
  <w:p w:rsidR="0020294F" w:rsidRPr="007A1328" w:rsidRDefault="0020294F" w:rsidP="0067288D">
    <w:pPr>
      <w:jc w:val="right"/>
      <w:rPr>
        <w:sz w:val="20"/>
      </w:rPr>
    </w:pPr>
  </w:p>
  <w:p w:rsidR="0020294F" w:rsidRPr="007A1328" w:rsidRDefault="0020294F" w:rsidP="0067288D">
    <w:pPr>
      <w:jc w:val="right"/>
      <w:rPr>
        <w:b/>
        <w:sz w:val="24"/>
      </w:rPr>
    </w:pPr>
  </w:p>
  <w:p w:rsidR="0020294F" w:rsidRPr="00BE5CD2" w:rsidRDefault="0020294F" w:rsidP="0067288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rsidP="00EA0056">
    <w:pPr>
      <w:pStyle w:val="Header"/>
    </w:pPr>
  </w:p>
  <w:p w:rsidR="0020294F" w:rsidRPr="00EA0056" w:rsidRDefault="0020294F" w:rsidP="00EA00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ED79B6" w:rsidRDefault="0020294F" w:rsidP="00BD67E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Default="0020294F" w:rsidP="009116A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0294F" w:rsidRDefault="0020294F" w:rsidP="009116AF">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0294F" w:rsidRPr="007A1328" w:rsidRDefault="0020294F" w:rsidP="009116A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0294F" w:rsidRPr="007A1328" w:rsidRDefault="0020294F" w:rsidP="009116AF">
    <w:pPr>
      <w:rPr>
        <w:b/>
        <w:sz w:val="24"/>
      </w:rPr>
    </w:pPr>
  </w:p>
  <w:p w:rsidR="0020294F" w:rsidRPr="007A1328" w:rsidRDefault="0020294F" w:rsidP="009116A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474C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A1328" w:rsidRDefault="0020294F" w:rsidP="009116A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0294F" w:rsidRPr="007A1328" w:rsidRDefault="0020294F" w:rsidP="009116A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0294F" w:rsidRPr="007A1328" w:rsidRDefault="0020294F" w:rsidP="009116A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0294F" w:rsidRPr="007A1328" w:rsidRDefault="0020294F" w:rsidP="009116AF">
    <w:pPr>
      <w:jc w:val="right"/>
      <w:rPr>
        <w:b/>
        <w:sz w:val="24"/>
      </w:rPr>
    </w:pPr>
  </w:p>
  <w:p w:rsidR="0020294F" w:rsidRPr="007A1328" w:rsidRDefault="0020294F" w:rsidP="009116A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474C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F" w:rsidRPr="007A1328" w:rsidRDefault="0020294F" w:rsidP="009116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cs="Symbol"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5E8C70E1"/>
    <w:multiLevelType w:val="hybridMultilevel"/>
    <w:tmpl w:val="E2B27C44"/>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num w:numId="1">
    <w:abstractNumId w:val="10"/>
  </w:num>
  <w:num w:numId="2">
    <w:abstractNumId w:val="1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5"/>
  </w:num>
  <w:num w:numId="16">
    <w:abstractNumId w:val="21"/>
  </w:num>
  <w:num w:numId="17">
    <w:abstractNumId w:val="16"/>
  </w:num>
  <w:num w:numId="18">
    <w:abstractNumId w:val="11"/>
  </w:num>
  <w:num w:numId="19">
    <w:abstractNumId w:val="19"/>
  </w:num>
  <w:num w:numId="20">
    <w:abstractNumId w:val="12"/>
  </w:num>
  <w:num w:numId="21">
    <w:abstractNumId w:val="18"/>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689"/>
    <w:rsid w:val="00002328"/>
    <w:rsid w:val="0000343E"/>
    <w:rsid w:val="0000439F"/>
    <w:rsid w:val="00004418"/>
    <w:rsid w:val="000047FD"/>
    <w:rsid w:val="000056EE"/>
    <w:rsid w:val="0000573F"/>
    <w:rsid w:val="00006F3C"/>
    <w:rsid w:val="00010203"/>
    <w:rsid w:val="0001148B"/>
    <w:rsid w:val="000125AD"/>
    <w:rsid w:val="00012A4E"/>
    <w:rsid w:val="0001514D"/>
    <w:rsid w:val="000154DE"/>
    <w:rsid w:val="00016A8A"/>
    <w:rsid w:val="00017145"/>
    <w:rsid w:val="0001739E"/>
    <w:rsid w:val="00023FD2"/>
    <w:rsid w:val="00025B8A"/>
    <w:rsid w:val="0002761B"/>
    <w:rsid w:val="00027757"/>
    <w:rsid w:val="000305AF"/>
    <w:rsid w:val="00030951"/>
    <w:rsid w:val="00032CE7"/>
    <w:rsid w:val="00032DDC"/>
    <w:rsid w:val="00033055"/>
    <w:rsid w:val="0003434D"/>
    <w:rsid w:val="0003498B"/>
    <w:rsid w:val="000356A0"/>
    <w:rsid w:val="000404EE"/>
    <w:rsid w:val="00042C46"/>
    <w:rsid w:val="00046761"/>
    <w:rsid w:val="00046888"/>
    <w:rsid w:val="000477A9"/>
    <w:rsid w:val="000524E8"/>
    <w:rsid w:val="00054797"/>
    <w:rsid w:val="00055379"/>
    <w:rsid w:val="000558DE"/>
    <w:rsid w:val="00055E25"/>
    <w:rsid w:val="00057578"/>
    <w:rsid w:val="0006099E"/>
    <w:rsid w:val="000634F7"/>
    <w:rsid w:val="00065A0E"/>
    <w:rsid w:val="00070986"/>
    <w:rsid w:val="00074CFF"/>
    <w:rsid w:val="0007505A"/>
    <w:rsid w:val="000753EE"/>
    <w:rsid w:val="00075B3D"/>
    <w:rsid w:val="000773CA"/>
    <w:rsid w:val="00084967"/>
    <w:rsid w:val="00084EF4"/>
    <w:rsid w:val="00085BAC"/>
    <w:rsid w:val="000864DB"/>
    <w:rsid w:val="00086BB7"/>
    <w:rsid w:val="00087184"/>
    <w:rsid w:val="000913FB"/>
    <w:rsid w:val="00092345"/>
    <w:rsid w:val="00092802"/>
    <w:rsid w:val="00092EC7"/>
    <w:rsid w:val="000944C0"/>
    <w:rsid w:val="00097122"/>
    <w:rsid w:val="000A17C6"/>
    <w:rsid w:val="000A1881"/>
    <w:rsid w:val="000A1FCE"/>
    <w:rsid w:val="000A283D"/>
    <w:rsid w:val="000A394D"/>
    <w:rsid w:val="000B0A20"/>
    <w:rsid w:val="000B26C3"/>
    <w:rsid w:val="000B2D54"/>
    <w:rsid w:val="000B52F3"/>
    <w:rsid w:val="000C4196"/>
    <w:rsid w:val="000C458F"/>
    <w:rsid w:val="000C5152"/>
    <w:rsid w:val="000C559F"/>
    <w:rsid w:val="000C56FE"/>
    <w:rsid w:val="000C712B"/>
    <w:rsid w:val="000D112D"/>
    <w:rsid w:val="000D2143"/>
    <w:rsid w:val="000D2595"/>
    <w:rsid w:val="000D307C"/>
    <w:rsid w:val="000D363E"/>
    <w:rsid w:val="000D528B"/>
    <w:rsid w:val="000E081D"/>
    <w:rsid w:val="000E0DC4"/>
    <w:rsid w:val="000E2162"/>
    <w:rsid w:val="000E306F"/>
    <w:rsid w:val="000E3E98"/>
    <w:rsid w:val="000E42BA"/>
    <w:rsid w:val="000E448A"/>
    <w:rsid w:val="000E5C81"/>
    <w:rsid w:val="000F0ED2"/>
    <w:rsid w:val="000F140F"/>
    <w:rsid w:val="000F1494"/>
    <w:rsid w:val="000F2453"/>
    <w:rsid w:val="000F6F0B"/>
    <w:rsid w:val="000F7365"/>
    <w:rsid w:val="000F7CF9"/>
    <w:rsid w:val="001005D2"/>
    <w:rsid w:val="001016DC"/>
    <w:rsid w:val="00102233"/>
    <w:rsid w:val="00102445"/>
    <w:rsid w:val="00102C1B"/>
    <w:rsid w:val="00103CD6"/>
    <w:rsid w:val="001051D1"/>
    <w:rsid w:val="0010563C"/>
    <w:rsid w:val="00107E8E"/>
    <w:rsid w:val="001100B2"/>
    <w:rsid w:val="00110D39"/>
    <w:rsid w:val="00111880"/>
    <w:rsid w:val="00111E48"/>
    <w:rsid w:val="00113C0B"/>
    <w:rsid w:val="00114286"/>
    <w:rsid w:val="0011750B"/>
    <w:rsid w:val="00122CA1"/>
    <w:rsid w:val="00123004"/>
    <w:rsid w:val="001236C0"/>
    <w:rsid w:val="00126C33"/>
    <w:rsid w:val="00126D00"/>
    <w:rsid w:val="0012747F"/>
    <w:rsid w:val="00127970"/>
    <w:rsid w:val="001309BB"/>
    <w:rsid w:val="0013229F"/>
    <w:rsid w:val="00133419"/>
    <w:rsid w:val="00135636"/>
    <w:rsid w:val="00135649"/>
    <w:rsid w:val="001363F5"/>
    <w:rsid w:val="001374AA"/>
    <w:rsid w:val="00142221"/>
    <w:rsid w:val="00142367"/>
    <w:rsid w:val="001453CC"/>
    <w:rsid w:val="001457BC"/>
    <w:rsid w:val="00145C33"/>
    <w:rsid w:val="0014660D"/>
    <w:rsid w:val="00147B07"/>
    <w:rsid w:val="001522E6"/>
    <w:rsid w:val="00152824"/>
    <w:rsid w:val="00153593"/>
    <w:rsid w:val="001544DD"/>
    <w:rsid w:val="001551C8"/>
    <w:rsid w:val="001558C5"/>
    <w:rsid w:val="00155F2B"/>
    <w:rsid w:val="00156CB4"/>
    <w:rsid w:val="00157190"/>
    <w:rsid w:val="00157366"/>
    <w:rsid w:val="001629C6"/>
    <w:rsid w:val="001639A9"/>
    <w:rsid w:val="00167AD6"/>
    <w:rsid w:val="00171760"/>
    <w:rsid w:val="00172A0C"/>
    <w:rsid w:val="00174A65"/>
    <w:rsid w:val="00177941"/>
    <w:rsid w:val="00177F47"/>
    <w:rsid w:val="00180CD3"/>
    <w:rsid w:val="00181514"/>
    <w:rsid w:val="00182571"/>
    <w:rsid w:val="00185811"/>
    <w:rsid w:val="00185A1B"/>
    <w:rsid w:val="00187D48"/>
    <w:rsid w:val="00191B57"/>
    <w:rsid w:val="001921A8"/>
    <w:rsid w:val="00194A86"/>
    <w:rsid w:val="00194C12"/>
    <w:rsid w:val="00195053"/>
    <w:rsid w:val="00195953"/>
    <w:rsid w:val="001A1A69"/>
    <w:rsid w:val="001A1D54"/>
    <w:rsid w:val="001A25BD"/>
    <w:rsid w:val="001A5CF8"/>
    <w:rsid w:val="001A5E22"/>
    <w:rsid w:val="001A6880"/>
    <w:rsid w:val="001A6E30"/>
    <w:rsid w:val="001B35EC"/>
    <w:rsid w:val="001B532F"/>
    <w:rsid w:val="001B55C5"/>
    <w:rsid w:val="001B680B"/>
    <w:rsid w:val="001B7079"/>
    <w:rsid w:val="001B7BF9"/>
    <w:rsid w:val="001B7C60"/>
    <w:rsid w:val="001C15BE"/>
    <w:rsid w:val="001C2463"/>
    <w:rsid w:val="001C2D2D"/>
    <w:rsid w:val="001C36A5"/>
    <w:rsid w:val="001C3CFF"/>
    <w:rsid w:val="001C6575"/>
    <w:rsid w:val="001C6C78"/>
    <w:rsid w:val="001D0D4B"/>
    <w:rsid w:val="001D10AE"/>
    <w:rsid w:val="001D1730"/>
    <w:rsid w:val="001D49E7"/>
    <w:rsid w:val="001D53F8"/>
    <w:rsid w:val="001D6FBD"/>
    <w:rsid w:val="001E0659"/>
    <w:rsid w:val="001E53CA"/>
    <w:rsid w:val="001E551F"/>
    <w:rsid w:val="001E6FB7"/>
    <w:rsid w:val="001E726E"/>
    <w:rsid w:val="001F0518"/>
    <w:rsid w:val="001F1DD8"/>
    <w:rsid w:val="001F204C"/>
    <w:rsid w:val="001F331A"/>
    <w:rsid w:val="001F4F07"/>
    <w:rsid w:val="001F6472"/>
    <w:rsid w:val="0020294F"/>
    <w:rsid w:val="0020488A"/>
    <w:rsid w:val="00204E50"/>
    <w:rsid w:val="002055E9"/>
    <w:rsid w:val="002108CB"/>
    <w:rsid w:val="00211480"/>
    <w:rsid w:val="002123E3"/>
    <w:rsid w:val="0021243D"/>
    <w:rsid w:val="002125DA"/>
    <w:rsid w:val="0021398C"/>
    <w:rsid w:val="002147BE"/>
    <w:rsid w:val="00220EDA"/>
    <w:rsid w:val="0022132D"/>
    <w:rsid w:val="00221AFA"/>
    <w:rsid w:val="00222DA1"/>
    <w:rsid w:val="00223A7F"/>
    <w:rsid w:val="002250FB"/>
    <w:rsid w:val="002257EC"/>
    <w:rsid w:val="002303A1"/>
    <w:rsid w:val="00230492"/>
    <w:rsid w:val="00232136"/>
    <w:rsid w:val="00233337"/>
    <w:rsid w:val="00234E28"/>
    <w:rsid w:val="00244AB9"/>
    <w:rsid w:val="00250ED4"/>
    <w:rsid w:val="00253FB0"/>
    <w:rsid w:val="00254B2F"/>
    <w:rsid w:val="00254C12"/>
    <w:rsid w:val="002562B5"/>
    <w:rsid w:val="00262077"/>
    <w:rsid w:val="00262431"/>
    <w:rsid w:val="002644E3"/>
    <w:rsid w:val="0026512F"/>
    <w:rsid w:val="002675B0"/>
    <w:rsid w:val="002705A1"/>
    <w:rsid w:val="00270826"/>
    <w:rsid w:val="00270AE7"/>
    <w:rsid w:val="002730EE"/>
    <w:rsid w:val="0027363B"/>
    <w:rsid w:val="002737B2"/>
    <w:rsid w:val="00275BDD"/>
    <w:rsid w:val="00276107"/>
    <w:rsid w:val="002774A9"/>
    <w:rsid w:val="002775D0"/>
    <w:rsid w:val="002804D9"/>
    <w:rsid w:val="00282CB8"/>
    <w:rsid w:val="00283595"/>
    <w:rsid w:val="00283D13"/>
    <w:rsid w:val="00285792"/>
    <w:rsid w:val="0028698B"/>
    <w:rsid w:val="00286B27"/>
    <w:rsid w:val="00287BF9"/>
    <w:rsid w:val="00287EEB"/>
    <w:rsid w:val="00294EDA"/>
    <w:rsid w:val="002951EA"/>
    <w:rsid w:val="002952A1"/>
    <w:rsid w:val="00296435"/>
    <w:rsid w:val="0029646C"/>
    <w:rsid w:val="00296E69"/>
    <w:rsid w:val="00297DB7"/>
    <w:rsid w:val="00297E74"/>
    <w:rsid w:val="002A57A4"/>
    <w:rsid w:val="002A7117"/>
    <w:rsid w:val="002A71A7"/>
    <w:rsid w:val="002B0662"/>
    <w:rsid w:val="002B09BD"/>
    <w:rsid w:val="002B16E0"/>
    <w:rsid w:val="002B5006"/>
    <w:rsid w:val="002B627F"/>
    <w:rsid w:val="002C0E89"/>
    <w:rsid w:val="002C3512"/>
    <w:rsid w:val="002C42F1"/>
    <w:rsid w:val="002C4AFE"/>
    <w:rsid w:val="002C79E4"/>
    <w:rsid w:val="002C7F8D"/>
    <w:rsid w:val="002D02CE"/>
    <w:rsid w:val="002D2C00"/>
    <w:rsid w:val="002D35D3"/>
    <w:rsid w:val="002D6334"/>
    <w:rsid w:val="002E13F6"/>
    <w:rsid w:val="002E3F60"/>
    <w:rsid w:val="002E4C17"/>
    <w:rsid w:val="002F0494"/>
    <w:rsid w:val="002F149C"/>
    <w:rsid w:val="002F15C2"/>
    <w:rsid w:val="002F175C"/>
    <w:rsid w:val="002F3BF5"/>
    <w:rsid w:val="002F6657"/>
    <w:rsid w:val="002F689A"/>
    <w:rsid w:val="00300504"/>
    <w:rsid w:val="00302805"/>
    <w:rsid w:val="0030627F"/>
    <w:rsid w:val="00317746"/>
    <w:rsid w:val="003200F0"/>
    <w:rsid w:val="00320399"/>
    <w:rsid w:val="00321122"/>
    <w:rsid w:val="003228C5"/>
    <w:rsid w:val="003242D2"/>
    <w:rsid w:val="003269CD"/>
    <w:rsid w:val="00327AAB"/>
    <w:rsid w:val="00330AFF"/>
    <w:rsid w:val="003328BD"/>
    <w:rsid w:val="003329AD"/>
    <w:rsid w:val="0033457C"/>
    <w:rsid w:val="00336768"/>
    <w:rsid w:val="0034259D"/>
    <w:rsid w:val="00345381"/>
    <w:rsid w:val="00346FF1"/>
    <w:rsid w:val="00347380"/>
    <w:rsid w:val="00347ABE"/>
    <w:rsid w:val="0035123D"/>
    <w:rsid w:val="00351600"/>
    <w:rsid w:val="003567D5"/>
    <w:rsid w:val="003570F6"/>
    <w:rsid w:val="0036019C"/>
    <w:rsid w:val="00360504"/>
    <w:rsid w:val="00365485"/>
    <w:rsid w:val="00365B26"/>
    <w:rsid w:val="00366209"/>
    <w:rsid w:val="00370B4C"/>
    <w:rsid w:val="0037684B"/>
    <w:rsid w:val="00377D75"/>
    <w:rsid w:val="003802EF"/>
    <w:rsid w:val="00381F57"/>
    <w:rsid w:val="0038590A"/>
    <w:rsid w:val="00386046"/>
    <w:rsid w:val="00393A96"/>
    <w:rsid w:val="00396732"/>
    <w:rsid w:val="00396B34"/>
    <w:rsid w:val="00397D05"/>
    <w:rsid w:val="003A22B4"/>
    <w:rsid w:val="003A318C"/>
    <w:rsid w:val="003A3291"/>
    <w:rsid w:val="003A35E6"/>
    <w:rsid w:val="003A429C"/>
    <w:rsid w:val="003A4C0E"/>
    <w:rsid w:val="003A4CE0"/>
    <w:rsid w:val="003A5133"/>
    <w:rsid w:val="003A5354"/>
    <w:rsid w:val="003A6466"/>
    <w:rsid w:val="003B172B"/>
    <w:rsid w:val="003B3533"/>
    <w:rsid w:val="003B4BAA"/>
    <w:rsid w:val="003B4F60"/>
    <w:rsid w:val="003C12B2"/>
    <w:rsid w:val="003C1D3B"/>
    <w:rsid w:val="003C32AA"/>
    <w:rsid w:val="003C6BA2"/>
    <w:rsid w:val="003C700C"/>
    <w:rsid w:val="003C7AD3"/>
    <w:rsid w:val="003D20DD"/>
    <w:rsid w:val="003D260E"/>
    <w:rsid w:val="003D71C5"/>
    <w:rsid w:val="003E4DF0"/>
    <w:rsid w:val="003F1A97"/>
    <w:rsid w:val="003F1AF9"/>
    <w:rsid w:val="003F2024"/>
    <w:rsid w:val="003F7CB8"/>
    <w:rsid w:val="00400755"/>
    <w:rsid w:val="0040147A"/>
    <w:rsid w:val="00401580"/>
    <w:rsid w:val="00402E8B"/>
    <w:rsid w:val="0040307F"/>
    <w:rsid w:val="00404CE5"/>
    <w:rsid w:val="00404DB9"/>
    <w:rsid w:val="00405269"/>
    <w:rsid w:val="0041204C"/>
    <w:rsid w:val="004123F6"/>
    <w:rsid w:val="0041714C"/>
    <w:rsid w:val="00417656"/>
    <w:rsid w:val="004207D7"/>
    <w:rsid w:val="00421119"/>
    <w:rsid w:val="00422313"/>
    <w:rsid w:val="0042236A"/>
    <w:rsid w:val="00424431"/>
    <w:rsid w:val="004269C3"/>
    <w:rsid w:val="00427249"/>
    <w:rsid w:val="00427999"/>
    <w:rsid w:val="00427A5F"/>
    <w:rsid w:val="00427B7C"/>
    <w:rsid w:val="00430555"/>
    <w:rsid w:val="004309DD"/>
    <w:rsid w:val="0043161D"/>
    <w:rsid w:val="00434333"/>
    <w:rsid w:val="00440B7F"/>
    <w:rsid w:val="00441257"/>
    <w:rsid w:val="00442444"/>
    <w:rsid w:val="004452FF"/>
    <w:rsid w:val="00446343"/>
    <w:rsid w:val="00446E9A"/>
    <w:rsid w:val="00454D0B"/>
    <w:rsid w:val="0045522D"/>
    <w:rsid w:val="0045523D"/>
    <w:rsid w:val="0045562A"/>
    <w:rsid w:val="00457AC5"/>
    <w:rsid w:val="00460F30"/>
    <w:rsid w:val="00462643"/>
    <w:rsid w:val="0046387C"/>
    <w:rsid w:val="00463F87"/>
    <w:rsid w:val="0046580B"/>
    <w:rsid w:val="0047221D"/>
    <w:rsid w:val="00472FD1"/>
    <w:rsid w:val="00475074"/>
    <w:rsid w:val="00475920"/>
    <w:rsid w:val="00482448"/>
    <w:rsid w:val="00482B0A"/>
    <w:rsid w:val="004834EB"/>
    <w:rsid w:val="00486086"/>
    <w:rsid w:val="00486C0C"/>
    <w:rsid w:val="004901CF"/>
    <w:rsid w:val="00490956"/>
    <w:rsid w:val="00490D45"/>
    <w:rsid w:val="00492AF6"/>
    <w:rsid w:val="00492CD0"/>
    <w:rsid w:val="004932BD"/>
    <w:rsid w:val="0049476B"/>
    <w:rsid w:val="004960F1"/>
    <w:rsid w:val="00497C66"/>
    <w:rsid w:val="004A120B"/>
    <w:rsid w:val="004A1B60"/>
    <w:rsid w:val="004A32D6"/>
    <w:rsid w:val="004A392B"/>
    <w:rsid w:val="004A7534"/>
    <w:rsid w:val="004B0814"/>
    <w:rsid w:val="004B1E60"/>
    <w:rsid w:val="004B3093"/>
    <w:rsid w:val="004B48A0"/>
    <w:rsid w:val="004B717C"/>
    <w:rsid w:val="004C0FBD"/>
    <w:rsid w:val="004C4116"/>
    <w:rsid w:val="004C5188"/>
    <w:rsid w:val="004C6B43"/>
    <w:rsid w:val="004C7BB8"/>
    <w:rsid w:val="004C7C91"/>
    <w:rsid w:val="004D25B2"/>
    <w:rsid w:val="004D2CCB"/>
    <w:rsid w:val="004E01BE"/>
    <w:rsid w:val="004E0DE7"/>
    <w:rsid w:val="004E3375"/>
    <w:rsid w:val="004E36A1"/>
    <w:rsid w:val="004E6672"/>
    <w:rsid w:val="004E7DFE"/>
    <w:rsid w:val="004F01D2"/>
    <w:rsid w:val="004F0549"/>
    <w:rsid w:val="004F0A32"/>
    <w:rsid w:val="004F0BC1"/>
    <w:rsid w:val="004F19F7"/>
    <w:rsid w:val="004F586F"/>
    <w:rsid w:val="004F6F63"/>
    <w:rsid w:val="00502243"/>
    <w:rsid w:val="0050339F"/>
    <w:rsid w:val="00512D6E"/>
    <w:rsid w:val="00513C45"/>
    <w:rsid w:val="0051543A"/>
    <w:rsid w:val="00515721"/>
    <w:rsid w:val="00524BE1"/>
    <w:rsid w:val="00530346"/>
    <w:rsid w:val="0053466A"/>
    <w:rsid w:val="00535BFA"/>
    <w:rsid w:val="00536E54"/>
    <w:rsid w:val="0054124D"/>
    <w:rsid w:val="00543109"/>
    <w:rsid w:val="00543509"/>
    <w:rsid w:val="0054385C"/>
    <w:rsid w:val="00547C95"/>
    <w:rsid w:val="005509D7"/>
    <w:rsid w:val="00552069"/>
    <w:rsid w:val="00553BBD"/>
    <w:rsid w:val="00553CCE"/>
    <w:rsid w:val="00554415"/>
    <w:rsid w:val="005548F9"/>
    <w:rsid w:val="00555FA0"/>
    <w:rsid w:val="005565B2"/>
    <w:rsid w:val="00557033"/>
    <w:rsid w:val="00560880"/>
    <w:rsid w:val="00561460"/>
    <w:rsid w:val="00561B11"/>
    <w:rsid w:val="00564001"/>
    <w:rsid w:val="00574BA0"/>
    <w:rsid w:val="00575A22"/>
    <w:rsid w:val="00576BDC"/>
    <w:rsid w:val="00577475"/>
    <w:rsid w:val="005774D7"/>
    <w:rsid w:val="00577CEC"/>
    <w:rsid w:val="0058072F"/>
    <w:rsid w:val="00580FCB"/>
    <w:rsid w:val="00582352"/>
    <w:rsid w:val="00584A71"/>
    <w:rsid w:val="005867F2"/>
    <w:rsid w:val="00590B5A"/>
    <w:rsid w:val="00590B66"/>
    <w:rsid w:val="00591ECD"/>
    <w:rsid w:val="00593B6D"/>
    <w:rsid w:val="00594F6A"/>
    <w:rsid w:val="0059691E"/>
    <w:rsid w:val="00597A99"/>
    <w:rsid w:val="00597BDB"/>
    <w:rsid w:val="005A03DA"/>
    <w:rsid w:val="005A04A5"/>
    <w:rsid w:val="005A0F53"/>
    <w:rsid w:val="005A2988"/>
    <w:rsid w:val="005A2A56"/>
    <w:rsid w:val="005B2BDF"/>
    <w:rsid w:val="005B5B44"/>
    <w:rsid w:val="005C20BB"/>
    <w:rsid w:val="005C297C"/>
    <w:rsid w:val="005C383F"/>
    <w:rsid w:val="005C68A1"/>
    <w:rsid w:val="005C7760"/>
    <w:rsid w:val="005C7BB8"/>
    <w:rsid w:val="005D26D8"/>
    <w:rsid w:val="005D35B3"/>
    <w:rsid w:val="005D40F1"/>
    <w:rsid w:val="005D491C"/>
    <w:rsid w:val="005D5651"/>
    <w:rsid w:val="005D5A87"/>
    <w:rsid w:val="005D6F22"/>
    <w:rsid w:val="005D79C2"/>
    <w:rsid w:val="005E42DE"/>
    <w:rsid w:val="005E4C3E"/>
    <w:rsid w:val="005E5309"/>
    <w:rsid w:val="005E618D"/>
    <w:rsid w:val="005E6D7C"/>
    <w:rsid w:val="005E70F0"/>
    <w:rsid w:val="005F0452"/>
    <w:rsid w:val="005F0B5E"/>
    <w:rsid w:val="005F23E1"/>
    <w:rsid w:val="005F38C6"/>
    <w:rsid w:val="005F3EEA"/>
    <w:rsid w:val="005F5365"/>
    <w:rsid w:val="005F670B"/>
    <w:rsid w:val="005F6E01"/>
    <w:rsid w:val="005F723F"/>
    <w:rsid w:val="005F7DAA"/>
    <w:rsid w:val="006043E5"/>
    <w:rsid w:val="0060499E"/>
    <w:rsid w:val="00605CA6"/>
    <w:rsid w:val="00610CB1"/>
    <w:rsid w:val="00611DF2"/>
    <w:rsid w:val="006133D2"/>
    <w:rsid w:val="00617B78"/>
    <w:rsid w:val="00617EF3"/>
    <w:rsid w:val="00620EFF"/>
    <w:rsid w:val="00625805"/>
    <w:rsid w:val="00627891"/>
    <w:rsid w:val="00627D50"/>
    <w:rsid w:val="00627E70"/>
    <w:rsid w:val="00630C62"/>
    <w:rsid w:val="00630EB6"/>
    <w:rsid w:val="006334F8"/>
    <w:rsid w:val="00634FD2"/>
    <w:rsid w:val="00635681"/>
    <w:rsid w:val="006433D8"/>
    <w:rsid w:val="0064424A"/>
    <w:rsid w:val="00644623"/>
    <w:rsid w:val="00645165"/>
    <w:rsid w:val="00645A49"/>
    <w:rsid w:val="00647421"/>
    <w:rsid w:val="006503AC"/>
    <w:rsid w:val="006548E6"/>
    <w:rsid w:val="00657047"/>
    <w:rsid w:val="00657251"/>
    <w:rsid w:val="0065794A"/>
    <w:rsid w:val="00662357"/>
    <w:rsid w:val="006631C9"/>
    <w:rsid w:val="0066546A"/>
    <w:rsid w:val="00666070"/>
    <w:rsid w:val="00672003"/>
    <w:rsid w:val="0067288D"/>
    <w:rsid w:val="00672979"/>
    <w:rsid w:val="00675556"/>
    <w:rsid w:val="00675602"/>
    <w:rsid w:val="00680C6F"/>
    <w:rsid w:val="00681BBE"/>
    <w:rsid w:val="00681CE9"/>
    <w:rsid w:val="00684CFE"/>
    <w:rsid w:val="00686152"/>
    <w:rsid w:val="0068659D"/>
    <w:rsid w:val="00687810"/>
    <w:rsid w:val="006919A6"/>
    <w:rsid w:val="006921F0"/>
    <w:rsid w:val="006956FB"/>
    <w:rsid w:val="006A340C"/>
    <w:rsid w:val="006A3BBC"/>
    <w:rsid w:val="006A3CEB"/>
    <w:rsid w:val="006A4BA5"/>
    <w:rsid w:val="006A7CC7"/>
    <w:rsid w:val="006B0BEF"/>
    <w:rsid w:val="006B2721"/>
    <w:rsid w:val="006B28EE"/>
    <w:rsid w:val="006B2DE2"/>
    <w:rsid w:val="006B3904"/>
    <w:rsid w:val="006B46D0"/>
    <w:rsid w:val="006B6266"/>
    <w:rsid w:val="006C102B"/>
    <w:rsid w:val="006C16A4"/>
    <w:rsid w:val="006C24C5"/>
    <w:rsid w:val="006C2C4B"/>
    <w:rsid w:val="006C31CA"/>
    <w:rsid w:val="006C4BED"/>
    <w:rsid w:val="006C53D2"/>
    <w:rsid w:val="006C795D"/>
    <w:rsid w:val="006C7C57"/>
    <w:rsid w:val="006D0603"/>
    <w:rsid w:val="006D100C"/>
    <w:rsid w:val="006D18DE"/>
    <w:rsid w:val="006D22B6"/>
    <w:rsid w:val="006D4B99"/>
    <w:rsid w:val="006E0C92"/>
    <w:rsid w:val="006E1378"/>
    <w:rsid w:val="006E13C3"/>
    <w:rsid w:val="006E25E5"/>
    <w:rsid w:val="006E51DF"/>
    <w:rsid w:val="006E53A0"/>
    <w:rsid w:val="006E6AF8"/>
    <w:rsid w:val="006F05C7"/>
    <w:rsid w:val="006F2504"/>
    <w:rsid w:val="006F4850"/>
    <w:rsid w:val="006F621C"/>
    <w:rsid w:val="00702880"/>
    <w:rsid w:val="007037DD"/>
    <w:rsid w:val="007043C3"/>
    <w:rsid w:val="0070564E"/>
    <w:rsid w:val="007060BC"/>
    <w:rsid w:val="007067C6"/>
    <w:rsid w:val="00710A81"/>
    <w:rsid w:val="00713E9A"/>
    <w:rsid w:val="0071632E"/>
    <w:rsid w:val="00717563"/>
    <w:rsid w:val="007178EF"/>
    <w:rsid w:val="007217C9"/>
    <w:rsid w:val="007247BE"/>
    <w:rsid w:val="007249C2"/>
    <w:rsid w:val="00726190"/>
    <w:rsid w:val="00726F79"/>
    <w:rsid w:val="00730AB3"/>
    <w:rsid w:val="00732425"/>
    <w:rsid w:val="007333EB"/>
    <w:rsid w:val="007338AD"/>
    <w:rsid w:val="00733D1E"/>
    <w:rsid w:val="00733ED9"/>
    <w:rsid w:val="00735604"/>
    <w:rsid w:val="00735B24"/>
    <w:rsid w:val="00736CD0"/>
    <w:rsid w:val="0073761F"/>
    <w:rsid w:val="00740A5A"/>
    <w:rsid w:val="0074134E"/>
    <w:rsid w:val="00742BE4"/>
    <w:rsid w:val="0074530F"/>
    <w:rsid w:val="007469DC"/>
    <w:rsid w:val="007474CD"/>
    <w:rsid w:val="00750F54"/>
    <w:rsid w:val="00751609"/>
    <w:rsid w:val="0075216A"/>
    <w:rsid w:val="00753D92"/>
    <w:rsid w:val="00754147"/>
    <w:rsid w:val="0075479A"/>
    <w:rsid w:val="007576E3"/>
    <w:rsid w:val="00757D9D"/>
    <w:rsid w:val="00762AA3"/>
    <w:rsid w:val="00763548"/>
    <w:rsid w:val="00763D13"/>
    <w:rsid w:val="007640FB"/>
    <w:rsid w:val="00765351"/>
    <w:rsid w:val="00771029"/>
    <w:rsid w:val="00773E1E"/>
    <w:rsid w:val="00774A20"/>
    <w:rsid w:val="00775334"/>
    <w:rsid w:val="007756C2"/>
    <w:rsid w:val="0077570F"/>
    <w:rsid w:val="0077681C"/>
    <w:rsid w:val="00777A4C"/>
    <w:rsid w:val="007810DA"/>
    <w:rsid w:val="00781CB2"/>
    <w:rsid w:val="00782158"/>
    <w:rsid w:val="00787D5F"/>
    <w:rsid w:val="00787E97"/>
    <w:rsid w:val="007916FB"/>
    <w:rsid w:val="00792C57"/>
    <w:rsid w:val="00792D08"/>
    <w:rsid w:val="00793EB0"/>
    <w:rsid w:val="00794983"/>
    <w:rsid w:val="007952D3"/>
    <w:rsid w:val="0079546B"/>
    <w:rsid w:val="00795EF6"/>
    <w:rsid w:val="0079643C"/>
    <w:rsid w:val="0079710F"/>
    <w:rsid w:val="00797C09"/>
    <w:rsid w:val="007A1349"/>
    <w:rsid w:val="007A18FD"/>
    <w:rsid w:val="007A1970"/>
    <w:rsid w:val="007A3567"/>
    <w:rsid w:val="007A530B"/>
    <w:rsid w:val="007A5740"/>
    <w:rsid w:val="007A6B90"/>
    <w:rsid w:val="007B34EF"/>
    <w:rsid w:val="007B36A5"/>
    <w:rsid w:val="007B426B"/>
    <w:rsid w:val="007C012A"/>
    <w:rsid w:val="007C0378"/>
    <w:rsid w:val="007C23A0"/>
    <w:rsid w:val="007C378E"/>
    <w:rsid w:val="007C3DF4"/>
    <w:rsid w:val="007C49D9"/>
    <w:rsid w:val="007C5B02"/>
    <w:rsid w:val="007C6684"/>
    <w:rsid w:val="007C7D41"/>
    <w:rsid w:val="007C7F18"/>
    <w:rsid w:val="007D2042"/>
    <w:rsid w:val="007D6CFF"/>
    <w:rsid w:val="007E0E1D"/>
    <w:rsid w:val="007E21C3"/>
    <w:rsid w:val="007E44EE"/>
    <w:rsid w:val="007E4AC4"/>
    <w:rsid w:val="007E4BF4"/>
    <w:rsid w:val="007E5D91"/>
    <w:rsid w:val="007E7BA2"/>
    <w:rsid w:val="007F0351"/>
    <w:rsid w:val="007F192D"/>
    <w:rsid w:val="007F330E"/>
    <w:rsid w:val="007F4F04"/>
    <w:rsid w:val="007F6073"/>
    <w:rsid w:val="007F6B43"/>
    <w:rsid w:val="007F75BB"/>
    <w:rsid w:val="00800EE9"/>
    <w:rsid w:val="00802693"/>
    <w:rsid w:val="008031FB"/>
    <w:rsid w:val="00810D0B"/>
    <w:rsid w:val="00810D3B"/>
    <w:rsid w:val="00814F4B"/>
    <w:rsid w:val="0081626C"/>
    <w:rsid w:val="00816D37"/>
    <w:rsid w:val="008172A1"/>
    <w:rsid w:val="008200F1"/>
    <w:rsid w:val="00820E6A"/>
    <w:rsid w:val="008210C1"/>
    <w:rsid w:val="00821462"/>
    <w:rsid w:val="00826815"/>
    <w:rsid w:val="00826B0C"/>
    <w:rsid w:val="00827762"/>
    <w:rsid w:val="00832CF6"/>
    <w:rsid w:val="00833E96"/>
    <w:rsid w:val="00834026"/>
    <w:rsid w:val="008344B1"/>
    <w:rsid w:val="00841FFF"/>
    <w:rsid w:val="008421EA"/>
    <w:rsid w:val="008431DF"/>
    <w:rsid w:val="008437AE"/>
    <w:rsid w:val="00844298"/>
    <w:rsid w:val="008464AB"/>
    <w:rsid w:val="008473A5"/>
    <w:rsid w:val="0084743B"/>
    <w:rsid w:val="00850C3F"/>
    <w:rsid w:val="008526C7"/>
    <w:rsid w:val="008529D0"/>
    <w:rsid w:val="00853195"/>
    <w:rsid w:val="0085360A"/>
    <w:rsid w:val="00855B7C"/>
    <w:rsid w:val="00860D2E"/>
    <w:rsid w:val="008621D6"/>
    <w:rsid w:val="008634F6"/>
    <w:rsid w:val="00863D71"/>
    <w:rsid w:val="0086585E"/>
    <w:rsid w:val="0086590D"/>
    <w:rsid w:val="00867252"/>
    <w:rsid w:val="008719F4"/>
    <w:rsid w:val="0087576E"/>
    <w:rsid w:val="0088141B"/>
    <w:rsid w:val="008823CA"/>
    <w:rsid w:val="00882D4B"/>
    <w:rsid w:val="00883EA3"/>
    <w:rsid w:val="00884A91"/>
    <w:rsid w:val="00885242"/>
    <w:rsid w:val="00890A16"/>
    <w:rsid w:val="00891366"/>
    <w:rsid w:val="00891367"/>
    <w:rsid w:val="0089162F"/>
    <w:rsid w:val="00892188"/>
    <w:rsid w:val="008965F6"/>
    <w:rsid w:val="008974CE"/>
    <w:rsid w:val="008A0229"/>
    <w:rsid w:val="008A0D3A"/>
    <w:rsid w:val="008A36B6"/>
    <w:rsid w:val="008A399C"/>
    <w:rsid w:val="008A3D32"/>
    <w:rsid w:val="008A5870"/>
    <w:rsid w:val="008A5B2D"/>
    <w:rsid w:val="008A5DD5"/>
    <w:rsid w:val="008B3281"/>
    <w:rsid w:val="008B41B1"/>
    <w:rsid w:val="008B67A0"/>
    <w:rsid w:val="008B7DD7"/>
    <w:rsid w:val="008C0F83"/>
    <w:rsid w:val="008C1D70"/>
    <w:rsid w:val="008C38FE"/>
    <w:rsid w:val="008C579C"/>
    <w:rsid w:val="008C7F2E"/>
    <w:rsid w:val="008D05DE"/>
    <w:rsid w:val="008D0D2C"/>
    <w:rsid w:val="008D442C"/>
    <w:rsid w:val="008D493D"/>
    <w:rsid w:val="008D51F9"/>
    <w:rsid w:val="008D536B"/>
    <w:rsid w:val="008D58FA"/>
    <w:rsid w:val="008D64ED"/>
    <w:rsid w:val="008E02E5"/>
    <w:rsid w:val="008E2EA6"/>
    <w:rsid w:val="008E3DC1"/>
    <w:rsid w:val="008E69B4"/>
    <w:rsid w:val="008E74ED"/>
    <w:rsid w:val="008E7D39"/>
    <w:rsid w:val="008F07E5"/>
    <w:rsid w:val="008F4210"/>
    <w:rsid w:val="008F46F9"/>
    <w:rsid w:val="008F4913"/>
    <w:rsid w:val="008F5B36"/>
    <w:rsid w:val="008F5EC2"/>
    <w:rsid w:val="008F6AB1"/>
    <w:rsid w:val="008F75D6"/>
    <w:rsid w:val="00901288"/>
    <w:rsid w:val="00901D54"/>
    <w:rsid w:val="00901DA5"/>
    <w:rsid w:val="00902167"/>
    <w:rsid w:val="009021A7"/>
    <w:rsid w:val="00902FB5"/>
    <w:rsid w:val="009054B6"/>
    <w:rsid w:val="00906490"/>
    <w:rsid w:val="00906DB6"/>
    <w:rsid w:val="009070F5"/>
    <w:rsid w:val="009116AF"/>
    <w:rsid w:val="0091265C"/>
    <w:rsid w:val="00914CC9"/>
    <w:rsid w:val="009153A0"/>
    <w:rsid w:val="00916008"/>
    <w:rsid w:val="00916FF3"/>
    <w:rsid w:val="009233E5"/>
    <w:rsid w:val="00923648"/>
    <w:rsid w:val="00925E64"/>
    <w:rsid w:val="00927693"/>
    <w:rsid w:val="0093033C"/>
    <w:rsid w:val="0093154F"/>
    <w:rsid w:val="00932A39"/>
    <w:rsid w:val="00933E60"/>
    <w:rsid w:val="009356C5"/>
    <w:rsid w:val="00936E23"/>
    <w:rsid w:val="00936E54"/>
    <w:rsid w:val="009373DA"/>
    <w:rsid w:val="00942CCA"/>
    <w:rsid w:val="0094325B"/>
    <w:rsid w:val="00944599"/>
    <w:rsid w:val="00945024"/>
    <w:rsid w:val="009456C1"/>
    <w:rsid w:val="009474C8"/>
    <w:rsid w:val="009500E7"/>
    <w:rsid w:val="0095060E"/>
    <w:rsid w:val="00950FDD"/>
    <w:rsid w:val="00951F14"/>
    <w:rsid w:val="00952157"/>
    <w:rsid w:val="0095235D"/>
    <w:rsid w:val="0095322A"/>
    <w:rsid w:val="00954A13"/>
    <w:rsid w:val="009553F5"/>
    <w:rsid w:val="0096008F"/>
    <w:rsid w:val="00960218"/>
    <w:rsid w:val="009627D1"/>
    <w:rsid w:val="0096307C"/>
    <w:rsid w:val="00963558"/>
    <w:rsid w:val="00964BE9"/>
    <w:rsid w:val="00965954"/>
    <w:rsid w:val="00966D1F"/>
    <w:rsid w:val="009676B9"/>
    <w:rsid w:val="00967FB9"/>
    <w:rsid w:val="00971B4B"/>
    <w:rsid w:val="00971B64"/>
    <w:rsid w:val="00973E3F"/>
    <w:rsid w:val="009751D8"/>
    <w:rsid w:val="009754B8"/>
    <w:rsid w:val="00976E9E"/>
    <w:rsid w:val="0097727F"/>
    <w:rsid w:val="00977D42"/>
    <w:rsid w:val="00981444"/>
    <w:rsid w:val="009815F3"/>
    <w:rsid w:val="00982FFF"/>
    <w:rsid w:val="009859FD"/>
    <w:rsid w:val="009872FC"/>
    <w:rsid w:val="00987DF2"/>
    <w:rsid w:val="0099078E"/>
    <w:rsid w:val="00991087"/>
    <w:rsid w:val="00992087"/>
    <w:rsid w:val="00992710"/>
    <w:rsid w:val="0099583D"/>
    <w:rsid w:val="00997B76"/>
    <w:rsid w:val="009A1D9B"/>
    <w:rsid w:val="009A3112"/>
    <w:rsid w:val="009A4A28"/>
    <w:rsid w:val="009A595E"/>
    <w:rsid w:val="009A5F32"/>
    <w:rsid w:val="009A6064"/>
    <w:rsid w:val="009A6EA6"/>
    <w:rsid w:val="009B0950"/>
    <w:rsid w:val="009B28E9"/>
    <w:rsid w:val="009B61DA"/>
    <w:rsid w:val="009B6244"/>
    <w:rsid w:val="009C141D"/>
    <w:rsid w:val="009C1FA3"/>
    <w:rsid w:val="009C4E4E"/>
    <w:rsid w:val="009C557D"/>
    <w:rsid w:val="009C57EF"/>
    <w:rsid w:val="009C65A1"/>
    <w:rsid w:val="009C7343"/>
    <w:rsid w:val="009D001F"/>
    <w:rsid w:val="009D100F"/>
    <w:rsid w:val="009D4EB2"/>
    <w:rsid w:val="009D5E81"/>
    <w:rsid w:val="009D624C"/>
    <w:rsid w:val="009D7BDC"/>
    <w:rsid w:val="009E2050"/>
    <w:rsid w:val="009E2D60"/>
    <w:rsid w:val="009E3171"/>
    <w:rsid w:val="009F3211"/>
    <w:rsid w:val="009F32DA"/>
    <w:rsid w:val="00A009DC"/>
    <w:rsid w:val="00A01333"/>
    <w:rsid w:val="00A01FB2"/>
    <w:rsid w:val="00A02176"/>
    <w:rsid w:val="00A03F84"/>
    <w:rsid w:val="00A069F0"/>
    <w:rsid w:val="00A104EC"/>
    <w:rsid w:val="00A10FF8"/>
    <w:rsid w:val="00A11AC2"/>
    <w:rsid w:val="00A1281A"/>
    <w:rsid w:val="00A143C7"/>
    <w:rsid w:val="00A16778"/>
    <w:rsid w:val="00A16B02"/>
    <w:rsid w:val="00A17D1D"/>
    <w:rsid w:val="00A20966"/>
    <w:rsid w:val="00A22E9A"/>
    <w:rsid w:val="00A23AA8"/>
    <w:rsid w:val="00A23DC8"/>
    <w:rsid w:val="00A243E1"/>
    <w:rsid w:val="00A24610"/>
    <w:rsid w:val="00A249AA"/>
    <w:rsid w:val="00A26636"/>
    <w:rsid w:val="00A26EC4"/>
    <w:rsid w:val="00A27864"/>
    <w:rsid w:val="00A27CC2"/>
    <w:rsid w:val="00A31BE9"/>
    <w:rsid w:val="00A325BF"/>
    <w:rsid w:val="00A32F2A"/>
    <w:rsid w:val="00A36C11"/>
    <w:rsid w:val="00A3738E"/>
    <w:rsid w:val="00A40923"/>
    <w:rsid w:val="00A44449"/>
    <w:rsid w:val="00A4512B"/>
    <w:rsid w:val="00A462DD"/>
    <w:rsid w:val="00A46B3D"/>
    <w:rsid w:val="00A50384"/>
    <w:rsid w:val="00A50A66"/>
    <w:rsid w:val="00A52582"/>
    <w:rsid w:val="00A52836"/>
    <w:rsid w:val="00A53FAD"/>
    <w:rsid w:val="00A54FC7"/>
    <w:rsid w:val="00A554D1"/>
    <w:rsid w:val="00A57430"/>
    <w:rsid w:val="00A5794C"/>
    <w:rsid w:val="00A6076C"/>
    <w:rsid w:val="00A60CB2"/>
    <w:rsid w:val="00A6144B"/>
    <w:rsid w:val="00A61635"/>
    <w:rsid w:val="00A635CA"/>
    <w:rsid w:val="00A63F6A"/>
    <w:rsid w:val="00A713FA"/>
    <w:rsid w:val="00A7238F"/>
    <w:rsid w:val="00A73D2A"/>
    <w:rsid w:val="00A75B89"/>
    <w:rsid w:val="00A76817"/>
    <w:rsid w:val="00A81055"/>
    <w:rsid w:val="00A83D69"/>
    <w:rsid w:val="00A84EBE"/>
    <w:rsid w:val="00A85227"/>
    <w:rsid w:val="00A86669"/>
    <w:rsid w:val="00A872E9"/>
    <w:rsid w:val="00A9007F"/>
    <w:rsid w:val="00A91267"/>
    <w:rsid w:val="00A91F48"/>
    <w:rsid w:val="00A92B70"/>
    <w:rsid w:val="00A939BC"/>
    <w:rsid w:val="00A9413D"/>
    <w:rsid w:val="00A941B2"/>
    <w:rsid w:val="00A9556F"/>
    <w:rsid w:val="00A9593D"/>
    <w:rsid w:val="00A95B2C"/>
    <w:rsid w:val="00A95ED2"/>
    <w:rsid w:val="00A979DE"/>
    <w:rsid w:val="00AA5574"/>
    <w:rsid w:val="00AA64FB"/>
    <w:rsid w:val="00AB3533"/>
    <w:rsid w:val="00AB3AB7"/>
    <w:rsid w:val="00AC0A48"/>
    <w:rsid w:val="00AC1034"/>
    <w:rsid w:val="00AC2749"/>
    <w:rsid w:val="00AC2A4A"/>
    <w:rsid w:val="00AC3F4E"/>
    <w:rsid w:val="00AC4C61"/>
    <w:rsid w:val="00AC4E36"/>
    <w:rsid w:val="00AC582B"/>
    <w:rsid w:val="00AC6E56"/>
    <w:rsid w:val="00AC73CA"/>
    <w:rsid w:val="00AD34FB"/>
    <w:rsid w:val="00AD4755"/>
    <w:rsid w:val="00AD4C82"/>
    <w:rsid w:val="00AD5902"/>
    <w:rsid w:val="00AE02CB"/>
    <w:rsid w:val="00AE38A3"/>
    <w:rsid w:val="00AE3BDB"/>
    <w:rsid w:val="00AE4667"/>
    <w:rsid w:val="00AE4C06"/>
    <w:rsid w:val="00AE4C3E"/>
    <w:rsid w:val="00AE5649"/>
    <w:rsid w:val="00AE5C1F"/>
    <w:rsid w:val="00AE5FFE"/>
    <w:rsid w:val="00AE6C53"/>
    <w:rsid w:val="00AE6E89"/>
    <w:rsid w:val="00AF4E22"/>
    <w:rsid w:val="00B02301"/>
    <w:rsid w:val="00B02A10"/>
    <w:rsid w:val="00B02D9F"/>
    <w:rsid w:val="00B03F50"/>
    <w:rsid w:val="00B04D2C"/>
    <w:rsid w:val="00B06539"/>
    <w:rsid w:val="00B11FF4"/>
    <w:rsid w:val="00B13949"/>
    <w:rsid w:val="00B15F17"/>
    <w:rsid w:val="00B1613D"/>
    <w:rsid w:val="00B1774F"/>
    <w:rsid w:val="00B213FF"/>
    <w:rsid w:val="00B216FC"/>
    <w:rsid w:val="00B21EB4"/>
    <w:rsid w:val="00B2238E"/>
    <w:rsid w:val="00B22503"/>
    <w:rsid w:val="00B23238"/>
    <w:rsid w:val="00B267A3"/>
    <w:rsid w:val="00B269B5"/>
    <w:rsid w:val="00B2730F"/>
    <w:rsid w:val="00B30119"/>
    <w:rsid w:val="00B3030A"/>
    <w:rsid w:val="00B30E37"/>
    <w:rsid w:val="00B341F1"/>
    <w:rsid w:val="00B3442A"/>
    <w:rsid w:val="00B35352"/>
    <w:rsid w:val="00B36160"/>
    <w:rsid w:val="00B378FC"/>
    <w:rsid w:val="00B41A08"/>
    <w:rsid w:val="00B4372D"/>
    <w:rsid w:val="00B43748"/>
    <w:rsid w:val="00B43DFF"/>
    <w:rsid w:val="00B440EB"/>
    <w:rsid w:val="00B44FA7"/>
    <w:rsid w:val="00B50B2D"/>
    <w:rsid w:val="00B51FFC"/>
    <w:rsid w:val="00B5246C"/>
    <w:rsid w:val="00B53414"/>
    <w:rsid w:val="00B55863"/>
    <w:rsid w:val="00B55E7A"/>
    <w:rsid w:val="00B564FE"/>
    <w:rsid w:val="00B56B8D"/>
    <w:rsid w:val="00B56F72"/>
    <w:rsid w:val="00B600AE"/>
    <w:rsid w:val="00B60E73"/>
    <w:rsid w:val="00B615D5"/>
    <w:rsid w:val="00B6300B"/>
    <w:rsid w:val="00B64180"/>
    <w:rsid w:val="00B64636"/>
    <w:rsid w:val="00B64D46"/>
    <w:rsid w:val="00B659E6"/>
    <w:rsid w:val="00B65AAE"/>
    <w:rsid w:val="00B65B18"/>
    <w:rsid w:val="00B6604D"/>
    <w:rsid w:val="00B66B48"/>
    <w:rsid w:val="00B72393"/>
    <w:rsid w:val="00B73B5A"/>
    <w:rsid w:val="00B74EBD"/>
    <w:rsid w:val="00B7509C"/>
    <w:rsid w:val="00B750D0"/>
    <w:rsid w:val="00B75420"/>
    <w:rsid w:val="00B76D7D"/>
    <w:rsid w:val="00B76F60"/>
    <w:rsid w:val="00B777F6"/>
    <w:rsid w:val="00B779A9"/>
    <w:rsid w:val="00B828F6"/>
    <w:rsid w:val="00B82EAA"/>
    <w:rsid w:val="00B844BA"/>
    <w:rsid w:val="00B84866"/>
    <w:rsid w:val="00B85DE8"/>
    <w:rsid w:val="00B85FB4"/>
    <w:rsid w:val="00B877E1"/>
    <w:rsid w:val="00B92728"/>
    <w:rsid w:val="00B93F3E"/>
    <w:rsid w:val="00B94E71"/>
    <w:rsid w:val="00B95B1F"/>
    <w:rsid w:val="00B96F5E"/>
    <w:rsid w:val="00BA3AA3"/>
    <w:rsid w:val="00BA4CD6"/>
    <w:rsid w:val="00BA56DA"/>
    <w:rsid w:val="00BA5A9A"/>
    <w:rsid w:val="00BA5CDF"/>
    <w:rsid w:val="00BA5DE5"/>
    <w:rsid w:val="00BA61EE"/>
    <w:rsid w:val="00BA761C"/>
    <w:rsid w:val="00BB01C0"/>
    <w:rsid w:val="00BB3AE8"/>
    <w:rsid w:val="00BB5964"/>
    <w:rsid w:val="00BB7D3F"/>
    <w:rsid w:val="00BC3D61"/>
    <w:rsid w:val="00BC63F3"/>
    <w:rsid w:val="00BD0348"/>
    <w:rsid w:val="00BD0B22"/>
    <w:rsid w:val="00BD10A0"/>
    <w:rsid w:val="00BD12AB"/>
    <w:rsid w:val="00BD2411"/>
    <w:rsid w:val="00BD3249"/>
    <w:rsid w:val="00BD67E4"/>
    <w:rsid w:val="00BD6ED4"/>
    <w:rsid w:val="00BD7919"/>
    <w:rsid w:val="00BE0C2F"/>
    <w:rsid w:val="00BE19D2"/>
    <w:rsid w:val="00BE1CA6"/>
    <w:rsid w:val="00BE3EE7"/>
    <w:rsid w:val="00BE572E"/>
    <w:rsid w:val="00BE6B09"/>
    <w:rsid w:val="00BE7291"/>
    <w:rsid w:val="00BF0262"/>
    <w:rsid w:val="00BF205F"/>
    <w:rsid w:val="00BF3134"/>
    <w:rsid w:val="00BF342A"/>
    <w:rsid w:val="00BF34B9"/>
    <w:rsid w:val="00BF3E30"/>
    <w:rsid w:val="00BF553F"/>
    <w:rsid w:val="00BF5F6B"/>
    <w:rsid w:val="00BF7F23"/>
    <w:rsid w:val="00C00653"/>
    <w:rsid w:val="00C02DBF"/>
    <w:rsid w:val="00C03332"/>
    <w:rsid w:val="00C038AF"/>
    <w:rsid w:val="00C059D1"/>
    <w:rsid w:val="00C071B4"/>
    <w:rsid w:val="00C13341"/>
    <w:rsid w:val="00C13777"/>
    <w:rsid w:val="00C143E8"/>
    <w:rsid w:val="00C14D8C"/>
    <w:rsid w:val="00C16BCB"/>
    <w:rsid w:val="00C17668"/>
    <w:rsid w:val="00C22F45"/>
    <w:rsid w:val="00C23235"/>
    <w:rsid w:val="00C24D82"/>
    <w:rsid w:val="00C321EA"/>
    <w:rsid w:val="00C323E7"/>
    <w:rsid w:val="00C328ED"/>
    <w:rsid w:val="00C331DA"/>
    <w:rsid w:val="00C33891"/>
    <w:rsid w:val="00C347A5"/>
    <w:rsid w:val="00C34B2A"/>
    <w:rsid w:val="00C452AC"/>
    <w:rsid w:val="00C46861"/>
    <w:rsid w:val="00C47918"/>
    <w:rsid w:val="00C47AA0"/>
    <w:rsid w:val="00C50FB8"/>
    <w:rsid w:val="00C514B3"/>
    <w:rsid w:val="00C517D4"/>
    <w:rsid w:val="00C51A9B"/>
    <w:rsid w:val="00C52A83"/>
    <w:rsid w:val="00C5429F"/>
    <w:rsid w:val="00C55D19"/>
    <w:rsid w:val="00C5685E"/>
    <w:rsid w:val="00C56C15"/>
    <w:rsid w:val="00C56C5C"/>
    <w:rsid w:val="00C61AAC"/>
    <w:rsid w:val="00C626C9"/>
    <w:rsid w:val="00C626DC"/>
    <w:rsid w:val="00C65016"/>
    <w:rsid w:val="00C6588C"/>
    <w:rsid w:val="00C67E8C"/>
    <w:rsid w:val="00C70FAF"/>
    <w:rsid w:val="00C72E84"/>
    <w:rsid w:val="00C73929"/>
    <w:rsid w:val="00C74A75"/>
    <w:rsid w:val="00C7584E"/>
    <w:rsid w:val="00C768B9"/>
    <w:rsid w:val="00C76F88"/>
    <w:rsid w:val="00C77F15"/>
    <w:rsid w:val="00C8121F"/>
    <w:rsid w:val="00C82160"/>
    <w:rsid w:val="00C823AD"/>
    <w:rsid w:val="00C82911"/>
    <w:rsid w:val="00C82D38"/>
    <w:rsid w:val="00C83B98"/>
    <w:rsid w:val="00C85260"/>
    <w:rsid w:val="00C8559F"/>
    <w:rsid w:val="00C861D2"/>
    <w:rsid w:val="00C8739E"/>
    <w:rsid w:val="00C90338"/>
    <w:rsid w:val="00C92281"/>
    <w:rsid w:val="00C92CDA"/>
    <w:rsid w:val="00C92FBB"/>
    <w:rsid w:val="00C9472B"/>
    <w:rsid w:val="00C95A4E"/>
    <w:rsid w:val="00C96597"/>
    <w:rsid w:val="00C969F3"/>
    <w:rsid w:val="00CA064D"/>
    <w:rsid w:val="00CA1EB2"/>
    <w:rsid w:val="00CA4C65"/>
    <w:rsid w:val="00CA4EA4"/>
    <w:rsid w:val="00CA73E0"/>
    <w:rsid w:val="00CB4366"/>
    <w:rsid w:val="00CB4A51"/>
    <w:rsid w:val="00CB52E4"/>
    <w:rsid w:val="00CB5454"/>
    <w:rsid w:val="00CB601F"/>
    <w:rsid w:val="00CC0E6B"/>
    <w:rsid w:val="00CC1FC2"/>
    <w:rsid w:val="00CC2C88"/>
    <w:rsid w:val="00CC4EF4"/>
    <w:rsid w:val="00CC5A7E"/>
    <w:rsid w:val="00CC60E7"/>
    <w:rsid w:val="00CC624C"/>
    <w:rsid w:val="00CC66FC"/>
    <w:rsid w:val="00CC6BFD"/>
    <w:rsid w:val="00CC7753"/>
    <w:rsid w:val="00CC7CA2"/>
    <w:rsid w:val="00CD11C3"/>
    <w:rsid w:val="00CD562C"/>
    <w:rsid w:val="00CD5845"/>
    <w:rsid w:val="00CD70AC"/>
    <w:rsid w:val="00CD74D7"/>
    <w:rsid w:val="00CE1F71"/>
    <w:rsid w:val="00CE233A"/>
    <w:rsid w:val="00CE5D47"/>
    <w:rsid w:val="00CF0FC6"/>
    <w:rsid w:val="00CF428C"/>
    <w:rsid w:val="00CF460D"/>
    <w:rsid w:val="00CF7B31"/>
    <w:rsid w:val="00D011A0"/>
    <w:rsid w:val="00D029AA"/>
    <w:rsid w:val="00D03D0F"/>
    <w:rsid w:val="00D10555"/>
    <w:rsid w:val="00D11D29"/>
    <w:rsid w:val="00D129C0"/>
    <w:rsid w:val="00D1497F"/>
    <w:rsid w:val="00D15B17"/>
    <w:rsid w:val="00D16D40"/>
    <w:rsid w:val="00D17947"/>
    <w:rsid w:val="00D20A74"/>
    <w:rsid w:val="00D20FBB"/>
    <w:rsid w:val="00D216B7"/>
    <w:rsid w:val="00D222D8"/>
    <w:rsid w:val="00D23277"/>
    <w:rsid w:val="00D27866"/>
    <w:rsid w:val="00D304D1"/>
    <w:rsid w:val="00D30BFC"/>
    <w:rsid w:val="00D32987"/>
    <w:rsid w:val="00D32999"/>
    <w:rsid w:val="00D32BF5"/>
    <w:rsid w:val="00D33468"/>
    <w:rsid w:val="00D35E06"/>
    <w:rsid w:val="00D35EC2"/>
    <w:rsid w:val="00D36966"/>
    <w:rsid w:val="00D40BF7"/>
    <w:rsid w:val="00D43C47"/>
    <w:rsid w:val="00D43C4E"/>
    <w:rsid w:val="00D4502B"/>
    <w:rsid w:val="00D45B42"/>
    <w:rsid w:val="00D47851"/>
    <w:rsid w:val="00D50A88"/>
    <w:rsid w:val="00D50D04"/>
    <w:rsid w:val="00D510D6"/>
    <w:rsid w:val="00D51C1B"/>
    <w:rsid w:val="00D52CB5"/>
    <w:rsid w:val="00D56B89"/>
    <w:rsid w:val="00D6005A"/>
    <w:rsid w:val="00D61659"/>
    <w:rsid w:val="00D63FE8"/>
    <w:rsid w:val="00D6555C"/>
    <w:rsid w:val="00D6580B"/>
    <w:rsid w:val="00D67463"/>
    <w:rsid w:val="00D725F5"/>
    <w:rsid w:val="00D733D2"/>
    <w:rsid w:val="00D75A54"/>
    <w:rsid w:val="00D76140"/>
    <w:rsid w:val="00D803A8"/>
    <w:rsid w:val="00D805BB"/>
    <w:rsid w:val="00D80D44"/>
    <w:rsid w:val="00D82432"/>
    <w:rsid w:val="00D83C58"/>
    <w:rsid w:val="00D874CF"/>
    <w:rsid w:val="00D9219C"/>
    <w:rsid w:val="00D921E6"/>
    <w:rsid w:val="00D9356C"/>
    <w:rsid w:val="00D9415C"/>
    <w:rsid w:val="00D9481F"/>
    <w:rsid w:val="00D94EF9"/>
    <w:rsid w:val="00D9549D"/>
    <w:rsid w:val="00D9574F"/>
    <w:rsid w:val="00D96FAA"/>
    <w:rsid w:val="00D97118"/>
    <w:rsid w:val="00D9728E"/>
    <w:rsid w:val="00D97467"/>
    <w:rsid w:val="00D97B4D"/>
    <w:rsid w:val="00D97C6A"/>
    <w:rsid w:val="00D97F3C"/>
    <w:rsid w:val="00DA050B"/>
    <w:rsid w:val="00DA09A6"/>
    <w:rsid w:val="00DA0F86"/>
    <w:rsid w:val="00DA1301"/>
    <w:rsid w:val="00DA4AC5"/>
    <w:rsid w:val="00DA5E12"/>
    <w:rsid w:val="00DB007E"/>
    <w:rsid w:val="00DB2751"/>
    <w:rsid w:val="00DB2833"/>
    <w:rsid w:val="00DB5C93"/>
    <w:rsid w:val="00DB78AA"/>
    <w:rsid w:val="00DB7ADA"/>
    <w:rsid w:val="00DC0BFE"/>
    <w:rsid w:val="00DC2D12"/>
    <w:rsid w:val="00DC35E3"/>
    <w:rsid w:val="00DC4086"/>
    <w:rsid w:val="00DC589C"/>
    <w:rsid w:val="00DD31D5"/>
    <w:rsid w:val="00DD3616"/>
    <w:rsid w:val="00DD3A1D"/>
    <w:rsid w:val="00DD42DC"/>
    <w:rsid w:val="00DD59A7"/>
    <w:rsid w:val="00DD7E3E"/>
    <w:rsid w:val="00DE01C0"/>
    <w:rsid w:val="00DE0A50"/>
    <w:rsid w:val="00DE1355"/>
    <w:rsid w:val="00DE64D2"/>
    <w:rsid w:val="00DE70BB"/>
    <w:rsid w:val="00DF06C9"/>
    <w:rsid w:val="00DF305F"/>
    <w:rsid w:val="00DF3B7A"/>
    <w:rsid w:val="00DF3DFC"/>
    <w:rsid w:val="00DF40E9"/>
    <w:rsid w:val="00DF5926"/>
    <w:rsid w:val="00DF7A67"/>
    <w:rsid w:val="00E00CB7"/>
    <w:rsid w:val="00E015C7"/>
    <w:rsid w:val="00E0170F"/>
    <w:rsid w:val="00E01D28"/>
    <w:rsid w:val="00E040A7"/>
    <w:rsid w:val="00E05B73"/>
    <w:rsid w:val="00E06C6F"/>
    <w:rsid w:val="00E07CAC"/>
    <w:rsid w:val="00E1126E"/>
    <w:rsid w:val="00E115EE"/>
    <w:rsid w:val="00E151A9"/>
    <w:rsid w:val="00E20354"/>
    <w:rsid w:val="00E212D0"/>
    <w:rsid w:val="00E21C99"/>
    <w:rsid w:val="00E2374A"/>
    <w:rsid w:val="00E25163"/>
    <w:rsid w:val="00E30563"/>
    <w:rsid w:val="00E33F57"/>
    <w:rsid w:val="00E371BB"/>
    <w:rsid w:val="00E41466"/>
    <w:rsid w:val="00E44822"/>
    <w:rsid w:val="00E453FB"/>
    <w:rsid w:val="00E46085"/>
    <w:rsid w:val="00E471B5"/>
    <w:rsid w:val="00E476B6"/>
    <w:rsid w:val="00E51F47"/>
    <w:rsid w:val="00E55109"/>
    <w:rsid w:val="00E5548A"/>
    <w:rsid w:val="00E557B0"/>
    <w:rsid w:val="00E55DDE"/>
    <w:rsid w:val="00E561F6"/>
    <w:rsid w:val="00E5760D"/>
    <w:rsid w:val="00E62BED"/>
    <w:rsid w:val="00E65312"/>
    <w:rsid w:val="00E65CDF"/>
    <w:rsid w:val="00E66192"/>
    <w:rsid w:val="00E676D9"/>
    <w:rsid w:val="00E67C60"/>
    <w:rsid w:val="00E7014B"/>
    <w:rsid w:val="00E71E1E"/>
    <w:rsid w:val="00E71E64"/>
    <w:rsid w:val="00E73A1B"/>
    <w:rsid w:val="00E7443A"/>
    <w:rsid w:val="00E76310"/>
    <w:rsid w:val="00E80302"/>
    <w:rsid w:val="00E8192D"/>
    <w:rsid w:val="00E82FF4"/>
    <w:rsid w:val="00E834A9"/>
    <w:rsid w:val="00E83685"/>
    <w:rsid w:val="00E83CB5"/>
    <w:rsid w:val="00E9040F"/>
    <w:rsid w:val="00E93A16"/>
    <w:rsid w:val="00E93A24"/>
    <w:rsid w:val="00E94B84"/>
    <w:rsid w:val="00E95A6B"/>
    <w:rsid w:val="00E96732"/>
    <w:rsid w:val="00E97654"/>
    <w:rsid w:val="00EA0056"/>
    <w:rsid w:val="00EA14B9"/>
    <w:rsid w:val="00EA3A34"/>
    <w:rsid w:val="00EA52F3"/>
    <w:rsid w:val="00EB00FD"/>
    <w:rsid w:val="00EB0B7A"/>
    <w:rsid w:val="00EB0CCC"/>
    <w:rsid w:val="00EB1A22"/>
    <w:rsid w:val="00EB1A5E"/>
    <w:rsid w:val="00EB31CA"/>
    <w:rsid w:val="00EB74A0"/>
    <w:rsid w:val="00EC2FE2"/>
    <w:rsid w:val="00EC4607"/>
    <w:rsid w:val="00EC4B22"/>
    <w:rsid w:val="00EC5B2F"/>
    <w:rsid w:val="00EC6938"/>
    <w:rsid w:val="00EC7F8F"/>
    <w:rsid w:val="00ED0A06"/>
    <w:rsid w:val="00ED310D"/>
    <w:rsid w:val="00ED3AA8"/>
    <w:rsid w:val="00ED4AD2"/>
    <w:rsid w:val="00ED672A"/>
    <w:rsid w:val="00ED70F7"/>
    <w:rsid w:val="00EE0562"/>
    <w:rsid w:val="00EE3FFB"/>
    <w:rsid w:val="00EE4638"/>
    <w:rsid w:val="00EE7027"/>
    <w:rsid w:val="00EE7651"/>
    <w:rsid w:val="00EF0BBC"/>
    <w:rsid w:val="00EF17DE"/>
    <w:rsid w:val="00EF1F3C"/>
    <w:rsid w:val="00EF28B2"/>
    <w:rsid w:val="00EF4F03"/>
    <w:rsid w:val="00F00C4C"/>
    <w:rsid w:val="00F02762"/>
    <w:rsid w:val="00F033C9"/>
    <w:rsid w:val="00F03CB8"/>
    <w:rsid w:val="00F04553"/>
    <w:rsid w:val="00F050EA"/>
    <w:rsid w:val="00F0784A"/>
    <w:rsid w:val="00F10548"/>
    <w:rsid w:val="00F105A9"/>
    <w:rsid w:val="00F11A55"/>
    <w:rsid w:val="00F1289E"/>
    <w:rsid w:val="00F130C7"/>
    <w:rsid w:val="00F1343A"/>
    <w:rsid w:val="00F20DF6"/>
    <w:rsid w:val="00F21027"/>
    <w:rsid w:val="00F21C4D"/>
    <w:rsid w:val="00F22FA2"/>
    <w:rsid w:val="00F249D3"/>
    <w:rsid w:val="00F24D52"/>
    <w:rsid w:val="00F32364"/>
    <w:rsid w:val="00F32CA0"/>
    <w:rsid w:val="00F32E4E"/>
    <w:rsid w:val="00F33606"/>
    <w:rsid w:val="00F35903"/>
    <w:rsid w:val="00F35988"/>
    <w:rsid w:val="00F3623A"/>
    <w:rsid w:val="00F363E3"/>
    <w:rsid w:val="00F36E9A"/>
    <w:rsid w:val="00F409FB"/>
    <w:rsid w:val="00F4260F"/>
    <w:rsid w:val="00F42EB1"/>
    <w:rsid w:val="00F458FF"/>
    <w:rsid w:val="00F4594E"/>
    <w:rsid w:val="00F459E4"/>
    <w:rsid w:val="00F47A3A"/>
    <w:rsid w:val="00F5332E"/>
    <w:rsid w:val="00F54B0B"/>
    <w:rsid w:val="00F56B52"/>
    <w:rsid w:val="00F57858"/>
    <w:rsid w:val="00F60524"/>
    <w:rsid w:val="00F65EF8"/>
    <w:rsid w:val="00F71822"/>
    <w:rsid w:val="00F72662"/>
    <w:rsid w:val="00F72C62"/>
    <w:rsid w:val="00F7395D"/>
    <w:rsid w:val="00F73FBF"/>
    <w:rsid w:val="00F741EE"/>
    <w:rsid w:val="00F74238"/>
    <w:rsid w:val="00F74A17"/>
    <w:rsid w:val="00F74DA3"/>
    <w:rsid w:val="00F75713"/>
    <w:rsid w:val="00F8464C"/>
    <w:rsid w:val="00F84E61"/>
    <w:rsid w:val="00F85736"/>
    <w:rsid w:val="00F9094E"/>
    <w:rsid w:val="00F917A1"/>
    <w:rsid w:val="00F92025"/>
    <w:rsid w:val="00F9286B"/>
    <w:rsid w:val="00F94313"/>
    <w:rsid w:val="00F9663D"/>
    <w:rsid w:val="00FA3CDD"/>
    <w:rsid w:val="00FA4949"/>
    <w:rsid w:val="00FA6A0E"/>
    <w:rsid w:val="00FA700C"/>
    <w:rsid w:val="00FA769E"/>
    <w:rsid w:val="00FB03E8"/>
    <w:rsid w:val="00FB2A3E"/>
    <w:rsid w:val="00FB44ED"/>
    <w:rsid w:val="00FB4581"/>
    <w:rsid w:val="00FB4905"/>
    <w:rsid w:val="00FB515C"/>
    <w:rsid w:val="00FB6538"/>
    <w:rsid w:val="00FC00E6"/>
    <w:rsid w:val="00FC1CF1"/>
    <w:rsid w:val="00FC2124"/>
    <w:rsid w:val="00FC2D8B"/>
    <w:rsid w:val="00FC347A"/>
    <w:rsid w:val="00FC4A7E"/>
    <w:rsid w:val="00FC598B"/>
    <w:rsid w:val="00FC61B0"/>
    <w:rsid w:val="00FC65AE"/>
    <w:rsid w:val="00FC725E"/>
    <w:rsid w:val="00FC7299"/>
    <w:rsid w:val="00FD0057"/>
    <w:rsid w:val="00FD0ED1"/>
    <w:rsid w:val="00FD212A"/>
    <w:rsid w:val="00FD2A92"/>
    <w:rsid w:val="00FD2C97"/>
    <w:rsid w:val="00FD41B2"/>
    <w:rsid w:val="00FD4915"/>
    <w:rsid w:val="00FD4B3A"/>
    <w:rsid w:val="00FD7584"/>
    <w:rsid w:val="00FD7637"/>
    <w:rsid w:val="00FE0287"/>
    <w:rsid w:val="00FE2917"/>
    <w:rsid w:val="00FE2BFE"/>
    <w:rsid w:val="00FE342E"/>
    <w:rsid w:val="00FE5B40"/>
    <w:rsid w:val="00FE5E61"/>
    <w:rsid w:val="00FE6A77"/>
    <w:rsid w:val="00FE6BF6"/>
    <w:rsid w:val="00FE6FCB"/>
    <w:rsid w:val="00FF07BA"/>
    <w:rsid w:val="00FF20D1"/>
    <w:rsid w:val="00FF336B"/>
    <w:rsid w:val="00FF3613"/>
    <w:rsid w:val="00FF42C5"/>
    <w:rsid w:val="00FF5B0A"/>
    <w:rsid w:val="00FF5CF6"/>
    <w:rsid w:val="00FF6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oNotEmbedSmartTags/>
  <w:decimalSymbol w:val="."/>
  <w:listSeparator w:val=","/>
  <w14:docId w14:val="1444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C6BF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C6BFD"/>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BFD"/>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BFD"/>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6BFD"/>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6BFD"/>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6BFD"/>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6BFD"/>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6BFD"/>
    <w:pPr>
      <w:keepNext/>
      <w:keepLines/>
      <w:numPr>
        <w:ilvl w:val="7"/>
        <w:numId w:val="2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C6BFD"/>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CC6BFD"/>
  </w:style>
  <w:style w:type="character" w:customStyle="1" w:styleId="CharSubPartNoCASA">
    <w:name w:val="CharSubPartNo(CASA)"/>
    <w:basedOn w:val="OPCCharBase"/>
    <w:uiPriority w:val="1"/>
    <w:rsid w:val="00CC6BFD"/>
  </w:style>
  <w:style w:type="paragraph" w:styleId="Footer">
    <w:name w:val="footer"/>
    <w:link w:val="FooterChar"/>
    <w:rsid w:val="00CC6BFD"/>
    <w:pPr>
      <w:tabs>
        <w:tab w:val="center" w:pos="4153"/>
        <w:tab w:val="right" w:pos="8306"/>
      </w:tabs>
    </w:pPr>
    <w:rPr>
      <w:sz w:val="22"/>
      <w:szCs w:val="24"/>
    </w:rPr>
  </w:style>
  <w:style w:type="paragraph" w:customStyle="1" w:styleId="ENoteTTIndentHeadingSub">
    <w:name w:val="ENoteTTIndentHeadingSub"/>
    <w:aliases w:val="enTTHis"/>
    <w:basedOn w:val="OPCParaBase"/>
    <w:rsid w:val="00CC6BFD"/>
    <w:pPr>
      <w:keepNext/>
      <w:spacing w:before="60" w:line="240" w:lineRule="atLeast"/>
      <w:ind w:left="340"/>
    </w:pPr>
    <w:rPr>
      <w:b/>
      <w:sz w:val="16"/>
    </w:rPr>
  </w:style>
  <w:style w:type="paragraph" w:customStyle="1" w:styleId="ENoteTTiSub">
    <w:name w:val="ENoteTTiSub"/>
    <w:aliases w:val="enttis"/>
    <w:basedOn w:val="OPCParaBase"/>
    <w:rsid w:val="00CC6BFD"/>
    <w:pPr>
      <w:keepNext/>
      <w:spacing w:before="60" w:line="240" w:lineRule="atLeast"/>
      <w:ind w:left="340"/>
    </w:pPr>
    <w:rPr>
      <w:sz w:val="16"/>
    </w:rPr>
  </w:style>
  <w:style w:type="paragraph" w:customStyle="1" w:styleId="SubDivisionMigration">
    <w:name w:val="SubDivisionMigration"/>
    <w:aliases w:val="sdm"/>
    <w:basedOn w:val="OPCParaBase"/>
    <w:rsid w:val="00CC6B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6BFD"/>
    <w:pPr>
      <w:keepNext/>
      <w:keepLines/>
      <w:spacing w:before="240" w:line="240" w:lineRule="auto"/>
      <w:ind w:left="1134" w:hanging="1134"/>
    </w:pPr>
    <w:rPr>
      <w:b/>
      <w:sz w:val="28"/>
    </w:rPr>
  </w:style>
  <w:style w:type="numbering" w:styleId="111111">
    <w:name w:val="Outline List 2"/>
    <w:basedOn w:val="NoList"/>
    <w:rsid w:val="00CC6BFD"/>
    <w:pPr>
      <w:numPr>
        <w:numId w:val="21"/>
      </w:numPr>
    </w:pPr>
  </w:style>
  <w:style w:type="numbering" w:styleId="1ai">
    <w:name w:val="Outline List 1"/>
    <w:basedOn w:val="NoList"/>
    <w:rsid w:val="00CC6BFD"/>
    <w:pPr>
      <w:numPr>
        <w:numId w:val="2"/>
      </w:numPr>
    </w:pPr>
  </w:style>
  <w:style w:type="numbering" w:styleId="ArticleSection">
    <w:name w:val="Outline List 3"/>
    <w:basedOn w:val="NoList"/>
    <w:rsid w:val="00CC6BFD"/>
    <w:pPr>
      <w:numPr>
        <w:numId w:val="22"/>
      </w:numPr>
    </w:pPr>
  </w:style>
  <w:style w:type="paragraph" w:styleId="BlockText">
    <w:name w:val="Block Text"/>
    <w:basedOn w:val="Normal"/>
    <w:rsid w:val="00CC6BFD"/>
    <w:pPr>
      <w:spacing w:after="120"/>
      <w:ind w:left="1440" w:right="1440"/>
    </w:pPr>
  </w:style>
  <w:style w:type="paragraph" w:styleId="BodyText">
    <w:name w:val="Body Text"/>
    <w:basedOn w:val="Normal"/>
    <w:link w:val="BodyTextChar"/>
    <w:rsid w:val="00CC6BFD"/>
    <w:pPr>
      <w:spacing w:after="120"/>
    </w:pPr>
  </w:style>
  <w:style w:type="paragraph" w:styleId="BodyText2">
    <w:name w:val="Body Text 2"/>
    <w:basedOn w:val="Normal"/>
    <w:link w:val="BodyText2Char"/>
    <w:rsid w:val="00CC6BFD"/>
    <w:pPr>
      <w:spacing w:after="120" w:line="480" w:lineRule="auto"/>
    </w:pPr>
  </w:style>
  <w:style w:type="paragraph" w:styleId="BodyText3">
    <w:name w:val="Body Text 3"/>
    <w:basedOn w:val="Normal"/>
    <w:link w:val="BodyText3Char"/>
    <w:rsid w:val="00CC6BFD"/>
    <w:pPr>
      <w:spacing w:after="120"/>
    </w:pPr>
    <w:rPr>
      <w:sz w:val="16"/>
      <w:szCs w:val="16"/>
    </w:rPr>
  </w:style>
  <w:style w:type="paragraph" w:styleId="BodyTextFirstIndent">
    <w:name w:val="Body Text First Indent"/>
    <w:basedOn w:val="BodyText"/>
    <w:link w:val="BodyTextFirstIndentChar"/>
    <w:rsid w:val="00CC6BFD"/>
    <w:pPr>
      <w:ind w:firstLine="210"/>
    </w:pPr>
  </w:style>
  <w:style w:type="paragraph" w:styleId="BodyTextIndent">
    <w:name w:val="Body Text Indent"/>
    <w:basedOn w:val="Normal"/>
    <w:link w:val="BodyTextIndentChar"/>
    <w:rsid w:val="00CC6BFD"/>
    <w:pPr>
      <w:spacing w:after="120"/>
      <w:ind w:left="283"/>
    </w:pPr>
  </w:style>
  <w:style w:type="paragraph" w:styleId="BodyTextFirstIndent2">
    <w:name w:val="Body Text First Indent 2"/>
    <w:basedOn w:val="BodyTextIndent"/>
    <w:link w:val="BodyTextFirstIndent2Char"/>
    <w:rsid w:val="00CC6BFD"/>
    <w:pPr>
      <w:ind w:firstLine="210"/>
    </w:pPr>
  </w:style>
  <w:style w:type="paragraph" w:styleId="BodyTextIndent2">
    <w:name w:val="Body Text Indent 2"/>
    <w:basedOn w:val="Normal"/>
    <w:link w:val="BodyTextIndent2Char"/>
    <w:rsid w:val="00CC6BFD"/>
    <w:pPr>
      <w:spacing w:after="120" w:line="480" w:lineRule="auto"/>
      <w:ind w:left="283"/>
    </w:pPr>
  </w:style>
  <w:style w:type="paragraph" w:styleId="BodyTextIndent3">
    <w:name w:val="Body Text Indent 3"/>
    <w:basedOn w:val="Normal"/>
    <w:link w:val="BodyTextIndent3Char"/>
    <w:rsid w:val="00CC6BFD"/>
    <w:pPr>
      <w:spacing w:after="120"/>
      <w:ind w:left="283"/>
    </w:pPr>
    <w:rPr>
      <w:sz w:val="16"/>
      <w:szCs w:val="16"/>
    </w:rPr>
  </w:style>
  <w:style w:type="paragraph" w:styleId="Closing">
    <w:name w:val="Closing"/>
    <w:basedOn w:val="Normal"/>
    <w:link w:val="ClosingChar"/>
    <w:rsid w:val="00CC6BFD"/>
    <w:pPr>
      <w:ind w:left="4252"/>
    </w:pPr>
  </w:style>
  <w:style w:type="paragraph" w:styleId="Date">
    <w:name w:val="Date"/>
    <w:basedOn w:val="Normal"/>
    <w:next w:val="Normal"/>
    <w:link w:val="DateChar"/>
    <w:rsid w:val="00CC6BFD"/>
  </w:style>
  <w:style w:type="paragraph" w:styleId="E-mailSignature">
    <w:name w:val="E-mail Signature"/>
    <w:basedOn w:val="Normal"/>
    <w:link w:val="E-mailSignatureChar"/>
    <w:rsid w:val="00CC6BFD"/>
  </w:style>
  <w:style w:type="character" w:styleId="Emphasis">
    <w:name w:val="Emphasis"/>
    <w:basedOn w:val="DefaultParagraphFont"/>
    <w:qFormat/>
    <w:rsid w:val="00CC6BFD"/>
    <w:rPr>
      <w:i/>
      <w:iCs/>
    </w:rPr>
  </w:style>
  <w:style w:type="paragraph" w:styleId="EnvelopeAddress">
    <w:name w:val="envelope address"/>
    <w:basedOn w:val="Normal"/>
    <w:rsid w:val="00CC6BF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C6BFD"/>
    <w:rPr>
      <w:rFonts w:ascii="Arial" w:hAnsi="Arial" w:cs="Arial"/>
      <w:sz w:val="20"/>
    </w:rPr>
  </w:style>
  <w:style w:type="character" w:styleId="FollowedHyperlink">
    <w:name w:val="FollowedHyperlink"/>
    <w:basedOn w:val="DefaultParagraphFont"/>
    <w:rsid w:val="00CC6BFD"/>
    <w:rPr>
      <w:color w:val="800080"/>
      <w:u w:val="single"/>
    </w:rPr>
  </w:style>
  <w:style w:type="paragraph" w:styleId="Header">
    <w:name w:val="header"/>
    <w:basedOn w:val="OPCParaBase"/>
    <w:link w:val="HeaderChar"/>
    <w:unhideWhenUsed/>
    <w:rsid w:val="00CC6BFD"/>
    <w:pPr>
      <w:keepNext/>
      <w:keepLines/>
      <w:tabs>
        <w:tab w:val="center" w:pos="4150"/>
        <w:tab w:val="right" w:pos="8307"/>
      </w:tabs>
      <w:spacing w:line="160" w:lineRule="exact"/>
    </w:pPr>
    <w:rPr>
      <w:sz w:val="16"/>
    </w:rPr>
  </w:style>
  <w:style w:type="character" w:styleId="HTMLAcronym">
    <w:name w:val="HTML Acronym"/>
    <w:basedOn w:val="DefaultParagraphFont"/>
    <w:rsid w:val="00CC6BFD"/>
  </w:style>
  <w:style w:type="paragraph" w:styleId="HTMLAddress">
    <w:name w:val="HTML Address"/>
    <w:basedOn w:val="Normal"/>
    <w:link w:val="HTMLAddressChar"/>
    <w:rsid w:val="00CC6BFD"/>
    <w:rPr>
      <w:i/>
      <w:iCs/>
    </w:rPr>
  </w:style>
  <w:style w:type="character" w:styleId="HTMLCite">
    <w:name w:val="HTML Cite"/>
    <w:basedOn w:val="DefaultParagraphFont"/>
    <w:rsid w:val="00CC6BFD"/>
    <w:rPr>
      <w:i/>
      <w:iCs/>
    </w:rPr>
  </w:style>
  <w:style w:type="character" w:styleId="HTMLCode">
    <w:name w:val="HTML Code"/>
    <w:basedOn w:val="DefaultParagraphFont"/>
    <w:rsid w:val="00CC6BFD"/>
    <w:rPr>
      <w:rFonts w:ascii="Courier New" w:hAnsi="Courier New" w:cs="Courier New"/>
      <w:sz w:val="20"/>
      <w:szCs w:val="20"/>
    </w:rPr>
  </w:style>
  <w:style w:type="character" w:styleId="HTMLDefinition">
    <w:name w:val="HTML Definition"/>
    <w:basedOn w:val="DefaultParagraphFont"/>
    <w:rsid w:val="00CC6BFD"/>
    <w:rPr>
      <w:i/>
      <w:iCs/>
    </w:rPr>
  </w:style>
  <w:style w:type="character" w:styleId="HTMLKeyboard">
    <w:name w:val="HTML Keyboard"/>
    <w:basedOn w:val="DefaultParagraphFont"/>
    <w:rsid w:val="00CC6BFD"/>
    <w:rPr>
      <w:rFonts w:ascii="Courier New" w:hAnsi="Courier New" w:cs="Courier New"/>
      <w:sz w:val="20"/>
      <w:szCs w:val="20"/>
    </w:rPr>
  </w:style>
  <w:style w:type="paragraph" w:styleId="HTMLPreformatted">
    <w:name w:val="HTML Preformatted"/>
    <w:basedOn w:val="Normal"/>
    <w:link w:val="HTMLPreformattedChar"/>
    <w:rsid w:val="00CC6BFD"/>
    <w:rPr>
      <w:rFonts w:ascii="Courier New" w:hAnsi="Courier New" w:cs="Courier New"/>
      <w:sz w:val="20"/>
    </w:rPr>
  </w:style>
  <w:style w:type="character" w:styleId="HTMLSample">
    <w:name w:val="HTML Sample"/>
    <w:basedOn w:val="DefaultParagraphFont"/>
    <w:rsid w:val="00CC6BFD"/>
    <w:rPr>
      <w:rFonts w:ascii="Courier New" w:hAnsi="Courier New" w:cs="Courier New"/>
    </w:rPr>
  </w:style>
  <w:style w:type="character" w:styleId="HTMLTypewriter">
    <w:name w:val="HTML Typewriter"/>
    <w:basedOn w:val="DefaultParagraphFont"/>
    <w:rsid w:val="00CC6BFD"/>
    <w:rPr>
      <w:rFonts w:ascii="Courier New" w:hAnsi="Courier New" w:cs="Courier New"/>
      <w:sz w:val="20"/>
      <w:szCs w:val="20"/>
    </w:rPr>
  </w:style>
  <w:style w:type="character" w:styleId="HTMLVariable">
    <w:name w:val="HTML Variable"/>
    <w:basedOn w:val="DefaultParagraphFont"/>
    <w:rsid w:val="00CC6BFD"/>
    <w:rPr>
      <w:i/>
      <w:iCs/>
    </w:rPr>
  </w:style>
  <w:style w:type="character" w:styleId="Hyperlink">
    <w:name w:val="Hyperlink"/>
    <w:basedOn w:val="DefaultParagraphFont"/>
    <w:rsid w:val="00CC6BFD"/>
    <w:rPr>
      <w:color w:val="0000FF"/>
      <w:u w:val="single"/>
    </w:rPr>
  </w:style>
  <w:style w:type="character" w:styleId="LineNumber">
    <w:name w:val="line number"/>
    <w:basedOn w:val="OPCCharBase"/>
    <w:uiPriority w:val="99"/>
    <w:unhideWhenUsed/>
    <w:rsid w:val="00CC6BFD"/>
    <w:rPr>
      <w:sz w:val="16"/>
    </w:rPr>
  </w:style>
  <w:style w:type="paragraph" w:styleId="List">
    <w:name w:val="List"/>
    <w:basedOn w:val="Normal"/>
    <w:rsid w:val="00CC6BFD"/>
    <w:pPr>
      <w:ind w:left="283" w:hanging="283"/>
    </w:pPr>
  </w:style>
  <w:style w:type="paragraph" w:styleId="List2">
    <w:name w:val="List 2"/>
    <w:basedOn w:val="Normal"/>
    <w:rsid w:val="00CC6BFD"/>
    <w:pPr>
      <w:ind w:left="566" w:hanging="283"/>
    </w:pPr>
  </w:style>
  <w:style w:type="paragraph" w:styleId="List3">
    <w:name w:val="List 3"/>
    <w:basedOn w:val="Normal"/>
    <w:rsid w:val="00CC6BFD"/>
    <w:pPr>
      <w:ind w:left="849" w:hanging="283"/>
    </w:pPr>
  </w:style>
  <w:style w:type="paragraph" w:styleId="List4">
    <w:name w:val="List 4"/>
    <w:basedOn w:val="Normal"/>
    <w:rsid w:val="00CC6BFD"/>
    <w:pPr>
      <w:ind w:left="1132" w:hanging="283"/>
    </w:pPr>
  </w:style>
  <w:style w:type="paragraph" w:styleId="List5">
    <w:name w:val="List 5"/>
    <w:basedOn w:val="Normal"/>
    <w:rsid w:val="00CC6BFD"/>
    <w:pPr>
      <w:ind w:left="1415" w:hanging="283"/>
    </w:pPr>
  </w:style>
  <w:style w:type="paragraph" w:styleId="ListBullet">
    <w:name w:val="List Bullet"/>
    <w:basedOn w:val="Normal"/>
    <w:autoRedefine/>
    <w:rsid w:val="00CC6BFD"/>
    <w:pPr>
      <w:tabs>
        <w:tab w:val="num" w:pos="360"/>
      </w:tabs>
      <w:ind w:left="360" w:hanging="360"/>
    </w:pPr>
  </w:style>
  <w:style w:type="paragraph" w:styleId="ListBullet2">
    <w:name w:val="List Bullet 2"/>
    <w:basedOn w:val="Normal"/>
    <w:autoRedefine/>
    <w:rsid w:val="00CC6BFD"/>
    <w:pPr>
      <w:tabs>
        <w:tab w:val="num" w:pos="360"/>
      </w:tabs>
    </w:pPr>
  </w:style>
  <w:style w:type="paragraph" w:styleId="ListBullet3">
    <w:name w:val="List Bullet 3"/>
    <w:basedOn w:val="Normal"/>
    <w:autoRedefine/>
    <w:rsid w:val="00CC6BFD"/>
    <w:pPr>
      <w:tabs>
        <w:tab w:val="num" w:pos="926"/>
      </w:tabs>
      <w:ind w:left="926" w:hanging="360"/>
    </w:pPr>
  </w:style>
  <w:style w:type="paragraph" w:styleId="ListBullet4">
    <w:name w:val="List Bullet 4"/>
    <w:basedOn w:val="Normal"/>
    <w:autoRedefine/>
    <w:rsid w:val="00CC6BFD"/>
    <w:pPr>
      <w:tabs>
        <w:tab w:val="num" w:pos="1209"/>
      </w:tabs>
      <w:ind w:left="1209" w:hanging="360"/>
    </w:pPr>
  </w:style>
  <w:style w:type="paragraph" w:styleId="ListBullet5">
    <w:name w:val="List Bullet 5"/>
    <w:basedOn w:val="Normal"/>
    <w:autoRedefine/>
    <w:rsid w:val="00CC6BFD"/>
    <w:pPr>
      <w:tabs>
        <w:tab w:val="num" w:pos="1492"/>
      </w:tabs>
      <w:ind w:left="1492" w:hanging="360"/>
    </w:pPr>
  </w:style>
  <w:style w:type="paragraph" w:styleId="ListContinue">
    <w:name w:val="List Continue"/>
    <w:basedOn w:val="Normal"/>
    <w:rsid w:val="00CC6BFD"/>
    <w:pPr>
      <w:spacing w:after="120"/>
      <w:ind w:left="283"/>
    </w:pPr>
  </w:style>
  <w:style w:type="paragraph" w:styleId="ListContinue2">
    <w:name w:val="List Continue 2"/>
    <w:basedOn w:val="Normal"/>
    <w:rsid w:val="00CC6BFD"/>
    <w:pPr>
      <w:spacing w:after="120"/>
      <w:ind w:left="566"/>
    </w:pPr>
  </w:style>
  <w:style w:type="paragraph" w:styleId="ListContinue3">
    <w:name w:val="List Continue 3"/>
    <w:basedOn w:val="Normal"/>
    <w:rsid w:val="00CC6BFD"/>
    <w:pPr>
      <w:spacing w:after="120"/>
      <w:ind w:left="849"/>
    </w:pPr>
  </w:style>
  <w:style w:type="paragraph" w:styleId="ListContinue4">
    <w:name w:val="List Continue 4"/>
    <w:basedOn w:val="Normal"/>
    <w:rsid w:val="00CC6BFD"/>
    <w:pPr>
      <w:spacing w:after="120"/>
      <w:ind w:left="1132"/>
    </w:pPr>
  </w:style>
  <w:style w:type="paragraph" w:styleId="ListContinue5">
    <w:name w:val="List Continue 5"/>
    <w:basedOn w:val="Normal"/>
    <w:rsid w:val="00CC6BFD"/>
    <w:pPr>
      <w:spacing w:after="120"/>
      <w:ind w:left="1415"/>
    </w:pPr>
  </w:style>
  <w:style w:type="paragraph" w:styleId="ListNumber">
    <w:name w:val="List Number"/>
    <w:basedOn w:val="Normal"/>
    <w:rsid w:val="00CC6BFD"/>
    <w:pPr>
      <w:tabs>
        <w:tab w:val="num" w:pos="360"/>
      </w:tabs>
      <w:ind w:left="360" w:hanging="360"/>
    </w:pPr>
  </w:style>
  <w:style w:type="paragraph" w:styleId="ListNumber2">
    <w:name w:val="List Number 2"/>
    <w:basedOn w:val="Normal"/>
    <w:rsid w:val="00CC6BFD"/>
    <w:pPr>
      <w:tabs>
        <w:tab w:val="num" w:pos="643"/>
      </w:tabs>
      <w:ind w:left="643" w:hanging="360"/>
    </w:pPr>
  </w:style>
  <w:style w:type="paragraph" w:styleId="ListNumber3">
    <w:name w:val="List Number 3"/>
    <w:basedOn w:val="Normal"/>
    <w:rsid w:val="00CC6BFD"/>
    <w:pPr>
      <w:tabs>
        <w:tab w:val="num" w:pos="926"/>
      </w:tabs>
      <w:ind w:left="926" w:hanging="360"/>
    </w:pPr>
  </w:style>
  <w:style w:type="paragraph" w:styleId="ListNumber4">
    <w:name w:val="List Number 4"/>
    <w:basedOn w:val="Normal"/>
    <w:rsid w:val="00CC6BFD"/>
    <w:pPr>
      <w:tabs>
        <w:tab w:val="num" w:pos="1209"/>
      </w:tabs>
      <w:ind w:left="1209" w:hanging="360"/>
    </w:pPr>
  </w:style>
  <w:style w:type="paragraph" w:styleId="ListNumber5">
    <w:name w:val="List Number 5"/>
    <w:basedOn w:val="Normal"/>
    <w:rsid w:val="00CC6BFD"/>
    <w:pPr>
      <w:tabs>
        <w:tab w:val="num" w:pos="1492"/>
      </w:tabs>
      <w:ind w:left="1492" w:hanging="360"/>
    </w:pPr>
  </w:style>
  <w:style w:type="paragraph" w:styleId="MessageHeader">
    <w:name w:val="Message Header"/>
    <w:basedOn w:val="Normal"/>
    <w:link w:val="MessageHeaderChar"/>
    <w:rsid w:val="00CC6B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C6BFD"/>
  </w:style>
  <w:style w:type="paragraph" w:styleId="NormalIndent">
    <w:name w:val="Normal Indent"/>
    <w:basedOn w:val="Normal"/>
    <w:rsid w:val="00CC6BFD"/>
    <w:pPr>
      <w:ind w:left="720"/>
    </w:pPr>
  </w:style>
  <w:style w:type="character" w:styleId="PageNumber">
    <w:name w:val="page number"/>
    <w:basedOn w:val="DefaultParagraphFont"/>
    <w:rsid w:val="00CC6BFD"/>
  </w:style>
  <w:style w:type="paragraph" w:styleId="PlainText">
    <w:name w:val="Plain Text"/>
    <w:basedOn w:val="Normal"/>
    <w:link w:val="PlainTextChar"/>
    <w:rsid w:val="00CC6BFD"/>
    <w:rPr>
      <w:rFonts w:ascii="Courier New" w:hAnsi="Courier New" w:cs="Courier New"/>
      <w:sz w:val="20"/>
    </w:rPr>
  </w:style>
  <w:style w:type="paragraph" w:styleId="Salutation">
    <w:name w:val="Salutation"/>
    <w:basedOn w:val="Normal"/>
    <w:next w:val="Normal"/>
    <w:link w:val="SalutationChar"/>
    <w:rsid w:val="00CC6BFD"/>
  </w:style>
  <w:style w:type="paragraph" w:styleId="Signature">
    <w:name w:val="Signature"/>
    <w:basedOn w:val="Normal"/>
    <w:link w:val="SignatureChar"/>
    <w:rsid w:val="00CC6BFD"/>
    <w:pPr>
      <w:ind w:left="4252"/>
    </w:pPr>
  </w:style>
  <w:style w:type="character" w:styleId="Strong">
    <w:name w:val="Strong"/>
    <w:basedOn w:val="DefaultParagraphFont"/>
    <w:qFormat/>
    <w:rsid w:val="00CC6BFD"/>
    <w:rPr>
      <w:b/>
      <w:bCs/>
    </w:rPr>
  </w:style>
  <w:style w:type="paragraph" w:styleId="Subtitle">
    <w:name w:val="Subtitle"/>
    <w:basedOn w:val="Normal"/>
    <w:link w:val="SubtitleChar"/>
    <w:qFormat/>
    <w:rsid w:val="00CC6BFD"/>
    <w:pPr>
      <w:spacing w:after="60"/>
      <w:jc w:val="center"/>
      <w:outlineLvl w:val="1"/>
    </w:pPr>
    <w:rPr>
      <w:rFonts w:ascii="Arial" w:hAnsi="Arial" w:cs="Arial"/>
    </w:rPr>
  </w:style>
  <w:style w:type="table" w:styleId="Table3Deffects1">
    <w:name w:val="Table 3D effects 1"/>
    <w:basedOn w:val="TableNormal"/>
    <w:rsid w:val="00CC6B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B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B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C6B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B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B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B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B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B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B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B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B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B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B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B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B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6B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C6BF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C6B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B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B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B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B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B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B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B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6B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B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B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B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B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B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B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B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C6B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B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B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B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B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B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C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B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B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B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C6BFD"/>
    <w:pPr>
      <w:spacing w:before="240" w:after="60"/>
    </w:pPr>
    <w:rPr>
      <w:rFonts w:ascii="Arial" w:hAnsi="Arial" w:cs="Arial"/>
      <w:b/>
      <w:bCs/>
      <w:sz w:val="40"/>
      <w:szCs w:val="40"/>
    </w:rPr>
  </w:style>
  <w:style w:type="character" w:customStyle="1" w:styleId="CharAmSchNo">
    <w:name w:val="CharAmSchNo"/>
    <w:basedOn w:val="OPCCharBase"/>
    <w:qFormat/>
    <w:rsid w:val="00CC6BFD"/>
  </w:style>
  <w:style w:type="character" w:customStyle="1" w:styleId="CharAmSchText">
    <w:name w:val="CharAmSchText"/>
    <w:basedOn w:val="OPCCharBase"/>
    <w:qFormat/>
    <w:rsid w:val="00CC6BFD"/>
  </w:style>
  <w:style w:type="character" w:customStyle="1" w:styleId="CharChapNo">
    <w:name w:val="CharChapNo"/>
    <w:basedOn w:val="OPCCharBase"/>
    <w:uiPriority w:val="1"/>
    <w:qFormat/>
    <w:rsid w:val="00CC6BFD"/>
  </w:style>
  <w:style w:type="character" w:customStyle="1" w:styleId="CharChapText">
    <w:name w:val="CharChapText"/>
    <w:basedOn w:val="OPCCharBase"/>
    <w:uiPriority w:val="1"/>
    <w:qFormat/>
    <w:rsid w:val="00CC6BFD"/>
  </w:style>
  <w:style w:type="character" w:customStyle="1" w:styleId="CharDivNo">
    <w:name w:val="CharDivNo"/>
    <w:basedOn w:val="OPCCharBase"/>
    <w:uiPriority w:val="1"/>
    <w:qFormat/>
    <w:rsid w:val="00CC6BFD"/>
  </w:style>
  <w:style w:type="character" w:customStyle="1" w:styleId="CharDivText">
    <w:name w:val="CharDivText"/>
    <w:basedOn w:val="OPCCharBase"/>
    <w:uiPriority w:val="1"/>
    <w:qFormat/>
    <w:rsid w:val="00CC6BFD"/>
  </w:style>
  <w:style w:type="character" w:customStyle="1" w:styleId="CharPartNo">
    <w:name w:val="CharPartNo"/>
    <w:basedOn w:val="OPCCharBase"/>
    <w:uiPriority w:val="1"/>
    <w:qFormat/>
    <w:rsid w:val="00CC6BFD"/>
  </w:style>
  <w:style w:type="character" w:customStyle="1" w:styleId="CharPartText">
    <w:name w:val="CharPartText"/>
    <w:basedOn w:val="OPCCharBase"/>
    <w:uiPriority w:val="1"/>
    <w:qFormat/>
    <w:rsid w:val="00CC6BFD"/>
  </w:style>
  <w:style w:type="character" w:customStyle="1" w:styleId="OPCCharBase">
    <w:name w:val="OPCCharBase"/>
    <w:uiPriority w:val="1"/>
    <w:qFormat/>
    <w:rsid w:val="00CC6BFD"/>
  </w:style>
  <w:style w:type="paragraph" w:customStyle="1" w:styleId="OPCParaBase">
    <w:name w:val="OPCParaBase"/>
    <w:qFormat/>
    <w:rsid w:val="00CC6BFD"/>
    <w:pPr>
      <w:spacing w:line="260" w:lineRule="atLeast"/>
    </w:pPr>
    <w:rPr>
      <w:sz w:val="22"/>
    </w:rPr>
  </w:style>
  <w:style w:type="character" w:customStyle="1" w:styleId="CharSectno">
    <w:name w:val="CharSectno"/>
    <w:basedOn w:val="OPCCharBase"/>
    <w:qFormat/>
    <w:rsid w:val="00CC6BFD"/>
  </w:style>
  <w:style w:type="character" w:styleId="EndnoteReference">
    <w:name w:val="endnote reference"/>
    <w:basedOn w:val="DefaultParagraphFont"/>
    <w:rsid w:val="00CC6BFD"/>
    <w:rPr>
      <w:vertAlign w:val="superscript"/>
    </w:rPr>
  </w:style>
  <w:style w:type="paragraph" w:styleId="EndnoteText">
    <w:name w:val="endnote text"/>
    <w:basedOn w:val="Normal"/>
    <w:link w:val="EndnoteTextChar"/>
    <w:rsid w:val="00CC6BFD"/>
    <w:rPr>
      <w:sz w:val="20"/>
    </w:rPr>
  </w:style>
  <w:style w:type="character" w:styleId="FootnoteReference">
    <w:name w:val="footnote reference"/>
    <w:basedOn w:val="DefaultParagraphFont"/>
    <w:rsid w:val="00CC6BFD"/>
    <w:rPr>
      <w:rFonts w:ascii="Times New Roman" w:hAnsi="Times New Roman"/>
      <w:sz w:val="20"/>
      <w:vertAlign w:val="superscript"/>
    </w:rPr>
  </w:style>
  <w:style w:type="paragraph" w:styleId="FootnoteText">
    <w:name w:val="footnote text"/>
    <w:basedOn w:val="Normal"/>
    <w:link w:val="FootnoteTextChar"/>
    <w:rsid w:val="00CC6BFD"/>
    <w:rPr>
      <w:sz w:val="20"/>
    </w:rPr>
  </w:style>
  <w:style w:type="paragraph" w:customStyle="1" w:styleId="Formula">
    <w:name w:val="Formula"/>
    <w:basedOn w:val="OPCParaBase"/>
    <w:rsid w:val="00CC6BFD"/>
    <w:pPr>
      <w:spacing w:line="240" w:lineRule="auto"/>
      <w:ind w:left="1134"/>
    </w:pPr>
    <w:rPr>
      <w:sz w:val="20"/>
    </w:rPr>
  </w:style>
  <w:style w:type="paragraph" w:customStyle="1" w:styleId="Actno">
    <w:name w:val="Actno"/>
    <w:basedOn w:val="ShortT"/>
    <w:next w:val="Normal"/>
    <w:qFormat/>
    <w:rsid w:val="00CC6BFD"/>
  </w:style>
  <w:style w:type="paragraph" w:customStyle="1" w:styleId="Penalty">
    <w:name w:val="Penalty"/>
    <w:basedOn w:val="OPCParaBase"/>
    <w:rsid w:val="00CC6BFD"/>
    <w:pPr>
      <w:tabs>
        <w:tab w:val="left" w:pos="2977"/>
      </w:tabs>
      <w:spacing w:before="180" w:line="240" w:lineRule="auto"/>
      <w:ind w:left="1985" w:hanging="851"/>
    </w:pPr>
  </w:style>
  <w:style w:type="paragraph" w:styleId="TOC1">
    <w:name w:val="toc 1"/>
    <w:basedOn w:val="Normal"/>
    <w:next w:val="Normal"/>
    <w:uiPriority w:val="39"/>
    <w:unhideWhenUsed/>
    <w:rsid w:val="00CC6BF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C6BF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C6BF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C6BF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C6BF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C6BF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C6BF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C6BF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C6BF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CC6BFD"/>
    <w:pPr>
      <w:spacing w:line="240" w:lineRule="auto"/>
    </w:pPr>
    <w:rPr>
      <w:sz w:val="20"/>
    </w:rPr>
  </w:style>
  <w:style w:type="paragraph" w:customStyle="1" w:styleId="Blocks">
    <w:name w:val="Blocks"/>
    <w:aliases w:val="bb"/>
    <w:basedOn w:val="OPCParaBase"/>
    <w:qFormat/>
    <w:rsid w:val="00CC6BFD"/>
    <w:pPr>
      <w:spacing w:line="240" w:lineRule="auto"/>
    </w:pPr>
    <w:rPr>
      <w:sz w:val="24"/>
    </w:rPr>
  </w:style>
  <w:style w:type="paragraph" w:styleId="BalloonText">
    <w:name w:val="Balloon Text"/>
    <w:basedOn w:val="Normal"/>
    <w:link w:val="BalloonTextChar"/>
    <w:uiPriority w:val="99"/>
    <w:unhideWhenUsed/>
    <w:rsid w:val="00CC6BFD"/>
    <w:pPr>
      <w:spacing w:line="240" w:lineRule="auto"/>
    </w:pPr>
    <w:rPr>
      <w:rFonts w:ascii="Tahoma" w:hAnsi="Tahoma" w:cs="Tahoma"/>
      <w:sz w:val="16"/>
      <w:szCs w:val="16"/>
    </w:rPr>
  </w:style>
  <w:style w:type="paragraph" w:styleId="Caption">
    <w:name w:val="caption"/>
    <w:basedOn w:val="Normal"/>
    <w:next w:val="Normal"/>
    <w:qFormat/>
    <w:rsid w:val="00CC6BFD"/>
    <w:pPr>
      <w:spacing w:before="120" w:after="120"/>
    </w:pPr>
    <w:rPr>
      <w:b/>
      <w:bCs/>
      <w:sz w:val="20"/>
    </w:rPr>
  </w:style>
  <w:style w:type="character" w:styleId="CommentReference">
    <w:name w:val="annotation reference"/>
    <w:basedOn w:val="DefaultParagraphFont"/>
    <w:rsid w:val="00CC6BFD"/>
    <w:rPr>
      <w:sz w:val="16"/>
      <w:szCs w:val="16"/>
    </w:rPr>
  </w:style>
  <w:style w:type="paragraph" w:styleId="CommentText">
    <w:name w:val="annotation text"/>
    <w:basedOn w:val="Normal"/>
    <w:link w:val="CommentTextChar"/>
    <w:rsid w:val="00CC6BFD"/>
    <w:rPr>
      <w:sz w:val="20"/>
    </w:rPr>
  </w:style>
  <w:style w:type="paragraph" w:styleId="CommentSubject">
    <w:name w:val="annotation subject"/>
    <w:basedOn w:val="CommentText"/>
    <w:next w:val="CommentText"/>
    <w:link w:val="CommentSubjectChar"/>
    <w:rsid w:val="00CC6BFD"/>
    <w:rPr>
      <w:b/>
      <w:bCs/>
    </w:rPr>
  </w:style>
  <w:style w:type="paragraph" w:styleId="DocumentMap">
    <w:name w:val="Document Map"/>
    <w:basedOn w:val="Normal"/>
    <w:link w:val="DocumentMapChar"/>
    <w:rsid w:val="00CC6BFD"/>
    <w:pPr>
      <w:shd w:val="clear" w:color="auto" w:fill="000080"/>
    </w:pPr>
    <w:rPr>
      <w:rFonts w:ascii="Tahoma" w:hAnsi="Tahoma" w:cs="Tahoma"/>
    </w:rPr>
  </w:style>
  <w:style w:type="paragraph" w:styleId="Index1">
    <w:name w:val="index 1"/>
    <w:basedOn w:val="Normal"/>
    <w:next w:val="Normal"/>
    <w:autoRedefine/>
    <w:rsid w:val="00CC6BFD"/>
    <w:pPr>
      <w:ind w:left="240" w:hanging="240"/>
    </w:pPr>
  </w:style>
  <w:style w:type="paragraph" w:styleId="Index2">
    <w:name w:val="index 2"/>
    <w:basedOn w:val="Normal"/>
    <w:next w:val="Normal"/>
    <w:autoRedefine/>
    <w:rsid w:val="00CC6BFD"/>
    <w:pPr>
      <w:ind w:left="480" w:hanging="240"/>
    </w:pPr>
  </w:style>
  <w:style w:type="paragraph" w:styleId="Index3">
    <w:name w:val="index 3"/>
    <w:basedOn w:val="Normal"/>
    <w:next w:val="Normal"/>
    <w:autoRedefine/>
    <w:rsid w:val="00CC6BFD"/>
    <w:pPr>
      <w:ind w:left="720" w:hanging="240"/>
    </w:pPr>
  </w:style>
  <w:style w:type="paragraph" w:styleId="Index4">
    <w:name w:val="index 4"/>
    <w:basedOn w:val="Normal"/>
    <w:next w:val="Normal"/>
    <w:autoRedefine/>
    <w:rsid w:val="00CC6BFD"/>
    <w:pPr>
      <w:ind w:left="960" w:hanging="240"/>
    </w:pPr>
  </w:style>
  <w:style w:type="paragraph" w:styleId="Index5">
    <w:name w:val="index 5"/>
    <w:basedOn w:val="Normal"/>
    <w:next w:val="Normal"/>
    <w:autoRedefine/>
    <w:rsid w:val="00CC6BFD"/>
    <w:pPr>
      <w:ind w:left="1200" w:hanging="240"/>
    </w:pPr>
  </w:style>
  <w:style w:type="paragraph" w:styleId="Index6">
    <w:name w:val="index 6"/>
    <w:basedOn w:val="Normal"/>
    <w:next w:val="Normal"/>
    <w:autoRedefine/>
    <w:rsid w:val="00CC6BFD"/>
    <w:pPr>
      <w:ind w:left="1440" w:hanging="240"/>
    </w:pPr>
  </w:style>
  <w:style w:type="paragraph" w:styleId="Index7">
    <w:name w:val="index 7"/>
    <w:basedOn w:val="Normal"/>
    <w:next w:val="Normal"/>
    <w:autoRedefine/>
    <w:rsid w:val="00CC6BFD"/>
    <w:pPr>
      <w:ind w:left="1680" w:hanging="240"/>
    </w:pPr>
  </w:style>
  <w:style w:type="paragraph" w:styleId="Index8">
    <w:name w:val="index 8"/>
    <w:basedOn w:val="Normal"/>
    <w:next w:val="Normal"/>
    <w:autoRedefine/>
    <w:rsid w:val="00CC6BFD"/>
    <w:pPr>
      <w:ind w:left="1920" w:hanging="240"/>
    </w:pPr>
  </w:style>
  <w:style w:type="paragraph" w:styleId="Index9">
    <w:name w:val="index 9"/>
    <w:basedOn w:val="Normal"/>
    <w:next w:val="Normal"/>
    <w:autoRedefine/>
    <w:rsid w:val="00CC6BFD"/>
    <w:pPr>
      <w:ind w:left="2160" w:hanging="240"/>
    </w:pPr>
  </w:style>
  <w:style w:type="paragraph" w:styleId="IndexHeading">
    <w:name w:val="index heading"/>
    <w:basedOn w:val="Normal"/>
    <w:next w:val="Index1"/>
    <w:rsid w:val="00CC6BFD"/>
    <w:rPr>
      <w:rFonts w:ascii="Arial" w:hAnsi="Arial" w:cs="Arial"/>
      <w:b/>
      <w:bCs/>
    </w:rPr>
  </w:style>
  <w:style w:type="paragraph" w:styleId="MacroText">
    <w:name w:val="macro"/>
    <w:link w:val="MacroTextChar"/>
    <w:rsid w:val="00CC6B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CC6BFD"/>
    <w:pPr>
      <w:ind w:left="240" w:hanging="240"/>
    </w:pPr>
  </w:style>
  <w:style w:type="paragraph" w:styleId="TableofFigures">
    <w:name w:val="table of figures"/>
    <w:basedOn w:val="Normal"/>
    <w:next w:val="Normal"/>
    <w:rsid w:val="00CC6BFD"/>
    <w:pPr>
      <w:ind w:left="480" w:hanging="480"/>
    </w:pPr>
  </w:style>
  <w:style w:type="paragraph" w:styleId="TOAHeading">
    <w:name w:val="toa heading"/>
    <w:basedOn w:val="Normal"/>
    <w:next w:val="Normal"/>
    <w:rsid w:val="00CC6BFD"/>
    <w:pPr>
      <w:spacing w:before="120"/>
    </w:pPr>
    <w:rPr>
      <w:rFonts w:ascii="Arial" w:hAnsi="Arial" w:cs="Arial"/>
      <w:b/>
      <w:bCs/>
    </w:rPr>
  </w:style>
  <w:style w:type="paragraph" w:customStyle="1" w:styleId="ShortT">
    <w:name w:val="ShortT"/>
    <w:basedOn w:val="OPCParaBase"/>
    <w:next w:val="Normal"/>
    <w:qFormat/>
    <w:rsid w:val="00CC6BFD"/>
    <w:pPr>
      <w:spacing w:line="240" w:lineRule="auto"/>
    </w:pPr>
    <w:rPr>
      <w:b/>
      <w:sz w:val="40"/>
    </w:rPr>
  </w:style>
  <w:style w:type="paragraph" w:customStyle="1" w:styleId="paragraph">
    <w:name w:val="paragraph"/>
    <w:aliases w:val="a"/>
    <w:basedOn w:val="OPCParaBase"/>
    <w:link w:val="paragraphChar"/>
    <w:rsid w:val="00CC6BFD"/>
    <w:pPr>
      <w:tabs>
        <w:tab w:val="right" w:pos="1531"/>
      </w:tabs>
      <w:spacing w:before="40" w:line="240" w:lineRule="auto"/>
      <w:ind w:left="1644" w:hanging="1644"/>
    </w:pPr>
  </w:style>
  <w:style w:type="paragraph" w:customStyle="1" w:styleId="Definition">
    <w:name w:val="Definition"/>
    <w:aliases w:val="dd"/>
    <w:basedOn w:val="OPCParaBase"/>
    <w:rsid w:val="00CC6BFD"/>
    <w:pPr>
      <w:spacing w:before="180" w:line="240" w:lineRule="auto"/>
      <w:ind w:left="1134"/>
    </w:pPr>
  </w:style>
  <w:style w:type="paragraph" w:customStyle="1" w:styleId="subsection2">
    <w:name w:val="subsection2"/>
    <w:aliases w:val="ss2"/>
    <w:basedOn w:val="OPCParaBase"/>
    <w:next w:val="subsection"/>
    <w:rsid w:val="00CC6BFD"/>
    <w:pPr>
      <w:spacing w:before="40" w:line="240" w:lineRule="auto"/>
      <w:ind w:left="1134"/>
    </w:pPr>
  </w:style>
  <w:style w:type="paragraph" w:customStyle="1" w:styleId="BoxText">
    <w:name w:val="BoxText"/>
    <w:aliases w:val="bt"/>
    <w:basedOn w:val="OPCParaBase"/>
    <w:qFormat/>
    <w:rsid w:val="00CC6B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6BFD"/>
    <w:rPr>
      <w:b/>
    </w:rPr>
  </w:style>
  <w:style w:type="paragraph" w:customStyle="1" w:styleId="BoxHeadItalic">
    <w:name w:val="BoxHeadItalic"/>
    <w:aliases w:val="bhi"/>
    <w:basedOn w:val="BoxText"/>
    <w:next w:val="BoxStep"/>
    <w:qFormat/>
    <w:rsid w:val="00CC6BFD"/>
    <w:rPr>
      <w:i/>
    </w:rPr>
  </w:style>
  <w:style w:type="paragraph" w:customStyle="1" w:styleId="BoxList">
    <w:name w:val="BoxList"/>
    <w:aliases w:val="bl"/>
    <w:basedOn w:val="BoxText"/>
    <w:qFormat/>
    <w:rsid w:val="00CC6BFD"/>
    <w:pPr>
      <w:ind w:left="1559" w:hanging="425"/>
    </w:pPr>
  </w:style>
  <w:style w:type="paragraph" w:customStyle="1" w:styleId="BoxNote">
    <w:name w:val="BoxNote"/>
    <w:aliases w:val="bn"/>
    <w:basedOn w:val="BoxText"/>
    <w:qFormat/>
    <w:rsid w:val="00CC6BFD"/>
    <w:pPr>
      <w:tabs>
        <w:tab w:val="left" w:pos="1985"/>
      </w:tabs>
      <w:spacing w:before="122" w:line="198" w:lineRule="exact"/>
      <w:ind w:left="2948" w:hanging="1814"/>
    </w:pPr>
    <w:rPr>
      <w:sz w:val="18"/>
    </w:rPr>
  </w:style>
  <w:style w:type="paragraph" w:customStyle="1" w:styleId="BoxPara">
    <w:name w:val="BoxPara"/>
    <w:aliases w:val="bp"/>
    <w:basedOn w:val="BoxText"/>
    <w:qFormat/>
    <w:rsid w:val="00CC6BFD"/>
    <w:pPr>
      <w:tabs>
        <w:tab w:val="right" w:pos="2268"/>
      </w:tabs>
      <w:ind w:left="2552" w:hanging="1418"/>
    </w:pPr>
  </w:style>
  <w:style w:type="paragraph" w:customStyle="1" w:styleId="BoxStep">
    <w:name w:val="BoxStep"/>
    <w:aliases w:val="bs"/>
    <w:basedOn w:val="BoxText"/>
    <w:qFormat/>
    <w:rsid w:val="00CC6BFD"/>
    <w:pPr>
      <w:ind w:left="1985" w:hanging="851"/>
    </w:pPr>
  </w:style>
  <w:style w:type="character" w:customStyle="1" w:styleId="CharAmPartNo">
    <w:name w:val="CharAmPartNo"/>
    <w:basedOn w:val="OPCCharBase"/>
    <w:qFormat/>
    <w:rsid w:val="00CC6BFD"/>
  </w:style>
  <w:style w:type="character" w:customStyle="1" w:styleId="CharAmPartText">
    <w:name w:val="CharAmPartText"/>
    <w:basedOn w:val="OPCCharBase"/>
    <w:qFormat/>
    <w:rsid w:val="00CC6BFD"/>
  </w:style>
  <w:style w:type="character" w:customStyle="1" w:styleId="CharBoldItalic">
    <w:name w:val="CharBoldItalic"/>
    <w:basedOn w:val="OPCCharBase"/>
    <w:uiPriority w:val="1"/>
    <w:qFormat/>
    <w:rsid w:val="00CC6BFD"/>
    <w:rPr>
      <w:b/>
      <w:i/>
    </w:rPr>
  </w:style>
  <w:style w:type="character" w:customStyle="1" w:styleId="CharItalic">
    <w:name w:val="CharItalic"/>
    <w:basedOn w:val="OPCCharBase"/>
    <w:uiPriority w:val="1"/>
    <w:qFormat/>
    <w:rsid w:val="00CC6BFD"/>
    <w:rPr>
      <w:i/>
    </w:rPr>
  </w:style>
  <w:style w:type="character" w:customStyle="1" w:styleId="CharSubdNo">
    <w:name w:val="CharSubdNo"/>
    <w:basedOn w:val="OPCCharBase"/>
    <w:uiPriority w:val="1"/>
    <w:qFormat/>
    <w:rsid w:val="00CC6BFD"/>
  </w:style>
  <w:style w:type="character" w:customStyle="1" w:styleId="CharSubdText">
    <w:name w:val="CharSubdText"/>
    <w:basedOn w:val="OPCCharBase"/>
    <w:uiPriority w:val="1"/>
    <w:qFormat/>
    <w:rsid w:val="00CC6BFD"/>
  </w:style>
  <w:style w:type="paragraph" w:customStyle="1" w:styleId="CTA--">
    <w:name w:val="CTA --"/>
    <w:basedOn w:val="OPCParaBase"/>
    <w:next w:val="Normal"/>
    <w:rsid w:val="00CC6BFD"/>
    <w:pPr>
      <w:spacing w:before="60" w:line="240" w:lineRule="atLeast"/>
      <w:ind w:left="142" w:hanging="142"/>
    </w:pPr>
    <w:rPr>
      <w:sz w:val="20"/>
    </w:rPr>
  </w:style>
  <w:style w:type="paragraph" w:customStyle="1" w:styleId="CTA-">
    <w:name w:val="CTA -"/>
    <w:basedOn w:val="OPCParaBase"/>
    <w:rsid w:val="00CC6BFD"/>
    <w:pPr>
      <w:spacing w:before="60" w:line="240" w:lineRule="atLeast"/>
      <w:ind w:left="85" w:hanging="85"/>
    </w:pPr>
    <w:rPr>
      <w:sz w:val="20"/>
    </w:rPr>
  </w:style>
  <w:style w:type="paragraph" w:customStyle="1" w:styleId="CTA---">
    <w:name w:val="CTA ---"/>
    <w:basedOn w:val="OPCParaBase"/>
    <w:next w:val="Normal"/>
    <w:rsid w:val="00CC6BFD"/>
    <w:pPr>
      <w:spacing w:before="60" w:line="240" w:lineRule="atLeast"/>
      <w:ind w:left="198" w:hanging="198"/>
    </w:pPr>
    <w:rPr>
      <w:sz w:val="20"/>
    </w:rPr>
  </w:style>
  <w:style w:type="paragraph" w:customStyle="1" w:styleId="CTA----">
    <w:name w:val="CTA ----"/>
    <w:basedOn w:val="OPCParaBase"/>
    <w:next w:val="Normal"/>
    <w:rsid w:val="00CC6BFD"/>
    <w:pPr>
      <w:spacing w:before="60" w:line="240" w:lineRule="atLeast"/>
      <w:ind w:left="255" w:hanging="255"/>
    </w:pPr>
    <w:rPr>
      <w:sz w:val="20"/>
    </w:rPr>
  </w:style>
  <w:style w:type="paragraph" w:customStyle="1" w:styleId="CTA1a">
    <w:name w:val="CTA 1(a)"/>
    <w:basedOn w:val="OPCParaBase"/>
    <w:rsid w:val="00CC6BFD"/>
    <w:pPr>
      <w:tabs>
        <w:tab w:val="right" w:pos="414"/>
      </w:tabs>
      <w:spacing w:before="40" w:line="240" w:lineRule="atLeast"/>
      <w:ind w:left="675" w:hanging="675"/>
    </w:pPr>
    <w:rPr>
      <w:sz w:val="20"/>
    </w:rPr>
  </w:style>
  <w:style w:type="paragraph" w:customStyle="1" w:styleId="CTA1ai">
    <w:name w:val="CTA 1(a)(i)"/>
    <w:basedOn w:val="OPCParaBase"/>
    <w:rsid w:val="00CC6BFD"/>
    <w:pPr>
      <w:tabs>
        <w:tab w:val="right" w:pos="1004"/>
      </w:tabs>
      <w:spacing w:before="40" w:line="240" w:lineRule="atLeast"/>
      <w:ind w:left="1253" w:hanging="1253"/>
    </w:pPr>
    <w:rPr>
      <w:sz w:val="20"/>
    </w:rPr>
  </w:style>
  <w:style w:type="paragraph" w:customStyle="1" w:styleId="CTA2a">
    <w:name w:val="CTA 2(a)"/>
    <w:basedOn w:val="OPCParaBase"/>
    <w:rsid w:val="00CC6BFD"/>
    <w:pPr>
      <w:tabs>
        <w:tab w:val="right" w:pos="482"/>
      </w:tabs>
      <w:spacing w:before="40" w:line="240" w:lineRule="atLeast"/>
      <w:ind w:left="748" w:hanging="748"/>
    </w:pPr>
    <w:rPr>
      <w:sz w:val="20"/>
    </w:rPr>
  </w:style>
  <w:style w:type="paragraph" w:customStyle="1" w:styleId="CTA2ai">
    <w:name w:val="CTA 2(a)(i)"/>
    <w:basedOn w:val="OPCParaBase"/>
    <w:rsid w:val="00CC6BFD"/>
    <w:pPr>
      <w:tabs>
        <w:tab w:val="right" w:pos="1089"/>
      </w:tabs>
      <w:spacing w:before="40" w:line="240" w:lineRule="atLeast"/>
      <w:ind w:left="1327" w:hanging="1327"/>
    </w:pPr>
    <w:rPr>
      <w:sz w:val="20"/>
    </w:rPr>
  </w:style>
  <w:style w:type="paragraph" w:customStyle="1" w:styleId="CTA3a">
    <w:name w:val="CTA 3(a)"/>
    <w:basedOn w:val="OPCParaBase"/>
    <w:rsid w:val="00CC6BFD"/>
    <w:pPr>
      <w:tabs>
        <w:tab w:val="right" w:pos="556"/>
      </w:tabs>
      <w:spacing w:before="40" w:line="240" w:lineRule="atLeast"/>
      <w:ind w:left="805" w:hanging="805"/>
    </w:pPr>
    <w:rPr>
      <w:sz w:val="20"/>
    </w:rPr>
  </w:style>
  <w:style w:type="paragraph" w:customStyle="1" w:styleId="CTA3ai">
    <w:name w:val="CTA 3(a)(i)"/>
    <w:basedOn w:val="OPCParaBase"/>
    <w:rsid w:val="00CC6BFD"/>
    <w:pPr>
      <w:tabs>
        <w:tab w:val="right" w:pos="1140"/>
      </w:tabs>
      <w:spacing w:before="40" w:line="240" w:lineRule="atLeast"/>
      <w:ind w:left="1361" w:hanging="1361"/>
    </w:pPr>
    <w:rPr>
      <w:sz w:val="20"/>
    </w:rPr>
  </w:style>
  <w:style w:type="paragraph" w:customStyle="1" w:styleId="CTA4a">
    <w:name w:val="CTA 4(a)"/>
    <w:basedOn w:val="OPCParaBase"/>
    <w:rsid w:val="00CC6BFD"/>
    <w:pPr>
      <w:tabs>
        <w:tab w:val="right" w:pos="624"/>
      </w:tabs>
      <w:spacing w:before="40" w:line="240" w:lineRule="atLeast"/>
      <w:ind w:left="873" w:hanging="873"/>
    </w:pPr>
    <w:rPr>
      <w:sz w:val="20"/>
    </w:rPr>
  </w:style>
  <w:style w:type="paragraph" w:customStyle="1" w:styleId="CTA4ai">
    <w:name w:val="CTA 4(a)(i)"/>
    <w:basedOn w:val="OPCParaBase"/>
    <w:rsid w:val="00CC6BFD"/>
    <w:pPr>
      <w:tabs>
        <w:tab w:val="right" w:pos="1213"/>
      </w:tabs>
      <w:spacing w:before="40" w:line="240" w:lineRule="atLeast"/>
      <w:ind w:left="1452" w:hanging="1452"/>
    </w:pPr>
    <w:rPr>
      <w:sz w:val="20"/>
    </w:rPr>
  </w:style>
  <w:style w:type="paragraph" w:customStyle="1" w:styleId="CTACAPS">
    <w:name w:val="CTA CAPS"/>
    <w:basedOn w:val="OPCParaBase"/>
    <w:rsid w:val="00CC6BFD"/>
    <w:pPr>
      <w:spacing w:before="60" w:line="240" w:lineRule="atLeast"/>
    </w:pPr>
    <w:rPr>
      <w:sz w:val="20"/>
    </w:rPr>
  </w:style>
  <w:style w:type="paragraph" w:customStyle="1" w:styleId="CTAright">
    <w:name w:val="CTA right"/>
    <w:basedOn w:val="OPCParaBase"/>
    <w:rsid w:val="00CC6BFD"/>
    <w:pPr>
      <w:spacing w:before="60" w:line="240" w:lineRule="auto"/>
      <w:jc w:val="right"/>
    </w:pPr>
    <w:rPr>
      <w:sz w:val="20"/>
    </w:rPr>
  </w:style>
  <w:style w:type="paragraph" w:customStyle="1" w:styleId="subsection">
    <w:name w:val="subsection"/>
    <w:aliases w:val="ss"/>
    <w:basedOn w:val="OPCParaBase"/>
    <w:link w:val="subsectionChar"/>
    <w:rsid w:val="00CC6BFD"/>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CC6B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6B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6B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6BFD"/>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C6BFD"/>
    <w:rPr>
      <w:sz w:val="16"/>
    </w:rPr>
  </w:style>
  <w:style w:type="paragraph" w:customStyle="1" w:styleId="House">
    <w:name w:val="House"/>
    <w:basedOn w:val="OPCParaBase"/>
    <w:rsid w:val="00CC6BFD"/>
    <w:pPr>
      <w:spacing w:line="240" w:lineRule="auto"/>
    </w:pPr>
    <w:rPr>
      <w:sz w:val="28"/>
    </w:rPr>
  </w:style>
  <w:style w:type="paragraph" w:customStyle="1" w:styleId="Item">
    <w:name w:val="Item"/>
    <w:aliases w:val="i"/>
    <w:basedOn w:val="OPCParaBase"/>
    <w:next w:val="ItemHead"/>
    <w:link w:val="ItemChar"/>
    <w:rsid w:val="00CC6BFD"/>
    <w:pPr>
      <w:keepLines/>
      <w:spacing w:before="80" w:line="240" w:lineRule="auto"/>
      <w:ind w:left="709"/>
    </w:pPr>
  </w:style>
  <w:style w:type="paragraph" w:customStyle="1" w:styleId="ItemHead">
    <w:name w:val="ItemHead"/>
    <w:aliases w:val="ih"/>
    <w:basedOn w:val="OPCParaBase"/>
    <w:next w:val="Item"/>
    <w:link w:val="ItemHeadChar"/>
    <w:rsid w:val="00CC6B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6BFD"/>
    <w:pPr>
      <w:spacing w:line="240" w:lineRule="auto"/>
    </w:pPr>
    <w:rPr>
      <w:b/>
      <w:sz w:val="32"/>
    </w:rPr>
  </w:style>
  <w:style w:type="paragraph" w:customStyle="1" w:styleId="notedraft">
    <w:name w:val="note(draft)"/>
    <w:aliases w:val="nd"/>
    <w:basedOn w:val="OPCParaBase"/>
    <w:rsid w:val="00CC6BFD"/>
    <w:pPr>
      <w:spacing w:before="240" w:line="240" w:lineRule="auto"/>
      <w:ind w:left="284" w:hanging="284"/>
    </w:pPr>
    <w:rPr>
      <w:i/>
      <w:sz w:val="24"/>
    </w:rPr>
  </w:style>
  <w:style w:type="paragraph" w:customStyle="1" w:styleId="notemargin">
    <w:name w:val="note(margin)"/>
    <w:aliases w:val="nm"/>
    <w:basedOn w:val="OPCParaBase"/>
    <w:rsid w:val="00CC6BFD"/>
    <w:pPr>
      <w:tabs>
        <w:tab w:val="left" w:pos="709"/>
      </w:tabs>
      <w:spacing w:before="122" w:line="198" w:lineRule="exact"/>
      <w:ind w:left="709" w:hanging="709"/>
    </w:pPr>
    <w:rPr>
      <w:sz w:val="18"/>
    </w:rPr>
  </w:style>
  <w:style w:type="paragraph" w:customStyle="1" w:styleId="noteToPara">
    <w:name w:val="noteToPara"/>
    <w:aliases w:val="ntp"/>
    <w:basedOn w:val="OPCParaBase"/>
    <w:rsid w:val="00CC6BFD"/>
    <w:pPr>
      <w:spacing w:before="122" w:line="198" w:lineRule="exact"/>
      <w:ind w:left="2353" w:hanging="709"/>
    </w:pPr>
    <w:rPr>
      <w:sz w:val="18"/>
    </w:rPr>
  </w:style>
  <w:style w:type="paragraph" w:customStyle="1" w:styleId="noteParlAmend">
    <w:name w:val="note(ParlAmend)"/>
    <w:aliases w:val="npp"/>
    <w:basedOn w:val="OPCParaBase"/>
    <w:next w:val="ParlAmend"/>
    <w:rsid w:val="00CC6BFD"/>
    <w:pPr>
      <w:spacing w:line="240" w:lineRule="auto"/>
      <w:jc w:val="right"/>
    </w:pPr>
    <w:rPr>
      <w:rFonts w:ascii="Arial" w:hAnsi="Arial"/>
      <w:b/>
      <w:i/>
    </w:rPr>
  </w:style>
  <w:style w:type="paragraph" w:customStyle="1" w:styleId="notetext">
    <w:name w:val="note(text)"/>
    <w:aliases w:val="n"/>
    <w:basedOn w:val="OPCParaBase"/>
    <w:link w:val="notetextChar"/>
    <w:rsid w:val="00CC6BFD"/>
    <w:pPr>
      <w:spacing w:before="122" w:line="240" w:lineRule="auto"/>
      <w:ind w:left="1985" w:hanging="851"/>
    </w:pPr>
    <w:rPr>
      <w:sz w:val="18"/>
    </w:rPr>
  </w:style>
  <w:style w:type="paragraph" w:customStyle="1" w:styleId="Page1">
    <w:name w:val="Page1"/>
    <w:basedOn w:val="OPCParaBase"/>
    <w:rsid w:val="00CC6BFD"/>
    <w:pPr>
      <w:spacing w:before="5600" w:line="240" w:lineRule="auto"/>
    </w:pPr>
    <w:rPr>
      <w:b/>
      <w:sz w:val="32"/>
    </w:rPr>
  </w:style>
  <w:style w:type="paragraph" w:customStyle="1" w:styleId="paragraphsub">
    <w:name w:val="paragraph(sub)"/>
    <w:aliases w:val="aa"/>
    <w:basedOn w:val="OPCParaBase"/>
    <w:rsid w:val="00CC6BFD"/>
    <w:pPr>
      <w:tabs>
        <w:tab w:val="right" w:pos="1985"/>
      </w:tabs>
      <w:spacing w:before="40" w:line="240" w:lineRule="auto"/>
      <w:ind w:left="2098" w:hanging="2098"/>
    </w:pPr>
  </w:style>
  <w:style w:type="paragraph" w:customStyle="1" w:styleId="paragraphsub-sub">
    <w:name w:val="paragraph(sub-sub)"/>
    <w:aliases w:val="aaa"/>
    <w:basedOn w:val="OPCParaBase"/>
    <w:rsid w:val="00CC6BFD"/>
    <w:pPr>
      <w:tabs>
        <w:tab w:val="right" w:pos="2722"/>
      </w:tabs>
      <w:spacing w:before="40" w:line="240" w:lineRule="auto"/>
      <w:ind w:left="2835" w:hanging="2835"/>
    </w:pPr>
  </w:style>
  <w:style w:type="paragraph" w:customStyle="1" w:styleId="ParlAmend">
    <w:name w:val="ParlAmend"/>
    <w:aliases w:val="pp"/>
    <w:basedOn w:val="OPCParaBase"/>
    <w:rsid w:val="00CC6BFD"/>
    <w:pPr>
      <w:spacing w:before="240" w:line="240" w:lineRule="atLeast"/>
      <w:ind w:hanging="567"/>
    </w:pPr>
    <w:rPr>
      <w:sz w:val="24"/>
    </w:rPr>
  </w:style>
  <w:style w:type="paragraph" w:customStyle="1" w:styleId="Portfolio">
    <w:name w:val="Portfolio"/>
    <w:basedOn w:val="OPCParaBase"/>
    <w:rsid w:val="00CC6BFD"/>
    <w:pPr>
      <w:spacing w:line="240" w:lineRule="auto"/>
    </w:pPr>
    <w:rPr>
      <w:i/>
      <w:sz w:val="20"/>
    </w:rPr>
  </w:style>
  <w:style w:type="paragraph" w:customStyle="1" w:styleId="Preamble">
    <w:name w:val="Preamble"/>
    <w:basedOn w:val="OPCParaBase"/>
    <w:next w:val="Normal"/>
    <w:rsid w:val="00CC6B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6BFD"/>
    <w:pPr>
      <w:spacing w:line="240" w:lineRule="auto"/>
    </w:pPr>
    <w:rPr>
      <w:i/>
      <w:sz w:val="20"/>
    </w:rPr>
  </w:style>
  <w:style w:type="paragraph" w:customStyle="1" w:styleId="Session">
    <w:name w:val="Session"/>
    <w:basedOn w:val="OPCParaBase"/>
    <w:rsid w:val="00CC6BFD"/>
    <w:pPr>
      <w:spacing w:line="240" w:lineRule="auto"/>
    </w:pPr>
    <w:rPr>
      <w:sz w:val="28"/>
    </w:rPr>
  </w:style>
  <w:style w:type="paragraph" w:customStyle="1" w:styleId="Sponsor">
    <w:name w:val="Sponsor"/>
    <w:basedOn w:val="OPCParaBase"/>
    <w:rsid w:val="00CC6BFD"/>
    <w:pPr>
      <w:spacing w:line="240" w:lineRule="auto"/>
    </w:pPr>
    <w:rPr>
      <w:i/>
    </w:rPr>
  </w:style>
  <w:style w:type="paragraph" w:customStyle="1" w:styleId="Subitem">
    <w:name w:val="Subitem"/>
    <w:aliases w:val="iss"/>
    <w:basedOn w:val="OPCParaBase"/>
    <w:rsid w:val="00CC6BFD"/>
    <w:pPr>
      <w:spacing w:before="180" w:line="240" w:lineRule="auto"/>
      <w:ind w:left="709" w:hanging="709"/>
    </w:pPr>
  </w:style>
  <w:style w:type="paragraph" w:customStyle="1" w:styleId="SubitemHead">
    <w:name w:val="SubitemHead"/>
    <w:aliases w:val="issh"/>
    <w:basedOn w:val="OPCParaBase"/>
    <w:rsid w:val="00CC6BFD"/>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CC6BFD"/>
    <w:pPr>
      <w:keepNext/>
      <w:keepLines/>
      <w:spacing w:before="240" w:line="240" w:lineRule="auto"/>
      <w:ind w:left="1134"/>
    </w:pPr>
    <w:rPr>
      <w:i/>
    </w:rPr>
  </w:style>
  <w:style w:type="paragraph" w:customStyle="1" w:styleId="Tablea">
    <w:name w:val="Table(a)"/>
    <w:aliases w:val="ta"/>
    <w:basedOn w:val="OPCParaBase"/>
    <w:rsid w:val="00CC6BFD"/>
    <w:pPr>
      <w:spacing w:before="60" w:line="240" w:lineRule="auto"/>
      <w:ind w:left="284" w:hanging="284"/>
    </w:pPr>
    <w:rPr>
      <w:sz w:val="20"/>
    </w:rPr>
  </w:style>
  <w:style w:type="paragraph" w:customStyle="1" w:styleId="TableAA">
    <w:name w:val="Table(AA)"/>
    <w:aliases w:val="taaa"/>
    <w:basedOn w:val="OPCParaBase"/>
    <w:rsid w:val="00CC6B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6B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6BFD"/>
    <w:pPr>
      <w:spacing w:before="60" w:line="240" w:lineRule="atLeast"/>
    </w:pPr>
    <w:rPr>
      <w:sz w:val="20"/>
    </w:rPr>
  </w:style>
  <w:style w:type="paragraph" w:customStyle="1" w:styleId="TLPBoxTextnote">
    <w:name w:val="TLPBoxText(note"/>
    <w:aliases w:val="right)"/>
    <w:basedOn w:val="OPCParaBase"/>
    <w:rsid w:val="00CC6B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6BFD"/>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6BFD"/>
    <w:pPr>
      <w:spacing w:before="122" w:line="198" w:lineRule="exact"/>
      <w:ind w:left="1985" w:hanging="851"/>
      <w:jc w:val="right"/>
    </w:pPr>
    <w:rPr>
      <w:sz w:val="18"/>
    </w:rPr>
  </w:style>
  <w:style w:type="paragraph" w:customStyle="1" w:styleId="TLPTableBullet">
    <w:name w:val="TLPTableBullet"/>
    <w:aliases w:val="ttb"/>
    <w:basedOn w:val="OPCParaBase"/>
    <w:rsid w:val="00CC6BFD"/>
    <w:pPr>
      <w:spacing w:line="240" w:lineRule="exact"/>
      <w:ind w:left="284" w:hanging="284"/>
    </w:pPr>
    <w:rPr>
      <w:sz w:val="20"/>
    </w:rPr>
  </w:style>
  <w:style w:type="paragraph" w:customStyle="1" w:styleId="TofSectsGroupHeading">
    <w:name w:val="TofSects(GroupHeading)"/>
    <w:basedOn w:val="OPCParaBase"/>
    <w:next w:val="TofSectsSection"/>
    <w:rsid w:val="00CC6BFD"/>
    <w:pPr>
      <w:keepLines/>
      <w:spacing w:before="240" w:after="120" w:line="240" w:lineRule="auto"/>
      <w:ind w:left="794"/>
    </w:pPr>
    <w:rPr>
      <w:b/>
      <w:kern w:val="28"/>
      <w:sz w:val="20"/>
    </w:rPr>
  </w:style>
  <w:style w:type="paragraph" w:customStyle="1" w:styleId="TofSectsHeading">
    <w:name w:val="TofSects(Heading)"/>
    <w:basedOn w:val="OPCParaBase"/>
    <w:rsid w:val="00CC6BFD"/>
    <w:pPr>
      <w:spacing w:before="240" w:after="120" w:line="240" w:lineRule="auto"/>
    </w:pPr>
    <w:rPr>
      <w:b/>
      <w:sz w:val="24"/>
    </w:rPr>
  </w:style>
  <w:style w:type="paragraph" w:customStyle="1" w:styleId="TofSectsSection">
    <w:name w:val="TofSects(Section)"/>
    <w:basedOn w:val="OPCParaBase"/>
    <w:rsid w:val="00CC6BFD"/>
    <w:pPr>
      <w:keepLines/>
      <w:spacing w:before="40" w:line="240" w:lineRule="auto"/>
      <w:ind w:left="1588" w:hanging="794"/>
    </w:pPr>
    <w:rPr>
      <w:kern w:val="28"/>
      <w:sz w:val="18"/>
    </w:rPr>
  </w:style>
  <w:style w:type="paragraph" w:customStyle="1" w:styleId="TofSectsSubdiv">
    <w:name w:val="TofSects(Subdiv)"/>
    <w:basedOn w:val="OPCParaBase"/>
    <w:rsid w:val="00CC6BFD"/>
    <w:pPr>
      <w:keepLines/>
      <w:spacing w:before="80" w:line="240" w:lineRule="auto"/>
      <w:ind w:left="1588" w:hanging="794"/>
    </w:pPr>
    <w:rPr>
      <w:kern w:val="28"/>
    </w:rPr>
  </w:style>
  <w:style w:type="paragraph" w:customStyle="1" w:styleId="WRStyle">
    <w:name w:val="WR Style"/>
    <w:aliases w:val="WR"/>
    <w:basedOn w:val="OPCParaBase"/>
    <w:rsid w:val="00CC6BFD"/>
    <w:pPr>
      <w:spacing w:before="240" w:line="240" w:lineRule="auto"/>
      <w:ind w:left="284" w:hanging="284"/>
    </w:pPr>
    <w:rPr>
      <w:b/>
      <w:i/>
      <w:kern w:val="28"/>
      <w:sz w:val="24"/>
    </w:rPr>
  </w:style>
  <w:style w:type="paragraph" w:customStyle="1" w:styleId="notepara">
    <w:name w:val="note(para)"/>
    <w:aliases w:val="na"/>
    <w:basedOn w:val="OPCParaBase"/>
    <w:rsid w:val="00CC6BFD"/>
    <w:pPr>
      <w:spacing w:before="40" w:line="198" w:lineRule="exact"/>
      <w:ind w:left="2354" w:hanging="369"/>
    </w:pPr>
    <w:rPr>
      <w:sz w:val="18"/>
    </w:rPr>
  </w:style>
  <w:style w:type="character" w:customStyle="1" w:styleId="FooterChar">
    <w:name w:val="Footer Char"/>
    <w:basedOn w:val="DefaultParagraphFont"/>
    <w:link w:val="Footer"/>
    <w:rsid w:val="00CC6BFD"/>
    <w:rPr>
      <w:sz w:val="22"/>
      <w:szCs w:val="24"/>
    </w:rPr>
  </w:style>
  <w:style w:type="table" w:customStyle="1" w:styleId="CFlag">
    <w:name w:val="CFlag"/>
    <w:basedOn w:val="TableNormal"/>
    <w:uiPriority w:val="99"/>
    <w:rsid w:val="00CC6BFD"/>
    <w:tblPr/>
  </w:style>
  <w:style w:type="character" w:customStyle="1" w:styleId="BalloonTextChar">
    <w:name w:val="Balloon Text Char"/>
    <w:basedOn w:val="DefaultParagraphFont"/>
    <w:link w:val="BalloonText"/>
    <w:uiPriority w:val="99"/>
    <w:rsid w:val="00CC6BFD"/>
    <w:rPr>
      <w:rFonts w:ascii="Tahoma" w:eastAsiaTheme="minorHAnsi" w:hAnsi="Tahoma" w:cs="Tahoma"/>
      <w:sz w:val="16"/>
      <w:szCs w:val="16"/>
      <w:lang w:eastAsia="en-US"/>
    </w:rPr>
  </w:style>
  <w:style w:type="paragraph" w:customStyle="1" w:styleId="InstNo">
    <w:name w:val="InstNo"/>
    <w:basedOn w:val="OPCParaBase"/>
    <w:next w:val="Normal"/>
    <w:rsid w:val="00CC6BFD"/>
    <w:rPr>
      <w:b/>
      <w:sz w:val="28"/>
      <w:szCs w:val="32"/>
    </w:rPr>
  </w:style>
  <w:style w:type="paragraph" w:customStyle="1" w:styleId="TerritoryT">
    <w:name w:val="TerritoryT"/>
    <w:basedOn w:val="OPCParaBase"/>
    <w:next w:val="Normal"/>
    <w:rsid w:val="00CC6BFD"/>
    <w:rPr>
      <w:b/>
      <w:sz w:val="32"/>
    </w:rPr>
  </w:style>
  <w:style w:type="paragraph" w:customStyle="1" w:styleId="LegislationMadeUnder">
    <w:name w:val="LegislationMadeUnder"/>
    <w:basedOn w:val="OPCParaBase"/>
    <w:next w:val="Normal"/>
    <w:rsid w:val="00CC6BFD"/>
    <w:rPr>
      <w:i/>
      <w:sz w:val="32"/>
      <w:szCs w:val="32"/>
    </w:rPr>
  </w:style>
  <w:style w:type="paragraph" w:customStyle="1" w:styleId="ActHead10">
    <w:name w:val="ActHead 10"/>
    <w:aliases w:val="sp"/>
    <w:basedOn w:val="OPCParaBase"/>
    <w:next w:val="ActHead3"/>
    <w:rsid w:val="00CC6BFD"/>
    <w:pPr>
      <w:keepNext/>
      <w:spacing w:before="280" w:line="240" w:lineRule="auto"/>
      <w:outlineLvl w:val="1"/>
    </w:pPr>
    <w:rPr>
      <w:b/>
      <w:sz w:val="32"/>
      <w:szCs w:val="30"/>
    </w:rPr>
  </w:style>
  <w:style w:type="paragraph" w:customStyle="1" w:styleId="SignCoverPageEnd">
    <w:name w:val="SignCoverPageEnd"/>
    <w:basedOn w:val="OPCParaBase"/>
    <w:next w:val="Normal"/>
    <w:rsid w:val="00CC6B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6BFD"/>
    <w:pPr>
      <w:pBdr>
        <w:top w:val="single" w:sz="4" w:space="1" w:color="auto"/>
      </w:pBdr>
      <w:spacing w:before="360"/>
      <w:ind w:right="397"/>
      <w:jc w:val="both"/>
    </w:pPr>
  </w:style>
  <w:style w:type="paragraph" w:customStyle="1" w:styleId="NotesHeading2">
    <w:name w:val="NotesHeading 2"/>
    <w:basedOn w:val="OPCParaBase"/>
    <w:next w:val="Normal"/>
    <w:rsid w:val="00CC6BFD"/>
    <w:rPr>
      <w:b/>
      <w:sz w:val="28"/>
      <w:szCs w:val="28"/>
    </w:rPr>
  </w:style>
  <w:style w:type="paragraph" w:customStyle="1" w:styleId="NotesHeading1">
    <w:name w:val="NotesHeading 1"/>
    <w:basedOn w:val="OPCParaBase"/>
    <w:next w:val="Normal"/>
    <w:rsid w:val="00CC6BFD"/>
    <w:rPr>
      <w:b/>
      <w:sz w:val="28"/>
      <w:szCs w:val="28"/>
    </w:rPr>
  </w:style>
  <w:style w:type="paragraph" w:customStyle="1" w:styleId="CompiledActNo">
    <w:name w:val="CompiledActNo"/>
    <w:basedOn w:val="OPCParaBase"/>
    <w:next w:val="Normal"/>
    <w:rsid w:val="00CC6BFD"/>
    <w:rPr>
      <w:b/>
      <w:sz w:val="24"/>
      <w:szCs w:val="24"/>
    </w:rPr>
  </w:style>
  <w:style w:type="paragraph" w:customStyle="1" w:styleId="ENotesText">
    <w:name w:val="ENotesText"/>
    <w:aliases w:val="Ent"/>
    <w:basedOn w:val="OPCParaBase"/>
    <w:next w:val="Normal"/>
    <w:rsid w:val="00CC6BFD"/>
    <w:pPr>
      <w:spacing w:before="120"/>
    </w:pPr>
  </w:style>
  <w:style w:type="paragraph" w:customStyle="1" w:styleId="CompiledMadeUnder">
    <w:name w:val="CompiledMadeUnder"/>
    <w:basedOn w:val="OPCParaBase"/>
    <w:next w:val="Normal"/>
    <w:rsid w:val="00CC6BFD"/>
    <w:rPr>
      <w:i/>
      <w:sz w:val="24"/>
      <w:szCs w:val="24"/>
    </w:rPr>
  </w:style>
  <w:style w:type="paragraph" w:customStyle="1" w:styleId="Paragraphsub-sub-sub">
    <w:name w:val="Paragraph(sub-sub-sub)"/>
    <w:aliases w:val="aaaa"/>
    <w:basedOn w:val="OPCParaBase"/>
    <w:rsid w:val="00CC6BFD"/>
    <w:pPr>
      <w:tabs>
        <w:tab w:val="right" w:pos="3402"/>
      </w:tabs>
      <w:spacing w:before="40" w:line="240" w:lineRule="auto"/>
      <w:ind w:left="3402" w:hanging="3402"/>
    </w:pPr>
  </w:style>
  <w:style w:type="paragraph" w:customStyle="1" w:styleId="TableTextEndNotes">
    <w:name w:val="TableTextEndNotes"/>
    <w:aliases w:val="Tten"/>
    <w:basedOn w:val="Normal"/>
    <w:rsid w:val="00CC6BFD"/>
    <w:pPr>
      <w:spacing w:before="60" w:line="240" w:lineRule="auto"/>
    </w:pPr>
    <w:rPr>
      <w:rFonts w:cs="Arial"/>
      <w:sz w:val="20"/>
      <w:szCs w:val="22"/>
    </w:rPr>
  </w:style>
  <w:style w:type="paragraph" w:customStyle="1" w:styleId="TableHeading">
    <w:name w:val="TableHeading"/>
    <w:aliases w:val="th"/>
    <w:basedOn w:val="OPCParaBase"/>
    <w:next w:val="Tabletext"/>
    <w:rsid w:val="00CC6BFD"/>
    <w:pPr>
      <w:keepNext/>
      <w:spacing w:before="60" w:line="240" w:lineRule="atLeast"/>
    </w:pPr>
    <w:rPr>
      <w:b/>
      <w:sz w:val="20"/>
    </w:rPr>
  </w:style>
  <w:style w:type="paragraph" w:customStyle="1" w:styleId="NoteToSubpara">
    <w:name w:val="NoteToSubpara"/>
    <w:aliases w:val="nts"/>
    <w:basedOn w:val="OPCParaBase"/>
    <w:rsid w:val="00CC6BFD"/>
    <w:pPr>
      <w:spacing w:before="40" w:line="198" w:lineRule="exact"/>
      <w:ind w:left="2835" w:hanging="709"/>
    </w:pPr>
    <w:rPr>
      <w:sz w:val="18"/>
    </w:rPr>
  </w:style>
  <w:style w:type="paragraph" w:customStyle="1" w:styleId="ENoteTableHeading">
    <w:name w:val="ENoteTableHeading"/>
    <w:aliases w:val="enth"/>
    <w:basedOn w:val="OPCParaBase"/>
    <w:rsid w:val="00CC6BFD"/>
    <w:pPr>
      <w:keepNext/>
      <w:spacing w:before="60" w:line="240" w:lineRule="atLeast"/>
    </w:pPr>
    <w:rPr>
      <w:rFonts w:ascii="Arial" w:hAnsi="Arial"/>
      <w:b/>
      <w:sz w:val="16"/>
    </w:rPr>
  </w:style>
  <w:style w:type="paragraph" w:customStyle="1" w:styleId="ENoteTTi">
    <w:name w:val="ENoteTTi"/>
    <w:aliases w:val="entti"/>
    <w:basedOn w:val="OPCParaBase"/>
    <w:rsid w:val="00CC6BFD"/>
    <w:pPr>
      <w:keepNext/>
      <w:spacing w:before="60" w:line="240" w:lineRule="atLeast"/>
      <w:ind w:left="170"/>
    </w:pPr>
    <w:rPr>
      <w:sz w:val="16"/>
    </w:rPr>
  </w:style>
  <w:style w:type="paragraph" w:customStyle="1" w:styleId="ENotesHeading1">
    <w:name w:val="ENotesHeading 1"/>
    <w:aliases w:val="Enh1"/>
    <w:basedOn w:val="OPCParaBase"/>
    <w:next w:val="Normal"/>
    <w:rsid w:val="00CC6BFD"/>
    <w:pPr>
      <w:spacing w:before="120"/>
      <w:outlineLvl w:val="1"/>
    </w:pPr>
    <w:rPr>
      <w:b/>
      <w:sz w:val="28"/>
      <w:szCs w:val="28"/>
    </w:rPr>
  </w:style>
  <w:style w:type="paragraph" w:customStyle="1" w:styleId="ENotesHeading2">
    <w:name w:val="ENotesHeading 2"/>
    <w:aliases w:val="Enh2"/>
    <w:basedOn w:val="OPCParaBase"/>
    <w:next w:val="Normal"/>
    <w:rsid w:val="00CC6BFD"/>
    <w:pPr>
      <w:spacing w:before="120" w:after="120"/>
      <w:outlineLvl w:val="2"/>
    </w:pPr>
    <w:rPr>
      <w:b/>
      <w:sz w:val="24"/>
      <w:szCs w:val="28"/>
    </w:rPr>
  </w:style>
  <w:style w:type="paragraph" w:customStyle="1" w:styleId="ENotesHeading3">
    <w:name w:val="ENotesHeading 3"/>
    <w:aliases w:val="Enh3"/>
    <w:basedOn w:val="OPCParaBase"/>
    <w:next w:val="Normal"/>
    <w:rsid w:val="00CC6BFD"/>
    <w:pPr>
      <w:keepNext/>
      <w:spacing w:before="120" w:line="240" w:lineRule="auto"/>
      <w:outlineLvl w:val="4"/>
    </w:pPr>
    <w:rPr>
      <w:b/>
      <w:szCs w:val="24"/>
    </w:rPr>
  </w:style>
  <w:style w:type="paragraph" w:customStyle="1" w:styleId="ENoteTTIndentHeading">
    <w:name w:val="ENoteTTIndentHeading"/>
    <w:aliases w:val="enTTHi"/>
    <w:basedOn w:val="OPCParaBase"/>
    <w:rsid w:val="00CC6B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6BFD"/>
    <w:pPr>
      <w:spacing w:before="60" w:line="240" w:lineRule="atLeast"/>
    </w:pPr>
    <w:rPr>
      <w:sz w:val="16"/>
    </w:rPr>
  </w:style>
  <w:style w:type="paragraph" w:customStyle="1" w:styleId="MadeunderText">
    <w:name w:val="MadeunderText"/>
    <w:basedOn w:val="OPCParaBase"/>
    <w:next w:val="Normal"/>
    <w:rsid w:val="00CC6BFD"/>
    <w:pPr>
      <w:spacing w:before="240"/>
    </w:pPr>
    <w:rPr>
      <w:sz w:val="24"/>
      <w:szCs w:val="24"/>
    </w:rPr>
  </w:style>
  <w:style w:type="paragraph" w:customStyle="1" w:styleId="SubPartCASA">
    <w:name w:val="SubPart(CASA)"/>
    <w:aliases w:val="csp"/>
    <w:basedOn w:val="OPCParaBase"/>
    <w:next w:val="ActHead3"/>
    <w:rsid w:val="00CC6BFD"/>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CC6B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6B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6B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6B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6B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6B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6B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6B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6BFD"/>
    <w:pPr>
      <w:keepNext/>
      <w:keepLines/>
      <w:spacing w:before="280" w:line="240" w:lineRule="auto"/>
      <w:ind w:left="1134" w:hanging="1134"/>
      <w:outlineLvl w:val="8"/>
    </w:pPr>
    <w:rPr>
      <w:b/>
      <w:i/>
      <w:kern w:val="28"/>
      <w:sz w:val="28"/>
    </w:rPr>
  </w:style>
  <w:style w:type="character" w:customStyle="1" w:styleId="subsectionChar">
    <w:name w:val="subsection Char"/>
    <w:aliases w:val="ss Char"/>
    <w:basedOn w:val="DefaultParagraphFont"/>
    <w:link w:val="subsection"/>
    <w:rsid w:val="00CC6BFD"/>
    <w:rPr>
      <w:sz w:val="22"/>
    </w:rPr>
  </w:style>
  <w:style w:type="paragraph" w:styleId="Revision">
    <w:name w:val="Revision"/>
    <w:hidden/>
    <w:uiPriority w:val="99"/>
    <w:semiHidden/>
    <w:rsid w:val="00000689"/>
    <w:rPr>
      <w:rFonts w:eastAsiaTheme="minorHAnsi" w:cstheme="minorBidi"/>
      <w:sz w:val="22"/>
      <w:lang w:eastAsia="en-US"/>
    </w:rPr>
  </w:style>
  <w:style w:type="character" w:customStyle="1" w:styleId="paragraphChar">
    <w:name w:val="paragraph Char"/>
    <w:aliases w:val="a Char"/>
    <w:basedOn w:val="DefaultParagraphFont"/>
    <w:link w:val="paragraph"/>
    <w:rsid w:val="00627E70"/>
    <w:rPr>
      <w:sz w:val="22"/>
    </w:rPr>
  </w:style>
  <w:style w:type="character" w:customStyle="1" w:styleId="notetextChar">
    <w:name w:val="note(text) Char"/>
    <w:aliases w:val="n Char"/>
    <w:basedOn w:val="DefaultParagraphFont"/>
    <w:link w:val="notetext"/>
    <w:rsid w:val="00CC6BFD"/>
    <w:rPr>
      <w:sz w:val="18"/>
    </w:rPr>
  </w:style>
  <w:style w:type="character" w:customStyle="1" w:styleId="ActHead5Char">
    <w:name w:val="ActHead 5 Char"/>
    <w:aliases w:val="s Char"/>
    <w:link w:val="ActHead5"/>
    <w:rsid w:val="00CC6BFD"/>
    <w:rPr>
      <w:b/>
      <w:kern w:val="28"/>
      <w:sz w:val="24"/>
    </w:rPr>
  </w:style>
  <w:style w:type="paragraph" w:customStyle="1" w:styleId="SOText">
    <w:name w:val="SO Text"/>
    <w:aliases w:val="sot"/>
    <w:link w:val="SOTextChar"/>
    <w:rsid w:val="00CC6BF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C6BFD"/>
    <w:rPr>
      <w:rFonts w:eastAsiaTheme="minorHAnsi" w:cstheme="minorBidi"/>
      <w:sz w:val="22"/>
      <w:lang w:eastAsia="en-US"/>
    </w:rPr>
  </w:style>
  <w:style w:type="paragraph" w:customStyle="1" w:styleId="SOTextNote">
    <w:name w:val="SO TextNote"/>
    <w:aliases w:val="sont"/>
    <w:basedOn w:val="SOText"/>
    <w:qFormat/>
    <w:rsid w:val="00CC6BFD"/>
    <w:pPr>
      <w:spacing w:before="122" w:line="198" w:lineRule="exact"/>
      <w:ind w:left="1843" w:hanging="709"/>
    </w:pPr>
    <w:rPr>
      <w:sz w:val="18"/>
    </w:rPr>
  </w:style>
  <w:style w:type="paragraph" w:customStyle="1" w:styleId="SOPara">
    <w:name w:val="SO Para"/>
    <w:aliases w:val="soa"/>
    <w:basedOn w:val="SOText"/>
    <w:link w:val="SOParaChar"/>
    <w:qFormat/>
    <w:rsid w:val="00CC6BFD"/>
    <w:pPr>
      <w:tabs>
        <w:tab w:val="right" w:pos="1786"/>
      </w:tabs>
      <w:spacing w:before="40"/>
      <w:ind w:left="2070" w:hanging="936"/>
    </w:pPr>
  </w:style>
  <w:style w:type="character" w:customStyle="1" w:styleId="SOParaChar">
    <w:name w:val="SO Para Char"/>
    <w:aliases w:val="soa Char"/>
    <w:basedOn w:val="DefaultParagraphFont"/>
    <w:link w:val="SOPara"/>
    <w:rsid w:val="00CC6BFD"/>
    <w:rPr>
      <w:rFonts w:eastAsiaTheme="minorHAnsi" w:cstheme="minorBidi"/>
      <w:sz w:val="22"/>
      <w:lang w:eastAsia="en-US"/>
    </w:rPr>
  </w:style>
  <w:style w:type="paragraph" w:customStyle="1" w:styleId="FileName">
    <w:name w:val="FileName"/>
    <w:basedOn w:val="Normal"/>
    <w:rsid w:val="00CC6BFD"/>
  </w:style>
  <w:style w:type="paragraph" w:customStyle="1" w:styleId="SOHeadBold">
    <w:name w:val="SO HeadBold"/>
    <w:aliases w:val="sohb"/>
    <w:basedOn w:val="SOText"/>
    <w:next w:val="SOText"/>
    <w:link w:val="SOHeadBoldChar"/>
    <w:qFormat/>
    <w:rsid w:val="00CC6BFD"/>
    <w:rPr>
      <w:b/>
    </w:rPr>
  </w:style>
  <w:style w:type="character" w:customStyle="1" w:styleId="SOHeadBoldChar">
    <w:name w:val="SO HeadBold Char"/>
    <w:aliases w:val="sohb Char"/>
    <w:basedOn w:val="DefaultParagraphFont"/>
    <w:link w:val="SOHeadBold"/>
    <w:rsid w:val="00CC6BF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C6BFD"/>
    <w:rPr>
      <w:i/>
    </w:rPr>
  </w:style>
  <w:style w:type="character" w:customStyle="1" w:styleId="SOHeadItalicChar">
    <w:name w:val="SO HeadItalic Char"/>
    <w:aliases w:val="sohi Char"/>
    <w:basedOn w:val="DefaultParagraphFont"/>
    <w:link w:val="SOHeadItalic"/>
    <w:rsid w:val="00CC6BFD"/>
    <w:rPr>
      <w:rFonts w:eastAsiaTheme="minorHAnsi" w:cstheme="minorBidi"/>
      <w:i/>
      <w:sz w:val="22"/>
      <w:lang w:eastAsia="en-US"/>
    </w:rPr>
  </w:style>
  <w:style w:type="paragraph" w:customStyle="1" w:styleId="SOBullet">
    <w:name w:val="SO Bullet"/>
    <w:aliases w:val="sotb"/>
    <w:basedOn w:val="SOText"/>
    <w:link w:val="SOBulletChar"/>
    <w:qFormat/>
    <w:rsid w:val="00CC6BFD"/>
    <w:pPr>
      <w:ind w:left="1559" w:hanging="425"/>
    </w:pPr>
  </w:style>
  <w:style w:type="character" w:customStyle="1" w:styleId="SOBulletChar">
    <w:name w:val="SO Bullet Char"/>
    <w:aliases w:val="sotb Char"/>
    <w:basedOn w:val="DefaultParagraphFont"/>
    <w:link w:val="SOBullet"/>
    <w:rsid w:val="00CC6BFD"/>
    <w:rPr>
      <w:rFonts w:eastAsiaTheme="minorHAnsi" w:cstheme="minorBidi"/>
      <w:sz w:val="22"/>
      <w:lang w:eastAsia="en-US"/>
    </w:rPr>
  </w:style>
  <w:style w:type="paragraph" w:customStyle="1" w:styleId="SOBulletNote">
    <w:name w:val="SO BulletNote"/>
    <w:aliases w:val="sonb"/>
    <w:basedOn w:val="SOTextNote"/>
    <w:link w:val="SOBulletNoteChar"/>
    <w:qFormat/>
    <w:rsid w:val="00CC6BFD"/>
    <w:pPr>
      <w:tabs>
        <w:tab w:val="left" w:pos="1560"/>
      </w:tabs>
      <w:ind w:left="2268" w:hanging="1134"/>
    </w:pPr>
  </w:style>
  <w:style w:type="character" w:customStyle="1" w:styleId="SOBulletNoteChar">
    <w:name w:val="SO BulletNote Char"/>
    <w:aliases w:val="sonb Char"/>
    <w:basedOn w:val="DefaultParagraphFont"/>
    <w:link w:val="SOBulletNote"/>
    <w:rsid w:val="00CC6BFD"/>
    <w:rPr>
      <w:rFonts w:eastAsiaTheme="minorHAnsi" w:cstheme="minorBidi"/>
      <w:sz w:val="18"/>
      <w:lang w:eastAsia="en-US"/>
    </w:rPr>
  </w:style>
  <w:style w:type="character" w:customStyle="1" w:styleId="ItemHeadChar">
    <w:name w:val="ItemHead Char"/>
    <w:aliases w:val="ih Char"/>
    <w:basedOn w:val="DefaultParagraphFont"/>
    <w:link w:val="ItemHead"/>
    <w:rsid w:val="00C823AD"/>
    <w:rPr>
      <w:rFonts w:ascii="Arial" w:hAnsi="Arial"/>
      <w:b/>
      <w:kern w:val="28"/>
      <w:sz w:val="24"/>
    </w:rPr>
  </w:style>
  <w:style w:type="character" w:customStyle="1" w:styleId="ItemChar">
    <w:name w:val="Item Char"/>
    <w:aliases w:val="i Char"/>
    <w:basedOn w:val="DefaultParagraphFont"/>
    <w:link w:val="Item"/>
    <w:rsid w:val="00C823AD"/>
    <w:rPr>
      <w:sz w:val="22"/>
    </w:rPr>
  </w:style>
  <w:style w:type="paragraph" w:customStyle="1" w:styleId="FreeForm">
    <w:name w:val="FreeForm"/>
    <w:rsid w:val="00CC6BFD"/>
    <w:rPr>
      <w:rFonts w:ascii="Arial" w:eastAsiaTheme="minorHAnsi" w:hAnsi="Arial" w:cstheme="minorBidi"/>
      <w:sz w:val="22"/>
      <w:lang w:eastAsia="en-US"/>
    </w:rPr>
  </w:style>
  <w:style w:type="paragraph" w:customStyle="1" w:styleId="EnStatement">
    <w:name w:val="EnStatement"/>
    <w:basedOn w:val="Normal"/>
    <w:rsid w:val="00CC6BFD"/>
    <w:pPr>
      <w:numPr>
        <w:numId w:val="19"/>
      </w:numPr>
    </w:pPr>
    <w:rPr>
      <w:rFonts w:eastAsia="Times New Roman" w:cs="Times New Roman"/>
      <w:lang w:eastAsia="en-AU"/>
    </w:rPr>
  </w:style>
  <w:style w:type="paragraph" w:customStyle="1" w:styleId="EnStatementHeading">
    <w:name w:val="EnStatementHeading"/>
    <w:basedOn w:val="Normal"/>
    <w:rsid w:val="00CC6BFD"/>
    <w:rPr>
      <w:rFonts w:eastAsia="Times New Roman" w:cs="Times New Roman"/>
      <w:b/>
      <w:lang w:eastAsia="en-AU"/>
    </w:rPr>
  </w:style>
  <w:style w:type="paragraph" w:customStyle="1" w:styleId="Transitional">
    <w:name w:val="Transitional"/>
    <w:aliases w:val="tr"/>
    <w:basedOn w:val="ItemHead"/>
    <w:next w:val="Item"/>
    <w:rsid w:val="00CC6BFD"/>
  </w:style>
  <w:style w:type="character" w:customStyle="1" w:styleId="ClosingChar">
    <w:name w:val="Closing Char"/>
    <w:basedOn w:val="DefaultParagraphFont"/>
    <w:link w:val="Closing"/>
    <w:rsid w:val="00CC6BFD"/>
    <w:rPr>
      <w:rFonts w:eastAsiaTheme="minorHAnsi" w:cstheme="minorBidi"/>
      <w:sz w:val="22"/>
      <w:lang w:eastAsia="en-US"/>
    </w:rPr>
  </w:style>
  <w:style w:type="character" w:customStyle="1" w:styleId="Heading1Char">
    <w:name w:val="Heading 1 Char"/>
    <w:basedOn w:val="DefaultParagraphFont"/>
    <w:link w:val="Heading1"/>
    <w:uiPriority w:val="9"/>
    <w:rsid w:val="00CC6BFD"/>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CC6BF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C6BFD"/>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CC6BFD"/>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CC6BFD"/>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CC6BFD"/>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CC6BFD"/>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CC6BF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CC6BFD"/>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CC6BFD"/>
  </w:style>
  <w:style w:type="character" w:customStyle="1" w:styleId="BodyTextChar">
    <w:name w:val="Body Text Char"/>
    <w:basedOn w:val="DefaultParagraphFont"/>
    <w:link w:val="BodyText"/>
    <w:rsid w:val="00CC6BFD"/>
    <w:rPr>
      <w:rFonts w:eastAsiaTheme="minorHAnsi" w:cstheme="minorBidi"/>
      <w:sz w:val="22"/>
      <w:lang w:eastAsia="en-US"/>
    </w:rPr>
  </w:style>
  <w:style w:type="character" w:customStyle="1" w:styleId="BodyText2Char">
    <w:name w:val="Body Text 2 Char"/>
    <w:basedOn w:val="DefaultParagraphFont"/>
    <w:link w:val="BodyText2"/>
    <w:rsid w:val="00CC6BFD"/>
    <w:rPr>
      <w:rFonts w:eastAsiaTheme="minorHAnsi" w:cstheme="minorBidi"/>
      <w:sz w:val="22"/>
      <w:lang w:eastAsia="en-US"/>
    </w:rPr>
  </w:style>
  <w:style w:type="character" w:customStyle="1" w:styleId="BodyText3Char">
    <w:name w:val="Body Text 3 Char"/>
    <w:basedOn w:val="DefaultParagraphFont"/>
    <w:link w:val="BodyText3"/>
    <w:rsid w:val="00CC6BFD"/>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CC6BFD"/>
    <w:rPr>
      <w:rFonts w:eastAsiaTheme="minorHAnsi" w:cstheme="minorBidi"/>
      <w:sz w:val="22"/>
      <w:lang w:eastAsia="en-US"/>
    </w:rPr>
  </w:style>
  <w:style w:type="character" w:customStyle="1" w:styleId="BodyTextIndentChar">
    <w:name w:val="Body Text Indent Char"/>
    <w:basedOn w:val="DefaultParagraphFont"/>
    <w:link w:val="BodyTextIndent"/>
    <w:rsid w:val="00CC6BFD"/>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CC6BFD"/>
    <w:rPr>
      <w:rFonts w:eastAsiaTheme="minorHAnsi" w:cstheme="minorBidi"/>
      <w:sz w:val="22"/>
      <w:lang w:eastAsia="en-US"/>
    </w:rPr>
  </w:style>
  <w:style w:type="character" w:customStyle="1" w:styleId="BodyTextIndent2Char">
    <w:name w:val="Body Text Indent 2 Char"/>
    <w:basedOn w:val="DefaultParagraphFont"/>
    <w:link w:val="BodyTextIndent2"/>
    <w:rsid w:val="00CC6BFD"/>
    <w:rPr>
      <w:rFonts w:eastAsiaTheme="minorHAnsi" w:cstheme="minorBidi"/>
      <w:sz w:val="22"/>
      <w:lang w:eastAsia="en-US"/>
    </w:rPr>
  </w:style>
  <w:style w:type="character" w:customStyle="1" w:styleId="BodyTextIndent3Char">
    <w:name w:val="Body Text Indent 3 Char"/>
    <w:basedOn w:val="DefaultParagraphFont"/>
    <w:link w:val="BodyTextIndent3"/>
    <w:rsid w:val="00CC6BFD"/>
    <w:rPr>
      <w:rFonts w:eastAsiaTheme="minorHAnsi" w:cstheme="minorBidi"/>
      <w:sz w:val="16"/>
      <w:szCs w:val="16"/>
      <w:lang w:eastAsia="en-US"/>
    </w:rPr>
  </w:style>
  <w:style w:type="character" w:styleId="BookTitle">
    <w:name w:val="Book Title"/>
    <w:basedOn w:val="DefaultParagraphFont"/>
    <w:uiPriority w:val="33"/>
    <w:qFormat/>
    <w:rsid w:val="00CC6BFD"/>
    <w:rPr>
      <w:b/>
      <w:bCs/>
      <w:i/>
      <w:iCs/>
      <w:spacing w:val="5"/>
    </w:rPr>
  </w:style>
  <w:style w:type="table" w:styleId="ColorfulGrid">
    <w:name w:val="Colorful Grid"/>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6B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6BF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6BF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CC6BFD"/>
    <w:rPr>
      <w:rFonts w:eastAsiaTheme="minorHAnsi" w:cstheme="minorBidi"/>
      <w:lang w:eastAsia="en-US"/>
    </w:rPr>
  </w:style>
  <w:style w:type="character" w:customStyle="1" w:styleId="CommentSubjectChar">
    <w:name w:val="Comment Subject Char"/>
    <w:basedOn w:val="CommentTextChar"/>
    <w:link w:val="CommentSubject"/>
    <w:rsid w:val="00CC6BFD"/>
    <w:rPr>
      <w:rFonts w:eastAsiaTheme="minorHAnsi" w:cstheme="minorBidi"/>
      <w:b/>
      <w:bCs/>
      <w:lang w:eastAsia="en-US"/>
    </w:rPr>
  </w:style>
  <w:style w:type="table" w:styleId="DarkList">
    <w:name w:val="Dark List"/>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6BF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CC6BFD"/>
    <w:rPr>
      <w:rFonts w:eastAsiaTheme="minorHAnsi" w:cstheme="minorBidi"/>
      <w:sz w:val="22"/>
      <w:lang w:eastAsia="en-US"/>
    </w:rPr>
  </w:style>
  <w:style w:type="character" w:customStyle="1" w:styleId="DocumentMapChar">
    <w:name w:val="Document Map Char"/>
    <w:basedOn w:val="DefaultParagraphFont"/>
    <w:link w:val="DocumentMap"/>
    <w:rsid w:val="00CC6BFD"/>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CC6BFD"/>
    <w:rPr>
      <w:rFonts w:eastAsiaTheme="minorHAnsi" w:cstheme="minorBidi"/>
      <w:sz w:val="22"/>
      <w:lang w:eastAsia="en-US"/>
    </w:rPr>
  </w:style>
  <w:style w:type="character" w:customStyle="1" w:styleId="EndnoteTextChar">
    <w:name w:val="Endnote Text Char"/>
    <w:basedOn w:val="DefaultParagraphFont"/>
    <w:link w:val="EndnoteText"/>
    <w:rsid w:val="00CC6BFD"/>
    <w:rPr>
      <w:rFonts w:eastAsiaTheme="minorHAnsi" w:cstheme="minorBidi"/>
      <w:lang w:eastAsia="en-US"/>
    </w:rPr>
  </w:style>
  <w:style w:type="character" w:customStyle="1" w:styleId="FootnoteTextChar">
    <w:name w:val="Footnote Text Char"/>
    <w:basedOn w:val="DefaultParagraphFont"/>
    <w:link w:val="FootnoteText"/>
    <w:rsid w:val="00CC6BFD"/>
    <w:rPr>
      <w:rFonts w:eastAsiaTheme="minorHAnsi" w:cstheme="minorBidi"/>
      <w:lang w:eastAsia="en-US"/>
    </w:rPr>
  </w:style>
  <w:style w:type="table" w:styleId="GridTable1Light">
    <w:name w:val="Grid Table 1 Light"/>
    <w:basedOn w:val="TableNormal"/>
    <w:uiPriority w:val="46"/>
    <w:rsid w:val="00CC6BF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6BF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6BF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6BF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6BF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6BF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6BF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6BF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6BF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6BF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6BF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6BF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6BF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6BF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6B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6B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6B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6B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6B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6B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6B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6B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6B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6B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6B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6B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6B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6B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6B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6B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6B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6B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6B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6B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6B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6B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6B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6B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6B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6B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6B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6B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6B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C6BFD"/>
    <w:rPr>
      <w:color w:val="2B579A"/>
      <w:shd w:val="clear" w:color="auto" w:fill="E1DFDD"/>
    </w:rPr>
  </w:style>
  <w:style w:type="character" w:customStyle="1" w:styleId="HTMLAddressChar">
    <w:name w:val="HTML Address Char"/>
    <w:basedOn w:val="DefaultParagraphFont"/>
    <w:link w:val="HTMLAddress"/>
    <w:rsid w:val="00CC6BFD"/>
    <w:rPr>
      <w:rFonts w:eastAsiaTheme="minorHAnsi" w:cstheme="minorBidi"/>
      <w:i/>
      <w:iCs/>
      <w:sz w:val="22"/>
      <w:lang w:eastAsia="en-US"/>
    </w:rPr>
  </w:style>
  <w:style w:type="character" w:customStyle="1" w:styleId="HTMLPreformattedChar">
    <w:name w:val="HTML Preformatted Char"/>
    <w:basedOn w:val="DefaultParagraphFont"/>
    <w:link w:val="HTMLPreformatted"/>
    <w:rsid w:val="00CC6BFD"/>
    <w:rPr>
      <w:rFonts w:ascii="Courier New" w:eastAsiaTheme="minorHAnsi" w:hAnsi="Courier New" w:cs="Courier New"/>
      <w:lang w:eastAsia="en-US"/>
    </w:rPr>
  </w:style>
  <w:style w:type="character" w:styleId="IntenseEmphasis">
    <w:name w:val="Intense Emphasis"/>
    <w:basedOn w:val="DefaultParagraphFont"/>
    <w:uiPriority w:val="21"/>
    <w:qFormat/>
    <w:rsid w:val="00CC6BFD"/>
    <w:rPr>
      <w:i/>
      <w:iCs/>
      <w:color w:val="4F81BD" w:themeColor="accent1"/>
    </w:rPr>
  </w:style>
  <w:style w:type="paragraph" w:styleId="IntenseQuote">
    <w:name w:val="Intense Quote"/>
    <w:basedOn w:val="Normal"/>
    <w:next w:val="Normal"/>
    <w:link w:val="IntenseQuoteChar"/>
    <w:uiPriority w:val="30"/>
    <w:qFormat/>
    <w:rsid w:val="00CC6B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6BF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CC6BFD"/>
    <w:rPr>
      <w:b/>
      <w:bCs/>
      <w:smallCaps/>
      <w:color w:val="4F81BD" w:themeColor="accent1"/>
      <w:spacing w:val="5"/>
    </w:rPr>
  </w:style>
  <w:style w:type="table" w:styleId="LightGrid">
    <w:name w:val="Light Grid"/>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6B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6B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6BF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6BF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6BF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6BF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6BF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6BF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6BF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C6BFD"/>
    <w:pPr>
      <w:ind w:left="720"/>
      <w:contextualSpacing/>
    </w:pPr>
  </w:style>
  <w:style w:type="table" w:styleId="ListTable1Light">
    <w:name w:val="List Table 1 Light"/>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6BF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6BF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6BF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6BF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6BF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6BF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6BF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6BF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6BF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6BF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6BF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6BF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6BF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6BF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6BF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6B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6B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6B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6B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6B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6B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6B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6BF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6BF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6BF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6BF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6BF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6BF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6BF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6BF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6BF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6BF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6BF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6BF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6BF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6BF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6BF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CC6BFD"/>
    <w:rPr>
      <w:rFonts w:ascii="Courier New" w:hAnsi="Courier New" w:cs="Courier New"/>
    </w:rPr>
  </w:style>
  <w:style w:type="table" w:styleId="MediumGrid1">
    <w:name w:val="Medium Grid 1"/>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6B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6B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6BF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6B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6B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6B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6BFD"/>
    <w:rPr>
      <w:color w:val="2B579A"/>
      <w:shd w:val="clear" w:color="auto" w:fill="E1DFDD"/>
    </w:rPr>
  </w:style>
  <w:style w:type="character" w:customStyle="1" w:styleId="MessageHeaderChar">
    <w:name w:val="Message Header Char"/>
    <w:basedOn w:val="DefaultParagraphFont"/>
    <w:link w:val="MessageHeader"/>
    <w:rsid w:val="00CC6BFD"/>
    <w:rPr>
      <w:rFonts w:ascii="Arial" w:eastAsiaTheme="minorHAnsi" w:hAnsi="Arial" w:cs="Arial"/>
      <w:sz w:val="22"/>
      <w:shd w:val="pct20" w:color="auto" w:fill="auto"/>
      <w:lang w:eastAsia="en-US"/>
    </w:rPr>
  </w:style>
  <w:style w:type="paragraph" w:styleId="NoSpacing">
    <w:name w:val="No Spacing"/>
    <w:uiPriority w:val="1"/>
    <w:qFormat/>
    <w:rsid w:val="00CC6BFD"/>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CC6BFD"/>
    <w:pPr>
      <w:spacing w:line="240" w:lineRule="auto"/>
    </w:pPr>
  </w:style>
  <w:style w:type="character" w:customStyle="1" w:styleId="NoteHeadingChar">
    <w:name w:val="Note Heading Char"/>
    <w:basedOn w:val="DefaultParagraphFont"/>
    <w:link w:val="NoteHeading"/>
    <w:uiPriority w:val="99"/>
    <w:semiHidden/>
    <w:rsid w:val="00CC6BFD"/>
    <w:rPr>
      <w:rFonts w:eastAsiaTheme="minorHAnsi" w:cstheme="minorBidi"/>
      <w:sz w:val="22"/>
      <w:lang w:eastAsia="en-US"/>
    </w:rPr>
  </w:style>
  <w:style w:type="character" w:styleId="PlaceholderText">
    <w:name w:val="Placeholder Text"/>
    <w:basedOn w:val="DefaultParagraphFont"/>
    <w:uiPriority w:val="99"/>
    <w:semiHidden/>
    <w:rsid w:val="00CC6BFD"/>
    <w:rPr>
      <w:color w:val="808080"/>
    </w:rPr>
  </w:style>
  <w:style w:type="table" w:styleId="PlainTable1">
    <w:name w:val="Plain Table 1"/>
    <w:basedOn w:val="TableNormal"/>
    <w:uiPriority w:val="41"/>
    <w:rsid w:val="00CC6BF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6BF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6BF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6BF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6BF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CC6BFD"/>
    <w:rPr>
      <w:rFonts w:ascii="Courier New" w:eastAsiaTheme="minorHAnsi" w:hAnsi="Courier New" w:cs="Courier New"/>
      <w:lang w:eastAsia="en-US"/>
    </w:rPr>
  </w:style>
  <w:style w:type="paragraph" w:styleId="Quote">
    <w:name w:val="Quote"/>
    <w:basedOn w:val="Normal"/>
    <w:next w:val="Normal"/>
    <w:link w:val="QuoteChar"/>
    <w:uiPriority w:val="29"/>
    <w:qFormat/>
    <w:rsid w:val="00CC6B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6BF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CC6BFD"/>
    <w:rPr>
      <w:rFonts w:eastAsiaTheme="minorHAnsi" w:cstheme="minorBidi"/>
      <w:sz w:val="22"/>
      <w:lang w:eastAsia="en-US"/>
    </w:rPr>
  </w:style>
  <w:style w:type="character" w:customStyle="1" w:styleId="SignatureChar">
    <w:name w:val="Signature Char"/>
    <w:basedOn w:val="DefaultParagraphFont"/>
    <w:link w:val="Signature"/>
    <w:rsid w:val="00CC6BFD"/>
    <w:rPr>
      <w:rFonts w:eastAsiaTheme="minorHAnsi" w:cstheme="minorBidi"/>
      <w:sz w:val="22"/>
      <w:lang w:eastAsia="en-US"/>
    </w:rPr>
  </w:style>
  <w:style w:type="character" w:styleId="SmartHyperlink">
    <w:name w:val="Smart Hyperlink"/>
    <w:basedOn w:val="DefaultParagraphFont"/>
    <w:uiPriority w:val="99"/>
    <w:semiHidden/>
    <w:unhideWhenUsed/>
    <w:rsid w:val="00CC6BFD"/>
    <w:rPr>
      <w:u w:val="dotted"/>
    </w:rPr>
  </w:style>
  <w:style w:type="character" w:customStyle="1" w:styleId="SubtitleChar">
    <w:name w:val="Subtitle Char"/>
    <w:basedOn w:val="DefaultParagraphFont"/>
    <w:link w:val="Subtitle"/>
    <w:rsid w:val="00CC6BFD"/>
    <w:rPr>
      <w:rFonts w:ascii="Arial" w:eastAsiaTheme="minorHAnsi" w:hAnsi="Arial" w:cs="Arial"/>
      <w:sz w:val="22"/>
      <w:lang w:eastAsia="en-US"/>
    </w:rPr>
  </w:style>
  <w:style w:type="character" w:styleId="SubtleEmphasis">
    <w:name w:val="Subtle Emphasis"/>
    <w:basedOn w:val="DefaultParagraphFont"/>
    <w:uiPriority w:val="19"/>
    <w:qFormat/>
    <w:rsid w:val="00CC6BFD"/>
    <w:rPr>
      <w:i/>
      <w:iCs/>
      <w:color w:val="404040" w:themeColor="text1" w:themeTint="BF"/>
    </w:rPr>
  </w:style>
  <w:style w:type="character" w:styleId="SubtleReference">
    <w:name w:val="Subtle Reference"/>
    <w:basedOn w:val="DefaultParagraphFont"/>
    <w:uiPriority w:val="31"/>
    <w:qFormat/>
    <w:rsid w:val="00CC6BFD"/>
    <w:rPr>
      <w:smallCaps/>
      <w:color w:val="5A5A5A" w:themeColor="text1" w:themeTint="A5"/>
    </w:rPr>
  </w:style>
  <w:style w:type="table" w:styleId="TableGridLight">
    <w:name w:val="Grid Table Light"/>
    <w:basedOn w:val="TableNormal"/>
    <w:uiPriority w:val="40"/>
    <w:rsid w:val="00CC6BF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CC6BFD"/>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CC6BF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C6BFD"/>
    <w:rPr>
      <w:color w:val="605E5C"/>
      <w:shd w:val="clear" w:color="auto" w:fill="E1DFDD"/>
    </w:rPr>
  </w:style>
  <w:style w:type="paragraph" w:customStyle="1" w:styleId="SOText2">
    <w:name w:val="SO Text2"/>
    <w:aliases w:val="sot2"/>
    <w:basedOn w:val="Normal"/>
    <w:next w:val="SOText"/>
    <w:link w:val="SOText2Char"/>
    <w:rsid w:val="00CC6B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6BFD"/>
    <w:rPr>
      <w:rFonts w:eastAsiaTheme="minorHAnsi" w:cstheme="minorBidi"/>
      <w:sz w:val="22"/>
      <w:lang w:eastAsia="en-US"/>
    </w:rPr>
  </w:style>
  <w:style w:type="paragraph" w:customStyle="1" w:styleId="ETAsubitem">
    <w:name w:val="ETA(subitem)"/>
    <w:basedOn w:val="OPCParaBase"/>
    <w:rsid w:val="00CC6BFD"/>
    <w:pPr>
      <w:tabs>
        <w:tab w:val="right" w:pos="340"/>
      </w:tabs>
      <w:spacing w:before="60" w:line="240" w:lineRule="auto"/>
      <w:ind w:left="454" w:hanging="454"/>
    </w:pPr>
    <w:rPr>
      <w:sz w:val="20"/>
    </w:rPr>
  </w:style>
  <w:style w:type="paragraph" w:customStyle="1" w:styleId="ETApara">
    <w:name w:val="ETA(para)"/>
    <w:basedOn w:val="OPCParaBase"/>
    <w:rsid w:val="00CC6BFD"/>
    <w:pPr>
      <w:tabs>
        <w:tab w:val="right" w:pos="754"/>
      </w:tabs>
      <w:spacing w:before="60" w:line="240" w:lineRule="auto"/>
      <w:ind w:left="828" w:hanging="828"/>
    </w:pPr>
    <w:rPr>
      <w:sz w:val="20"/>
    </w:rPr>
  </w:style>
  <w:style w:type="paragraph" w:customStyle="1" w:styleId="ETAsubpara">
    <w:name w:val="ETA(subpara)"/>
    <w:basedOn w:val="OPCParaBase"/>
    <w:rsid w:val="00CC6BFD"/>
    <w:pPr>
      <w:tabs>
        <w:tab w:val="right" w:pos="1083"/>
      </w:tabs>
      <w:spacing w:before="60" w:line="240" w:lineRule="auto"/>
      <w:ind w:left="1191" w:hanging="1191"/>
    </w:pPr>
    <w:rPr>
      <w:sz w:val="20"/>
    </w:rPr>
  </w:style>
  <w:style w:type="paragraph" w:customStyle="1" w:styleId="ETAsub-subpara">
    <w:name w:val="ETA(sub-subpara)"/>
    <w:basedOn w:val="OPCParaBase"/>
    <w:rsid w:val="00CC6BFD"/>
    <w:pPr>
      <w:tabs>
        <w:tab w:val="right" w:pos="1412"/>
      </w:tabs>
      <w:spacing w:before="60" w:line="240" w:lineRule="auto"/>
      <w:ind w:left="1525" w:hanging="1525"/>
    </w:pPr>
    <w:rPr>
      <w:sz w:val="20"/>
    </w:rPr>
  </w:style>
  <w:style w:type="character" w:customStyle="1" w:styleId="charlegsubtitle1">
    <w:name w:val="charlegsubtitle1"/>
    <w:basedOn w:val="DefaultParagraphFont"/>
    <w:rsid w:val="00CC6BFD"/>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53.xml"/><Relationship Id="rId21" Type="http://schemas.openxmlformats.org/officeDocument/2006/relationships/image" Target="media/image2.wmf"/><Relationship Id="rId42" Type="http://schemas.openxmlformats.org/officeDocument/2006/relationships/footer" Target="footer14.xml"/><Relationship Id="rId47" Type="http://schemas.openxmlformats.org/officeDocument/2006/relationships/header" Target="header18.xml"/><Relationship Id="rId63" Type="http://schemas.openxmlformats.org/officeDocument/2006/relationships/footer" Target="footer24.xml"/><Relationship Id="rId68" Type="http://schemas.openxmlformats.org/officeDocument/2006/relationships/header" Target="header29.xml"/><Relationship Id="rId84" Type="http://schemas.openxmlformats.org/officeDocument/2006/relationships/footer" Target="footer35.xml"/><Relationship Id="rId89" Type="http://schemas.openxmlformats.org/officeDocument/2006/relationships/header" Target="header39.xml"/><Relationship Id="rId112" Type="http://schemas.openxmlformats.org/officeDocument/2006/relationships/footer" Target="footer48.xml"/><Relationship Id="rId16" Type="http://schemas.openxmlformats.org/officeDocument/2006/relationships/header" Target="header4.xml"/><Relationship Id="rId107" Type="http://schemas.openxmlformats.org/officeDocument/2006/relationships/footer" Target="footer46.xml"/><Relationship Id="rId11" Type="http://schemas.openxmlformats.org/officeDocument/2006/relationships/header" Target="header2.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2.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4.xml"/><Relationship Id="rId5" Type="http://schemas.openxmlformats.org/officeDocument/2006/relationships/webSettings" Target="webSettings.xml"/><Relationship Id="rId61" Type="http://schemas.openxmlformats.org/officeDocument/2006/relationships/header" Target="header25.xml"/><Relationship Id="rId82" Type="http://schemas.openxmlformats.org/officeDocument/2006/relationships/footer" Target="footer34.xml"/><Relationship Id="rId90" Type="http://schemas.openxmlformats.org/officeDocument/2006/relationships/footer" Target="footer38.xml"/><Relationship Id="rId95" Type="http://schemas.openxmlformats.org/officeDocument/2006/relationships/header" Target="header42.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7.xml"/><Relationship Id="rId56" Type="http://schemas.openxmlformats.org/officeDocument/2006/relationships/header" Target="header23.xml"/><Relationship Id="rId64" Type="http://schemas.openxmlformats.org/officeDocument/2006/relationships/footer" Target="footer25.xml"/><Relationship Id="rId69" Type="http://schemas.openxmlformats.org/officeDocument/2006/relationships/footer" Target="footer27.xml"/><Relationship Id="rId77" Type="http://schemas.openxmlformats.org/officeDocument/2006/relationships/header" Target="header33.xml"/><Relationship Id="rId100" Type="http://schemas.openxmlformats.org/officeDocument/2006/relationships/footer" Target="footer43.xml"/><Relationship Id="rId105" Type="http://schemas.openxmlformats.org/officeDocument/2006/relationships/header" Target="header47.xml"/><Relationship Id="rId113" Type="http://schemas.openxmlformats.org/officeDocument/2006/relationships/footer" Target="footer49.xml"/><Relationship Id="rId118" Type="http://schemas.openxmlformats.org/officeDocument/2006/relationships/footer" Target="footer51.xml"/><Relationship Id="rId8" Type="http://schemas.openxmlformats.org/officeDocument/2006/relationships/image" Target="media/image1.wmf"/><Relationship Id="rId51" Type="http://schemas.openxmlformats.org/officeDocument/2006/relationships/footer" Target="footer18.xml"/><Relationship Id="rId72" Type="http://schemas.openxmlformats.org/officeDocument/2006/relationships/footer" Target="footer29.xml"/><Relationship Id="rId80" Type="http://schemas.openxmlformats.org/officeDocument/2006/relationships/header" Target="header35.xml"/><Relationship Id="rId85" Type="http://schemas.openxmlformats.org/officeDocument/2006/relationships/header" Target="header37.xml"/><Relationship Id="rId93" Type="http://schemas.openxmlformats.org/officeDocument/2006/relationships/footer" Target="footer39.xml"/><Relationship Id="rId98" Type="http://schemas.openxmlformats.org/officeDocument/2006/relationships/header" Target="header44.xm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eader" Target="header14.xml"/><Relationship Id="rId46" Type="http://schemas.openxmlformats.org/officeDocument/2006/relationships/footer" Target="footer16.xml"/><Relationship Id="rId59" Type="http://schemas.openxmlformats.org/officeDocument/2006/relationships/header" Target="header24.xml"/><Relationship Id="rId67" Type="http://schemas.openxmlformats.org/officeDocument/2006/relationships/header" Target="header28.xml"/><Relationship Id="rId103" Type="http://schemas.openxmlformats.org/officeDocument/2006/relationships/image" Target="media/image6.png"/><Relationship Id="rId108" Type="http://schemas.openxmlformats.org/officeDocument/2006/relationships/header" Target="header48.xml"/><Relationship Id="rId116" Type="http://schemas.openxmlformats.org/officeDocument/2006/relationships/header" Target="header52.xml"/><Relationship Id="rId20" Type="http://schemas.openxmlformats.org/officeDocument/2006/relationships/header" Target="header6.xml"/><Relationship Id="rId41" Type="http://schemas.openxmlformats.org/officeDocument/2006/relationships/header" Target="header15.xml"/><Relationship Id="rId54" Type="http://schemas.openxmlformats.org/officeDocument/2006/relationships/footer" Target="footer20.xml"/><Relationship Id="rId62" Type="http://schemas.openxmlformats.org/officeDocument/2006/relationships/header" Target="header26.xml"/><Relationship Id="rId70" Type="http://schemas.openxmlformats.org/officeDocument/2006/relationships/footer" Target="footer28.xml"/><Relationship Id="rId75" Type="http://schemas.openxmlformats.org/officeDocument/2006/relationships/footer" Target="footer30.xml"/><Relationship Id="rId83" Type="http://schemas.openxmlformats.org/officeDocument/2006/relationships/header" Target="header36.xml"/><Relationship Id="rId88" Type="http://schemas.openxmlformats.org/officeDocument/2006/relationships/footer" Target="footer37.xml"/><Relationship Id="rId91" Type="http://schemas.openxmlformats.org/officeDocument/2006/relationships/header" Target="header40.xml"/><Relationship Id="rId96" Type="http://schemas.openxmlformats.org/officeDocument/2006/relationships/footer" Target="footer41.xml"/><Relationship Id="rId111"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9.xml"/><Relationship Id="rId57" Type="http://schemas.openxmlformats.org/officeDocument/2006/relationships/footer" Target="footer21.xml"/><Relationship Id="rId106" Type="http://schemas.openxmlformats.org/officeDocument/2006/relationships/footer" Target="footer45.xml"/><Relationship Id="rId114" Type="http://schemas.openxmlformats.org/officeDocument/2006/relationships/header" Target="header51.xml"/><Relationship Id="rId119" Type="http://schemas.openxmlformats.org/officeDocument/2006/relationships/footer" Target="footer52.xml"/><Relationship Id="rId10" Type="http://schemas.openxmlformats.org/officeDocument/2006/relationships/header" Target="header1.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2.xml"/><Relationship Id="rId81" Type="http://schemas.openxmlformats.org/officeDocument/2006/relationships/footer" Target="footer33.xml"/><Relationship Id="rId86" Type="http://schemas.openxmlformats.org/officeDocument/2006/relationships/header" Target="header38.xml"/><Relationship Id="rId94" Type="http://schemas.openxmlformats.org/officeDocument/2006/relationships/footer" Target="footer40.xml"/><Relationship Id="rId99" Type="http://schemas.openxmlformats.org/officeDocument/2006/relationships/footer" Target="footer42.xml"/><Relationship Id="rId101" Type="http://schemas.openxmlformats.org/officeDocument/2006/relationships/header" Target="header45.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2.xml"/><Relationship Id="rId109" Type="http://schemas.openxmlformats.org/officeDocument/2006/relationships/footer" Target="footer47.xml"/><Relationship Id="rId34" Type="http://schemas.openxmlformats.org/officeDocument/2006/relationships/footer" Target="footer10.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1.xml"/><Relationship Id="rId97" Type="http://schemas.openxmlformats.org/officeDocument/2006/relationships/header" Target="header43.xml"/><Relationship Id="rId104" Type="http://schemas.openxmlformats.org/officeDocument/2006/relationships/header" Target="header46.xml"/><Relationship Id="rId120" Type="http://schemas.openxmlformats.org/officeDocument/2006/relationships/header" Target="header54.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image" Target="media/image5.wmf"/><Relationship Id="rId40" Type="http://schemas.openxmlformats.org/officeDocument/2006/relationships/footer" Target="footer13.xml"/><Relationship Id="rId45" Type="http://schemas.openxmlformats.org/officeDocument/2006/relationships/footer" Target="footer15.xml"/><Relationship Id="rId66" Type="http://schemas.openxmlformats.org/officeDocument/2006/relationships/footer" Target="footer26.xml"/><Relationship Id="rId87" Type="http://schemas.openxmlformats.org/officeDocument/2006/relationships/footer" Target="footer36.xml"/><Relationship Id="rId110" Type="http://schemas.openxmlformats.org/officeDocument/2006/relationships/header" Target="header49.xml"/><Relationship Id="rId115" Type="http://schemas.openxmlformats.org/officeDocument/2006/relationships/footer" Target="footer5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ABCC-7D25-4366-B382-6B97CD32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197</Pages>
  <Words>52194</Words>
  <Characters>260540</Characters>
  <Application>Microsoft Office Word</Application>
  <DocSecurity>0</DocSecurity>
  <PresentationFormat/>
  <Lines>7760</Lines>
  <Paragraphs>4842</Paragraphs>
  <ScaleCrop>false</ScaleCrop>
  <HeadingPairs>
    <vt:vector size="2" baseType="variant">
      <vt:variant>
        <vt:lpstr>Title</vt:lpstr>
      </vt:variant>
      <vt:variant>
        <vt:i4>1</vt:i4>
      </vt:variant>
    </vt:vector>
  </HeadingPairs>
  <TitlesOfParts>
    <vt:vector size="1" baseType="lpstr">
      <vt:lpstr>Agricultural and Veterinary Chemicals Code Regulations 1995</vt:lpstr>
    </vt:vector>
  </TitlesOfParts>
  <Manager/>
  <Company/>
  <LinksUpToDate>false</LinksUpToDate>
  <CharactersWithSpaces>309732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and Veterinary Chemicals Code Regulations 1995</dc:title>
  <dc:subject/>
  <dc:creator/>
  <cp:keywords/>
  <dc:description/>
  <cp:lastModifiedBy/>
  <cp:revision>1</cp:revision>
  <cp:lastPrinted>2013-07-08T02:16:00Z</cp:lastPrinted>
  <dcterms:created xsi:type="dcterms:W3CDTF">2024-10-23T07:03:00Z</dcterms:created>
  <dcterms:modified xsi:type="dcterms:W3CDTF">2024-10-23T07:03:00Z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Agricultural and Veterinary Chemicals Code Regulations 1995</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47</vt:lpwstr>
  </property>
  <property fmtid="{D5CDD505-2E9C-101B-9397-08002B2CF9AE}" pid="19" name="StartDate">
    <vt:lpwstr>14 October 2024</vt:lpwstr>
  </property>
  <property fmtid="{D5CDD505-2E9C-101B-9397-08002B2CF9AE}" pid="20" name="PreparedDate">
    <vt:filetime>2016-02-29T13:00:00Z</vt:filetime>
  </property>
  <property fmtid="{D5CDD505-2E9C-101B-9397-08002B2CF9AE}" pid="21" name="RegisteredDate">
    <vt:lpwstr>1 February 2023</vt:lpwstr>
  </property>
  <property fmtid="{D5CDD505-2E9C-101B-9397-08002B2CF9AE}" pid="22" name="IncludesUpTo">
    <vt:lpwstr>F2024L01299</vt:lpwstr>
  </property>
</Properties>
</file>